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jc w:val="center"/>
        <w:rPr>
          <w:rFonts w:hint="eastAsia" w:ascii="方正小标宋简体" w:hAnsi="方正小标宋简体" w:eastAsia="方正小标宋简体" w:cs="方正小标宋简体"/>
          <w:sz w:val="44"/>
          <w:szCs w:val="44"/>
        </w:rPr>
      </w:pPr>
      <w:bookmarkStart w:id="0" w:name="_Toc226148483"/>
      <w:bookmarkStart w:id="1" w:name="_Toc232213391"/>
      <w:r>
        <w:rPr>
          <w:rFonts w:hint="eastAsia" w:ascii="方正小标宋简体" w:hAnsi="方正小标宋简体" w:eastAsia="方正小标宋简体" w:cs="方正小标宋简体"/>
          <w:sz w:val="44"/>
          <w:szCs w:val="44"/>
        </w:rPr>
        <w:t>丰台区关于全面推进旅游高质量发展</w:t>
      </w:r>
      <w:bookmarkEnd w:id="0"/>
      <w:bookmarkEnd w:id="1"/>
    </w:p>
    <w:p>
      <w:pPr>
        <w:spacing w:beforeLines="0" w:afterLines="0"/>
        <w:ind w:firstLine="0" w:firstLineChars="0"/>
        <w:jc w:val="center"/>
        <w:rPr>
          <w:rFonts w:hint="eastAsia" w:ascii="方正小标宋简体" w:hAnsi="方正小标宋简体" w:eastAsia="方正小标宋简体" w:cs="方正小标宋简体"/>
          <w:sz w:val="44"/>
          <w:szCs w:val="44"/>
        </w:rPr>
      </w:pPr>
      <w:bookmarkStart w:id="2" w:name="_Toc1978982238"/>
      <w:bookmarkStart w:id="3" w:name="_Toc832675938"/>
      <w:r>
        <w:rPr>
          <w:rFonts w:hint="eastAsia" w:ascii="方正小标宋简体" w:hAnsi="方正小标宋简体" w:eastAsia="方正小标宋简体" w:cs="方正小标宋简体"/>
          <w:sz w:val="44"/>
          <w:szCs w:val="44"/>
        </w:rPr>
        <w:t>三年行动计划（202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w:t>
      </w:r>
      <w:bookmarkEnd w:id="2"/>
      <w:bookmarkEnd w:id="3"/>
    </w:p>
    <w:p>
      <w:pPr>
        <w:spacing w:beforeLines="0" w:afterLines="0"/>
        <w:jc w:val="center"/>
        <w:rPr>
          <w:rFonts w:hint="eastAsia"/>
          <w:lang w:val="en-US" w:eastAsia="zh-CN"/>
        </w:rPr>
      </w:pPr>
      <w:r>
        <w:rPr>
          <w:rFonts w:hint="eastAsia"/>
          <w:lang w:val="en-US" w:eastAsia="zh-CN"/>
        </w:rPr>
        <w:t>（公众征求意见稿）</w:t>
      </w:r>
    </w:p>
    <w:p>
      <w:pPr>
        <w:spacing w:beforeLines="0" w:afterLines="0"/>
        <w:jc w:val="center"/>
        <w:rPr>
          <w:rFonts w:hint="eastAsia"/>
          <w:lang w:val="en-US" w:eastAsia="zh-CN"/>
        </w:rPr>
      </w:pPr>
    </w:p>
    <w:p>
      <w:pPr>
        <w:spacing w:beforeLines="0" w:afterLines="0"/>
        <w:rPr>
          <w:rFonts w:hint="eastAsia"/>
          <w:sz w:val="32"/>
          <w:szCs w:val="24"/>
        </w:rPr>
      </w:pPr>
      <w:r>
        <w:rPr>
          <w:rFonts w:hint="eastAsia"/>
          <w:sz w:val="32"/>
          <w:szCs w:val="24"/>
        </w:rPr>
        <w:t>为贯彻落实党的二十大和二十届三中全会精神和全国、全市旅游发展大会精神，加快构建丰台区现代化旅游产业体系，有力</w:t>
      </w:r>
      <w:bookmarkStart w:id="36" w:name="_GoBack"/>
      <w:bookmarkEnd w:id="36"/>
      <w:r>
        <w:rPr>
          <w:rFonts w:hint="eastAsia"/>
          <w:sz w:val="32"/>
          <w:szCs w:val="24"/>
        </w:rPr>
        <w:t>支撑国际消费中心城市建设，更好发挥旅游业在新发展格局中的重要作用，根据《北京市关于推动旅游业高质量发展的实施意见》，结合我区实际，制定行动计划如下。</w:t>
      </w:r>
    </w:p>
    <w:p>
      <w:pPr>
        <w:spacing w:beforeLines="0" w:afterLines="0"/>
        <w:ind w:firstLine="640"/>
        <w:jc w:val="left"/>
        <w:rPr>
          <w:rFonts w:hint="eastAsia" w:ascii="宋体" w:hAnsi="宋体" w:eastAsia="黑体" w:cs="宋体"/>
          <w:kern w:val="44"/>
          <w:sz w:val="32"/>
          <w:szCs w:val="48"/>
          <w:lang w:bidi="ar"/>
        </w:rPr>
      </w:pPr>
      <w:bookmarkStart w:id="4" w:name="_Toc527749330"/>
      <w:bookmarkStart w:id="5" w:name="_Toc1781046114"/>
      <w:r>
        <w:rPr>
          <w:rFonts w:hint="eastAsia" w:ascii="宋体" w:hAnsi="宋体" w:eastAsia="黑体" w:cs="宋体"/>
          <w:kern w:val="44"/>
          <w:sz w:val="32"/>
          <w:szCs w:val="48"/>
          <w:lang w:bidi="ar"/>
        </w:rPr>
        <w:t>一、指导思想</w:t>
      </w:r>
      <w:bookmarkEnd w:id="4"/>
      <w:bookmarkEnd w:id="5"/>
    </w:p>
    <w:p>
      <w:pPr>
        <w:spacing w:beforeLines="0" w:afterLines="0"/>
        <w:rPr>
          <w:rFonts w:hint="eastAsia"/>
          <w:sz w:val="32"/>
          <w:szCs w:val="24"/>
        </w:rPr>
      </w:pPr>
      <w:r>
        <w:rPr>
          <w:rFonts w:hint="eastAsia"/>
          <w:sz w:val="32"/>
          <w:szCs w:val="24"/>
        </w:rPr>
        <w:t>以习近平新时代中国特色社会主义思想为指引，深入学习贯彻习近平文化思想 ，认真落实习近平总书记关于旅游工作的重要论述精神，将旅游业作为“四个中心”功能建设的重要内容，打造成为战略性支柱产业和民生产业、幸福产业，推动旅游业高质量发展行稳致远，形成与区域文化旅游资源相匹配的旅游品牌影响力，形成文旅深度融合、消费充分释放、多业互促联动、区域合作发展的大旅游格局，为服务全区经济社会发展作出应有贡献。</w:t>
      </w:r>
    </w:p>
    <w:p>
      <w:pPr>
        <w:spacing w:beforeLines="0" w:afterLines="0"/>
        <w:rPr>
          <w:rFonts w:hint="eastAsia"/>
          <w:sz w:val="32"/>
          <w:szCs w:val="24"/>
        </w:rPr>
      </w:pPr>
      <w:r>
        <w:rPr>
          <w:rFonts w:hint="eastAsia"/>
          <w:sz w:val="32"/>
          <w:szCs w:val="24"/>
        </w:rPr>
        <w:t>坚持以文塑旅、以旅彰文，推进“文旅+百业”“百业+文旅”，推动文化和旅游在更广范围、更深层次、更高水平融合发展。坚持深挖内涵、活化利用，立足区位资源禀赋，深入挖掘古都文化、红色文化、京味文化、创新文化内涵。坚持创新驱动、科技赋能，丰富旅游新产品、新业态、新场景。</w:t>
      </w:r>
    </w:p>
    <w:p>
      <w:pPr>
        <w:keepNext/>
        <w:spacing w:beforeLines="0" w:afterLines="0"/>
        <w:ind w:firstLine="640"/>
        <w:jc w:val="left"/>
        <w:rPr>
          <w:rFonts w:hint="eastAsia" w:ascii="宋体" w:hAnsi="宋体" w:eastAsia="黑体" w:cs="宋体"/>
          <w:kern w:val="44"/>
          <w:sz w:val="32"/>
          <w:szCs w:val="48"/>
          <w:lang w:bidi="ar"/>
        </w:rPr>
      </w:pPr>
      <w:bookmarkStart w:id="6" w:name="_Toc267482465"/>
      <w:bookmarkStart w:id="7" w:name="_Toc775527200"/>
      <w:r>
        <w:rPr>
          <w:rFonts w:hint="eastAsia" w:ascii="宋体" w:hAnsi="宋体" w:eastAsia="黑体" w:cs="宋体"/>
          <w:kern w:val="44"/>
          <w:sz w:val="32"/>
          <w:szCs w:val="48"/>
          <w:lang w:bidi="ar"/>
        </w:rPr>
        <w:t>二、发展目标</w:t>
      </w:r>
      <w:bookmarkEnd w:id="6"/>
      <w:bookmarkEnd w:id="7"/>
    </w:p>
    <w:p>
      <w:pPr>
        <w:spacing w:beforeLines="0" w:afterLines="0"/>
        <w:rPr>
          <w:rFonts w:hint="eastAsia"/>
          <w:sz w:val="32"/>
          <w:szCs w:val="24"/>
        </w:rPr>
      </w:pPr>
      <w:r>
        <w:rPr>
          <w:rFonts w:hint="eastAsia"/>
          <w:sz w:val="32"/>
          <w:szCs w:val="24"/>
        </w:rPr>
        <w:t>到202</w:t>
      </w:r>
      <w:r>
        <w:rPr>
          <w:rFonts w:hint="eastAsia"/>
          <w:sz w:val="32"/>
          <w:szCs w:val="24"/>
          <w:lang w:val="en-US" w:eastAsia="zh-CN"/>
        </w:rPr>
        <w:t>8</w:t>
      </w:r>
      <w:r>
        <w:rPr>
          <w:rFonts w:hint="eastAsia"/>
          <w:sz w:val="32"/>
          <w:szCs w:val="24"/>
        </w:rPr>
        <w:t>年，全区旅游总人数年均增长4%以上，旅游花费年均增长5%以上，国家级旅游景区、各类国市级旅游特色业态规模数量质量再上台阶，区域文化旅游品牌影响力显著提升，为服务全区经济社会发展作出突出贡献。</w:t>
      </w:r>
    </w:p>
    <w:p>
      <w:pPr>
        <w:spacing w:beforeLines="0" w:afterLines="0"/>
        <w:ind w:firstLine="640"/>
        <w:jc w:val="left"/>
        <w:rPr>
          <w:rFonts w:hint="eastAsia" w:ascii="宋体" w:hAnsi="宋体" w:eastAsia="宋体" w:cs="宋体"/>
          <w:kern w:val="44"/>
          <w:sz w:val="32"/>
          <w:szCs w:val="48"/>
          <w:lang w:bidi="ar"/>
        </w:rPr>
      </w:pPr>
      <w:bookmarkStart w:id="8" w:name="_Toc894516084"/>
      <w:bookmarkStart w:id="9" w:name="_Toc1207396757"/>
      <w:r>
        <w:rPr>
          <w:rFonts w:hint="eastAsia" w:ascii="宋体" w:hAnsi="宋体" w:eastAsia="黑体" w:cs="宋体"/>
          <w:kern w:val="44"/>
          <w:sz w:val="32"/>
          <w:szCs w:val="48"/>
          <w:lang w:bidi="ar"/>
        </w:rPr>
        <w:t>三、</w:t>
      </w:r>
      <w:bookmarkEnd w:id="8"/>
      <w:bookmarkEnd w:id="9"/>
      <w:r>
        <w:rPr>
          <w:rFonts w:hint="eastAsia" w:ascii="宋体" w:hAnsi="宋体" w:eastAsia="黑体" w:cs="宋体"/>
          <w:kern w:val="44"/>
          <w:sz w:val="32"/>
          <w:szCs w:val="48"/>
          <w:lang w:bidi="ar"/>
        </w:rPr>
        <w:t>主要内容</w:t>
      </w:r>
    </w:p>
    <w:p>
      <w:pPr>
        <w:keepNext/>
        <w:keepLines/>
        <w:spacing w:beforeLines="0" w:afterLines="0"/>
        <w:ind w:firstLine="640"/>
        <w:jc w:val="left"/>
        <w:rPr>
          <w:rFonts w:hint="default" w:ascii="DejaVu Sans" w:hAnsi="DejaVu Sans" w:eastAsia="楷体"/>
          <w:sz w:val="32"/>
          <w:szCs w:val="22"/>
        </w:rPr>
      </w:pPr>
      <w:bookmarkStart w:id="10" w:name="_Toc1144314396"/>
      <w:bookmarkStart w:id="11" w:name="_Toc1746294788"/>
      <w:r>
        <w:rPr>
          <w:rFonts w:hint="eastAsia" w:ascii="DejaVu Sans" w:hAnsi="DejaVu Sans" w:eastAsia="楷体"/>
          <w:sz w:val="32"/>
          <w:szCs w:val="22"/>
        </w:rPr>
        <w:t>（一）优化旅游空间与实施资源整合</w:t>
      </w:r>
    </w:p>
    <w:p>
      <w:pPr>
        <w:keepNext/>
        <w:keepLines/>
        <w:spacing w:beforeLines="0" w:afterLines="0"/>
        <w:ind w:firstLine="643"/>
        <w:rPr>
          <w:rFonts w:hint="eastAsia"/>
          <w:b/>
          <w:sz w:val="32"/>
          <w:szCs w:val="24"/>
        </w:rPr>
      </w:pPr>
      <w:r>
        <w:rPr>
          <w:rFonts w:hint="eastAsia"/>
          <w:b/>
          <w:sz w:val="32"/>
          <w:szCs w:val="24"/>
        </w:rPr>
        <w:t>1.</w:t>
      </w:r>
      <w:bookmarkEnd w:id="10"/>
      <w:bookmarkEnd w:id="11"/>
      <w:r>
        <w:rPr>
          <w:rFonts w:hint="eastAsia"/>
          <w:b/>
          <w:sz w:val="32"/>
          <w:szCs w:val="24"/>
        </w:rPr>
        <w:t>全域旅游空间优化行动</w:t>
      </w:r>
    </w:p>
    <w:p>
      <w:pPr>
        <w:spacing w:beforeLines="0" w:afterLines="0"/>
        <w:rPr>
          <w:rFonts w:hint="eastAsia"/>
          <w:sz w:val="32"/>
          <w:szCs w:val="24"/>
        </w:rPr>
      </w:pPr>
      <w:r>
        <w:rPr>
          <w:rFonts w:hint="eastAsia"/>
          <w:sz w:val="32"/>
          <w:szCs w:val="24"/>
        </w:rPr>
        <w:t>在发展空间上，聚焦“一轴”即首都南中轴丰台段，依托“一带”，即西山永定河丰台段，建设“三区”，即卢沟桥-宛平城-长辛店、莲花池-金中都、南中轴-南苑三大文旅融合发展区。在发展策略上，把握河东都市旅游休闲发展方向，依托重点功能区、商圈、公园景区、特色街区等活力中心建设，坚持因地制宜发展新型特色旅游业态、场景，拓展特色旅游休闲空间。推动河西“大旅游”组团式发展，统筹旅游发展与生态环境及乡村振兴等联动发力，发挥旅游业综合带动功能作用，推动全区旅游业高质量发展。</w:t>
      </w:r>
    </w:p>
    <w:p>
      <w:pPr>
        <w:keepNext/>
        <w:keepLines/>
        <w:spacing w:beforeLines="0" w:afterLines="0"/>
        <w:ind w:firstLine="643"/>
        <w:rPr>
          <w:rFonts w:hint="eastAsia"/>
          <w:b/>
          <w:sz w:val="32"/>
          <w:szCs w:val="24"/>
        </w:rPr>
      </w:pPr>
      <w:bookmarkStart w:id="12" w:name="_Toc1775994687"/>
      <w:bookmarkStart w:id="13" w:name="_Toc317498367"/>
      <w:r>
        <w:rPr>
          <w:rFonts w:hint="eastAsia"/>
          <w:b/>
          <w:sz w:val="32"/>
          <w:szCs w:val="24"/>
        </w:rPr>
        <w:t>2.加快文旅项目谋划实施行动</w:t>
      </w:r>
    </w:p>
    <w:p>
      <w:pPr>
        <w:spacing w:beforeLines="0" w:afterLines="0"/>
        <w:rPr>
          <w:rFonts w:hint="eastAsia"/>
          <w:sz w:val="32"/>
          <w:szCs w:val="24"/>
        </w:rPr>
      </w:pPr>
      <w:r>
        <w:rPr>
          <w:rFonts w:hint="eastAsia"/>
          <w:sz w:val="32"/>
          <w:szCs w:val="24"/>
        </w:rPr>
        <w:t>完善全区旅游项目投资促进项目库建设，加快形成“谋划一批、储备一批、实施一批”的旅游项目滚动推进机制。开展《丰台区十五五文化和旅游业发展规划》、全区旅游产业发展规划编制，明确优化全区旅游功能布局、工作任务等。推动“两园一河”文旅项目建设，以激活园博园为切入点，联动宛平、长辛店，整体打造卢沟桥国家文化公园，推动桥城馆园岛一体化运营。结合晓月岛更新开发与环境提升，重现“卢沟晓月”胜景。聚焦场景创新和文化传承，常态化办好“京彩灯会”，打造彩灯主题城市景区。加快谋划河西文化分中心、新宫考古遗址博物馆、新中国百年人民记忆博物馆等重大项目，推进青龙湖公园旅游公共服务提档升级，补足完善旅游消费链条。</w:t>
      </w:r>
    </w:p>
    <w:p>
      <w:pPr>
        <w:keepNext/>
        <w:keepLines/>
        <w:spacing w:beforeLines="0" w:afterLines="0"/>
        <w:ind w:firstLine="643"/>
        <w:rPr>
          <w:rFonts w:hint="eastAsia"/>
          <w:b/>
          <w:sz w:val="32"/>
          <w:szCs w:val="24"/>
        </w:rPr>
      </w:pPr>
      <w:r>
        <w:rPr>
          <w:rFonts w:hint="eastAsia"/>
          <w:b/>
          <w:sz w:val="32"/>
          <w:szCs w:val="24"/>
        </w:rPr>
        <w:t>3.融入京津冀旅游一体化行动</w:t>
      </w:r>
    </w:p>
    <w:p>
      <w:pPr>
        <w:spacing w:beforeLines="0" w:afterLines="0"/>
        <w:rPr>
          <w:rFonts w:hint="eastAsia"/>
          <w:sz w:val="32"/>
          <w:szCs w:val="24"/>
        </w:rPr>
      </w:pPr>
      <w:r>
        <w:rPr>
          <w:rFonts w:hint="eastAsia"/>
          <w:sz w:val="32"/>
          <w:szCs w:val="24"/>
        </w:rPr>
        <w:t>充分发挥区位“三站一楼”、京雄、京沪、京港澳等高速路网交通枢纽优势，主动融入京津冀旅游圈一体化发展。贯彻《京津冀“八区三市”推进文化旅游一体化发展合作协议》，开展京津冀合作，提高区域文旅合作水平。依托西山永定河文化发展带，深化与房山、门头沟等区文化和旅游资源共建共享、旅游线路打造等，开展红色旅游和生态旅游的互动交流、宣传推广，推进文化旅游优势互补，形成合作共赢协作格局，将区域文旅发展融入京津冀协同发展大局，共同促进西山-永定河文化带旅游产业协同发展。</w:t>
      </w:r>
    </w:p>
    <w:p>
      <w:pPr>
        <w:keepNext/>
        <w:keepLines/>
        <w:spacing w:beforeLines="0" w:afterLines="0"/>
        <w:ind w:firstLine="640"/>
        <w:jc w:val="left"/>
        <w:rPr>
          <w:rFonts w:hint="default" w:ascii="DejaVu Sans" w:hAnsi="DejaVu Sans" w:eastAsia="楷体"/>
          <w:sz w:val="32"/>
          <w:szCs w:val="22"/>
        </w:rPr>
      </w:pPr>
      <w:r>
        <w:rPr>
          <w:rFonts w:hint="eastAsia" w:ascii="楷体" w:hAnsi="DejaVu Sans" w:eastAsia="楷体"/>
          <w:sz w:val="32"/>
          <w:szCs w:val="22"/>
        </w:rPr>
        <w:t>（</w:t>
      </w:r>
      <w:r>
        <w:rPr>
          <w:rFonts w:hint="eastAsia" w:ascii="DejaVu Sans" w:hAnsi="DejaVu Sans" w:eastAsia="楷体"/>
          <w:sz w:val="32"/>
          <w:szCs w:val="22"/>
        </w:rPr>
        <w:t>二</w:t>
      </w:r>
      <w:r>
        <w:rPr>
          <w:rFonts w:hint="eastAsia" w:ascii="楷体" w:hAnsi="DejaVu Sans" w:eastAsia="楷体"/>
          <w:sz w:val="32"/>
          <w:szCs w:val="22"/>
        </w:rPr>
        <w:t>）</w:t>
      </w:r>
      <w:r>
        <w:rPr>
          <w:rFonts w:hint="eastAsia" w:ascii="DejaVu Sans" w:hAnsi="DejaVu Sans" w:eastAsia="楷体"/>
          <w:sz w:val="32"/>
          <w:szCs w:val="22"/>
        </w:rPr>
        <w:t>实施产业融合和推进业态聚合</w:t>
      </w:r>
    </w:p>
    <w:bookmarkEnd w:id="12"/>
    <w:bookmarkEnd w:id="13"/>
    <w:p>
      <w:pPr>
        <w:keepNext/>
        <w:keepLines/>
        <w:spacing w:beforeLines="0" w:afterLines="0"/>
        <w:ind w:firstLine="643"/>
        <w:rPr>
          <w:rFonts w:hint="eastAsia"/>
          <w:b/>
          <w:sz w:val="32"/>
          <w:szCs w:val="24"/>
        </w:rPr>
      </w:pPr>
      <w:bookmarkStart w:id="14" w:name="_Toc1047746587"/>
      <w:bookmarkStart w:id="15" w:name="_Toc1954273937"/>
      <w:r>
        <w:rPr>
          <w:rFonts w:hint="eastAsia"/>
          <w:b/>
          <w:sz w:val="32"/>
          <w:szCs w:val="24"/>
        </w:rPr>
        <w:t>4.文旅深度融合产品开发行动</w:t>
      </w:r>
    </w:p>
    <w:p>
      <w:pPr>
        <w:spacing w:beforeLines="0" w:afterLines="0"/>
        <w:rPr>
          <w:rFonts w:hint="eastAsia"/>
          <w:sz w:val="32"/>
          <w:szCs w:val="24"/>
        </w:rPr>
      </w:pPr>
      <w:r>
        <w:rPr>
          <w:rFonts w:hint="eastAsia"/>
          <w:sz w:val="32"/>
          <w:szCs w:val="24"/>
        </w:rPr>
        <w:t>深入挖掘红色文化内涵，实施建党、抗战、新中国成立三大红色文化主题片区保护提升工程，开发红色旅游产品。实施长辛店老镇有机更新，构建特色文化创意产业、公共艺术创意、旅游消费和城市更新样板区。加快“宛平博物馆之城”建设，通过疏解整治提升，打造城馆一体的纪念之城，推进南中轴-大红门博物馆群建设，培育孵化“小而美”博物馆发展。充分发挥非遗展示中心平台作用，持续开展“非遗进景区”等行动，探索非遗文创产品开发，打造非遗文化村、“非遗+旅游”融合产品、线路等，实现非遗资源共建共享。推进精品演艺助力旅游消费，打造“好戏在丰台”品牌，建设首都演艺新区。</w:t>
      </w:r>
    </w:p>
    <w:p>
      <w:pPr>
        <w:keepNext/>
        <w:keepLines/>
        <w:spacing w:beforeLines="0" w:afterLines="0"/>
        <w:ind w:firstLine="643"/>
        <w:rPr>
          <w:rFonts w:hint="eastAsia"/>
          <w:b/>
          <w:sz w:val="32"/>
          <w:szCs w:val="24"/>
        </w:rPr>
      </w:pPr>
      <w:r>
        <w:rPr>
          <w:rFonts w:hint="eastAsia"/>
          <w:b/>
          <w:sz w:val="32"/>
          <w:szCs w:val="24"/>
        </w:rPr>
        <w:t>5.</w:t>
      </w:r>
      <w:bookmarkEnd w:id="14"/>
      <w:bookmarkEnd w:id="15"/>
      <w:r>
        <w:rPr>
          <w:rFonts w:hint="eastAsia"/>
          <w:b/>
          <w:sz w:val="32"/>
          <w:szCs w:val="24"/>
        </w:rPr>
        <w:t>推进文商旅业态聚合行动</w:t>
      </w:r>
    </w:p>
    <w:p>
      <w:pPr>
        <w:spacing w:beforeLines="0" w:afterLines="0"/>
        <w:rPr>
          <w:rFonts w:hint="eastAsia"/>
          <w:sz w:val="32"/>
          <w:szCs w:val="24"/>
        </w:rPr>
      </w:pPr>
      <w:r>
        <w:rPr>
          <w:rFonts w:hint="eastAsia"/>
          <w:sz w:val="32"/>
          <w:szCs w:val="24"/>
        </w:rPr>
        <w:t>依托丽泽×首都商务新区国际消费体验区建设，以丽泽金融商务区为带动，整合区域内戏曲等文化资源，结合莲花池和凉水河等历史水系，打造集传承保护、特色演艺、休闲旅游发展为一体的城市文旅消费聚集区。立足南中轴首都商务新区建设，加快推进南中轴博物馆群建设，将凉水河打造成为集景观带、文化带、休闲带、产业带于一体的城市滨水空间和生态廊道。依托方庄、马家堡、丰台科技园等重点商圈升级改造，培育文旅融合消费新增长点。鼓励市场主体参评市级网红打卡地等文旅新业态、新场景等。鼓励景区景点、文化机构设施延长夜间开放时间，打造“夜游经济”。</w:t>
      </w:r>
    </w:p>
    <w:p>
      <w:pPr>
        <w:keepNext/>
        <w:keepLines/>
        <w:spacing w:beforeLines="0" w:afterLines="0"/>
        <w:ind w:firstLine="643"/>
        <w:rPr>
          <w:rFonts w:hint="eastAsia"/>
          <w:b/>
          <w:sz w:val="32"/>
          <w:szCs w:val="24"/>
        </w:rPr>
      </w:pPr>
      <w:bookmarkStart w:id="16" w:name="_Toc110982309"/>
      <w:bookmarkStart w:id="17" w:name="_Toc1867161941"/>
      <w:r>
        <w:rPr>
          <w:rFonts w:hint="eastAsia"/>
          <w:b/>
          <w:sz w:val="32"/>
          <w:szCs w:val="24"/>
        </w:rPr>
        <w:t>6.</w:t>
      </w:r>
      <w:bookmarkEnd w:id="16"/>
      <w:bookmarkEnd w:id="17"/>
      <w:r>
        <w:rPr>
          <w:rFonts w:hint="eastAsia"/>
          <w:b/>
          <w:sz w:val="32"/>
          <w:szCs w:val="24"/>
        </w:rPr>
        <w:t>深化文旅体业态融合发展行动</w:t>
      </w:r>
    </w:p>
    <w:p>
      <w:pPr>
        <w:spacing w:beforeLines="0" w:afterLines="0"/>
        <w:rPr>
          <w:rFonts w:hint="eastAsia"/>
          <w:sz w:val="32"/>
          <w:szCs w:val="24"/>
        </w:rPr>
      </w:pPr>
      <w:r>
        <w:rPr>
          <w:rFonts w:hint="eastAsia"/>
          <w:sz w:val="32"/>
          <w:szCs w:val="24"/>
        </w:rPr>
        <w:t>持续提升和打造卢沟桥醒狮越野跑、丰台区欢乐冰雪季、北京国际风筝节、丰台区龙舟大赛、马拉松等体育赛事品牌影响力，利用园博湖开展水上赛事活动。支持举办有影响力的文旅体活动，鼓励在丰台区举办各类体育赛事活动。鼓励民办企业投资，创办健身休闲俱乐部，推动健身休闲产业快速发展。</w:t>
      </w:r>
    </w:p>
    <w:p>
      <w:pPr>
        <w:keepNext/>
        <w:keepLines/>
        <w:spacing w:beforeLines="0" w:afterLines="0"/>
        <w:ind w:firstLine="643"/>
        <w:rPr>
          <w:rFonts w:hint="eastAsia"/>
          <w:b/>
          <w:sz w:val="32"/>
          <w:szCs w:val="24"/>
        </w:rPr>
      </w:pPr>
      <w:bookmarkStart w:id="18" w:name="_Toc1263861767"/>
      <w:bookmarkStart w:id="19" w:name="_Toc212208776"/>
      <w:r>
        <w:rPr>
          <w:rFonts w:hint="eastAsia"/>
          <w:b/>
          <w:sz w:val="32"/>
          <w:szCs w:val="24"/>
        </w:rPr>
        <w:t>7.</w:t>
      </w:r>
      <w:bookmarkEnd w:id="18"/>
      <w:bookmarkEnd w:id="19"/>
      <w:r>
        <w:rPr>
          <w:rFonts w:hint="eastAsia"/>
          <w:b/>
          <w:sz w:val="32"/>
          <w:szCs w:val="24"/>
        </w:rPr>
        <w:t>‌推进乡村文旅品质跃升行动</w:t>
      </w:r>
    </w:p>
    <w:p>
      <w:pPr>
        <w:spacing w:beforeLines="0" w:afterLines="0"/>
        <w:rPr>
          <w:rFonts w:hint="eastAsia"/>
          <w:sz w:val="32"/>
          <w:szCs w:val="24"/>
        </w:rPr>
      </w:pPr>
      <w:r>
        <w:rPr>
          <w:rFonts w:hint="eastAsia"/>
          <w:sz w:val="32"/>
          <w:szCs w:val="24"/>
        </w:rPr>
        <w:t>推动高质量休闲农业园区建设和提档升级，开发利用传统民俗、特色美食、农业文化遗产等资源，开展采摘节、花海节、丰收节等特色农业节庆活动。统筹休闲农业资源，打造休闲农业精品路线和品牌。引导创意设计、演出、音乐、美术、手工艺、数字文化企业和人才进乡村，用文化丰富乡村旅游产品，推进乡村旅游特色化、内涵式发展。依托北宫镇丰富旅游资源，加强旅游服务配套建设。持续开展王佐全域旅游建设，支持镇域内乡村民宿特色化、内涵式、品牌化发展，完善和丰富旅游消费链条，支持王佐镇争创国市级乡村旅游重点村镇。</w:t>
      </w:r>
    </w:p>
    <w:p>
      <w:pPr>
        <w:keepNext/>
        <w:keepLines/>
        <w:spacing w:beforeLines="0" w:afterLines="0"/>
        <w:ind w:firstLine="640"/>
        <w:jc w:val="left"/>
        <w:rPr>
          <w:rFonts w:hint="eastAsia" w:ascii="DejaVu Sans" w:hAnsi="DejaVu Sans" w:eastAsia="楷体"/>
          <w:sz w:val="32"/>
          <w:szCs w:val="22"/>
        </w:rPr>
      </w:pPr>
      <w:bookmarkStart w:id="20" w:name="_Toc963965492"/>
      <w:bookmarkStart w:id="21" w:name="_Toc1770044212"/>
      <w:r>
        <w:rPr>
          <w:rFonts w:hint="eastAsia" w:ascii="DejaVu Sans" w:hAnsi="DejaVu Sans" w:eastAsia="楷体"/>
          <w:sz w:val="32"/>
          <w:szCs w:val="22"/>
        </w:rPr>
        <w:t>（三）培育特色旅游和推进消费升级</w:t>
      </w:r>
    </w:p>
    <w:p>
      <w:pPr>
        <w:keepNext/>
        <w:keepLines/>
        <w:spacing w:beforeLines="0" w:afterLines="0"/>
        <w:ind w:firstLine="643"/>
        <w:rPr>
          <w:rFonts w:hint="eastAsia"/>
          <w:b/>
          <w:sz w:val="32"/>
          <w:szCs w:val="24"/>
        </w:rPr>
      </w:pPr>
      <w:r>
        <w:rPr>
          <w:rFonts w:hint="eastAsia"/>
          <w:b/>
          <w:sz w:val="32"/>
          <w:szCs w:val="24"/>
        </w:rPr>
        <w:t>8.特色旅游消费圈培育行动</w:t>
      </w:r>
    </w:p>
    <w:p>
      <w:pPr>
        <w:spacing w:beforeLines="0" w:afterLines="0"/>
        <w:rPr>
          <w:rFonts w:hint="eastAsia"/>
          <w:sz w:val="32"/>
          <w:szCs w:val="24"/>
        </w:rPr>
      </w:pPr>
      <w:r>
        <w:rPr>
          <w:rFonts w:hint="eastAsia"/>
          <w:sz w:val="32"/>
          <w:szCs w:val="24"/>
        </w:rPr>
        <w:t>推动南苑森林湿地公园连片开放。激活北京园博园，打造城市微度假休闲旅游目的地。依托北京汽车博物馆、北京考古遗址博物馆、世界公园，打造丰台科技园区-文化旅游消费聚集区（商圈）。依托花乡花卉产业集群、世界花卉大观园等存量资源，按照“高端化、精品化、场景化、特色化”思路，完善旅游服务配套设施建设，紧跟消费升级需求与趋势，丰富完善消费链条。</w:t>
      </w:r>
    </w:p>
    <w:p>
      <w:pPr>
        <w:keepNext/>
        <w:keepLines/>
        <w:spacing w:beforeLines="0" w:afterLines="0"/>
        <w:ind w:firstLine="643"/>
        <w:rPr>
          <w:rFonts w:hint="eastAsia"/>
          <w:b/>
          <w:sz w:val="32"/>
          <w:szCs w:val="24"/>
        </w:rPr>
      </w:pPr>
      <w:r>
        <w:rPr>
          <w:rFonts w:hint="eastAsia"/>
          <w:b/>
          <w:sz w:val="32"/>
          <w:szCs w:val="24"/>
        </w:rPr>
        <w:t>9.</w:t>
      </w:r>
      <w:bookmarkEnd w:id="20"/>
      <w:bookmarkEnd w:id="21"/>
      <w:r>
        <w:rPr>
          <w:rFonts w:hint="eastAsia"/>
          <w:b/>
          <w:sz w:val="32"/>
          <w:szCs w:val="24"/>
        </w:rPr>
        <w:t>创新场景赋能旅游消费行动</w:t>
      </w:r>
    </w:p>
    <w:p>
      <w:pPr>
        <w:spacing w:beforeLines="0" w:afterLines="0"/>
        <w:rPr>
          <w:rFonts w:hint="eastAsia"/>
          <w:sz w:val="32"/>
          <w:szCs w:val="24"/>
        </w:rPr>
      </w:pPr>
      <w:r>
        <w:rPr>
          <w:rFonts w:hint="eastAsia"/>
          <w:sz w:val="32"/>
          <w:szCs w:val="24"/>
        </w:rPr>
        <w:t>提升“丰台礼物”品牌影响力。依托景区景点、旅游新业态等，创新开展设计大赛、项目对接、主题培训、交流展示等活动，挖掘提炼区域特色资源，以创意设计呈现文化内涵，有效提升旅游商品开发水平和市场价值。支持引导文化文物单位挖掘文化文物资源内涵，开发符合市场需求的文化创意产品。鼓励和引导在核心商圈、交通枢纽等休闲场所设置游客体验与文创产品展售区。支持有条件的文化场馆、旅游景区、文创园区等场所拓展多功能消费空间，布局实体书店、小众书坊、音乐体验馆、小剧场，打造沉浸式文商旅融合消费业态。持续提升丰台惠民文化消费季活动影响力，开展四季文旅宣传推广，推出精品旅游线路，促进文化旅游消费。</w:t>
      </w:r>
    </w:p>
    <w:p>
      <w:pPr>
        <w:keepNext/>
        <w:keepLines/>
        <w:spacing w:beforeLines="0" w:afterLines="0"/>
        <w:ind w:firstLine="640"/>
        <w:jc w:val="left"/>
        <w:rPr>
          <w:rFonts w:hint="default" w:ascii="DejaVu Sans" w:hAnsi="DejaVu Sans" w:eastAsia="楷体"/>
          <w:sz w:val="32"/>
          <w:szCs w:val="22"/>
        </w:rPr>
      </w:pPr>
      <w:bookmarkStart w:id="22" w:name="_Toc751391076"/>
      <w:bookmarkStart w:id="23" w:name="_Toc42109193"/>
      <w:r>
        <w:rPr>
          <w:rFonts w:hint="eastAsia" w:ascii="楷体" w:hAnsi="DejaVu Sans" w:eastAsia="楷体"/>
          <w:sz w:val="32"/>
          <w:szCs w:val="22"/>
        </w:rPr>
        <w:t>（</w:t>
      </w:r>
      <w:r>
        <w:rPr>
          <w:rFonts w:hint="eastAsia" w:ascii="DejaVu Sans" w:hAnsi="DejaVu Sans" w:eastAsia="楷体"/>
          <w:sz w:val="32"/>
          <w:szCs w:val="22"/>
        </w:rPr>
        <w:t>四</w:t>
      </w:r>
      <w:r>
        <w:rPr>
          <w:rFonts w:hint="eastAsia" w:ascii="楷体" w:hAnsi="DejaVu Sans" w:eastAsia="楷体"/>
          <w:sz w:val="32"/>
          <w:szCs w:val="22"/>
        </w:rPr>
        <w:t>）</w:t>
      </w:r>
      <w:r>
        <w:rPr>
          <w:rFonts w:hint="eastAsia" w:ascii="DejaVu Sans" w:hAnsi="DejaVu Sans" w:eastAsia="楷体"/>
          <w:sz w:val="32"/>
          <w:szCs w:val="22"/>
        </w:rPr>
        <w:t>提升旅游</w:t>
      </w:r>
      <w:r>
        <w:rPr>
          <w:rFonts w:hint="eastAsia" w:ascii="楷体" w:hAnsi="DejaVu Sans" w:eastAsia="楷体"/>
          <w:sz w:val="32"/>
          <w:szCs w:val="22"/>
        </w:rPr>
        <w:t>服务与</w:t>
      </w:r>
      <w:r>
        <w:rPr>
          <w:rFonts w:hint="eastAsia" w:ascii="DejaVu Sans" w:hAnsi="DejaVu Sans" w:eastAsia="楷体"/>
          <w:sz w:val="32"/>
          <w:szCs w:val="22"/>
        </w:rPr>
        <w:t>建设旅游</w:t>
      </w:r>
      <w:r>
        <w:rPr>
          <w:rFonts w:hint="eastAsia" w:ascii="楷体" w:hAnsi="DejaVu Sans" w:eastAsia="楷体"/>
          <w:sz w:val="32"/>
          <w:szCs w:val="22"/>
        </w:rPr>
        <w:t>设施</w:t>
      </w:r>
    </w:p>
    <w:p>
      <w:pPr>
        <w:keepNext/>
        <w:keepLines/>
        <w:spacing w:beforeLines="0" w:afterLines="0"/>
        <w:ind w:firstLine="643"/>
        <w:rPr>
          <w:rFonts w:hint="eastAsia"/>
          <w:b/>
          <w:sz w:val="32"/>
          <w:szCs w:val="24"/>
        </w:rPr>
      </w:pPr>
      <w:r>
        <w:rPr>
          <w:rFonts w:hint="eastAsia"/>
          <w:b/>
          <w:sz w:val="32"/>
          <w:szCs w:val="24"/>
        </w:rPr>
        <w:t>10.智慧旅游场景赋能行动</w:t>
      </w:r>
    </w:p>
    <w:p>
      <w:pPr>
        <w:spacing w:beforeLines="0" w:afterLines="0"/>
        <w:rPr>
          <w:rFonts w:hint="eastAsia"/>
          <w:sz w:val="32"/>
          <w:szCs w:val="24"/>
        </w:rPr>
      </w:pPr>
      <w:r>
        <w:rPr>
          <w:rFonts w:hint="eastAsia"/>
          <w:sz w:val="32"/>
          <w:szCs w:val="24"/>
        </w:rPr>
        <w:t>支持景区提供智能旅游服务，实现智能导游、电子讲解、在线预约、信息推送等功能。充分发挥VR/AR交互娱乐等信息技术，打造数字艺术场景、数字文博场景、景区沉浸式场景等消费新空间。大力推进数字人民币应用进旅游景区、酒店等。通过推出AI文旅客服、AI智能翻译等多类产品，丰富游客出游体验、赋能传统目的地。运用5G互动直播、引进一批体验感较强的“云旅游”“云展览”“云演出”项目，培育线上文化娱乐消费业态。提升行业智慧化管理水平。推进景区可视化管理，建设实时热点地图和智能监测客流量系统。整合各类基础信息资源，建立健全安全应急与管理系统平台，推行智慧化监管标准。</w:t>
      </w:r>
    </w:p>
    <w:p>
      <w:pPr>
        <w:keepNext/>
        <w:keepLines/>
        <w:spacing w:beforeLines="0" w:afterLines="0"/>
        <w:ind w:firstLine="643"/>
        <w:rPr>
          <w:rFonts w:hint="eastAsia"/>
          <w:b/>
          <w:sz w:val="32"/>
          <w:szCs w:val="24"/>
        </w:rPr>
      </w:pPr>
      <w:r>
        <w:rPr>
          <w:rFonts w:hint="eastAsia"/>
          <w:b/>
          <w:sz w:val="32"/>
          <w:szCs w:val="24"/>
        </w:rPr>
        <w:t>11.</w:t>
      </w:r>
      <w:bookmarkEnd w:id="22"/>
      <w:bookmarkEnd w:id="23"/>
      <w:r>
        <w:rPr>
          <w:rFonts w:hint="eastAsia"/>
          <w:b/>
          <w:sz w:val="32"/>
          <w:szCs w:val="24"/>
        </w:rPr>
        <w:t>优化全域旅游公共服务行动</w:t>
      </w:r>
    </w:p>
    <w:p>
      <w:pPr>
        <w:spacing w:beforeLines="0" w:afterLines="0"/>
        <w:rPr>
          <w:rFonts w:hint="eastAsia"/>
          <w:sz w:val="32"/>
          <w:szCs w:val="24"/>
        </w:rPr>
      </w:pPr>
      <w:r>
        <w:rPr>
          <w:rFonts w:hint="eastAsia"/>
          <w:sz w:val="32"/>
          <w:szCs w:val="24"/>
        </w:rPr>
        <w:t>完善旅游服务设施，科学布局游客服务中心、休憩服务设施、观景平台、旅游厕所等公共服务设施，提升餐饮、消费、加油充电等综合服务功能。完善旅游标识系统，优化景区标识，丰富指引功能。提升对老、弱、孕、残等特殊人群的服务保障能力。拓展旅游咨询服务，加强与市场经营主体合作，在酒店大堂、景区、旅游新业态、公共文化场所等加载旅游信息咨询功能，提升旅游公共服务效能。开展形式多样的旅游惠民便民活动，持续开展旅游知识公益普及活动，推动旅游知识教育进校园、进社区。</w:t>
      </w:r>
    </w:p>
    <w:p>
      <w:pPr>
        <w:keepNext/>
        <w:keepLines/>
        <w:spacing w:beforeLines="0" w:afterLines="0"/>
        <w:ind w:firstLine="643"/>
        <w:rPr>
          <w:rFonts w:hint="eastAsia"/>
          <w:b/>
          <w:sz w:val="32"/>
          <w:szCs w:val="24"/>
        </w:rPr>
      </w:pPr>
      <w:bookmarkStart w:id="24" w:name="_Toc1207086888"/>
      <w:bookmarkStart w:id="25" w:name="_Toc1425969972"/>
      <w:r>
        <w:rPr>
          <w:rFonts w:hint="eastAsia"/>
          <w:b/>
          <w:sz w:val="32"/>
          <w:szCs w:val="24"/>
        </w:rPr>
        <w:t>12.</w:t>
      </w:r>
      <w:bookmarkEnd w:id="24"/>
      <w:bookmarkEnd w:id="25"/>
      <w:r>
        <w:rPr>
          <w:rFonts w:hint="eastAsia"/>
          <w:b/>
          <w:sz w:val="32"/>
          <w:szCs w:val="24"/>
        </w:rPr>
        <w:t>织密全域旅游交通网络行动</w:t>
      </w:r>
    </w:p>
    <w:p>
      <w:pPr>
        <w:spacing w:beforeLines="0" w:afterLines="0"/>
        <w:rPr>
          <w:rFonts w:hint="eastAsia"/>
          <w:sz w:val="32"/>
          <w:szCs w:val="24"/>
        </w:rPr>
      </w:pPr>
      <w:r>
        <w:rPr>
          <w:rFonts w:hint="eastAsia"/>
          <w:sz w:val="32"/>
          <w:szCs w:val="24"/>
        </w:rPr>
        <w:t>提升全区旅游目的地进入的通达性和便捷性，落实3A以上等级景区交通标识建设，支持旅游企业建设生态停车场、充电桩等交通设施，加强节假日、重大活动期间旅游景区周边及主要旅游道路交通组织，运输服务保障，发布旅游目的地拥堵预警信息。加快地铁1号线支线项目，完善河西旅游公共交通。开展旅游绿道建设，推进西山永定河文化带森林步道，实现绿色休闲游憩环闭环。沿永定河两岸沿岸地区布局，打造紧邻城区的集生态、科普、文化、生物多样性为特色的连贯的滨水慢行系统。建设骑行绿道与北宫山地越野道路、北宫森林公园骑行路衔接，构建步行、骑行、公交和城市观光旅游相互补充的绿色交通体系。</w:t>
      </w:r>
    </w:p>
    <w:p>
      <w:pPr>
        <w:keepNext/>
        <w:keepLines/>
        <w:spacing w:beforeLines="0" w:afterLines="0"/>
        <w:ind w:firstLine="643"/>
        <w:rPr>
          <w:rFonts w:hint="eastAsia"/>
          <w:b/>
          <w:sz w:val="32"/>
          <w:szCs w:val="24"/>
        </w:rPr>
      </w:pPr>
      <w:bookmarkStart w:id="26" w:name="_Toc359818884"/>
      <w:bookmarkStart w:id="27" w:name="_Toc231313407"/>
      <w:r>
        <w:rPr>
          <w:rFonts w:hint="eastAsia"/>
          <w:b/>
          <w:sz w:val="32"/>
          <w:szCs w:val="24"/>
        </w:rPr>
        <w:t>13.</w:t>
      </w:r>
      <w:bookmarkEnd w:id="26"/>
      <w:bookmarkEnd w:id="27"/>
      <w:r>
        <w:rPr>
          <w:rFonts w:hint="eastAsia"/>
          <w:b/>
          <w:sz w:val="32"/>
          <w:szCs w:val="24"/>
        </w:rPr>
        <w:t>提升入境旅游便利化行动</w:t>
      </w:r>
    </w:p>
    <w:p>
      <w:pPr>
        <w:spacing w:beforeLines="0" w:afterLines="0"/>
        <w:rPr>
          <w:rFonts w:hint="eastAsia"/>
          <w:sz w:val="32"/>
          <w:szCs w:val="24"/>
        </w:rPr>
      </w:pPr>
      <w:r>
        <w:rPr>
          <w:rFonts w:hint="eastAsia"/>
          <w:sz w:val="32"/>
          <w:szCs w:val="24"/>
        </w:rPr>
        <w:t>加强入境游客较为集中区域的旅游服务中心外语咨询服务，提供必要的中外文旅游地图、旅游指南等免费旅游宣传材料。鼓励重点旅游企业提供外文版线上信息咨询服务。在重点功能区公共场所以及旅游景区等开展外语标识牌规范化建设行动。引导景区开发多语种预约界面，将护照等纳入有效预约证件，并保留必要的人工服务窗口。优化入境旅游支付环境，加强相关软硬件设施配备，畅通移动支付、银行卡、现金等支付渠道，提升入境游客线上线下购买文化和旅游产品与服务的支付体验。推动入境游客住宿登记、交通出行、电信业务、生活消费、景点预约等事务办理便利化。</w:t>
      </w:r>
    </w:p>
    <w:p>
      <w:pPr>
        <w:keepNext/>
        <w:keepLines/>
        <w:spacing w:beforeLines="0" w:afterLines="0"/>
        <w:ind w:firstLine="640"/>
        <w:jc w:val="left"/>
        <w:rPr>
          <w:rFonts w:hint="default" w:ascii="DejaVu Sans" w:hAnsi="DejaVu Sans" w:eastAsia="楷体"/>
          <w:sz w:val="32"/>
          <w:szCs w:val="22"/>
        </w:rPr>
      </w:pPr>
      <w:bookmarkStart w:id="28" w:name="_Toc739030379"/>
      <w:bookmarkStart w:id="29" w:name="_Toc162033436"/>
      <w:r>
        <w:rPr>
          <w:rFonts w:hint="eastAsia" w:ascii="楷体" w:hAnsi="DejaVu Sans" w:eastAsia="楷体"/>
          <w:sz w:val="32"/>
          <w:szCs w:val="22"/>
        </w:rPr>
        <w:t>（</w:t>
      </w:r>
      <w:r>
        <w:rPr>
          <w:rFonts w:hint="eastAsia" w:ascii="DejaVu Sans" w:hAnsi="DejaVu Sans" w:eastAsia="楷体"/>
          <w:sz w:val="32"/>
          <w:szCs w:val="22"/>
        </w:rPr>
        <w:t>五</w:t>
      </w:r>
      <w:r>
        <w:rPr>
          <w:rFonts w:hint="eastAsia" w:ascii="楷体" w:hAnsi="DejaVu Sans" w:eastAsia="楷体"/>
          <w:sz w:val="32"/>
          <w:szCs w:val="22"/>
        </w:rPr>
        <w:t>）塑造</w:t>
      </w:r>
      <w:r>
        <w:rPr>
          <w:rFonts w:hint="eastAsia" w:ascii="DejaVu Sans" w:hAnsi="DejaVu Sans" w:eastAsia="楷体"/>
          <w:sz w:val="32"/>
          <w:szCs w:val="22"/>
        </w:rPr>
        <w:t>活动</w:t>
      </w:r>
      <w:r>
        <w:rPr>
          <w:rFonts w:hint="eastAsia" w:ascii="楷体" w:hAnsi="DejaVu Sans" w:eastAsia="楷体"/>
          <w:sz w:val="32"/>
          <w:szCs w:val="22"/>
        </w:rPr>
        <w:t>品牌与</w:t>
      </w:r>
      <w:r>
        <w:rPr>
          <w:rFonts w:hint="eastAsia" w:ascii="DejaVu Sans" w:hAnsi="DejaVu Sans" w:eastAsia="楷体"/>
          <w:sz w:val="32"/>
          <w:szCs w:val="22"/>
        </w:rPr>
        <w:t>强化宣传推介</w:t>
      </w:r>
    </w:p>
    <w:p>
      <w:pPr>
        <w:keepNext/>
        <w:keepLines/>
        <w:spacing w:beforeLines="0" w:afterLines="0"/>
        <w:ind w:firstLine="643"/>
        <w:rPr>
          <w:rFonts w:hint="eastAsia"/>
          <w:b/>
          <w:sz w:val="32"/>
          <w:szCs w:val="24"/>
        </w:rPr>
      </w:pPr>
      <w:r>
        <w:rPr>
          <w:rFonts w:hint="eastAsia"/>
          <w:b/>
          <w:sz w:val="32"/>
          <w:szCs w:val="24"/>
        </w:rPr>
        <w:t>14.旅游品牌活动提质升级行动</w:t>
      </w:r>
    </w:p>
    <w:p>
      <w:pPr>
        <w:spacing w:beforeLines="0" w:afterLines="0"/>
        <w:rPr>
          <w:rFonts w:hint="eastAsia"/>
          <w:sz w:val="32"/>
          <w:szCs w:val="24"/>
        </w:rPr>
      </w:pPr>
      <w:r>
        <w:rPr>
          <w:rFonts w:hint="eastAsia"/>
          <w:sz w:val="32"/>
          <w:szCs w:val="24"/>
        </w:rPr>
        <w:t>提升节庆活动品牌影响力，集聚人气，拉动市场消费。持续举办“花开丰台”端午文化游园会、“卢沟晓月”中秋文化活动、“京彩灯会”等品牌节庆活动，培育区域古都文化旅游新亮点。办好中国戏曲文化周，提升国家级戏曲文化活动品牌影响力，为文旅融合高质量发展提供动力。持续打造北京国际花潮季，支持培育花卉大观园菊花文化节、世界公园环球风情节、欢乐水魔方狂浪泼水节等具有地域特色，以及示范性和代表性的品牌旅游节庆活动，形成丰富多彩、特色鲜明的区域节庆活动品牌体系。</w:t>
      </w:r>
    </w:p>
    <w:p>
      <w:pPr>
        <w:keepNext/>
        <w:keepLines/>
        <w:spacing w:beforeLines="0" w:afterLines="0"/>
        <w:ind w:firstLine="643"/>
        <w:rPr>
          <w:rFonts w:hint="eastAsia"/>
          <w:b/>
          <w:sz w:val="32"/>
          <w:szCs w:val="24"/>
        </w:rPr>
      </w:pPr>
      <w:r>
        <w:rPr>
          <w:rFonts w:hint="eastAsia"/>
          <w:b/>
          <w:sz w:val="32"/>
          <w:szCs w:val="24"/>
        </w:rPr>
        <w:t>15.构建多维旅游宣传矩阵行动</w:t>
      </w:r>
    </w:p>
    <w:p>
      <w:pPr>
        <w:spacing w:beforeLines="0" w:afterLines="0"/>
        <w:rPr>
          <w:rFonts w:hint="eastAsia"/>
          <w:sz w:val="32"/>
          <w:szCs w:val="24"/>
        </w:rPr>
      </w:pPr>
      <w:r>
        <w:rPr>
          <w:rFonts w:hint="eastAsia"/>
          <w:sz w:val="32"/>
          <w:szCs w:val="24"/>
        </w:rPr>
        <w:t>完善宣传品载体，充分发挥“文旅丰台”新媒体的行业宣传引领作用，整合各部门和社会各类宣传平台、宣传渠道，加大宣推力度，通过开展经常性宣传，持续提升丰台文旅资源的影响力、关注度、品牌形象和美誉度。加强与知名博主、旅游达人互动，实现旅游宣传创意化呈现、个性化投放、跨平台联动。深化与旅游客源地城市交流合作和宣传推介，充分借助服贸会旅游专题展等在京举办的重要展会、论坛等对外开放交流平台作用，加强对丰台城市形象和文旅资源的宣传推介。</w:t>
      </w:r>
    </w:p>
    <w:bookmarkEnd w:id="28"/>
    <w:bookmarkEnd w:id="29"/>
    <w:p>
      <w:pPr>
        <w:keepNext/>
        <w:keepLines/>
        <w:spacing w:beforeLines="0" w:afterLines="0"/>
        <w:ind w:firstLine="640"/>
        <w:jc w:val="left"/>
        <w:rPr>
          <w:rFonts w:hint="default" w:ascii="DejaVu Sans" w:hAnsi="DejaVu Sans" w:eastAsia="楷体"/>
          <w:sz w:val="32"/>
          <w:szCs w:val="22"/>
        </w:rPr>
      </w:pPr>
      <w:bookmarkStart w:id="30" w:name="_Toc823556539"/>
      <w:bookmarkStart w:id="31" w:name="_Toc141994898"/>
      <w:r>
        <w:rPr>
          <w:rFonts w:hint="eastAsia" w:ascii="DejaVu Sans" w:hAnsi="DejaVu Sans" w:eastAsia="楷体"/>
          <w:sz w:val="32"/>
          <w:szCs w:val="22"/>
        </w:rPr>
        <w:t>（六）培育市场主体与优化市场环境</w:t>
      </w:r>
    </w:p>
    <w:p>
      <w:pPr>
        <w:keepNext/>
        <w:keepLines/>
        <w:spacing w:beforeLines="0" w:afterLines="0"/>
        <w:ind w:firstLine="643"/>
        <w:rPr>
          <w:rFonts w:hint="eastAsia"/>
          <w:b/>
          <w:sz w:val="32"/>
          <w:szCs w:val="24"/>
        </w:rPr>
      </w:pPr>
      <w:r>
        <w:rPr>
          <w:rFonts w:hint="eastAsia"/>
          <w:b/>
          <w:sz w:val="32"/>
          <w:szCs w:val="24"/>
        </w:rPr>
        <w:t>16.实施市场主体培育壮大行动</w:t>
      </w:r>
    </w:p>
    <w:p>
      <w:pPr>
        <w:spacing w:beforeLines="0" w:afterLines="0"/>
        <w:rPr>
          <w:rFonts w:hint="eastAsia"/>
          <w:sz w:val="32"/>
          <w:szCs w:val="24"/>
        </w:rPr>
      </w:pPr>
      <w:r>
        <w:rPr>
          <w:rFonts w:hint="eastAsia"/>
          <w:sz w:val="32"/>
          <w:szCs w:val="24"/>
        </w:rPr>
        <w:t>贯彻“倍增追赶，合作发展”发展理念，找准“建链”的龙头企业，聚焦现有“补链”的关键环节，瞄准转型升级的“强链”要素，形成旅游产业高质量发展格局。组建休闲旅游发展联盟，发挥旅游经济发展专班统筹研究调度作用，加强重点企业走访服务，坚持有事必应，无事不扰，为企业发展排忧解难，弥补区域文旅产业发展短板，为高质量发展提供新的机遇、奠定坚实基础。统筹利用各类政府资金，支持重点旅游景区基础设施项目建设和设备更新。统筹用好财政资金，优化旅游资金支出结构和支持方式，加大对重点旅游产业项目支持力度。</w:t>
      </w:r>
    </w:p>
    <w:p>
      <w:pPr>
        <w:keepNext/>
        <w:keepLines/>
        <w:spacing w:beforeLines="0" w:afterLines="0"/>
        <w:ind w:firstLine="643"/>
        <w:rPr>
          <w:rFonts w:hint="eastAsia"/>
          <w:b/>
          <w:sz w:val="32"/>
          <w:szCs w:val="24"/>
        </w:rPr>
      </w:pPr>
      <w:r>
        <w:rPr>
          <w:rFonts w:hint="eastAsia"/>
          <w:b/>
          <w:sz w:val="32"/>
          <w:szCs w:val="24"/>
        </w:rPr>
        <w:t>17.开展优化旅游市场环境行动</w:t>
      </w:r>
    </w:p>
    <w:p>
      <w:pPr>
        <w:spacing w:beforeLines="0" w:afterLines="0"/>
        <w:rPr>
          <w:rFonts w:hint="eastAsia"/>
          <w:sz w:val="32"/>
          <w:szCs w:val="24"/>
        </w:rPr>
      </w:pPr>
      <w:r>
        <w:rPr>
          <w:rFonts w:hint="eastAsia"/>
          <w:sz w:val="32"/>
          <w:szCs w:val="24"/>
        </w:rPr>
        <w:t>完善旅游市场一体化综合监管体系，建立旅游企业“风险+信用”分级分类管理机制，全面加强旅行社和导游管理。严厉打击非法“一日游”和“黄牛”倒票等行为，维护良好旅游市场环境。推进旅游领域安全生产标准化建设。强化旅游行业安全监管，督促旅游经营单位（场所）落实主体责任。全面推进旅游领域“高效办成一件事”改革，健全数字政务服务体系，探索智能审批服务模式，推动实现“非现场监管”，提高旅游行业审批效率。完善旅游企业“服务包”“服务管家”、12345企业服务热线等机制。探索建立“合规护航+容错治理”机制，科学运用行政处罚裁量权和包容审慎制度。</w:t>
      </w:r>
    </w:p>
    <w:p>
      <w:pPr>
        <w:spacing w:beforeLines="0" w:afterLines="0"/>
        <w:ind w:firstLine="640"/>
        <w:jc w:val="left"/>
        <w:rPr>
          <w:rFonts w:hint="eastAsia" w:ascii="宋体" w:hAnsi="宋体" w:eastAsia="黑体" w:cs="宋体"/>
          <w:kern w:val="44"/>
          <w:sz w:val="32"/>
          <w:szCs w:val="48"/>
          <w:lang w:bidi="ar"/>
        </w:rPr>
      </w:pPr>
      <w:r>
        <w:rPr>
          <w:rFonts w:hint="eastAsia" w:ascii="宋体" w:hAnsi="宋体" w:eastAsia="黑体" w:cs="宋体"/>
          <w:kern w:val="44"/>
          <w:sz w:val="32"/>
          <w:szCs w:val="48"/>
          <w:lang w:bidi="ar"/>
        </w:rPr>
        <w:t>四、保障措施</w:t>
      </w:r>
      <w:bookmarkEnd w:id="30"/>
      <w:bookmarkEnd w:id="31"/>
    </w:p>
    <w:p>
      <w:pPr>
        <w:spacing w:beforeLines="0" w:afterLines="0"/>
        <w:rPr>
          <w:rFonts w:hint="eastAsia"/>
          <w:sz w:val="32"/>
          <w:szCs w:val="24"/>
        </w:rPr>
      </w:pPr>
      <w:bookmarkStart w:id="32" w:name="_Toc653918869"/>
      <w:bookmarkStart w:id="33" w:name="_Toc982646058"/>
      <w:r>
        <w:rPr>
          <w:rStyle w:val="7"/>
          <w:rFonts w:hint="eastAsia" w:ascii="楷体"/>
          <w:sz w:val="32"/>
          <w:szCs w:val="22"/>
        </w:rPr>
        <w:t>（一）加强组织领导。</w:t>
      </w:r>
      <w:bookmarkEnd w:id="32"/>
      <w:bookmarkEnd w:id="33"/>
      <w:r>
        <w:rPr>
          <w:rFonts w:hint="eastAsia"/>
          <w:sz w:val="32"/>
          <w:szCs w:val="24"/>
        </w:rPr>
        <w:t>坚持党对旅游工作的全面领导，探索建立全区旅游工作联席会议机制，推动解决重点难点堵点问题。充分发挥丰台区假日旅游工作领导小组办公室作用，强化部门和街镇联动，加强力量保障，共同做好假日旅游工作。</w:t>
      </w:r>
    </w:p>
    <w:p>
      <w:pPr>
        <w:spacing w:beforeLines="0" w:afterLines="0"/>
      </w:pPr>
      <w:bookmarkStart w:id="34" w:name="_Toc1183051376"/>
      <w:bookmarkStart w:id="35" w:name="_Toc1740609584"/>
      <w:r>
        <w:rPr>
          <w:rStyle w:val="7"/>
          <w:rFonts w:hint="eastAsia" w:ascii="楷体"/>
          <w:sz w:val="32"/>
          <w:szCs w:val="22"/>
        </w:rPr>
        <w:t>（二）强化要素保障。</w:t>
      </w:r>
      <w:bookmarkEnd w:id="34"/>
      <w:bookmarkEnd w:id="35"/>
      <w:r>
        <w:rPr>
          <w:rFonts w:hint="eastAsia"/>
          <w:sz w:val="32"/>
          <w:szCs w:val="24"/>
        </w:rPr>
        <w:t>探索创新旅游用地政策，加强对空间区位有特殊需求的零星文化旅游设施的用地保障。健全行业人才队伍体系，创新旅游业人才培养和管理方式，加强导游人才供给和业务培训。健全旅游统计体系，为旅游业高质量发展提供数据支撑。</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firstLine="0" w:firstLineChars="0"/>
                            <w:textAlignment w:val="auto"/>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firstLine="0" w:firstLineChars="0"/>
                      <w:textAlignment w:val="auto"/>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E10A8"/>
    <w:rsid w:val="1CDE10A8"/>
    <w:rsid w:val="25804EF1"/>
    <w:rsid w:val="39900282"/>
    <w:rsid w:val="7275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N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link w:val="7"/>
    <w:unhideWhenUsed/>
    <w:qFormat/>
    <w:uiPriority w:val="0"/>
    <w:pPr>
      <w:keepNext/>
      <w:keepLines/>
      <w:spacing w:beforeAutospacing="0" w:afterAutospacing="0" w:line="560" w:lineRule="exact"/>
      <w:ind w:firstLine="880" w:firstLineChars="200"/>
      <w:jc w:val="left"/>
      <w:outlineLvl w:val="1"/>
    </w:pPr>
    <w:rPr>
      <w:rFonts w:ascii="DejaVu Sans" w:hAnsi="DejaVu Sans" w:eastAsia="楷体"/>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仿宋_GB2312"/>
      <w:sz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link w:val="2"/>
    <w:qFormat/>
    <w:uiPriority w:val="0"/>
    <w:rPr>
      <w:rFonts w:ascii="DejaVu Sans" w:hAnsi="DejaVu Sans" w:eastAsia="楷体"/>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5188</Words>
  <Characters>5238</Characters>
  <Lines>0</Lines>
  <Paragraphs>0</Paragraphs>
  <TotalTime>2</TotalTime>
  <ScaleCrop>false</ScaleCrop>
  <LinksUpToDate>false</LinksUpToDate>
  <CharactersWithSpaces>5239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2025-06-09T06:59:00Z</dcterms:created>
  <dc:creator>WPS_1489125052</dc:creator>
  <cp:lastModifiedBy>百香果</cp:lastModifiedBy>
  <dcterms:modified xsi:type="dcterms:W3CDTF">2025-06-19T08:07:34Z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4CA2BFC5FDF24D9BBDB9FCA0FF200310_11</vt:lpwstr>
  </property>
  <property fmtid="{D5CDD505-2E9C-101B-9397-08002B2CF9AE}" pid="4" name="KSOTemplateDocerSaveRecord">
    <vt:lpwstr>eyJoZGlkIjoiMjNmNWQ3ZTQzZGQ3YzkzZWNjMGRlZDhhYjFlMjI1YmYiLCJ1c2VySWQiOiIyNjg1MjM0MzkifQ==</vt:lpwstr>
  </property>
</Properties>
</file>