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延庆区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低空飞行服务管理</w:t>
      </w:r>
    </w:p>
    <w:p w14:paraId="2316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 w14:paraId="5DD19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bookmarkEnd w:id="0"/>
    <w:p w14:paraId="5B015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制定背景</w:t>
      </w:r>
    </w:p>
    <w:p w14:paraId="6ACCA8BF">
      <w:pPr>
        <w:numPr>
          <w:ilvl w:val="-1"/>
          <w:numId w:val="0"/>
        </w:numPr>
        <w:pBdr>
          <w:top w:val="none" w:sz="0" w:space="0"/>
          <w:bottom w:val="none" w:sz="0" w:space="0"/>
        </w:pBdr>
        <w:adjustRightInd/>
        <w:snapToGrid/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低空飞行活动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管理，更好统筹发展与安全，结合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低空技术产业发展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区科信局起草了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北京市延庆区低空飞行服务管理办法（试行）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975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 w14:paraId="03346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根据《中华人民共和国民用航空法》《通用航空飞行管制条例》《无人驾驶航空器飞行管理暂行条例》等法律法规规章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和全国重点省（自治区、直辖市）发布的相关文件内容。</w:t>
      </w:r>
    </w:p>
    <w:p w14:paraId="1AB15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471FB4C0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包含七个章节，共29条。</w:t>
      </w:r>
    </w:p>
    <w:p w14:paraId="53D6C54F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（一）第一章总则（第1-3条）。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明确《管理办法》制定依据、适用范围和</w:t>
      </w:r>
      <w:r>
        <w:rPr>
          <w:rFonts w:hint="eastAsia" w:ascii="仿宋_GB2312" w:hAnsi="仿宋_GB2312" w:eastAsia="仿宋_GB2312" w:cs="仿宋_GB2312"/>
          <w:sz w:val="32"/>
          <w:szCs w:val="32"/>
        </w:rPr>
        <w:t>低空飞行服务管理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工作原则。</w:t>
      </w:r>
    </w:p>
    <w:p w14:paraId="0B6A871F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（二）第二章</w:t>
      </w:r>
      <w:r>
        <w:rPr>
          <w:rFonts w:hint="eastAsia" w:ascii="楷体_GB2312" w:hAnsi="楷体_GB2312" w:eastAsia="楷体_GB2312" w:cs="楷体_GB2312"/>
          <w:sz w:val="32"/>
          <w:szCs w:val="32"/>
        </w:rPr>
        <w:t>职责分工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第4-6条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区级各职能部门和</w:t>
      </w:r>
      <w:r>
        <w:rPr>
          <w:rFonts w:hint="eastAsia" w:ascii="仿宋_GB2312" w:hAnsi="仿宋_GB2312" w:eastAsia="仿宋_GB2312" w:cs="仿宋_GB2312"/>
          <w:sz w:val="32"/>
          <w:szCs w:val="32"/>
        </w:rPr>
        <w:t>低空飞行管理服务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机构职责。</w:t>
      </w:r>
    </w:p>
    <w:p w14:paraId="6D822BB9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（三）第三章飞行主体管理（第7-12条）。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从事低空飞行活动的单位和个人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开展低空飞行活动时，要遵守的法律法规、国家标准和应具备的条件。</w:t>
      </w:r>
    </w:p>
    <w:p w14:paraId="1D703A91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（四）第四章飞行活动管理（第13-24条）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民用无人驾驶航空器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民用有人驾驶航空器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从事低空飞行活动需要遵守的规范。规定在开展低空飞行活动时需禁止的行为。规范低空飞行活动申报、审批、数据处理等流程。</w:t>
      </w:r>
    </w:p>
    <w:p w14:paraId="388480F0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（五）第五章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通航机场管理（第25条）。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明确八达岭机场和驻场单位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权利、义务和责任。</w:t>
      </w:r>
    </w:p>
    <w:p w14:paraId="02C8ADD3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（六）第六章安全与应急管理（第26-28条）。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将低空飞行安全应急管理纳入突发事件应急管理体系，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低空飞行活动主体应急处置措施。</w:t>
      </w:r>
    </w:p>
    <w:p w14:paraId="09EF7B2A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（七）第七章附则（第29条）。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明确《管理办法》执行日期、有效期。</w:t>
      </w:r>
    </w:p>
    <w:p w14:paraId="01394AE9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征求意见情况</w:t>
      </w:r>
    </w:p>
    <w:p w14:paraId="6A8806F5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2025年6月3日，我局向区内相关部门发文征求意见建议，并根据意见进行修改完善。</w:t>
      </w:r>
    </w:p>
    <w:p w14:paraId="200B4A3C">
      <w:pPr>
        <w:numPr>
          <w:ilvl w:val="0"/>
          <w:numId w:val="0"/>
        </w:numPr>
        <w:pBdr>
          <w:top w:val="none" w:color="auto" w:sz="0" w:space="1"/>
          <w:bottom w:val="none" w:color="auto" w:sz="0" w:space="16"/>
        </w:pBdr>
        <w:tabs>
          <w:tab w:val="left" w:pos="144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13B977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2396B"/>
    <w:rsid w:val="05A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2025-06-09T06:31:00Z</dcterms:created>
  <dc:creator>Andy</dc:creator>
  <cp:lastModifiedBy>Andy</cp:lastModifiedBy>
  <dcterms:modified xsi:type="dcterms:W3CDTF">2025-06-09T07:18:02Z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C1CCA66BF4E34244A38B9E7A78501FBB_11</vt:lpwstr>
  </property>
  <property fmtid="{D5CDD505-2E9C-101B-9397-08002B2CF9AE}" pid="4" name="KSOTemplateDocerSaveRecord">
    <vt:lpwstr>eyJoZGlkIjoiYTk1MWZhMDg2ZmE1NzA3N2IwYTM1NWU2ZmRkNTQxOTAiLCJ1c2VySWQiOiIyNzQ1NTI5NjEifQ==</vt:lpwstr>
  </property>
</Properties>
</file>