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B8476D">
      <w:pPr>
        <w:spacing w:line="560" w:lineRule="exact"/>
        <w:jc w:val="left"/>
        <w:rPr>
          <w:rFonts w:ascii="黑体" w:hAnsi="黑体" w:eastAsia="黑体" w:cs="方正小标宋简体"/>
          <w:sz w:val="28"/>
          <w:szCs w:val="28"/>
        </w:rPr>
      </w:pPr>
    </w:p>
    <w:p w14:paraId="30378012">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w:t>
      </w:r>
      <w:r>
        <w:rPr>
          <w:rFonts w:ascii="方正小标宋简体" w:hAnsi="方正小标宋简体" w:eastAsia="方正小标宋简体" w:cs="方正小标宋简体"/>
          <w:sz w:val="44"/>
          <w:szCs w:val="44"/>
        </w:rPr>
        <w:t>延庆区</w:t>
      </w:r>
      <w:r>
        <w:rPr>
          <w:rFonts w:hint="eastAsia" w:ascii="方正小标宋简体" w:hAnsi="方正小标宋简体" w:eastAsia="方正小标宋简体" w:cs="方正小标宋简体"/>
          <w:sz w:val="44"/>
          <w:szCs w:val="44"/>
        </w:rPr>
        <w:t>低空飞行服务管理</w:t>
      </w:r>
      <w:r>
        <w:rPr>
          <w:rFonts w:ascii="方正小标宋简体" w:hAnsi="方正小标宋简体" w:eastAsia="方正小标宋简体" w:cs="方正小标宋简体"/>
          <w:sz w:val="44"/>
          <w:szCs w:val="44"/>
        </w:rPr>
        <w:t>办法</w:t>
      </w:r>
      <w:r>
        <w:rPr>
          <w:rFonts w:hint="eastAsia" w:ascii="方正小标宋简体" w:hAnsi="方正小标宋简体" w:eastAsia="方正小标宋简体" w:cs="方正小标宋简体"/>
          <w:sz w:val="44"/>
          <w:szCs w:val="44"/>
        </w:rPr>
        <w:t>（试行）</w:t>
      </w:r>
    </w:p>
    <w:p w14:paraId="2D478403">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楷体_GB2312" w:hAnsi="楷体_GB2312" w:eastAsia="楷体_GB2312" w:cs="楷体_GB2312"/>
          <w:sz w:val="32"/>
          <w:szCs w:val="32"/>
          <w:lang w:val="en-US" w:eastAsia="zh-CN"/>
        </w:rPr>
        <w:t>征求意见</w:t>
      </w:r>
      <w:r>
        <w:rPr>
          <w:rFonts w:hint="eastAsia" w:ascii="楷体_GB2312" w:hAnsi="楷体_GB2312" w:eastAsia="楷体_GB2312" w:cs="楷体_GB2312"/>
          <w:sz w:val="32"/>
          <w:szCs w:val="32"/>
        </w:rPr>
        <w:t>稿</w:t>
      </w:r>
      <w:r>
        <w:rPr>
          <w:rFonts w:hint="eastAsia" w:ascii="仿宋_GB2312" w:hAnsi="仿宋_GB2312" w:eastAsia="仿宋_GB2312" w:cs="仿宋_GB2312"/>
          <w:sz w:val="32"/>
          <w:szCs w:val="32"/>
        </w:rPr>
        <w:t>）</w:t>
      </w:r>
    </w:p>
    <w:p w14:paraId="441E6FF0">
      <w:pPr>
        <w:numPr>
          <w:ilvl w:val="255"/>
          <w:numId w:val="0"/>
        </w:numPr>
        <w:pBdr>
          <w:top w:val="none" w:color="auto" w:sz="0" w:space="1"/>
          <w:bottom w:val="none" w:color="auto" w:sz="0" w:space="16"/>
        </w:pBdr>
        <w:tabs>
          <w:tab w:val="left" w:pos="1440"/>
        </w:tabs>
        <w:adjustRightInd w:val="0"/>
        <w:snapToGrid w:val="0"/>
        <w:spacing w:line="560" w:lineRule="exact"/>
        <w:ind w:left="0"/>
        <w:jc w:val="center"/>
        <w:rPr>
          <w:rFonts w:hint="eastAsia" w:ascii="黑体" w:hAnsi="黑体" w:eastAsia="黑体" w:cs="黑体"/>
          <w:sz w:val="32"/>
          <w:szCs w:val="32"/>
        </w:rPr>
      </w:pPr>
    </w:p>
    <w:p w14:paraId="38783A49">
      <w:pPr>
        <w:numPr>
          <w:ilvl w:val="0"/>
          <w:numId w:val="1"/>
        </w:numPr>
        <w:pBdr>
          <w:top w:val="none" w:color="auto" w:sz="0" w:space="1"/>
          <w:bottom w:val="none" w:color="auto" w:sz="0" w:space="16"/>
        </w:pBdr>
        <w:tabs>
          <w:tab w:val="left" w:pos="1440"/>
        </w:tabs>
        <w:adjustRightInd w:val="0"/>
        <w:snapToGrid w:val="0"/>
        <w:spacing w:line="560" w:lineRule="exact"/>
        <w:ind w:left="0"/>
        <w:jc w:val="center"/>
        <w:rPr>
          <w:rFonts w:hint="eastAsia" w:ascii="黑体" w:hAnsi="黑体" w:eastAsia="黑体" w:cs="黑体"/>
          <w:sz w:val="32"/>
          <w:szCs w:val="32"/>
        </w:rPr>
      </w:pPr>
      <w:r>
        <w:rPr>
          <w:rFonts w:hint="eastAsia" w:ascii="黑体" w:hAnsi="黑体" w:eastAsia="黑体" w:cs="黑体"/>
          <w:sz w:val="32"/>
          <w:szCs w:val="32"/>
        </w:rPr>
        <w:t>总则</w:t>
      </w:r>
    </w:p>
    <w:p w14:paraId="69FFA51D">
      <w:pPr>
        <w:numPr>
          <w:ilvl w:val="-1"/>
          <w:numId w:val="0"/>
        </w:numPr>
        <w:pBdr>
          <w:top w:val="none" w:color="auto" w:sz="0" w:space="1"/>
          <w:bottom w:val="none" w:color="auto" w:sz="0" w:space="16"/>
        </w:pBdr>
        <w:tabs>
          <w:tab w:val="left" w:pos="1440"/>
        </w:tabs>
        <w:adjustRightInd w:val="0"/>
        <w:snapToGrid w:val="0"/>
        <w:spacing w:line="560" w:lineRule="exact"/>
        <w:ind w:firstLine="0" w:firstLineChars="0"/>
        <w:jc w:val="both"/>
        <w:rPr>
          <w:rFonts w:hint="eastAsia" w:ascii="仿宋_GB2312" w:hAnsi="仿宋_GB2312" w:eastAsia="仿宋_GB2312" w:cs="仿宋_GB2312"/>
          <w:sz w:val="32"/>
          <w:szCs w:val="32"/>
        </w:rPr>
      </w:pPr>
      <w:r>
        <w:rPr>
          <w:rFonts w:hint="default"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default" w:ascii="仿宋_GB2312" w:hAnsi="仿宋_GB2312" w:eastAsia="仿宋_GB2312" w:cs="仿宋_GB2312"/>
          <w:b/>
          <w:bCs/>
          <w:sz w:val="32"/>
          <w:szCs w:val="32"/>
          <w:lang w:val="en-US" w:eastAsia="zh-CN"/>
        </w:rPr>
        <w:t>第一条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为加强</w:t>
      </w:r>
      <w:r>
        <w:rPr>
          <w:rFonts w:hint="eastAsia" w:ascii="仿宋_GB2312" w:hAnsi="仿宋_GB2312" w:eastAsia="仿宋_GB2312" w:cs="仿宋_GB2312"/>
          <w:sz w:val="32"/>
          <w:szCs w:val="32"/>
          <w:lang w:val="en-US" w:eastAsia="zh-CN"/>
        </w:rPr>
        <w:t>本</w:t>
      </w:r>
      <w:r>
        <w:rPr>
          <w:rFonts w:ascii="仿宋_GB2312" w:hAnsi="仿宋_GB2312" w:eastAsia="仿宋_GB2312" w:cs="仿宋_GB2312"/>
          <w:sz w:val="32"/>
          <w:szCs w:val="32"/>
        </w:rPr>
        <w:t>区</w:t>
      </w:r>
      <w:r>
        <w:rPr>
          <w:rFonts w:hint="eastAsia" w:ascii="仿宋_GB2312" w:hAnsi="仿宋_GB2312" w:eastAsia="仿宋_GB2312" w:cs="仿宋_GB2312"/>
          <w:sz w:val="32"/>
          <w:szCs w:val="32"/>
        </w:rPr>
        <w:t>低空飞行活动</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管理，更好统筹发展与安全，根据《中华人民共和国民用航空法》《通用航空飞行管制条例》《无人驾驶航空器飞行管理暂行条例》等法律法规规章，结合</w:t>
      </w:r>
      <w:r>
        <w:rPr>
          <w:rFonts w:ascii="仿宋_GB2312" w:hAnsi="仿宋_GB2312" w:eastAsia="仿宋_GB2312" w:cs="仿宋_GB2312"/>
          <w:sz w:val="32"/>
          <w:szCs w:val="32"/>
        </w:rPr>
        <w:t>本区</w:t>
      </w:r>
      <w:r>
        <w:rPr>
          <w:rFonts w:hint="eastAsia" w:ascii="仿宋_GB2312" w:hAnsi="仿宋_GB2312" w:eastAsia="仿宋_GB2312" w:cs="仿宋_GB2312"/>
          <w:sz w:val="32"/>
          <w:szCs w:val="32"/>
        </w:rPr>
        <w:t>实际，制定本</w:t>
      </w:r>
      <w:r>
        <w:rPr>
          <w:rFonts w:ascii="仿宋_GB2312" w:hAnsi="仿宋_GB2312" w:eastAsia="仿宋_GB2312" w:cs="仿宋_GB2312"/>
          <w:sz w:val="32"/>
          <w:szCs w:val="32"/>
        </w:rPr>
        <w:t>办法</w:t>
      </w:r>
      <w:r>
        <w:rPr>
          <w:rFonts w:hint="eastAsia" w:ascii="仿宋_GB2312" w:hAnsi="仿宋_GB2312" w:eastAsia="仿宋_GB2312" w:cs="仿宋_GB2312"/>
          <w:sz w:val="32"/>
          <w:szCs w:val="32"/>
        </w:rPr>
        <w:t>。</w:t>
      </w:r>
    </w:p>
    <w:p w14:paraId="25126C30">
      <w:pPr>
        <w:numPr>
          <w:ilvl w:val="255"/>
          <w:numId w:val="0"/>
        </w:numPr>
        <w:pBdr>
          <w:top w:val="none" w:color="auto" w:sz="0" w:space="1"/>
          <w:bottom w:val="none" w:color="auto" w:sz="0" w:space="16"/>
        </w:pBdr>
        <w:tabs>
          <w:tab w:val="left" w:pos="1440"/>
        </w:tabs>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 xml:space="preserve">第二条 </w:t>
      </w:r>
      <w:bookmarkStart w:id="1" w:name="_GoBack"/>
      <w:r>
        <w:rPr>
          <w:rFonts w:hint="eastAsia" w:ascii="仿宋_GB2312" w:hAnsi="仿宋_GB2312" w:eastAsia="仿宋_GB2312" w:cs="仿宋_GB2312"/>
          <w:sz w:val="32"/>
          <w:szCs w:val="32"/>
        </w:rPr>
        <w:t>本</w:t>
      </w:r>
      <w:r>
        <w:rPr>
          <w:rFonts w:ascii="仿宋_GB2312" w:hAnsi="仿宋_GB2312" w:eastAsia="仿宋_GB2312" w:cs="仿宋_GB2312"/>
          <w:sz w:val="32"/>
          <w:szCs w:val="32"/>
        </w:rPr>
        <w:t>区</w:t>
      </w:r>
      <w:bookmarkEnd w:id="1"/>
      <w:r>
        <w:rPr>
          <w:rFonts w:ascii="仿宋_GB2312" w:hAnsi="仿宋_GB2312" w:eastAsia="仿宋_GB2312" w:cs="仿宋_GB2312"/>
          <w:sz w:val="32"/>
          <w:szCs w:val="32"/>
        </w:rPr>
        <w:t>行政区域内使用民用无人驾驶航空器和民用有人驾驶航空器从事低空飞行活动及其服务保障，适用本办法。</w:t>
      </w:r>
    </w:p>
    <w:p w14:paraId="4480E46D">
      <w:pPr>
        <w:numPr>
          <w:ilvl w:val="255"/>
          <w:numId w:val="0"/>
        </w:numPr>
        <w:pBdr>
          <w:top w:val="none" w:color="auto" w:sz="0" w:space="1"/>
          <w:bottom w:val="none" w:color="auto" w:sz="0" w:space="16"/>
        </w:pBdr>
        <w:tabs>
          <w:tab w:val="left" w:pos="1440"/>
        </w:tabs>
        <w:spacing w:line="560" w:lineRule="exact"/>
        <w:ind w:left="0" w:firstLine="643" w:firstLineChars="200"/>
        <w:rPr>
          <w:rFonts w:hint="eastAsia" w:ascii="仿宋_GB2312" w:hAnsi="仿宋_GB2312" w:eastAsia="仿宋_GB2312" w:cs="仿宋_GB2312"/>
          <w:sz w:val="32"/>
          <w:szCs w:val="32"/>
        </w:rPr>
      </w:pPr>
      <w:r>
        <w:rPr>
          <w:rFonts w:ascii="仿宋_GB2312" w:hAnsi="仿宋_GB2312" w:eastAsia="仿宋_GB2312" w:cs="仿宋_GB2312"/>
          <w:b/>
          <w:bCs/>
          <w:sz w:val="32"/>
          <w:szCs w:val="32"/>
        </w:rPr>
        <w:t>第三条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本区低空飞行服务管理遵循安全第一、</w:t>
      </w:r>
      <w:r>
        <w:rPr>
          <w:rFonts w:hint="eastAsia" w:ascii="仿宋_GB2312" w:hAnsi="仿宋_GB2312" w:eastAsia="仿宋_GB2312" w:cs="仿宋_GB2312"/>
          <w:sz w:val="32"/>
          <w:szCs w:val="32"/>
          <w:lang w:val="en-US" w:eastAsia="zh-CN"/>
        </w:rPr>
        <w:t>审慎</w:t>
      </w:r>
      <w:r>
        <w:rPr>
          <w:rFonts w:hint="eastAsia" w:ascii="仿宋_GB2312" w:hAnsi="仿宋_GB2312" w:eastAsia="仿宋_GB2312" w:cs="仿宋_GB2312"/>
          <w:sz w:val="32"/>
          <w:szCs w:val="32"/>
        </w:rPr>
        <w:t>有序、权责分明、协同高效的原则。</w:t>
      </w:r>
    </w:p>
    <w:p w14:paraId="64B9A343">
      <w:pPr>
        <w:numPr>
          <w:ilvl w:val="255"/>
          <w:numId w:val="0"/>
        </w:numPr>
        <w:pBdr>
          <w:top w:val="none" w:color="auto" w:sz="0" w:space="1"/>
          <w:bottom w:val="none" w:color="auto" w:sz="0" w:space="16"/>
        </w:pBdr>
        <w:tabs>
          <w:tab w:val="left" w:pos="1440"/>
        </w:tabs>
        <w:spacing w:line="560" w:lineRule="exact"/>
        <w:ind w:left="0" w:firstLine="0" w:firstLineChars="0"/>
        <w:jc w:val="center"/>
        <w:rPr>
          <w:rFonts w:ascii="黑体" w:hAnsi="黑体" w:eastAsia="黑体" w:cs="黑体"/>
          <w:sz w:val="32"/>
          <w:szCs w:val="32"/>
        </w:rPr>
      </w:pPr>
      <w:r>
        <w:rPr>
          <w:rFonts w:ascii="黑体" w:hAnsi="黑体" w:eastAsia="黑体" w:cs="黑体"/>
          <w:sz w:val="32"/>
          <w:szCs w:val="32"/>
        </w:rPr>
        <w:t>第二章 职责</w:t>
      </w:r>
      <w:r>
        <w:rPr>
          <w:rFonts w:hint="eastAsia" w:ascii="黑体" w:hAnsi="黑体" w:eastAsia="黑体" w:cs="黑体"/>
          <w:sz w:val="32"/>
          <w:szCs w:val="32"/>
        </w:rPr>
        <w:t>分工</w:t>
      </w:r>
    </w:p>
    <w:p w14:paraId="7F75D3A9">
      <w:pPr>
        <w:numPr>
          <w:ilvl w:val="255"/>
          <w:numId w:val="0"/>
        </w:numPr>
        <w:pBdr>
          <w:top w:val="none" w:color="auto" w:sz="0" w:space="1"/>
          <w:bottom w:val="none" w:color="auto" w:sz="0" w:space="16"/>
        </w:pBdr>
        <w:tabs>
          <w:tab w:val="left" w:pos="1440"/>
        </w:tabs>
        <w:spacing w:line="560" w:lineRule="exact"/>
        <w:ind w:firstLine="643" w:firstLineChars="200"/>
        <w:rPr>
          <w:rFonts w:ascii="仿宋_GB2312" w:hAnsi="仿宋_GB2312" w:eastAsia="仿宋_GB2312" w:cs="仿宋_GB2312"/>
          <w:color w:val="auto"/>
          <w:sz w:val="32"/>
          <w:szCs w:val="32"/>
          <w:highlight w:val="none"/>
        </w:rPr>
      </w:pP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四</w:t>
      </w:r>
      <w:r>
        <w:rPr>
          <w:rFonts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区人民政府</w:t>
      </w:r>
      <w:r>
        <w:rPr>
          <w:rFonts w:hint="eastAsia" w:ascii="仿宋_GB2312" w:hAnsi="仿宋_GB2312" w:eastAsia="仿宋_GB2312" w:cs="仿宋_GB2312"/>
          <w:sz w:val="32"/>
          <w:szCs w:val="32"/>
          <w:lang w:val="en-US" w:eastAsia="zh-CN"/>
        </w:rPr>
        <w:t>在职责范围内统筹本区低空技术产业发展与低空安全，</w:t>
      </w:r>
      <w:r>
        <w:rPr>
          <w:rFonts w:hint="eastAsia" w:ascii="仿宋_GB2312" w:hAnsi="仿宋_GB2312" w:eastAsia="仿宋_GB2312" w:cs="仿宋_GB2312"/>
          <w:sz w:val="32"/>
          <w:szCs w:val="32"/>
        </w:rPr>
        <w:t>加强对低空飞行服务管理工作的领导，</w:t>
      </w:r>
      <w:r>
        <w:rPr>
          <w:rFonts w:hint="eastAsia" w:ascii="仿宋_GB2312" w:hAnsi="仿宋_GB2312" w:eastAsia="仿宋_GB2312" w:cs="仿宋_GB2312"/>
          <w:color w:val="auto"/>
          <w:sz w:val="32"/>
          <w:szCs w:val="32"/>
          <w:highlight w:val="none"/>
        </w:rPr>
        <w:t>加强与空中交通管理机构等单位的协同。</w:t>
      </w:r>
    </w:p>
    <w:p w14:paraId="414F42C5">
      <w:pPr>
        <w:numPr>
          <w:ilvl w:val="255"/>
          <w:numId w:val="0"/>
        </w:numPr>
        <w:pBdr>
          <w:top w:val="none" w:color="auto" w:sz="0" w:space="1"/>
          <w:bottom w:val="none" w:color="auto" w:sz="0" w:space="16"/>
        </w:pBdr>
        <w:tabs>
          <w:tab w:val="left" w:pos="14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建立</w:t>
      </w:r>
      <w:r>
        <w:rPr>
          <w:rFonts w:hint="eastAsia" w:ascii="仿宋_GB2312" w:hAnsi="仿宋_GB2312" w:eastAsia="仿宋_GB2312" w:cs="仿宋_GB2312"/>
          <w:sz w:val="32"/>
          <w:szCs w:val="32"/>
        </w:rPr>
        <w:t>低空飞行活动管理协调机制，区科信局、</w:t>
      </w:r>
      <w:r>
        <w:rPr>
          <w:rFonts w:hint="eastAsia" w:ascii="仿宋_GB2312" w:eastAsia="仿宋_GB2312"/>
          <w:color w:val="auto"/>
          <w:sz w:val="32"/>
          <w:szCs w:val="32"/>
          <w:highlight w:val="none"/>
          <w:lang w:eastAsia="zh-CN"/>
        </w:rPr>
        <w:t>延庆公安分局</w:t>
      </w:r>
      <w:r>
        <w:rPr>
          <w:rFonts w:hint="eastAsia" w:ascii="仿宋_GB2312" w:hAnsi="仿宋_GB2312" w:eastAsia="仿宋_GB2312" w:cs="仿宋_GB2312"/>
          <w:sz w:val="32"/>
          <w:szCs w:val="32"/>
        </w:rPr>
        <w:t>、区应急局、区司法局、区市场监管局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区发展改革委、</w:t>
      </w:r>
      <w:r>
        <w:rPr>
          <w:rFonts w:hint="eastAsia" w:ascii="仿宋_GB2312" w:hAnsi="仿宋_GB2312" w:eastAsia="仿宋_GB2312" w:cs="仿宋_GB2312"/>
          <w:sz w:val="32"/>
          <w:szCs w:val="32"/>
          <w:lang w:val="en-US" w:eastAsia="zh-CN"/>
        </w:rPr>
        <w:t>区文化和旅游局、</w:t>
      </w:r>
      <w:r>
        <w:rPr>
          <w:rFonts w:hint="eastAsia" w:ascii="仿宋_GB2312" w:hAnsi="仿宋_GB2312" w:eastAsia="仿宋_GB2312" w:cs="仿宋_GB2312"/>
          <w:sz w:val="32"/>
          <w:szCs w:val="32"/>
        </w:rPr>
        <w:t>区城市管理委、</w:t>
      </w:r>
      <w:r>
        <w:rPr>
          <w:rFonts w:hint="eastAsia" w:ascii="仿宋_GB2312" w:hAnsi="仿宋_GB2312" w:eastAsia="仿宋_GB2312" w:cs="仿宋_GB2312"/>
          <w:sz w:val="32"/>
          <w:szCs w:val="32"/>
          <w:lang w:val="en-US" w:eastAsia="zh-CN"/>
        </w:rPr>
        <w:t>市规划自然资源委延庆分局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区体育局、</w:t>
      </w:r>
      <w:r>
        <w:rPr>
          <w:rFonts w:ascii="仿宋_GB2312" w:hAnsi="仿宋_GB2312" w:eastAsia="仿宋_GB2312" w:cs="仿宋_GB2312"/>
          <w:sz w:val="32"/>
          <w:szCs w:val="32"/>
        </w:rPr>
        <w:t>区交通局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区气象局等单位按照各自职责共同做好低空飞行</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管理工作</w:t>
      </w:r>
      <w:r>
        <w:rPr>
          <w:rFonts w:ascii="仿宋_GB2312" w:hAnsi="仿宋_GB2312" w:eastAsia="仿宋_GB2312" w:cs="仿宋_GB2312"/>
          <w:sz w:val="32"/>
          <w:szCs w:val="32"/>
        </w:rPr>
        <w:t xml:space="preserve">。    </w:t>
      </w:r>
    </w:p>
    <w:p w14:paraId="4FA0CFCF">
      <w:pPr>
        <w:numPr>
          <w:ilvl w:val="255"/>
          <w:numId w:val="0"/>
        </w:numPr>
        <w:pBdr>
          <w:top w:val="none" w:color="auto" w:sz="0" w:space="1"/>
          <w:bottom w:val="none" w:color="auto" w:sz="0" w:space="16"/>
        </w:pBdr>
        <w:tabs>
          <w:tab w:val="left" w:pos="1440"/>
        </w:tabs>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五</w:t>
      </w:r>
      <w:r>
        <w:rPr>
          <w:rFonts w:ascii="仿宋_GB2312" w:hAnsi="仿宋_GB2312" w:eastAsia="仿宋_GB2312" w:cs="仿宋_GB2312"/>
          <w:b/>
          <w:bCs/>
          <w:sz w:val="32"/>
          <w:szCs w:val="32"/>
        </w:rPr>
        <w:t>条</w:t>
      </w:r>
      <w:r>
        <w:rPr>
          <w:rFonts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rPr>
        <w:t>区科信局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中关村延庆园管委会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负责协调</w:t>
      </w:r>
      <w:r>
        <w:rPr>
          <w:rFonts w:hint="eastAsia" w:ascii="仿宋_GB2312" w:hAnsi="仿宋_GB2312" w:eastAsia="仿宋_GB2312" w:cs="仿宋_GB2312"/>
          <w:sz w:val="32"/>
          <w:szCs w:val="32"/>
          <w:lang w:val="en-US" w:eastAsia="zh-CN"/>
        </w:rPr>
        <w:t>军民航管理机构</w:t>
      </w:r>
      <w:r>
        <w:rPr>
          <w:rFonts w:hint="eastAsia" w:ascii="仿宋_GB2312" w:hAnsi="仿宋_GB2312" w:eastAsia="仿宋_GB2312" w:cs="仿宋_GB2312"/>
          <w:sz w:val="32"/>
          <w:szCs w:val="32"/>
        </w:rPr>
        <w:t>，对低空飞行活动工作给予指导；负责对未按工业和信息化部规定为产品设置识别码的民用无人机系统生产者责令改正、没收违法所得及罚款，对拒不改正的责令停业整顿；研究制定低空飞行规则；推进低空基础设施和通信保障设施建设；</w:t>
      </w:r>
      <w:r>
        <w:rPr>
          <w:rFonts w:ascii="仿宋_GB2312" w:hAnsi="仿宋_GB2312" w:eastAsia="仿宋_GB2312" w:cs="仿宋_GB2312"/>
          <w:sz w:val="32"/>
          <w:szCs w:val="32"/>
        </w:rPr>
        <w:t>指导</w:t>
      </w:r>
      <w:r>
        <w:rPr>
          <w:rFonts w:hint="eastAsia" w:ascii="仿宋_GB2312" w:hAnsi="仿宋_GB2312" w:eastAsia="仿宋_GB2312" w:cs="仿宋_GB2312"/>
          <w:sz w:val="32"/>
          <w:szCs w:val="32"/>
        </w:rPr>
        <w:t>低空飞行服务机构通过管理服务平台，为各类低空飞行活动提供服务保障</w:t>
      </w:r>
      <w:r>
        <w:rPr>
          <w:rFonts w:ascii="仿宋_GB2312" w:hAnsi="仿宋_GB2312" w:eastAsia="仿宋_GB2312" w:cs="仿宋_GB2312"/>
          <w:sz w:val="32"/>
          <w:szCs w:val="32"/>
        </w:rPr>
        <w:t>。</w:t>
      </w:r>
    </w:p>
    <w:p w14:paraId="5F1D992F">
      <w:pPr>
        <w:numPr>
          <w:ilvl w:val="255"/>
          <w:numId w:val="0"/>
        </w:numPr>
        <w:pBdr>
          <w:top w:val="none" w:color="auto" w:sz="0" w:space="1"/>
          <w:bottom w:val="none" w:color="auto" w:sz="0" w:space="16"/>
        </w:pBdr>
        <w:tabs>
          <w:tab w:val="left" w:pos="1440"/>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延庆公安分局</w:t>
      </w:r>
      <w:r>
        <w:rPr>
          <w:rFonts w:hint="eastAsia" w:ascii="仿宋_GB2312" w:hAnsi="仿宋_GB2312" w:eastAsia="仿宋_GB2312" w:cs="仿宋_GB2312"/>
          <w:sz w:val="32"/>
          <w:szCs w:val="32"/>
          <w:highlight w:val="none"/>
        </w:rPr>
        <w:t>负责</w:t>
      </w:r>
      <w:r>
        <w:rPr>
          <w:rFonts w:ascii="仿宋_GB2312" w:hAnsi="仿宋_GB2312" w:eastAsia="仿宋_GB2312" w:cs="仿宋_GB2312"/>
          <w:sz w:val="32"/>
          <w:szCs w:val="32"/>
          <w:highlight w:val="none"/>
        </w:rPr>
        <w:t>维护</w:t>
      </w:r>
      <w:r>
        <w:rPr>
          <w:rFonts w:hint="eastAsia" w:ascii="仿宋_GB2312" w:hAnsi="仿宋_GB2312" w:eastAsia="仿宋_GB2312" w:cs="仿宋_GB2312"/>
          <w:sz w:val="32"/>
          <w:szCs w:val="32"/>
          <w:highlight w:val="none"/>
        </w:rPr>
        <w:t>低空飞行公共安全</w:t>
      </w:r>
      <w:r>
        <w:rPr>
          <w:rFonts w:ascii="仿宋_GB2312" w:hAnsi="仿宋_GB2312" w:eastAsia="仿宋_GB2312" w:cs="仿宋_GB2312"/>
          <w:sz w:val="32"/>
          <w:szCs w:val="32"/>
          <w:highlight w:val="none"/>
        </w:rPr>
        <w:t>，依法查处未经批准的非法飞行、扰乱飞行秩序等违法犯罪行为，打击盗窃、破坏低空飞行设施设备的违法活动</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指导机场、飞行营地等场所建立安全保卫制度，监督检查安防设施配备与运行，保障地面人员及设施安全</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落实上级部门</w:t>
      </w:r>
      <w:r>
        <w:rPr>
          <w:rFonts w:ascii="仿宋_GB2312" w:hAnsi="仿宋_GB2312" w:eastAsia="仿宋_GB2312" w:cs="仿宋_GB2312"/>
          <w:sz w:val="32"/>
          <w:szCs w:val="32"/>
          <w:highlight w:val="none"/>
        </w:rPr>
        <w:t>制定</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rPr>
        <w:t>有关无人驾驶航空器飞行安全管理的</w:t>
      </w:r>
      <w:r>
        <w:rPr>
          <w:rFonts w:ascii="仿宋_GB2312" w:hAnsi="仿宋_GB2312" w:eastAsia="仿宋_GB2312" w:cs="仿宋_GB2312"/>
          <w:sz w:val="32"/>
          <w:szCs w:val="32"/>
          <w:highlight w:val="none"/>
        </w:rPr>
        <w:t>应急预案。</w:t>
      </w:r>
    </w:p>
    <w:p w14:paraId="0A3A4C78">
      <w:pPr>
        <w:numPr>
          <w:ilvl w:val="255"/>
          <w:numId w:val="0"/>
        </w:numPr>
        <w:pBdr>
          <w:top w:val="none" w:color="auto" w:sz="0" w:space="1"/>
          <w:bottom w:val="none" w:color="auto" w:sz="0" w:space="16"/>
        </w:pBdr>
        <w:tabs>
          <w:tab w:val="left" w:pos="14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区应急局负责</w:t>
      </w:r>
      <w:r>
        <w:rPr>
          <w:rFonts w:ascii="仿宋_GB2312" w:hAnsi="仿宋_GB2312" w:eastAsia="仿宋_GB2312" w:cs="仿宋_GB2312"/>
          <w:sz w:val="32"/>
          <w:szCs w:val="32"/>
        </w:rPr>
        <w:t>将</w:t>
      </w:r>
      <w:r>
        <w:rPr>
          <w:rFonts w:hint="eastAsia" w:ascii="仿宋_GB2312" w:hAnsi="仿宋_GB2312" w:eastAsia="仿宋_GB2312" w:cs="仿宋_GB2312"/>
          <w:sz w:val="32"/>
          <w:szCs w:val="32"/>
        </w:rPr>
        <w:t>低空飞行安全应急管理</w:t>
      </w:r>
      <w:r>
        <w:rPr>
          <w:rFonts w:ascii="仿宋_GB2312" w:hAnsi="仿宋_GB2312" w:eastAsia="仿宋_GB2312" w:cs="仿宋_GB2312"/>
          <w:sz w:val="32"/>
          <w:szCs w:val="32"/>
        </w:rPr>
        <w:t>纳入</w:t>
      </w:r>
      <w:r>
        <w:rPr>
          <w:rFonts w:hint="eastAsia" w:ascii="仿宋_GB2312" w:hAnsi="仿宋_GB2312" w:eastAsia="仿宋_GB2312" w:cs="仿宋_GB2312"/>
          <w:kern w:val="2"/>
          <w:sz w:val="32"/>
          <w:szCs w:val="32"/>
          <w:lang w:val="en-US" w:eastAsia="zh-CN" w:bidi="ar-SA"/>
        </w:rPr>
        <w:t>突发事件应急管理体系</w:t>
      </w:r>
      <w:r>
        <w:rPr>
          <w:rFonts w:hint="eastAsia" w:ascii="仿宋_GB2312" w:hAnsi="仿宋_GB2312" w:eastAsia="仿宋_GB2312" w:cs="仿宋_GB2312"/>
          <w:sz w:val="32"/>
          <w:szCs w:val="32"/>
        </w:rPr>
        <w:t>，指导有关部门编制低空飞行活动突发事件处置</w:t>
      </w:r>
      <w:r>
        <w:rPr>
          <w:rFonts w:ascii="仿宋_GB2312" w:hAnsi="仿宋_GB2312" w:eastAsia="仿宋_GB2312" w:cs="仿宋_GB2312"/>
          <w:sz w:val="32"/>
          <w:szCs w:val="32"/>
        </w:rPr>
        <w:t>应急预案</w:t>
      </w:r>
      <w:r>
        <w:rPr>
          <w:rFonts w:hint="eastAsia" w:ascii="仿宋_GB2312" w:hAnsi="仿宋_GB2312" w:eastAsia="仿宋_GB2312" w:cs="仿宋_GB2312"/>
          <w:sz w:val="32"/>
          <w:szCs w:val="32"/>
        </w:rPr>
        <w:t>，加强对八达岭机场</w:t>
      </w:r>
      <w:r>
        <w:rPr>
          <w:rFonts w:hint="eastAsia" w:ascii="仿宋_GB2312" w:hAnsi="仿宋_GB2312" w:eastAsia="仿宋_GB2312" w:cs="仿宋_GB2312"/>
          <w:sz w:val="32"/>
          <w:szCs w:val="32"/>
          <w:lang w:val="en-US" w:eastAsia="zh-CN"/>
        </w:rPr>
        <w:t>安全生产</w:t>
      </w:r>
      <w:r>
        <w:rPr>
          <w:rFonts w:hint="eastAsia" w:ascii="仿宋_GB2312" w:hAnsi="仿宋_GB2312" w:eastAsia="仿宋_GB2312" w:cs="仿宋_GB2312"/>
          <w:sz w:val="32"/>
          <w:szCs w:val="32"/>
        </w:rPr>
        <w:t>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bidi="ar-SA"/>
        </w:rPr>
        <w:t>与政府部门、医疗机构、通用航空企业等单位建立信息共享体系，协调组织应急力量，协同空中交通管理机构开展飞行事故应急救援。</w:t>
      </w:r>
    </w:p>
    <w:p w14:paraId="30A73EFB">
      <w:pPr>
        <w:pBdr>
          <w:top w:val="none" w:color="auto" w:sz="0" w:space="1"/>
          <w:bottom w:val="none" w:color="auto" w:sz="0" w:space="16"/>
        </w:pBdr>
        <w:tabs>
          <w:tab w:val="left" w:pos="14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区市场监管局负责依法对</w:t>
      </w:r>
      <w:r>
        <w:rPr>
          <w:rFonts w:ascii="仿宋_GB2312" w:hAnsi="仿宋_GB2312" w:eastAsia="仿宋_GB2312" w:cs="仿宋_GB2312"/>
          <w:sz w:val="32"/>
          <w:szCs w:val="32"/>
        </w:rPr>
        <w:t>低空飞行相关市场主体登记注册</w:t>
      </w:r>
      <w:r>
        <w:rPr>
          <w:rFonts w:hint="eastAsia" w:ascii="仿宋_GB2312" w:hAnsi="仿宋_GB2312" w:eastAsia="仿宋_GB2312" w:cs="仿宋_GB2312"/>
          <w:sz w:val="32"/>
          <w:szCs w:val="32"/>
        </w:rPr>
        <w:t>；依法查处违反产品质量或标准化管理等有关法律法规生产、改装、组装、拼装、销售无人驾驶航空器的行为。</w:t>
      </w:r>
    </w:p>
    <w:p w14:paraId="3A199735">
      <w:pPr>
        <w:numPr>
          <w:ilvl w:val="255"/>
          <w:numId w:val="0"/>
        </w:numPr>
        <w:pBdr>
          <w:top w:val="none" w:color="auto" w:sz="0" w:space="1"/>
          <w:bottom w:val="none" w:color="auto" w:sz="0" w:space="16"/>
        </w:pBdr>
        <w:tabs>
          <w:tab w:val="left" w:pos="1440"/>
        </w:tabs>
        <w:spacing w:line="560" w:lineRule="exact"/>
        <w:ind w:firstLine="616" w:firstLineChars="200"/>
        <w:rPr>
          <w:rFonts w:ascii="仿宋_GB2312" w:hAnsi="仿宋_GB2312" w:eastAsia="仿宋_GB2312" w:cs="仿宋_GB2312"/>
          <w:b/>
          <w:bCs/>
          <w:spacing w:val="-6"/>
          <w:sz w:val="32"/>
          <w:szCs w:val="32"/>
        </w:rPr>
      </w:pPr>
      <w:r>
        <w:rPr>
          <w:rFonts w:hint="eastAsia" w:ascii="仿宋_GB2312" w:hAnsi="仿宋_GB2312" w:eastAsia="仿宋_GB2312" w:cs="仿宋_GB2312"/>
          <w:spacing w:val="-6"/>
          <w:sz w:val="32"/>
          <w:szCs w:val="32"/>
        </w:rPr>
        <w:t>区发展改革委负责职权范围内低空基础设施项目的立项工作</w:t>
      </w:r>
      <w:r>
        <w:rPr>
          <w:rFonts w:ascii="仿宋_GB2312" w:hAnsi="仿宋_GB2312" w:eastAsia="仿宋_GB2312" w:cs="仿宋_GB2312"/>
          <w:spacing w:val="-6"/>
          <w:sz w:val="32"/>
          <w:szCs w:val="32"/>
        </w:rPr>
        <w:t>。</w:t>
      </w:r>
    </w:p>
    <w:p w14:paraId="2E7A5B17">
      <w:pPr>
        <w:numPr>
          <w:ilvl w:val="255"/>
          <w:numId w:val="0"/>
        </w:numPr>
        <w:pBdr>
          <w:top w:val="none" w:color="auto" w:sz="0" w:space="1"/>
          <w:bottom w:val="none" w:color="auto" w:sz="0" w:space="16"/>
        </w:pBdr>
        <w:tabs>
          <w:tab w:val="left" w:pos="14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区文旅局</w:t>
      </w:r>
      <w:r>
        <w:rPr>
          <w:rFonts w:hint="eastAsia" w:ascii="仿宋_GB2312" w:hAnsi="仿宋_GB2312" w:eastAsia="仿宋_GB2312" w:cs="仿宋_GB2312"/>
          <w:sz w:val="32"/>
          <w:szCs w:val="32"/>
          <w:lang w:val="en-US" w:eastAsia="zh-CN"/>
        </w:rPr>
        <w:t>依照职责，加强对低空飞行体验产品的服务质量管理，维护低空旅游市场秩序</w:t>
      </w:r>
      <w:r>
        <w:rPr>
          <w:rFonts w:hint="eastAsia" w:ascii="仿宋_GB2312" w:hAnsi="仿宋_GB2312" w:eastAsia="仿宋_GB2312" w:cs="仿宋_GB2312"/>
          <w:sz w:val="32"/>
          <w:szCs w:val="32"/>
        </w:rPr>
        <w:t>。</w:t>
      </w:r>
    </w:p>
    <w:p w14:paraId="45D2E4CB">
      <w:pPr>
        <w:pBdr>
          <w:top w:val="none" w:color="auto" w:sz="0" w:space="1"/>
          <w:bottom w:val="none" w:color="auto" w:sz="0" w:space="16"/>
        </w:pBdr>
        <w:tabs>
          <w:tab w:val="left" w:pos="14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区城管委负责</w:t>
      </w:r>
      <w:r>
        <w:rPr>
          <w:rFonts w:ascii="仿宋_GB2312" w:hAnsi="仿宋_GB2312" w:eastAsia="仿宋_GB2312" w:cs="仿宋_GB2312"/>
          <w:sz w:val="32"/>
          <w:szCs w:val="32"/>
        </w:rPr>
        <w:t>飞行活动区域周边市政设施管理，确保路灯、广告牌等设施设置符合净空高度限制，不遮挡飞行视线或造成电磁干扰。</w:t>
      </w:r>
    </w:p>
    <w:p w14:paraId="39A3BE71">
      <w:pPr>
        <w:pBdr>
          <w:top w:val="none" w:color="auto" w:sz="0" w:space="1"/>
          <w:bottom w:val="none" w:color="auto" w:sz="0" w:space="16"/>
        </w:pBdr>
        <w:tabs>
          <w:tab w:val="left" w:pos="14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市规划自然资源委延庆分局</w:t>
      </w:r>
      <w:r>
        <w:rPr>
          <w:rFonts w:hint="eastAsia" w:ascii="仿宋_GB2312" w:hAnsi="仿宋_GB2312" w:eastAsia="仿宋_GB2312" w:cs="仿宋_GB2312"/>
          <w:sz w:val="32"/>
          <w:szCs w:val="32"/>
        </w:rPr>
        <w:t>负责</w:t>
      </w:r>
      <w:r>
        <w:rPr>
          <w:rFonts w:ascii="仿宋_GB2312" w:hAnsi="仿宋_GB2312" w:eastAsia="仿宋_GB2312" w:cs="仿宋_GB2312"/>
          <w:sz w:val="32"/>
          <w:szCs w:val="32"/>
        </w:rPr>
        <w:t>严格审批机场周边新建</w:t>
      </w:r>
      <w:r>
        <w:rPr>
          <w:rFonts w:hint="eastAsia" w:ascii="仿宋_GB2312" w:hAnsi="仿宋_GB2312" w:eastAsia="仿宋_GB2312" w:cs="仿宋_GB2312"/>
          <w:sz w:val="32"/>
          <w:szCs w:val="32"/>
        </w:rPr>
        <w:t>、扩建</w:t>
      </w:r>
      <w:r>
        <w:rPr>
          <w:rFonts w:ascii="仿宋_GB2312" w:hAnsi="仿宋_GB2312" w:eastAsia="仿宋_GB2312" w:cs="仿宋_GB2312"/>
          <w:sz w:val="32"/>
          <w:szCs w:val="32"/>
        </w:rPr>
        <w:t>项目，确保建筑高度、密度符合安全标准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监督飞行场地土地使用合法性，查处擅自改变飞行用地用途、违规占用净空保护区土地等行为。</w:t>
      </w:r>
    </w:p>
    <w:p w14:paraId="41682997">
      <w:pPr>
        <w:pBdr>
          <w:top w:val="none" w:color="auto" w:sz="0" w:space="1"/>
          <w:bottom w:val="none" w:color="auto" w:sz="0" w:space="16"/>
        </w:pBdr>
        <w:tabs>
          <w:tab w:val="left" w:pos="14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区体育局负责管理低空航空体育运动。</w:t>
      </w:r>
    </w:p>
    <w:p w14:paraId="566137FF">
      <w:pPr>
        <w:pBdr>
          <w:top w:val="none" w:color="auto" w:sz="0" w:space="1"/>
          <w:bottom w:val="none" w:color="auto" w:sz="0" w:space="16"/>
        </w:pBdr>
        <w:tabs>
          <w:tab w:val="left" w:pos="1440"/>
        </w:tabs>
        <w:spacing w:line="560" w:lineRule="exact"/>
        <w:ind w:firstLine="640" w:firstLineChars="200"/>
        <w:rPr>
          <w:rFonts w:hint="eastAsia" w:ascii="仿宋_GB2312" w:hAnsi="仿宋_GB2312" w:eastAsia="仿宋_GB2312" w:cs="仿宋_GB2312"/>
          <w:sz w:val="32"/>
          <w:szCs w:val="32"/>
          <w:highlight w:val="none"/>
          <w:lang w:val="en-US" w:eastAsia="zh-CN"/>
        </w:rPr>
      </w:pPr>
      <w:r>
        <w:rPr>
          <w:rFonts w:ascii="仿宋_GB2312" w:hAnsi="仿宋_GB2312" w:eastAsia="仿宋_GB2312" w:cs="仿宋_GB2312"/>
          <w:sz w:val="32"/>
          <w:szCs w:val="32"/>
          <w:highlight w:val="none"/>
        </w:rPr>
        <w:t>区交通局负责</w:t>
      </w:r>
      <w:r>
        <w:rPr>
          <w:rFonts w:hint="eastAsia" w:ascii="仿宋_GB2312" w:hAnsi="仿宋_GB2312" w:eastAsia="仿宋_GB2312" w:cs="仿宋_GB2312"/>
          <w:sz w:val="32"/>
          <w:szCs w:val="32"/>
          <w:highlight w:val="none"/>
          <w:lang w:val="en-US" w:eastAsia="zh-CN"/>
        </w:rPr>
        <w:t>稳妥有序发展低空交通，指导低空交通相关运营单位开展工作；统筹推进低空飞行航空器起降、备降、补能、维保等物理基础设施建设。</w:t>
      </w:r>
    </w:p>
    <w:p w14:paraId="081F817C">
      <w:pPr>
        <w:pBdr>
          <w:top w:val="none" w:color="auto" w:sz="0" w:space="1"/>
          <w:bottom w:val="none" w:color="auto" w:sz="0" w:space="16"/>
        </w:pBdr>
        <w:tabs>
          <w:tab w:val="left" w:pos="14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区气象局负责推进低空气象监测、预报和气象信息共享等工作；</w:t>
      </w:r>
      <w:r>
        <w:rPr>
          <w:rFonts w:ascii="仿宋_GB2312" w:hAnsi="仿宋_GB2312" w:eastAsia="仿宋_GB2312" w:cs="仿宋_GB2312"/>
          <w:sz w:val="32"/>
          <w:szCs w:val="32"/>
        </w:rPr>
        <w:t>参与低空飞行场地选址与规划，提供气象条件安全性论证，确保起降点、飞行航线符合气象环境要求</w:t>
      </w:r>
      <w:r>
        <w:rPr>
          <w:rFonts w:hint="eastAsia" w:ascii="仿宋_GB2312" w:hAnsi="仿宋_GB2312" w:eastAsia="仿宋_GB2312" w:cs="仿宋_GB2312"/>
          <w:sz w:val="32"/>
          <w:szCs w:val="32"/>
        </w:rPr>
        <w:t>。</w:t>
      </w:r>
    </w:p>
    <w:p w14:paraId="643D24F9">
      <w:pPr>
        <w:pBdr>
          <w:top w:val="none" w:color="auto" w:sz="0" w:space="1"/>
          <w:bottom w:val="none" w:color="auto" w:sz="0" w:space="16"/>
        </w:pBdr>
        <w:tabs>
          <w:tab w:val="left" w:pos="1440"/>
        </w:tabs>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组建区低空飞行管理服务</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，负责本区低空飞行活动的日常服务工作，建设并运行低空飞行管理服务平台，具体履行下列职责：</w:t>
      </w:r>
    </w:p>
    <w:p w14:paraId="764BEADE">
      <w:pPr>
        <w:pBdr>
          <w:top w:val="none" w:color="auto" w:sz="0" w:space="1"/>
          <w:bottom w:val="none" w:color="auto" w:sz="0" w:space="16"/>
        </w:pBdr>
        <w:tabs>
          <w:tab w:val="left" w:pos="1440"/>
        </w:tabs>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（一）收集、发布低空基础设施、低空气象等信息；</w:t>
      </w:r>
    </w:p>
    <w:p w14:paraId="643DB32A">
      <w:pPr>
        <w:pBdr>
          <w:top w:val="none" w:color="auto" w:sz="0" w:space="1"/>
          <w:bottom w:val="none" w:color="auto" w:sz="0" w:space="16"/>
        </w:pBdr>
        <w:tabs>
          <w:tab w:val="left" w:pos="1440"/>
        </w:tabs>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（二）收集低空飞行以及有关活动需求，向空中管理机构等单位报送相关信息；</w:t>
      </w:r>
    </w:p>
    <w:p w14:paraId="0AD54481">
      <w:pPr>
        <w:pBdr>
          <w:top w:val="none" w:color="auto" w:sz="0" w:space="1"/>
          <w:bottom w:val="none" w:color="auto" w:sz="0" w:space="16"/>
        </w:pBdr>
        <w:tabs>
          <w:tab w:val="left" w:pos="1440"/>
        </w:tabs>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（三）协助做好低空飞行应急救援、异常情况处置等工作；</w:t>
      </w:r>
    </w:p>
    <w:p w14:paraId="03D3D6EF">
      <w:pPr>
        <w:pBdr>
          <w:top w:val="none" w:color="auto" w:sz="0" w:space="1"/>
          <w:bottom w:val="none" w:color="auto" w:sz="0" w:space="16"/>
        </w:pBdr>
        <w:tabs>
          <w:tab w:val="left" w:pos="1440"/>
        </w:tabs>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（四）协调跨市域的低空飞行活动；</w:t>
      </w:r>
    </w:p>
    <w:p w14:paraId="1420EB27">
      <w:pPr>
        <w:numPr>
          <w:ilvl w:val="-1"/>
          <w:numId w:val="0"/>
        </w:numPr>
        <w:pBdr>
          <w:top w:val="none" w:color="auto" w:sz="0" w:space="1"/>
          <w:bottom w:val="none" w:color="auto" w:sz="0" w:space="16"/>
        </w:pBdr>
        <w:tabs>
          <w:tab w:val="left" w:pos="1440"/>
        </w:tabs>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（五）承担低空飞行服务的其他相关工作。</w:t>
      </w:r>
    </w:p>
    <w:p w14:paraId="2C485E3B">
      <w:pPr>
        <w:numPr>
          <w:ilvl w:val="255"/>
          <w:numId w:val="0"/>
        </w:numPr>
        <w:pBdr>
          <w:top w:val="none" w:color="auto" w:sz="0" w:space="1"/>
          <w:bottom w:val="none" w:color="auto" w:sz="0" w:space="16"/>
        </w:pBdr>
        <w:tabs>
          <w:tab w:val="left" w:pos="1440"/>
        </w:tabs>
        <w:spacing w:line="560" w:lineRule="exact"/>
        <w:ind w:left="0"/>
        <w:jc w:val="center"/>
        <w:rPr>
          <w:rFonts w:ascii="黑体" w:hAnsi="黑体" w:eastAsia="黑体" w:cs="黑体"/>
          <w:sz w:val="32"/>
          <w:szCs w:val="32"/>
        </w:rPr>
      </w:pPr>
      <w:r>
        <w:rPr>
          <w:rFonts w:ascii="黑体" w:hAnsi="黑体" w:eastAsia="黑体" w:cs="黑体"/>
          <w:sz w:val="32"/>
          <w:szCs w:val="32"/>
        </w:rPr>
        <w:t>第三章 飞行</w:t>
      </w:r>
      <w:r>
        <w:rPr>
          <w:rFonts w:hint="eastAsia" w:ascii="黑体" w:hAnsi="黑体" w:eastAsia="黑体" w:cs="黑体"/>
          <w:sz w:val="32"/>
          <w:szCs w:val="32"/>
          <w:lang w:val="en-US" w:eastAsia="zh-CN"/>
        </w:rPr>
        <w:t>主体管理</w:t>
      </w:r>
    </w:p>
    <w:p w14:paraId="5A0DF7B1">
      <w:pPr>
        <w:widowControl/>
        <w:pBdr>
          <w:top w:val="none" w:color="auto" w:sz="0" w:space="1"/>
          <w:bottom w:val="none" w:color="auto" w:sz="0" w:space="16"/>
        </w:pBdr>
        <w:tabs>
          <w:tab w:val="left" w:pos="1440"/>
        </w:tabs>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七</w:t>
      </w:r>
      <w:r>
        <w:rPr>
          <w:rFonts w:ascii="仿宋_GB2312" w:hAnsi="仿宋_GB2312" w:eastAsia="仿宋_GB2312" w:cs="仿宋_GB2312"/>
          <w:b/>
          <w:bCs/>
          <w:sz w:val="32"/>
          <w:szCs w:val="32"/>
        </w:rPr>
        <w:t>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从事低空飞行活动的单位和个人应当遵守有关</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和规章制度，依法接受相关部门和机构的监督管理，主动采取事故预防措施，对飞行安全承担主体责任。</w:t>
      </w:r>
    </w:p>
    <w:p w14:paraId="3E1ED029">
      <w:pPr>
        <w:widowControl/>
        <w:pBdr>
          <w:top w:val="none" w:color="auto" w:sz="0" w:space="1"/>
          <w:bottom w:val="none" w:color="auto" w:sz="0" w:space="16"/>
        </w:pBdr>
        <w:tabs>
          <w:tab w:val="left" w:pos="1440"/>
        </w:tabs>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八</w:t>
      </w:r>
      <w:r>
        <w:rPr>
          <w:rFonts w:ascii="仿宋_GB2312" w:hAnsi="仿宋_GB2312" w:eastAsia="仿宋_GB2312" w:cs="仿宋_GB2312"/>
          <w:b/>
          <w:bCs/>
          <w:sz w:val="32"/>
          <w:szCs w:val="32"/>
        </w:rPr>
        <w:t>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使用民用无人驾驶航空器从事低空飞行活动的，应当具备下列条件并依法取得运营合格证：</w:t>
      </w:r>
    </w:p>
    <w:p w14:paraId="4D2F423A">
      <w:pPr>
        <w:widowControl/>
        <w:numPr>
          <w:ilvl w:val="0"/>
          <w:numId w:val="2"/>
        </w:numPr>
        <w:pBdr>
          <w:top w:val="none" w:color="auto" w:sz="0" w:space="1"/>
          <w:bottom w:val="none" w:color="auto" w:sz="0" w:space="16"/>
        </w:pBdr>
        <w:tabs>
          <w:tab w:val="left" w:pos="14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有实施安全运营所需的管理机构、管理人员和符合法律、行政法规规定的操控人员；</w:t>
      </w:r>
    </w:p>
    <w:p w14:paraId="555DC7C6">
      <w:pPr>
        <w:widowControl/>
        <w:numPr>
          <w:ilvl w:val="0"/>
          <w:numId w:val="2"/>
        </w:numPr>
        <w:pBdr>
          <w:top w:val="none" w:color="auto" w:sz="0" w:space="1"/>
          <w:bottom w:val="none" w:color="auto" w:sz="0" w:space="16"/>
        </w:pBdr>
        <w:tabs>
          <w:tab w:val="left" w:pos="14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有符合安全运营要求的无人驾驶航空器及有关设施、设备；</w:t>
      </w:r>
    </w:p>
    <w:p w14:paraId="77D5BD09">
      <w:pPr>
        <w:widowControl/>
        <w:numPr>
          <w:ilvl w:val="0"/>
          <w:numId w:val="2"/>
        </w:numPr>
        <w:pBdr>
          <w:top w:val="none" w:color="auto" w:sz="0" w:space="1"/>
          <w:bottom w:val="none" w:color="auto" w:sz="0" w:space="16"/>
        </w:pBdr>
        <w:tabs>
          <w:tab w:val="left" w:pos="14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有实施安全运营所需的管理制度和操作规程，保证持续具备按照制度和规程实施安全运营的能力；</w:t>
      </w:r>
    </w:p>
    <w:p w14:paraId="55D3017C">
      <w:pPr>
        <w:widowControl/>
        <w:numPr>
          <w:ilvl w:val="0"/>
          <w:numId w:val="2"/>
        </w:numPr>
        <w:pBdr>
          <w:top w:val="none" w:color="auto" w:sz="0" w:space="1"/>
          <w:bottom w:val="none" w:color="auto" w:sz="0" w:space="16"/>
        </w:pBdr>
        <w:tabs>
          <w:tab w:val="left" w:pos="14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符合法律、行政法规规定的其他条件。</w:t>
      </w:r>
    </w:p>
    <w:p w14:paraId="14782F11">
      <w:pPr>
        <w:widowControl/>
        <w:pBdr>
          <w:top w:val="none" w:color="auto" w:sz="0" w:space="1"/>
          <w:bottom w:val="none" w:color="auto" w:sz="0" w:space="16"/>
        </w:pBdr>
        <w:tabs>
          <w:tab w:val="left" w:pos="1440"/>
        </w:tabs>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法律、行政法规另有规定的，从其规定。</w:t>
      </w:r>
    </w:p>
    <w:p w14:paraId="19D33FCE">
      <w:pPr>
        <w:widowControl/>
        <w:pBdr>
          <w:top w:val="none" w:color="auto" w:sz="0" w:space="1"/>
          <w:bottom w:val="none" w:color="auto" w:sz="0" w:space="16"/>
        </w:pBdr>
        <w:tabs>
          <w:tab w:val="left" w:pos="1440"/>
        </w:tabs>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使用民用有人驾驶航空器从事低空飞行活动的，应当具备下列条件：</w:t>
      </w:r>
    </w:p>
    <w:p w14:paraId="45057F01">
      <w:pPr>
        <w:widowControl/>
        <w:pBdr>
          <w:top w:val="none" w:color="auto" w:sz="0" w:space="1"/>
          <w:bottom w:val="none" w:color="auto" w:sz="0" w:space="16"/>
        </w:pBdr>
        <w:tabs>
          <w:tab w:val="left" w:pos="14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（一）有与所从事的通用航空活动相适应，符合保证飞行安全要求的民用航空器；</w:t>
      </w:r>
    </w:p>
    <w:p w14:paraId="29EABABD">
      <w:pPr>
        <w:widowControl/>
        <w:pBdr>
          <w:top w:val="none" w:color="auto" w:sz="0" w:space="1"/>
          <w:bottom w:val="none" w:color="auto" w:sz="0" w:space="16"/>
        </w:pBdr>
        <w:tabs>
          <w:tab w:val="left" w:pos="14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（二）有必需的依法取得执照的航空人员；</w:t>
      </w:r>
    </w:p>
    <w:p w14:paraId="7D82E997">
      <w:pPr>
        <w:widowControl/>
        <w:pBdr>
          <w:top w:val="none" w:color="auto" w:sz="0" w:space="1"/>
          <w:bottom w:val="none" w:color="auto" w:sz="0" w:space="16"/>
        </w:pBdr>
        <w:tabs>
          <w:tab w:val="left" w:pos="1440"/>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（三）从事经营性通用航空，限于企业法人；</w:t>
      </w:r>
    </w:p>
    <w:p w14:paraId="6FA344F8">
      <w:pPr>
        <w:widowControl/>
        <w:pBdr>
          <w:top w:val="none" w:color="auto" w:sz="0" w:space="1"/>
          <w:bottom w:val="none" w:color="auto" w:sz="0" w:space="16"/>
        </w:pBdr>
        <w:tabs>
          <w:tab w:val="left" w:pos="1440"/>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）符合法律、行政法规规定的其他条件。</w:t>
      </w:r>
    </w:p>
    <w:p w14:paraId="19AC6356">
      <w:pPr>
        <w:pBdr>
          <w:top w:val="none" w:color="auto" w:sz="0" w:space="1"/>
          <w:bottom w:val="none" w:color="auto" w:sz="0" w:space="16"/>
        </w:pBdr>
        <w:tabs>
          <w:tab w:val="left" w:pos="1440"/>
        </w:tabs>
        <w:spacing w:after="0" w:line="560" w:lineRule="exact"/>
        <w:ind w:firstLine="643" w:firstLineChars="200"/>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第十条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 从事低空飞行活动的民用航空器应当符合产品质量法律法规规定和相关强制性国家标准。</w:t>
      </w:r>
    </w:p>
    <w:p w14:paraId="5B2E21BE">
      <w:pPr>
        <w:pBdr>
          <w:top w:val="none" w:color="auto" w:sz="0" w:space="1"/>
          <w:bottom w:val="none" w:color="auto" w:sz="0" w:space="16"/>
        </w:pBdr>
        <w:tabs>
          <w:tab w:val="left" w:pos="1440"/>
        </w:tabs>
        <w:spacing w:after="0" w:line="560" w:lineRule="exact"/>
        <w:ind w:firstLine="640" w:firstLineChars="200"/>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民用无人驾驶航空器应当根据运行要求，配备符合国家规范标准要求的通信、导航和监视设备</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电子围栏的安装使用按照《民用无人驾驶航空器运行安全管理规则》执行。</w:t>
      </w:r>
    </w:p>
    <w:p w14:paraId="6F98BDE8">
      <w:pPr>
        <w:pBdr>
          <w:top w:val="none" w:color="auto" w:sz="0" w:space="1"/>
          <w:bottom w:val="none" w:color="auto" w:sz="0" w:space="16"/>
        </w:pBdr>
        <w:tabs>
          <w:tab w:val="left" w:pos="1440"/>
        </w:tabs>
        <w:spacing w:after="0" w:line="560" w:lineRule="exact"/>
        <w:ind w:firstLine="640" w:firstLineChars="200"/>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民用有人驾驶航空器应当按照国家相关规定具备符合运行要求的通信导航监视能力。</w:t>
      </w:r>
    </w:p>
    <w:p w14:paraId="05256FBB">
      <w:pPr>
        <w:pBdr>
          <w:top w:val="none" w:color="auto" w:sz="0" w:space="1"/>
          <w:bottom w:val="none" w:color="auto" w:sz="0" w:space="16"/>
        </w:pBdr>
        <w:tabs>
          <w:tab w:val="left" w:pos="1440"/>
        </w:tabs>
        <w:spacing w:after="0" w:line="560" w:lineRule="exact"/>
        <w:ind w:firstLine="643" w:firstLineChars="200"/>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第十</w:t>
      </w: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一</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 操控小型、中型、大型民用无人驾驶航空器飞行的人员应当具备《无人驾驶航空器飞行管理暂行条例》规定的条件，并依法取得相应民用无人驾驶航空器操控员执照。法律、行政法规另有规定的，从其规定。</w:t>
      </w:r>
    </w:p>
    <w:p w14:paraId="64BF708E">
      <w:pPr>
        <w:pBdr>
          <w:top w:val="none" w:color="auto" w:sz="0" w:space="1"/>
          <w:bottom w:val="none" w:color="auto" w:sz="0" w:space="16"/>
        </w:pBdr>
        <w:tabs>
          <w:tab w:val="left" w:pos="1440"/>
        </w:tabs>
        <w:spacing w:after="0" w:line="560" w:lineRule="exact"/>
        <w:ind w:firstLine="643" w:firstLineChars="200"/>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第十</w:t>
      </w: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二</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 民用有人驾驶航空器的驾驶员应当根据其所驾驶的航空器等级、在航空器上担任的职位以及运行的性质分类，符合国家相关规定。</w:t>
      </w:r>
    </w:p>
    <w:p w14:paraId="250495AB">
      <w:pPr>
        <w:numPr>
          <w:ilvl w:val="255"/>
          <w:numId w:val="0"/>
        </w:numPr>
        <w:pBdr>
          <w:top w:val="none" w:color="auto" w:sz="0" w:space="1"/>
          <w:bottom w:val="none" w:color="auto" w:sz="0" w:space="16"/>
        </w:pBdr>
        <w:tabs>
          <w:tab w:val="left" w:pos="1440"/>
        </w:tabs>
        <w:spacing w:line="560" w:lineRule="exact"/>
        <w:ind w:left="0" w:firstLine="0" w:firstLineChars="0"/>
        <w:jc w:val="cente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第四章 飞行活动管理</w:t>
      </w:r>
    </w:p>
    <w:p w14:paraId="314DEFD4">
      <w:pPr>
        <w:pBdr>
          <w:top w:val="none" w:color="auto" w:sz="0" w:space="1"/>
          <w:bottom w:val="none" w:color="auto" w:sz="0" w:space="16"/>
        </w:pBdr>
        <w:tabs>
          <w:tab w:val="left" w:pos="1440"/>
        </w:tabs>
        <w:spacing w:after="0" w:line="560" w:lineRule="exact"/>
        <w:ind w:firstLine="643" w:firstLineChars="200"/>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十三</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 操控民用无人驾驶航空器实施低空飞行活动，应当遵守下列行为规范：</w:t>
      </w:r>
    </w:p>
    <w:p w14:paraId="1D2A2DCC">
      <w:pPr>
        <w:numPr>
          <w:ilvl w:val="0"/>
          <w:numId w:val="0"/>
        </w:numPr>
        <w:pBdr>
          <w:top w:val="none" w:color="auto" w:sz="0" w:space="1"/>
          <w:bottom w:val="none" w:color="auto" w:sz="0" w:space="16"/>
        </w:pBdr>
        <w:tabs>
          <w:tab w:val="left" w:pos="1440"/>
        </w:tabs>
        <w:spacing w:after="0" w:line="560" w:lineRule="exact"/>
        <w:ind w:firstLine="640" w:firstLineChars="200"/>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（一）</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依法获取有关许可证书、证件，并在实施飞行活动时随身携带备查；</w:t>
      </w:r>
    </w:p>
    <w:p w14:paraId="4AAAF821">
      <w:pPr>
        <w:numPr>
          <w:ilvl w:val="0"/>
          <w:numId w:val="0"/>
        </w:numPr>
        <w:pBdr>
          <w:top w:val="none" w:color="auto" w:sz="0" w:space="1"/>
          <w:bottom w:val="none" w:color="auto" w:sz="0" w:space="16"/>
        </w:pBdr>
        <w:tabs>
          <w:tab w:val="left" w:pos="1440"/>
        </w:tabs>
        <w:spacing w:after="0" w:line="560" w:lineRule="exact"/>
        <w:ind w:firstLine="640" w:firstLineChars="200"/>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（二）</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实施飞行活动前做好安全飞行准备，检查民用无人驾驶航空器状态，并及时更新电子围栏等信息；</w:t>
      </w:r>
    </w:p>
    <w:p w14:paraId="4DA08FA3">
      <w:pPr>
        <w:numPr>
          <w:ilvl w:val="0"/>
          <w:numId w:val="0"/>
        </w:numPr>
        <w:pBdr>
          <w:top w:val="none" w:color="auto" w:sz="0" w:space="1"/>
          <w:bottom w:val="none" w:color="auto" w:sz="0" w:space="16"/>
        </w:pBdr>
        <w:tabs>
          <w:tab w:val="left" w:pos="1440"/>
        </w:tabs>
        <w:spacing w:after="0" w:line="560" w:lineRule="exact"/>
        <w:ind w:firstLine="640" w:firstLineChars="200"/>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（三）</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实时掌握民用无人驾驶航空器飞行动态，实施需经批准的飞行活动应当与空中交通管理机构保持通信联络畅通，服从空中交通管理，飞行结束后及时报告；</w:t>
      </w:r>
    </w:p>
    <w:p w14:paraId="4B5F2656">
      <w:pPr>
        <w:numPr>
          <w:ilvl w:val="0"/>
          <w:numId w:val="0"/>
        </w:numPr>
        <w:pBdr>
          <w:top w:val="none" w:color="auto" w:sz="0" w:space="1"/>
          <w:bottom w:val="none" w:color="auto" w:sz="0" w:space="16"/>
        </w:pBdr>
        <w:tabs>
          <w:tab w:val="left" w:pos="1440"/>
        </w:tabs>
        <w:spacing w:after="0" w:line="560" w:lineRule="exact"/>
        <w:ind w:firstLine="640" w:firstLineChars="200"/>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（四）</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按照国家空中交通管理领导机构的规定保持必要的安全间隔；</w:t>
      </w:r>
    </w:p>
    <w:p w14:paraId="0A0844D8">
      <w:pPr>
        <w:numPr>
          <w:ilvl w:val="0"/>
          <w:numId w:val="0"/>
        </w:numPr>
        <w:pBdr>
          <w:top w:val="none" w:color="auto" w:sz="0" w:space="1"/>
          <w:bottom w:val="none" w:color="auto" w:sz="0" w:space="16"/>
        </w:pBdr>
        <w:tabs>
          <w:tab w:val="left" w:pos="1440"/>
        </w:tabs>
        <w:spacing w:after="0" w:line="560" w:lineRule="exact"/>
        <w:ind w:firstLine="640" w:firstLineChars="200"/>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lang w:val="en-US" w:eastAsia="zh-CN" w:bidi="ar-SA"/>
          <w14:textFill>
            <w14:solidFill>
              <w14:schemeClr w14:val="tx1"/>
            </w14:solidFill>
          </w14:textFill>
        </w:rPr>
        <w:t>（五）</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操控微型民用无人驾驶航空器的，应当保持视距内飞行；</w:t>
      </w:r>
    </w:p>
    <w:p w14:paraId="4DC04B34">
      <w:pPr>
        <w:numPr>
          <w:ilvl w:val="0"/>
          <w:numId w:val="0"/>
        </w:numPr>
        <w:pBdr>
          <w:top w:val="none" w:color="auto" w:sz="0" w:space="1"/>
          <w:bottom w:val="none" w:color="auto" w:sz="0" w:space="16"/>
        </w:pBdr>
        <w:tabs>
          <w:tab w:val="left" w:pos="1440"/>
        </w:tabs>
        <w:spacing w:after="0" w:line="560" w:lineRule="exact"/>
        <w:ind w:firstLine="640" w:firstLineChars="200"/>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（六）操控小型民用无人驾驶航空器在适飞空域内飞行的，应当遵守国家空中交通管理领导机构关于限速、通信、导航等方面的规定；</w:t>
      </w:r>
    </w:p>
    <w:p w14:paraId="4DCEB00C">
      <w:pPr>
        <w:numPr>
          <w:ilvl w:val="0"/>
          <w:numId w:val="0"/>
        </w:numPr>
        <w:pBdr>
          <w:top w:val="none" w:color="auto" w:sz="0" w:space="1"/>
          <w:bottom w:val="none" w:color="auto" w:sz="0" w:space="16"/>
        </w:pBdr>
        <w:tabs>
          <w:tab w:val="left" w:pos="1440"/>
        </w:tabs>
        <w:spacing w:after="0" w:line="560" w:lineRule="exact"/>
        <w:ind w:firstLine="640" w:firstLineChars="200"/>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（七）在夜间或者低能见度气象条件下飞行的，应当开启灯光系统并确保其处于良好工作状态；</w:t>
      </w:r>
    </w:p>
    <w:p w14:paraId="0A52CE28">
      <w:pPr>
        <w:numPr>
          <w:ilvl w:val="0"/>
          <w:numId w:val="0"/>
        </w:numPr>
        <w:pBdr>
          <w:top w:val="none" w:color="auto" w:sz="0" w:space="1"/>
          <w:bottom w:val="none" w:color="auto" w:sz="0" w:space="16"/>
        </w:pBdr>
        <w:tabs>
          <w:tab w:val="left" w:pos="1440"/>
        </w:tabs>
        <w:spacing w:after="0" w:line="560" w:lineRule="exact"/>
        <w:ind w:firstLine="640" w:firstLineChars="200"/>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（八）实施超视距飞行的，应当掌握飞行空域内其他航空器的飞行动态，采取避免相撞的措施；</w:t>
      </w:r>
    </w:p>
    <w:p w14:paraId="5F8AF909">
      <w:pPr>
        <w:numPr>
          <w:ilvl w:val="0"/>
          <w:numId w:val="0"/>
        </w:numPr>
        <w:pBdr>
          <w:top w:val="none" w:color="auto" w:sz="0" w:space="1"/>
          <w:bottom w:val="none" w:color="auto" w:sz="0" w:space="16"/>
        </w:pBdr>
        <w:tabs>
          <w:tab w:val="left" w:pos="1440"/>
        </w:tabs>
        <w:spacing w:after="0" w:line="560" w:lineRule="exact"/>
        <w:ind w:firstLine="640" w:firstLineChars="200"/>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（九）受到酒精类饮料、麻醉剂或者其他药物影响时，不得操控无人驾驶航空器；</w:t>
      </w:r>
    </w:p>
    <w:p w14:paraId="5EE72F04">
      <w:pPr>
        <w:numPr>
          <w:ilvl w:val="0"/>
          <w:numId w:val="0"/>
        </w:numPr>
        <w:pBdr>
          <w:top w:val="none" w:color="auto" w:sz="0" w:space="1"/>
          <w:bottom w:val="none" w:color="auto" w:sz="0" w:space="16"/>
        </w:pBdr>
        <w:tabs>
          <w:tab w:val="left" w:pos="1440"/>
        </w:tabs>
        <w:spacing w:after="0" w:line="560" w:lineRule="exact"/>
        <w:ind w:firstLine="640" w:firstLineChars="200"/>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（十）国家空中交通管理领导机构规定的其他飞行活动行为规范。</w:t>
      </w:r>
    </w:p>
    <w:p w14:paraId="453A929B">
      <w:pPr>
        <w:numPr>
          <w:ilvl w:val="0"/>
          <w:numId w:val="0"/>
        </w:numPr>
        <w:pBdr>
          <w:top w:val="none" w:color="auto" w:sz="0" w:space="1"/>
          <w:bottom w:val="none" w:color="auto" w:sz="0" w:space="16"/>
        </w:pBdr>
        <w:tabs>
          <w:tab w:val="left" w:pos="1440"/>
        </w:tabs>
        <w:spacing w:after="0" w:line="560" w:lineRule="exact"/>
        <w:ind w:firstLine="643" w:firstLineChars="200"/>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十四</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 使用民用有人驾驶航空器从事低空飞行活动的，应当根据飞行任务和飞行路线，掌握相关空域准入和运行要求，并遵守下列规范：</w:t>
      </w:r>
    </w:p>
    <w:p w14:paraId="65ACCFA7">
      <w:pPr>
        <w:numPr>
          <w:ilvl w:val="0"/>
          <w:numId w:val="0"/>
        </w:numPr>
        <w:pBdr>
          <w:top w:val="none" w:color="auto" w:sz="0" w:space="1"/>
          <w:bottom w:val="none" w:color="auto" w:sz="0" w:space="16"/>
        </w:pBdr>
        <w:tabs>
          <w:tab w:val="left" w:pos="1440"/>
        </w:tabs>
        <w:spacing w:after="0" w:line="560" w:lineRule="exact"/>
        <w:ind w:firstLine="640" w:firstLineChars="200"/>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（一）</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按照批准的飞行计划组织实施，并按照要求报告飞行动态；</w:t>
      </w:r>
    </w:p>
    <w:p w14:paraId="156C562F">
      <w:pPr>
        <w:numPr>
          <w:ilvl w:val="0"/>
          <w:numId w:val="0"/>
        </w:numPr>
        <w:pBdr>
          <w:top w:val="none" w:color="auto" w:sz="0" w:space="1"/>
          <w:bottom w:val="none" w:color="auto" w:sz="0" w:space="16"/>
        </w:pBdr>
        <w:tabs>
          <w:tab w:val="left" w:pos="1440"/>
        </w:tabs>
        <w:spacing w:after="0" w:line="560" w:lineRule="exact"/>
        <w:ind w:firstLine="640" w:firstLineChars="200"/>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（二）</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保持空地联络畅通；</w:t>
      </w:r>
    </w:p>
    <w:p w14:paraId="1D5C0F55">
      <w:pPr>
        <w:numPr>
          <w:ilvl w:val="0"/>
          <w:numId w:val="0"/>
        </w:numPr>
        <w:pBdr>
          <w:top w:val="none" w:color="auto" w:sz="0" w:space="1"/>
          <w:bottom w:val="none" w:color="auto" w:sz="0" w:space="16"/>
        </w:pBdr>
        <w:tabs>
          <w:tab w:val="left" w:pos="1440"/>
        </w:tabs>
        <w:spacing w:after="0" w:line="560" w:lineRule="exact"/>
        <w:ind w:firstLine="640" w:firstLineChars="200"/>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lang w:val="en-US" w:eastAsia="zh-CN" w:bidi="ar-SA"/>
          <w14:textFill>
            <w14:solidFill>
              <w14:schemeClr w14:val="tx1"/>
            </w14:solidFill>
          </w14:textFill>
        </w:rPr>
        <w:t>（三）</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保持飞行安全间隔，并按照要求避让其他航空器；</w:t>
      </w:r>
    </w:p>
    <w:p w14:paraId="120487F1">
      <w:pPr>
        <w:numPr>
          <w:ilvl w:val="0"/>
          <w:numId w:val="0"/>
        </w:numPr>
        <w:pBdr>
          <w:top w:val="none" w:color="auto" w:sz="0" w:space="1"/>
          <w:bottom w:val="none" w:color="auto" w:sz="0" w:space="16"/>
        </w:pBdr>
        <w:tabs>
          <w:tab w:val="left" w:pos="1440"/>
        </w:tabs>
        <w:spacing w:after="0" w:line="560" w:lineRule="exact"/>
        <w:ind w:firstLine="640" w:firstLineChars="200"/>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（四）机组人员受到酒类饮料、麻醉剂或者其他药物的影响，损伤工作能力的，不得执行飞行任务；</w:t>
      </w:r>
    </w:p>
    <w:p w14:paraId="58157901">
      <w:pPr>
        <w:numPr>
          <w:ilvl w:val="0"/>
          <w:numId w:val="0"/>
        </w:numPr>
        <w:pBdr>
          <w:top w:val="none" w:color="auto" w:sz="0" w:space="1"/>
          <w:bottom w:val="none" w:color="auto" w:sz="0" w:space="16"/>
        </w:pBdr>
        <w:tabs>
          <w:tab w:val="left" w:pos="1440"/>
        </w:tabs>
        <w:spacing w:after="0" w:line="560" w:lineRule="exact"/>
        <w:ind w:firstLine="640" w:firstLineChars="200"/>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（五）国家规定的其他规范。</w:t>
      </w:r>
    </w:p>
    <w:p w14:paraId="4EBA11F0">
      <w:pPr>
        <w:numPr>
          <w:ilvl w:val="0"/>
          <w:numId w:val="0"/>
        </w:numPr>
        <w:pBdr>
          <w:top w:val="none" w:color="auto" w:sz="0" w:space="1"/>
          <w:bottom w:val="none" w:color="auto" w:sz="0" w:space="16"/>
        </w:pBdr>
        <w:tabs>
          <w:tab w:val="left" w:pos="1440"/>
        </w:tabs>
        <w:spacing w:after="0" w:line="560" w:lineRule="exact"/>
        <w:ind w:firstLine="643" w:firstLineChars="200"/>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十五</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 使用民用无人驾驶航空器从事经营性低空飞行活动，以及使用小型、中型、大型民用无人驾驶航空器从事非经营性低空飞行活动，应当依法投保责任保险</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14:paraId="487CA5B5">
      <w:pPr>
        <w:numPr>
          <w:ilvl w:val="0"/>
          <w:numId w:val="0"/>
        </w:numPr>
        <w:pBdr>
          <w:top w:val="none" w:color="auto" w:sz="0" w:space="1"/>
          <w:bottom w:val="none" w:color="auto" w:sz="0" w:space="16"/>
        </w:pBdr>
        <w:tabs>
          <w:tab w:val="left" w:pos="1440"/>
        </w:tabs>
        <w:spacing w:after="0" w:line="560" w:lineRule="exact"/>
        <w:ind w:firstLine="640" w:firstLineChars="200"/>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使用民用有人驾驶航空器从事低空飞行活动的保险责任，按照相关法律规定执行。</w:t>
      </w:r>
    </w:p>
    <w:p w14:paraId="50C73DC4">
      <w:pPr>
        <w:numPr>
          <w:ilvl w:val="0"/>
          <w:numId w:val="0"/>
        </w:numPr>
        <w:pBdr>
          <w:top w:val="none" w:color="auto" w:sz="0" w:space="1"/>
          <w:bottom w:val="none" w:color="auto" w:sz="0" w:space="16"/>
        </w:pBdr>
        <w:tabs>
          <w:tab w:val="left" w:pos="1440"/>
        </w:tabs>
        <w:spacing w:after="0" w:line="560" w:lineRule="exact"/>
        <w:ind w:firstLine="640" w:firstLineChars="200"/>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使用微型、轻型民用无人驾驶航空器从事非经营性低空飞行活动，鼓励投保责任保险。</w:t>
      </w:r>
    </w:p>
    <w:p w14:paraId="6B750748">
      <w:pPr>
        <w:numPr>
          <w:ilvl w:val="0"/>
          <w:numId w:val="0"/>
        </w:numPr>
        <w:pBdr>
          <w:top w:val="none" w:color="auto" w:sz="0" w:space="1"/>
          <w:bottom w:val="none" w:color="auto" w:sz="0" w:space="16"/>
        </w:pBdr>
        <w:tabs>
          <w:tab w:val="left" w:pos="1440"/>
        </w:tabs>
        <w:spacing w:after="0" w:line="560" w:lineRule="exact"/>
        <w:ind w:firstLine="643" w:firstLineChars="200"/>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十六</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从事低空飞行活动的单位、个人应当采取合法、正当方式采集和处理数据，防止数据泄露、丢失、损毁或者被窃取、篡改，维护数据的完整性、安全性、保密性和可用性。在发生或者可能发生数据泄露、丢失或者损毁的情形时，应当立即采取补救措施，按照规定及时履行告知义务并向相关主管部门报告。</w:t>
      </w:r>
    </w:p>
    <w:p w14:paraId="11CC2AB9">
      <w:pPr>
        <w:numPr>
          <w:ilvl w:val="0"/>
          <w:numId w:val="0"/>
        </w:numPr>
        <w:pBdr>
          <w:top w:val="none" w:color="auto" w:sz="0" w:space="1"/>
          <w:bottom w:val="none" w:color="auto" w:sz="0" w:space="16"/>
        </w:pBdr>
        <w:tabs>
          <w:tab w:val="left" w:pos="1440"/>
        </w:tabs>
        <w:spacing w:after="0" w:line="560" w:lineRule="exact"/>
        <w:ind w:firstLine="643" w:firstLineChars="200"/>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十七</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条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 从事低空飞行活动的单位、个人不得利用民用航空器实施下列行为：</w:t>
      </w:r>
    </w:p>
    <w:p w14:paraId="5BA4F279">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jc w:val="left"/>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（一）违法拍摄军事设施、军工设施或者其他涉密场所；</w:t>
      </w:r>
    </w:p>
    <w:p w14:paraId="364E9B18">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jc w:val="left"/>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（二）扰乱机关、团体、企业、事业单位工作秩序或者公共场所秩序；</w:t>
      </w:r>
    </w:p>
    <w:p w14:paraId="47E83F62">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jc w:val="left"/>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（三）妨碍国家机关工作人员依法执行职务；</w:t>
      </w:r>
    </w:p>
    <w:p w14:paraId="3F485CE2">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jc w:val="left"/>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（四）投放含有违反法律法规规定内容的宣传品或者其他物品；</w:t>
      </w:r>
    </w:p>
    <w:p w14:paraId="1B525ECE">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jc w:val="left"/>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（五）危及公共设施、单位或者个人财产安全；</w:t>
      </w:r>
    </w:p>
    <w:p w14:paraId="23336984">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jc w:val="left"/>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（六）危及他人生命健康，非法采集信息，或者侵犯他人其他人身权益；</w:t>
      </w:r>
    </w:p>
    <w:p w14:paraId="3CDD507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jc w:val="left"/>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（七）非法获取、泄露国家秘密，或者违法向境外提供数据信息；</w:t>
      </w:r>
    </w:p>
    <w:p w14:paraId="1B120D02">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jc w:val="left"/>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（八）法律法规禁止的其他行为。</w:t>
      </w:r>
    </w:p>
    <w:p w14:paraId="55A5150F">
      <w:pPr>
        <w:pBdr>
          <w:top w:val="none" w:color="auto" w:sz="0" w:space="1"/>
          <w:bottom w:val="none" w:color="auto" w:sz="0" w:space="16"/>
        </w:pBdr>
        <w:tabs>
          <w:tab w:val="left" w:pos="1440"/>
        </w:tabs>
        <w:spacing w:line="560" w:lineRule="exact"/>
        <w:ind w:firstLine="643"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八</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从事低空飞行活动的单位和个人可以通过低空飞行管理服务平台提出飞行计划申请。</w:t>
      </w:r>
    </w:p>
    <w:p w14:paraId="22795B6C">
      <w:pPr>
        <w:pBdr>
          <w:top w:val="none" w:color="auto" w:sz="0" w:space="1"/>
          <w:bottom w:val="none" w:color="auto" w:sz="0" w:space="16"/>
        </w:pBdr>
        <w:tabs>
          <w:tab w:val="left" w:pos="1440"/>
        </w:tabs>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低空飞行管理服务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机构</w:t>
      </w:r>
      <w:r>
        <w:rPr>
          <w:rFonts w:hint="eastAsia" w:ascii="仿宋_GB2312" w:hAnsi="仿宋_GB2312" w:eastAsia="仿宋_GB2312" w:cs="仿宋_GB2312"/>
          <w:color w:val="000000" w:themeColor="text1"/>
          <w:sz w:val="32"/>
          <w:szCs w:val="32"/>
          <w:highlight w:val="none"/>
          <w14:textFill>
            <w14:solidFill>
              <w14:schemeClr w14:val="tx1"/>
            </w14:solidFill>
          </w14:textFill>
        </w:rPr>
        <w:t>应当按照相关规定处理，并通过低空飞行管理服务平台向申请人反馈批准结果。</w:t>
      </w:r>
    </w:p>
    <w:p w14:paraId="50D9F306">
      <w:pPr>
        <w:pBdr>
          <w:top w:val="none" w:color="auto" w:sz="0" w:space="1"/>
          <w:bottom w:val="none" w:color="auto" w:sz="0" w:space="16"/>
        </w:pBdr>
        <w:tabs>
          <w:tab w:val="left" w:pos="1440"/>
        </w:tabs>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十九</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飞行活动已获得批准的单位或个人可以通过低空飞行管理服务平台提出起飞前申请和飞行结束后确认。</w:t>
      </w:r>
    </w:p>
    <w:p w14:paraId="2AF61A04">
      <w:pPr>
        <w:pBdr>
          <w:top w:val="none" w:color="auto" w:sz="0" w:space="1"/>
          <w:bottom w:val="none" w:color="auto" w:sz="0" w:space="16"/>
        </w:pBdr>
        <w:tabs>
          <w:tab w:val="left" w:pos="144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低空飞行管理服务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机构</w:t>
      </w:r>
      <w:r>
        <w:rPr>
          <w:rFonts w:hint="eastAsia" w:ascii="仿宋_GB2312" w:hAnsi="仿宋_GB2312" w:eastAsia="仿宋_GB2312" w:cs="仿宋_GB2312"/>
          <w:color w:val="000000" w:themeColor="text1"/>
          <w:sz w:val="32"/>
          <w:szCs w:val="32"/>
          <w14:textFill>
            <w14:solidFill>
              <w14:schemeClr w14:val="tx1"/>
            </w14:solidFill>
          </w14:textFill>
        </w:rPr>
        <w:t>应当按照相关规定处理，并通过低空飞行管理服务平台向申请人反馈起飞前确认结果和意见。</w:t>
      </w:r>
    </w:p>
    <w:p w14:paraId="47340001">
      <w:pPr>
        <w:pBdr>
          <w:top w:val="none" w:color="auto" w:sz="0" w:space="1"/>
          <w:bottom w:val="none" w:color="auto" w:sz="0" w:space="16"/>
        </w:pBdr>
        <w:tabs>
          <w:tab w:val="left" w:pos="1440"/>
        </w:tabs>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二十</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低空飞行管理服务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机构</w:t>
      </w:r>
      <w:r>
        <w:rPr>
          <w:rFonts w:hint="eastAsia" w:ascii="仿宋_GB2312" w:hAnsi="仿宋_GB2312" w:eastAsia="仿宋_GB2312" w:cs="仿宋_GB2312"/>
          <w:color w:val="000000" w:themeColor="text1"/>
          <w:sz w:val="32"/>
          <w:szCs w:val="32"/>
          <w14:textFill>
            <w14:solidFill>
              <w14:schemeClr w14:val="tx1"/>
            </w14:solidFill>
          </w14:textFill>
        </w:rPr>
        <w:t>应当通过低空飞行管理服务平台公布本区低空范围内气象、飞行动态、基础设施运行情况等信息。</w:t>
      </w:r>
    </w:p>
    <w:p w14:paraId="7179C9B6">
      <w:pPr>
        <w:pBdr>
          <w:top w:val="none" w:color="auto" w:sz="0" w:space="1"/>
          <w:bottom w:val="none" w:color="auto" w:sz="0" w:space="16"/>
        </w:pBdr>
        <w:tabs>
          <w:tab w:val="left" w:pos="1440"/>
        </w:tabs>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二十一</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低空飞行管理服务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机构</w:t>
      </w:r>
      <w:r>
        <w:rPr>
          <w:rFonts w:hint="eastAsia" w:ascii="仿宋_GB2312" w:hAnsi="仿宋_GB2312" w:eastAsia="仿宋_GB2312" w:cs="仿宋_GB2312"/>
          <w:color w:val="000000" w:themeColor="text1"/>
          <w:sz w:val="32"/>
          <w:szCs w:val="32"/>
          <w14:textFill>
            <w14:solidFill>
              <w14:schemeClr w14:val="tx1"/>
            </w14:solidFill>
          </w14:textFill>
        </w:rPr>
        <w:t>应当通过低空飞行管理服务平台向从事低空飞行活动的单位和个人提供异常情况信息，协助做好飞行安全保障。</w:t>
      </w:r>
    </w:p>
    <w:p w14:paraId="60C12047">
      <w:pPr>
        <w:pBdr>
          <w:top w:val="none" w:color="auto" w:sz="0" w:space="1"/>
          <w:bottom w:val="none" w:color="auto" w:sz="0" w:space="16"/>
        </w:pBdr>
        <w:tabs>
          <w:tab w:val="left" w:pos="1440"/>
        </w:tabs>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二十二</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低空飞行公共基础设施运营相关单位应当按照相关技术规范和标准，定期开展维护工作，保障正常运行。</w:t>
      </w:r>
    </w:p>
    <w:p w14:paraId="7F47226A">
      <w:pPr>
        <w:pBdr>
          <w:top w:val="none" w:color="auto" w:sz="0" w:space="1"/>
          <w:bottom w:val="none" w:color="auto" w:sz="0" w:space="16"/>
        </w:pBdr>
        <w:tabs>
          <w:tab w:val="left" w:pos="1440"/>
        </w:tabs>
        <w:spacing w:line="56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二十三</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低空飞行管理服务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机构</w:t>
      </w:r>
      <w:r>
        <w:rPr>
          <w:rFonts w:hint="eastAsia" w:ascii="仿宋_GB2312" w:hAnsi="仿宋_GB2312" w:eastAsia="仿宋_GB2312" w:cs="仿宋_GB2312"/>
          <w:color w:val="000000" w:themeColor="text1"/>
          <w:sz w:val="32"/>
          <w:szCs w:val="32"/>
          <w14:textFill>
            <w14:solidFill>
              <w14:schemeClr w14:val="tx1"/>
            </w14:solidFill>
          </w14:textFill>
        </w:rPr>
        <w:t>依法保护在提供低空飞行服务过程中知悉的相关信息和数据安全。</w:t>
      </w:r>
    </w:p>
    <w:p w14:paraId="2EEFF60A">
      <w:pPr>
        <w:pBdr>
          <w:top w:val="none" w:color="auto" w:sz="0" w:space="1"/>
          <w:bottom w:val="none" w:color="auto" w:sz="0" w:space="16"/>
        </w:pBdr>
        <w:tabs>
          <w:tab w:val="left" w:pos="1440"/>
        </w:tabs>
        <w:spacing w:line="56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二十四</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需在党政机关、企事业单位、公园景区、园区等场所进行起降活动的，应当事先征得有关单位同意。有关单位应当综合考虑飞行主体的经营资质和备案、飞行安全管理、服务质量管理、安全生产管理等情况作出决定。在重要景区、人员密集场所等重点场所开展低空飞行活动的，由相关场所管理单位报区人民政府批准后方可实施。</w:t>
      </w:r>
    </w:p>
    <w:p w14:paraId="614AAC7A">
      <w:pPr>
        <w:pBdr>
          <w:top w:val="none" w:color="auto" w:sz="0" w:space="1"/>
          <w:bottom w:val="none" w:color="auto" w:sz="0" w:space="16"/>
        </w:pBdr>
        <w:tabs>
          <w:tab w:val="left" w:pos="1440"/>
        </w:tabs>
        <w:spacing w:line="560" w:lineRule="exact"/>
        <w:ind w:left="0"/>
        <w:jc w:val="center"/>
        <w:rPr>
          <w:rFonts w:ascii="黑体" w:hAnsi="黑体" w:eastAsia="黑体" w:cs="黑体"/>
          <w:color w:val="000000" w:themeColor="text1"/>
          <w:sz w:val="32"/>
          <w:szCs w:val="32"/>
          <w14:textFill>
            <w14:solidFill>
              <w14:schemeClr w14:val="tx1"/>
            </w14:solidFill>
          </w14:textFill>
        </w:rPr>
      </w:pPr>
      <w:bookmarkStart w:id="0" w:name="_Toc1488775526"/>
      <w:r>
        <w:rPr>
          <w:rFonts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val="en-US" w:eastAsia="zh-CN"/>
          <w14:textFill>
            <w14:solidFill>
              <w14:schemeClr w14:val="tx1"/>
            </w14:solidFill>
          </w14:textFill>
        </w:rPr>
        <w:t>五</w:t>
      </w:r>
      <w:r>
        <w:rPr>
          <w:rFonts w:ascii="黑体" w:hAnsi="黑体" w:eastAsia="黑体" w:cs="黑体"/>
          <w:color w:val="000000" w:themeColor="text1"/>
          <w:sz w:val="32"/>
          <w:szCs w:val="32"/>
          <w14:textFill>
            <w14:solidFill>
              <w14:schemeClr w14:val="tx1"/>
            </w14:solidFill>
          </w14:textFill>
        </w:rPr>
        <w:t>章 </w:t>
      </w:r>
      <w:r>
        <w:rPr>
          <w:rFonts w:hint="eastAsia" w:ascii="黑体" w:hAnsi="黑体" w:eastAsia="黑体" w:cs="黑体"/>
          <w:color w:val="000000" w:themeColor="text1"/>
          <w:sz w:val="32"/>
          <w:szCs w:val="32"/>
          <w:lang w:val="en-US" w:eastAsia="zh-CN"/>
          <w14:textFill>
            <w14:solidFill>
              <w14:schemeClr w14:val="tx1"/>
            </w14:solidFill>
          </w14:textFill>
        </w:rPr>
        <w:t>通航机场管理</w:t>
      </w:r>
      <w:bookmarkEnd w:id="0"/>
    </w:p>
    <w:p w14:paraId="620C9AC8">
      <w:pPr>
        <w:numPr>
          <w:ilvl w:val="-1"/>
          <w:numId w:val="0"/>
        </w:numPr>
        <w:pBdr>
          <w:top w:val="none" w:color="auto" w:sz="0" w:space="1"/>
          <w:bottom w:val="none" w:color="auto" w:sz="0" w:space="16"/>
        </w:pBdr>
        <w:tabs>
          <w:tab w:val="left" w:pos="1440"/>
        </w:tabs>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第二十五条 </w:t>
      </w:r>
      <w:r>
        <w:rPr>
          <w:rFonts w:hint="eastAsia" w:ascii="仿宋_GB2312" w:hAnsi="仿宋_GB2312" w:eastAsia="仿宋_GB2312" w:cs="仿宋_GB2312"/>
          <w:color w:val="000000" w:themeColor="text1"/>
          <w:sz w:val="32"/>
          <w:szCs w:val="32"/>
          <w14:textFill>
            <w14:solidFill>
              <w14:schemeClr w14:val="tx1"/>
            </w14:solidFill>
          </w14:textFill>
        </w:rPr>
        <w:t>八达岭通用机场运营人负责机场的安全和运营管理及机场安全、运行、服务的组织协调，并承担相应责任。八达岭通用机场</w:t>
      </w:r>
      <w:r>
        <w:rPr>
          <w:rFonts w:ascii="仿宋_GB2312" w:hAnsi="仿宋_GB2312" w:eastAsia="仿宋_GB2312" w:cs="仿宋_GB2312"/>
          <w:color w:val="000000" w:themeColor="text1"/>
          <w:sz w:val="32"/>
          <w:szCs w:val="32"/>
          <w14:textFill>
            <w14:solidFill>
              <w14:schemeClr w14:val="tx1"/>
            </w14:solidFill>
          </w14:textFill>
        </w:rPr>
        <w:t>应当与驻场单位签订有关机场运营的协议，明确各自的权利、义务和责任。</w:t>
      </w:r>
    </w:p>
    <w:p w14:paraId="0E15162A">
      <w:pPr>
        <w:numPr>
          <w:ilvl w:val="-1"/>
          <w:numId w:val="0"/>
        </w:numPr>
        <w:pBdr>
          <w:top w:val="none" w:color="auto" w:sz="0" w:space="1"/>
          <w:bottom w:val="none" w:color="auto" w:sz="0" w:space="16"/>
        </w:pBdr>
        <w:tabs>
          <w:tab w:val="left" w:pos="144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 xml:space="preserve">驻场单位应当遵守手册，按照各自的职责共同维护通用机场正常运营，并承担相应责任。 </w:t>
      </w:r>
    </w:p>
    <w:p w14:paraId="416ED5E6">
      <w:pPr>
        <w:numPr>
          <w:ilvl w:val="-1"/>
          <w:numId w:val="0"/>
        </w:numPr>
        <w:pBdr>
          <w:top w:val="none" w:color="auto" w:sz="0" w:space="1"/>
          <w:bottom w:val="none" w:color="auto" w:sz="0" w:space="16"/>
        </w:pBdr>
        <w:tabs>
          <w:tab w:val="left" w:pos="1440"/>
        </w:tabs>
        <w:spacing w:line="560" w:lineRule="exact"/>
        <w:ind w:left="0" w:firstLine="0" w:firstLineChars="0"/>
        <w:jc w:val="center"/>
        <w:rPr>
          <w:rFonts w:hint="default"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第六章 安全与应急管理</w:t>
      </w:r>
    </w:p>
    <w:p w14:paraId="6D43A636">
      <w:pPr>
        <w:numPr>
          <w:ilvl w:val="0"/>
          <w:numId w:val="0"/>
        </w:numPr>
        <w:pBdr>
          <w:top w:val="none" w:color="auto" w:sz="0" w:space="1"/>
          <w:bottom w:val="none" w:color="auto" w:sz="0" w:space="16"/>
        </w:pBdr>
        <w:tabs>
          <w:tab w:val="left" w:pos="1440"/>
        </w:tabs>
        <w:spacing w:line="560" w:lineRule="exact"/>
        <w:ind w:firstLine="643" w:firstLineChars="200"/>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第二十六条 </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本区将低空飞行安全应急管理纳入突发事件应急管理体系，依法制定低空飞行活动突发事件处置应急预案，定期演练，提高应急处置能力。出现重大公共安全风险时，应当启动应急预案，采取必要措施应对处置。</w:t>
      </w:r>
    </w:p>
    <w:p w14:paraId="63F412E3">
      <w:pPr>
        <w:numPr>
          <w:ilvl w:val="0"/>
          <w:numId w:val="0"/>
        </w:numPr>
        <w:pBdr>
          <w:top w:val="none" w:color="auto" w:sz="0" w:space="1"/>
          <w:bottom w:val="none" w:color="auto" w:sz="0" w:space="16"/>
        </w:pBdr>
        <w:tabs>
          <w:tab w:val="left" w:pos="1440"/>
        </w:tabs>
        <w:spacing w:line="560" w:lineRule="exact"/>
        <w:ind w:firstLine="643"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第二十七条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开展低空飞行活动的主体应当按照有关规定制定飞行紧急情况处置预案，落实风险防范措施，及时消除安全隐患。</w:t>
      </w:r>
    </w:p>
    <w:p w14:paraId="5FADE9B1">
      <w:pPr>
        <w:numPr>
          <w:ilvl w:val="0"/>
          <w:numId w:val="0"/>
        </w:numPr>
        <w:pBdr>
          <w:top w:val="none" w:color="auto" w:sz="0" w:space="1"/>
          <w:bottom w:val="none" w:color="auto" w:sz="0" w:space="16"/>
        </w:pBdr>
        <w:tabs>
          <w:tab w:val="left" w:pos="1440"/>
        </w:tabs>
        <w:spacing w:line="560" w:lineRule="exact"/>
        <w:ind w:firstLine="643"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第二十八条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低空飞行服务机构发现或接报飞行过程中出现异常情况，应当立即依据情况性质启动相应应急处置程序。</w:t>
      </w:r>
    </w:p>
    <w:p w14:paraId="6CC8FEC0">
      <w:pPr>
        <w:numPr>
          <w:ilvl w:val="-1"/>
          <w:numId w:val="0"/>
        </w:numPr>
        <w:pBdr>
          <w:top w:val="none" w:color="auto" w:sz="0" w:space="1"/>
          <w:bottom w:val="none" w:color="auto" w:sz="0" w:space="16"/>
        </w:pBdr>
        <w:tabs>
          <w:tab w:val="left" w:pos="1440"/>
        </w:tabs>
        <w:spacing w:line="56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需要开展救援活动的，低空飞行服务机构应当及时提供信息协助。</w:t>
      </w:r>
    </w:p>
    <w:p w14:paraId="2220A11E">
      <w:pPr>
        <w:numPr>
          <w:ilvl w:val="-1"/>
          <w:numId w:val="0"/>
        </w:numPr>
        <w:pBdr>
          <w:top w:val="none" w:color="auto" w:sz="0" w:space="1"/>
          <w:bottom w:val="none" w:color="auto" w:sz="0" w:space="16"/>
        </w:pBdr>
        <w:tabs>
          <w:tab w:val="left" w:pos="144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低空飞行异常情况危及空防安全、公共安全的，低空飞行服务机构应当及时报送空中交通管理机构、公安机关等有关部门。</w:t>
      </w:r>
    </w:p>
    <w:p w14:paraId="39733829">
      <w:pPr>
        <w:numPr>
          <w:ilvl w:val="255"/>
          <w:numId w:val="0"/>
        </w:numPr>
        <w:pBdr>
          <w:top w:val="none" w:color="auto" w:sz="0" w:space="1"/>
          <w:bottom w:val="none" w:color="auto" w:sz="0" w:space="16"/>
        </w:pBdr>
        <w:tabs>
          <w:tab w:val="left" w:pos="1440"/>
        </w:tabs>
        <w:spacing w:line="560" w:lineRule="exact"/>
        <w:ind w:left="0"/>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val="en-US" w:eastAsia="zh-CN"/>
          <w14:textFill>
            <w14:solidFill>
              <w14:schemeClr w14:val="tx1"/>
            </w14:solidFill>
          </w14:textFill>
        </w:rPr>
        <w:t>七</w:t>
      </w:r>
      <w:r>
        <w:rPr>
          <w:rFonts w:hint="eastAsia" w:ascii="黑体" w:hAnsi="黑体" w:eastAsia="黑体" w:cs="黑体"/>
          <w:color w:val="000000" w:themeColor="text1"/>
          <w:sz w:val="32"/>
          <w:szCs w:val="32"/>
          <w14:textFill>
            <w14:solidFill>
              <w14:schemeClr w14:val="tx1"/>
            </w14:solidFill>
          </w14:textFill>
        </w:rPr>
        <w:t>章 附则</w:t>
      </w:r>
    </w:p>
    <w:p w14:paraId="1614A498">
      <w:pPr>
        <w:widowControl/>
        <w:numPr>
          <w:ilvl w:val="255"/>
          <w:numId w:val="0"/>
        </w:numPr>
        <w:pBdr>
          <w:top w:val="none" w:color="auto" w:sz="0" w:space="1"/>
          <w:bottom w:val="none" w:color="auto" w:sz="0" w:space="16"/>
        </w:pBdr>
        <w:tabs>
          <w:tab w:val="left" w:pos="1440"/>
        </w:tabs>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二十九</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本办法自202</w:t>
      </w:r>
      <w:r>
        <w:rPr>
          <w:rFonts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起施</w:t>
      </w:r>
      <w:r>
        <w:rPr>
          <w:rFonts w:hint="eastAsia" w:ascii="仿宋_GB2312" w:hAnsi="仿宋_GB2312" w:eastAsia="仿宋_GB2312" w:cs="仿宋_GB2312"/>
          <w:color w:val="000000" w:themeColor="text1"/>
          <w:sz w:val="32"/>
          <w:szCs w:val="32"/>
          <w14:textFill>
            <w14:solidFill>
              <w14:schemeClr w14:val="tx1"/>
            </w14:solidFill>
          </w14:textFill>
        </w:rPr>
        <w:t>行，有效期至202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日。</w:t>
      </w:r>
    </w:p>
    <w:p w14:paraId="735D8577">
      <w:pPr>
        <w:widowControl/>
        <w:numPr>
          <w:ilvl w:val="255"/>
          <w:numId w:val="0"/>
        </w:numPr>
        <w:pBdr>
          <w:top w:val="none" w:color="auto" w:sz="0" w:space="1"/>
          <w:bottom w:val="none" w:color="auto" w:sz="0" w:space="16"/>
        </w:pBdr>
        <w:tabs>
          <w:tab w:val="left" w:pos="144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14:paraId="7681147E">
      <w:pPr>
        <w:spacing w:line="560" w:lineRule="exact"/>
        <w:rPr>
          <w:rFonts w:ascii="仿宋_GB2312" w:hAnsi="仿宋_GB2312" w:eastAsia="仿宋_GB2312" w:cs="仿宋_GB2312"/>
          <w:color w:val="000000" w:themeColor="text1"/>
          <w:sz w:val="32"/>
          <w:szCs w:val="32"/>
          <w14:textFill>
            <w14:solidFill>
              <w14:schemeClr w14:val="tx1"/>
            </w14:solidFill>
          </w14:textFill>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8A245">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ED25C6">
                          <w:pPr>
                            <w:pStyle w:val="9"/>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4ED25C6">
                    <w:pPr>
                      <w:pStyle w:val="9"/>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BC29DA"/>
    <w:multiLevelType w:val="singleLevel"/>
    <w:tmpl w:val="33BC29DA"/>
    <w:lvl w:ilvl="0" w:tentative="0">
      <w:start w:val="1"/>
      <w:numFmt w:val="chineseCounting"/>
      <w:suff w:val="space"/>
      <w:lvlText w:val="第%1章"/>
      <w:lvlJc w:val="left"/>
      <w:rPr>
        <w:rFonts w:hint="eastAsia"/>
      </w:rPr>
    </w:lvl>
  </w:abstractNum>
  <w:abstractNum w:abstractNumId="1">
    <w:nsid w:val="599EA222"/>
    <w:multiLevelType w:val="singleLevel"/>
    <w:tmpl w:val="599EA22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EC"/>
    <w:rsid w:val="000B54C2"/>
    <w:rsid w:val="00771044"/>
    <w:rsid w:val="007E4194"/>
    <w:rsid w:val="00806FEC"/>
    <w:rsid w:val="00C866B5"/>
    <w:rsid w:val="00D32E85"/>
    <w:rsid w:val="00E92924"/>
    <w:rsid w:val="010A780C"/>
    <w:rsid w:val="07A329E2"/>
    <w:rsid w:val="0843705F"/>
    <w:rsid w:val="08A2174C"/>
    <w:rsid w:val="091B6E6E"/>
    <w:rsid w:val="0AE230E9"/>
    <w:rsid w:val="0E5C209B"/>
    <w:rsid w:val="104A543F"/>
    <w:rsid w:val="12C6256E"/>
    <w:rsid w:val="13966FC7"/>
    <w:rsid w:val="15CC5287"/>
    <w:rsid w:val="1FF43F14"/>
    <w:rsid w:val="2743178D"/>
    <w:rsid w:val="2C991646"/>
    <w:rsid w:val="2D3A1340"/>
    <w:rsid w:val="2ED0406E"/>
    <w:rsid w:val="357E4047"/>
    <w:rsid w:val="39B25C73"/>
    <w:rsid w:val="3C4C7761"/>
    <w:rsid w:val="3E6A4E50"/>
    <w:rsid w:val="42A27BEA"/>
    <w:rsid w:val="4DBB100D"/>
    <w:rsid w:val="4DEB6377"/>
    <w:rsid w:val="537F430A"/>
    <w:rsid w:val="593F39E5"/>
    <w:rsid w:val="59AA0627"/>
    <w:rsid w:val="5AD34D53"/>
    <w:rsid w:val="5F1D0AFA"/>
    <w:rsid w:val="76EA73B7"/>
    <w:rsid w:val="78375B4F"/>
    <w:rsid w:val="7ECF2EE1"/>
    <w:rsid w:val="C0F79A92"/>
    <w:rsid w:val="DDF9BAFC"/>
    <w:rsid w:val="EF6F1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7"/>
    <w:qFormat/>
    <w:uiPriority w:val="99"/>
    <w:pPr>
      <w:shd w:val="clear" w:color="auto" w:fill="FFFFFF"/>
      <w:spacing w:after="360" w:line="632" w:lineRule="exact"/>
      <w:jc w:val="center"/>
    </w:pPr>
    <w:rPr>
      <w:sz w:val="36"/>
      <w:szCs w:val="36"/>
    </w:rPr>
  </w:style>
  <w:style w:type="paragraph" w:customStyle="1" w:styleId="7">
    <w:name w:val="toc 1_b958cacf-7e5f-454f-8c5b-6e15b77831f9"/>
    <w:next w:val="1"/>
    <w:qFormat/>
    <w:uiPriority w:val="0"/>
    <w:pPr>
      <w:wordWrap w:val="0"/>
      <w:jc w:val="both"/>
    </w:pPr>
    <w:rPr>
      <w:rFonts w:ascii="Times New Roman" w:hAnsi="Times New Roman" w:eastAsia="宋体" w:cs="Times New Roman"/>
      <w:sz w:val="21"/>
      <w:szCs w:val="22"/>
      <w:lang w:val="en-US" w:eastAsia="zh-CN" w:bidi="ar-SA"/>
    </w:rPr>
  </w:style>
  <w:style w:type="paragraph" w:styleId="8">
    <w:name w:val="Balloon Text"/>
    <w:basedOn w:val="1"/>
    <w:link w:val="16"/>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paragraph" w:styleId="15">
    <w:name w:val="List Paragraph"/>
    <w:basedOn w:val="1"/>
    <w:qFormat/>
    <w:uiPriority w:val="34"/>
    <w:pPr>
      <w:ind w:firstLine="420" w:firstLineChars="200"/>
    </w:pPr>
  </w:style>
  <w:style w:type="character" w:customStyle="1" w:styleId="16">
    <w:name w:val="批注框文本 Char"/>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10</Pages>
  <Words>4369</Words>
  <Characters>4375</Characters>
  <Lines>23</Lines>
  <Paragraphs>6</Paragraphs>
  <TotalTime>18</TotalTime>
  <ScaleCrop>false</ScaleCrop>
  <LinksUpToDate>false</LinksUpToDate>
  <CharactersWithSpaces>4418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2411-12-31T16:00:00Z</dcterms:created>
  <dc:creator>Andy</dc:creator>
  <cp:lastModifiedBy>Andy</cp:lastModifiedBy>
  <cp:lastPrinted>2025-06-09T07:32:45Z</cp:lastPrinted>
  <dcterms:modified xsi:type="dcterms:W3CDTF">2025-06-09T07:42:41Z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9580ECA966B043A7B8C5D1AAE2D43887_13</vt:lpwstr>
  </property>
  <property fmtid="{D5CDD505-2E9C-101B-9397-08002B2CF9AE}" pid="4" name="KSOTemplateDocerSaveRecord">
    <vt:lpwstr>eyJoZGlkIjoiYTk1MWZhMDg2ZmE1NzA3N2IwYTM1NWU2ZmRkNTQxOTAiLCJ1c2VySWQiOiIyNzQ1NTI5NjEifQ==</vt:lpwstr>
  </property>
</Properties>
</file>