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黑体" w:hAnsi="黑体" w:eastAsia="黑体" w:cs="黑体"/>
          <w:bCs/>
          <w:color w:val="000000"/>
          <w:sz w:val="32"/>
          <w:szCs w:val="32"/>
          <w:lang w:val="en-US" w:eastAsia="zh-CN"/>
        </w:rPr>
      </w:pPr>
      <w:bookmarkStart w:id="0" w:name="_GoBack"/>
      <w:r>
        <w:rPr>
          <w:rFonts w:hint="eastAsia" w:ascii="黑体" w:hAnsi="黑体" w:eastAsia="黑体" w:cs="黑体"/>
          <w:bCs/>
          <w:color w:val="000000"/>
          <w:sz w:val="32"/>
          <w:szCs w:val="32"/>
          <w:lang w:val="en-US" w:eastAsia="zh-CN"/>
        </w:rPr>
        <w:t>附件2</w:t>
      </w:r>
    </w:p>
    <w:bookmarkEnd w:id="0"/>
    <w:p>
      <w:pPr>
        <w:ind w:firstLine="0" w:firstLineChars="0"/>
        <w:jc w:val="center"/>
        <w:rPr>
          <w:rFonts w:ascii="黑体" w:hAnsi="黑体" w:eastAsia="黑体" w:cs="黑体"/>
          <w:color w:val="000000"/>
          <w:sz w:val="36"/>
          <w:szCs w:val="36"/>
        </w:rPr>
      </w:pPr>
      <w:r>
        <w:rPr>
          <w:rFonts w:hint="eastAsia" w:ascii="方正小标宋简体" w:hAnsi="方正小标宋简体" w:eastAsia="方正小标宋简体" w:cs="方正小标宋简体"/>
          <w:bCs/>
          <w:color w:val="000000"/>
          <w:sz w:val="44"/>
          <w:szCs w:val="44"/>
          <w:lang w:val="en-US" w:eastAsia="zh-CN"/>
        </w:rPr>
        <w:t>关于《</w:t>
      </w:r>
      <w:r>
        <w:rPr>
          <w:rFonts w:hint="eastAsia" w:ascii="方正小标宋简体" w:hAnsi="方正小标宋简体" w:eastAsia="方正小标宋简体" w:cs="方正小标宋简体"/>
          <w:bCs/>
          <w:color w:val="000000"/>
          <w:sz w:val="44"/>
          <w:szCs w:val="44"/>
        </w:rPr>
        <w:t>2025年昌平区耕地地力保护补贴实施方案</w:t>
      </w:r>
      <w:r>
        <w:rPr>
          <w:rFonts w:hint="eastAsia" w:ascii="方正小标宋简体" w:hAnsi="方正小标宋简体" w:eastAsia="方正小标宋简体" w:cs="方正小标宋简体"/>
          <w:bCs/>
          <w:color w:val="000000"/>
          <w:sz w:val="44"/>
          <w:szCs w:val="44"/>
          <w:lang w:val="en-US" w:eastAsia="zh-CN"/>
        </w:rPr>
        <w:t>（征求意见稿）》</w:t>
      </w:r>
      <w:r>
        <w:rPr>
          <w:rFonts w:hint="eastAsia" w:ascii="方正小标宋简体" w:hAnsi="方正小标宋简体" w:eastAsia="方正小标宋简体" w:cs="方正小标宋简体"/>
          <w:bCs/>
          <w:color w:val="000000"/>
          <w:sz w:val="44"/>
          <w:szCs w:val="44"/>
        </w:rPr>
        <w:t>的起草说明</w:t>
      </w:r>
    </w:p>
    <w:p>
      <w:pPr>
        <w:ind w:firstLine="640"/>
        <w:jc w:val="center"/>
        <w:rPr>
          <w:rFonts w:hAnsi="Calibri" w:cs="Times New Roman"/>
          <w:color w:val="000000"/>
        </w:rPr>
      </w:pPr>
    </w:p>
    <w:p>
      <w:pPr>
        <w:ind w:firstLine="640"/>
        <w:rPr>
          <w:rFonts w:hint="eastAsia" w:hAnsi="Calibri" w:cs="Times New Roman"/>
          <w:color w:val="000000"/>
        </w:rPr>
      </w:pPr>
      <w:r>
        <w:rPr>
          <w:rFonts w:hint="eastAsia" w:ascii="黑体" w:hAnsi="黑体" w:eastAsia="黑体"/>
          <w:sz w:val="32"/>
          <w:szCs w:val="32"/>
        </w:rPr>
        <w:t>一、</w:t>
      </w:r>
      <w:r>
        <w:rPr>
          <w:rFonts w:hint="eastAsia" w:ascii="黑体" w:hAnsi="黑体" w:eastAsia="黑体"/>
          <w:sz w:val="32"/>
          <w:szCs w:val="32"/>
          <w:lang w:eastAsia="zh-CN"/>
        </w:rPr>
        <w:t>起草</w:t>
      </w:r>
      <w:r>
        <w:rPr>
          <w:rFonts w:hint="eastAsia" w:ascii="黑体" w:hAnsi="黑体" w:eastAsia="黑体"/>
          <w:sz w:val="32"/>
          <w:szCs w:val="32"/>
        </w:rPr>
        <w:t>背景</w:t>
      </w:r>
      <w:r>
        <w:rPr>
          <w:rFonts w:hint="eastAsia" w:ascii="黑体" w:hAnsi="黑体" w:eastAsia="黑体"/>
          <w:sz w:val="32"/>
          <w:szCs w:val="32"/>
          <w:lang w:eastAsia="zh-CN"/>
        </w:rPr>
        <w:t>及依据</w:t>
      </w:r>
    </w:p>
    <w:p>
      <w:pPr>
        <w:ind w:firstLine="640"/>
        <w:rPr>
          <w:rFonts w:hint="eastAsia" w:hAnsi="Calibri" w:cs="Times New Roman"/>
          <w:color w:val="000000"/>
        </w:rPr>
      </w:pPr>
      <w:r>
        <w:rPr>
          <w:rFonts w:hint="eastAsia" w:hAnsi="Calibri" w:cs="Times New Roman"/>
          <w:color w:val="000000"/>
        </w:rPr>
        <w:t>根据</w:t>
      </w:r>
      <w:r>
        <w:rPr>
          <w:rFonts w:hint="eastAsia" w:hAnsi="Calibri" w:cs="Times New Roman"/>
          <w:color w:val="000000"/>
          <w:lang w:eastAsia="zh-CN"/>
        </w:rPr>
        <w:t>《</w:t>
      </w:r>
      <w:r>
        <w:rPr>
          <w:rFonts w:hint="eastAsia" w:hAnsi="Calibri" w:cs="Times New Roman"/>
          <w:color w:val="000000"/>
        </w:rPr>
        <w:t>北京市农业农村局北京市财政局关于印发</w:t>
      </w:r>
      <w:r>
        <w:rPr>
          <w:rFonts w:hint="eastAsia" w:hAnsi="Calibri" w:cs="Times New Roman"/>
          <w:color w:val="000000"/>
          <w:lang w:val="en-US" w:eastAsia="zh-CN"/>
        </w:rPr>
        <w:t>&lt;</w:t>
      </w:r>
      <w:r>
        <w:rPr>
          <w:rFonts w:hint="eastAsia" w:hAnsi="Calibri" w:cs="Times New Roman"/>
          <w:color w:val="000000"/>
        </w:rPr>
        <w:t>2025 年北京市耕地地力保护补贴实施方案</w:t>
      </w:r>
      <w:r>
        <w:rPr>
          <w:rFonts w:hint="eastAsia" w:hAnsi="Calibri" w:cs="Times New Roman"/>
          <w:color w:val="000000"/>
          <w:lang w:val="en-US" w:eastAsia="zh-CN"/>
        </w:rPr>
        <w:t>&gt;</w:t>
      </w:r>
      <w:r>
        <w:rPr>
          <w:rFonts w:hint="eastAsia" w:hAnsi="Calibri" w:cs="Times New Roman"/>
          <w:color w:val="000000"/>
        </w:rPr>
        <w:t>的函</w:t>
      </w:r>
      <w:r>
        <w:rPr>
          <w:rFonts w:hint="eastAsia" w:hAnsi="Calibri" w:cs="Times New Roman"/>
          <w:color w:val="000000"/>
          <w:lang w:eastAsia="zh-CN"/>
        </w:rPr>
        <w:t>》</w:t>
      </w:r>
      <w:r>
        <w:rPr>
          <w:rFonts w:hint="eastAsia" w:hAnsi="Calibri" w:cs="Times New Roman"/>
          <w:color w:val="000000"/>
        </w:rPr>
        <w:t>（京政农函〔2025〕9 号）有关要求，切实</w:t>
      </w:r>
      <w:r>
        <w:rPr>
          <w:rFonts w:hint="eastAsia"/>
          <w:color w:val="000000"/>
        </w:rPr>
        <w:t>保护耕地、提升地力，有力</w:t>
      </w:r>
      <w:r>
        <w:rPr>
          <w:rFonts w:hint="eastAsia" w:hAnsi="Calibri" w:cs="Times New Roman"/>
          <w:color w:val="000000"/>
        </w:rPr>
        <w:t>促进农业发展和农民增收，结合实际制定本方案。</w:t>
      </w:r>
    </w:p>
    <w:p>
      <w:pPr>
        <w:pStyle w:val="2"/>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起草</w:t>
      </w:r>
      <w:r>
        <w:rPr>
          <w:rFonts w:hint="eastAsia" w:ascii="黑体" w:hAnsi="黑体" w:eastAsia="黑体"/>
          <w:sz w:val="32"/>
          <w:szCs w:val="32"/>
        </w:rPr>
        <w:t>过程</w:t>
      </w:r>
    </w:p>
    <w:p>
      <w:pPr>
        <w:pStyle w:val="2"/>
        <w:rPr>
          <w:rFonts w:hint="eastAsia" w:ascii="仿宋_GB2312" w:hAnsi="Calibri" w:eastAsia="仿宋_GB2312" w:cs="Times New Roman"/>
          <w:color w:val="000000"/>
          <w:kern w:val="2"/>
          <w:sz w:val="32"/>
          <w:szCs w:val="32"/>
          <w:lang w:val="en-US" w:eastAsia="zh-CN" w:bidi="ar-SA"/>
        </w:rPr>
      </w:pPr>
      <w:r>
        <w:rPr>
          <w:rFonts w:hint="eastAsia" w:ascii="仿宋_GB2312" w:cs="Times New Roman"/>
          <w:color w:val="000000"/>
          <w:kern w:val="2"/>
          <w:sz w:val="32"/>
          <w:szCs w:val="32"/>
          <w:lang w:val="en-US" w:eastAsia="zh-CN" w:bidi="ar-SA"/>
        </w:rPr>
        <w:t>根据</w:t>
      </w:r>
      <w:r>
        <w:rPr>
          <w:rFonts w:hint="eastAsia" w:ascii="仿宋_GB2312" w:hAnsi="Calibri" w:eastAsia="仿宋_GB2312" w:cs="Times New Roman"/>
          <w:color w:val="000000"/>
          <w:kern w:val="2"/>
          <w:sz w:val="32"/>
          <w:szCs w:val="32"/>
          <w:lang w:val="en-US" w:eastAsia="zh-CN" w:bidi="ar-SA"/>
        </w:rPr>
        <w:t>《北京市农业农村局北京市财政局关于印发&lt;2025 年北京市耕地地力保护补贴实施方案&gt;的函》（京政农函〔2025〕9 号）有关要求</w:t>
      </w:r>
      <w:r>
        <w:rPr>
          <w:rFonts w:hint="eastAsia" w:ascii="仿宋_GB2312" w:cs="Times New Roman"/>
          <w:color w:val="000000"/>
          <w:kern w:val="2"/>
          <w:sz w:val="32"/>
          <w:szCs w:val="32"/>
          <w:lang w:val="en-US" w:eastAsia="zh-CN" w:bidi="ar-SA"/>
        </w:rPr>
        <w:t>，</w:t>
      </w:r>
      <w:r>
        <w:rPr>
          <w:rFonts w:hint="eastAsia" w:ascii="仿宋_GB2312" w:hAnsi="Times New Roman" w:eastAsia="仿宋_GB2312" w:cs="Times New Roman"/>
          <w:color w:val="auto"/>
          <w:sz w:val="32"/>
          <w:szCs w:val="32"/>
          <w:highlight w:val="none"/>
          <w:lang w:eastAsia="zh-CN"/>
        </w:rPr>
        <w:t>在征求区财政局、</w:t>
      </w:r>
      <w:r>
        <w:rPr>
          <w:rFonts w:hint="eastAsia" w:ascii="仿宋_GB2312" w:eastAsia="仿宋_GB2312" w:cs="Times New Roman"/>
          <w:color w:val="auto"/>
          <w:sz w:val="32"/>
          <w:szCs w:val="32"/>
          <w:highlight w:val="none"/>
          <w:lang w:val="en-US" w:eastAsia="zh-CN"/>
        </w:rPr>
        <w:t>区农业农村局</w:t>
      </w:r>
      <w:r>
        <w:rPr>
          <w:rFonts w:hint="eastAsia" w:ascii="仿宋_GB2312" w:hAnsi="Times New Roman" w:eastAsia="仿宋_GB2312" w:cs="Times New Roman"/>
          <w:color w:val="auto"/>
          <w:sz w:val="32"/>
          <w:szCs w:val="32"/>
          <w:highlight w:val="none"/>
          <w:lang w:eastAsia="zh-CN"/>
        </w:rPr>
        <w:t>意见的基础上，结合我区实际，研究起草了《2025年昌平区耕地地力保护补贴实施方案（征求意见稿）》</w:t>
      </w:r>
      <w:r>
        <w:rPr>
          <w:rFonts w:hint="eastAsia" w:ascii="仿宋_GB2312" w:hAnsi="Times New Roman" w:cs="Times New Roman"/>
          <w:color w:val="auto"/>
          <w:sz w:val="32"/>
          <w:szCs w:val="32"/>
          <w:highlight w:val="none"/>
          <w:lang w:eastAsia="zh-CN"/>
        </w:rPr>
        <w:t>。</w:t>
      </w:r>
    </w:p>
    <w:p>
      <w:pPr>
        <w:spacing w:line="560" w:lineRule="exact"/>
        <w:ind w:firstLine="648"/>
        <w:rPr>
          <w:rFonts w:ascii="黑体" w:hAnsi="黑体" w:eastAsia="黑体"/>
          <w:sz w:val="32"/>
          <w:szCs w:val="32"/>
        </w:rPr>
      </w:pPr>
      <w:r>
        <w:rPr>
          <w:rFonts w:hint="eastAsia" w:ascii="黑体" w:hAnsi="黑体" w:eastAsia="黑体"/>
          <w:sz w:val="32"/>
          <w:szCs w:val="32"/>
        </w:rPr>
        <w:t>三、主要内容</w:t>
      </w:r>
    </w:p>
    <w:p>
      <w:pPr>
        <w:ind w:firstLine="640"/>
        <w:rPr>
          <w:rFonts w:ascii="黑体" w:hAnsi="华文中宋" w:eastAsia="黑体" w:cs="Times New Roman"/>
          <w:color w:val="000000"/>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实施重点</w:t>
      </w:r>
    </w:p>
    <w:p>
      <w:pPr>
        <w:ind w:firstLine="640"/>
        <w:rPr>
          <w:rFonts w:hint="eastAsia"/>
        </w:rPr>
      </w:pPr>
      <w:r>
        <w:rPr>
          <w:rFonts w:hint="eastAsia"/>
          <w:lang w:val="en-US" w:eastAsia="zh-CN"/>
        </w:rPr>
        <w:t>1.</w:t>
      </w:r>
      <w:r>
        <w:rPr>
          <w:rFonts w:hint="eastAsia" w:ascii="楷体_GB2312" w:hAnsi="楷体_GB2312" w:eastAsia="楷体_GB2312" w:cs="楷体_GB2312"/>
          <w:kern w:val="0"/>
          <w:sz w:val="32"/>
          <w:szCs w:val="32"/>
        </w:rPr>
        <w:t>突出稳产保供。</w:t>
      </w:r>
      <w:r>
        <w:rPr>
          <w:rFonts w:hint="eastAsia"/>
        </w:rPr>
        <w:t>以保障国家粮食安全为总目标，以严守耕地保护红线为底线，以维护农民群众利益为原则，充分调动广大农民群众保护耕地、提升地力的积极性和主动性，有力确保粮食和重要农产品稳定安全供给。</w:t>
      </w:r>
    </w:p>
    <w:p>
      <w:pPr>
        <w:ind w:firstLine="640"/>
        <w:rPr>
          <w:rFonts w:ascii="黑体" w:hAnsi="华文中宋" w:eastAsia="黑体" w:cs="Times New Roman"/>
          <w:color w:val="000000"/>
        </w:rPr>
      </w:pPr>
      <w:r>
        <w:rPr>
          <w:rFonts w:hint="eastAsia" w:ascii="楷体_GB2312" w:hAnsi="楷体_GB2312" w:eastAsia="楷体_GB2312" w:cs="楷体_GB2312"/>
          <w:kern w:val="0"/>
          <w:lang w:val="en-US" w:eastAsia="zh-CN"/>
        </w:rPr>
        <w:t>2.落实惠农政策</w:t>
      </w:r>
      <w:r>
        <w:rPr>
          <w:rFonts w:hint="eastAsia" w:ascii="楷体_GB2312" w:hAnsi="楷体_GB2312" w:eastAsia="楷体_GB2312" w:cs="楷体_GB2312"/>
          <w:kern w:val="0"/>
          <w:lang w:eastAsia="zh-CN"/>
        </w:rPr>
        <w:t>。</w:t>
      </w:r>
      <w:r>
        <w:rPr>
          <w:rFonts w:hint="eastAsia"/>
        </w:rPr>
        <w:t>各涉农镇人民政府和街道办事处坚决落实主体责任，坚持公开、公平、公正，抓好组织实施，规范发放程序，做到应补尽补，贯彻落实好党中央强农惠农政策。</w:t>
      </w:r>
    </w:p>
    <w:p>
      <w:pPr>
        <w:ind w:firstLine="640"/>
        <w:rPr>
          <w:rFonts w:hAnsi="Calibri" w:eastAsia="黑体" w:cs="Times New Roman"/>
          <w:color w:val="000000"/>
        </w:rPr>
      </w:pPr>
      <w:r>
        <w:rPr>
          <w:rFonts w:hint="eastAsia" w:ascii="黑体" w:hAnsi="黑体" w:eastAsia="黑体" w:cs="黑体"/>
          <w:sz w:val="32"/>
          <w:szCs w:val="32"/>
          <w:lang w:eastAsia="zh-CN"/>
        </w:rPr>
        <w:t>（二）</w:t>
      </w:r>
      <w:r>
        <w:rPr>
          <w:rFonts w:hint="eastAsia" w:ascii="黑体" w:hAnsi="黑体" w:eastAsia="黑体" w:cs="黑体"/>
          <w:sz w:val="32"/>
          <w:szCs w:val="32"/>
        </w:rPr>
        <w:t>补贴对象、范围及标准</w:t>
      </w:r>
      <w:r>
        <w:rPr>
          <w:rFonts w:hint="eastAsia" w:ascii="仿宋_GB2312" w:hAnsi="仿宋_GB2312" w:eastAsia="仿宋_GB2312" w:cs="仿宋_GB2312"/>
          <w:sz w:val="32"/>
          <w:szCs w:val="32"/>
        </w:rPr>
        <w:t> </w:t>
      </w:r>
    </w:p>
    <w:p>
      <w:pPr>
        <w:ind w:firstLine="640"/>
      </w:pPr>
      <w:r>
        <w:rPr>
          <w:rFonts w:hint="eastAsia" w:ascii="楷体_GB2312" w:hAnsi="楷体_GB2312" w:eastAsia="楷体_GB2312" w:cs="楷体_GB2312"/>
          <w:sz w:val="32"/>
          <w:szCs w:val="32"/>
          <w:lang w:val="en-US" w:eastAsia="zh-CN"/>
        </w:rPr>
        <w:t>1.</w:t>
      </w:r>
      <w:r>
        <w:rPr>
          <w:rFonts w:hint="eastAsia" w:ascii="楷体" w:hAnsi="楷体" w:eastAsia="楷体" w:cs="楷体"/>
          <w:kern w:val="0"/>
          <w:sz w:val="32"/>
          <w:szCs w:val="32"/>
          <w:lang w:val="en-US" w:eastAsia="zh-CN" w:bidi="ar"/>
        </w:rPr>
        <w:t>补贴对象。</w:t>
      </w:r>
      <w:r>
        <w:t>补贴对象原则上为本</w:t>
      </w:r>
      <w:r>
        <w:rPr>
          <w:rFonts w:hint="eastAsia"/>
          <w:lang w:eastAsia="zh-CN"/>
        </w:rPr>
        <w:t>区</w:t>
      </w:r>
      <w:r>
        <w:t>拥有耕地承包权的种地农民。对于农民耕种自己承包地的，补贴对象为种地农民；对于农村集体经济组织经营自有耕地的，补贴对象为农村集体经济组织。农民或者农村集体经济组织向外流转或者其他方式承包的，依据合同约定确定补贴对象。合同未有约定的，补贴对象原则上为拥有耕地承包权的农民或者发包耕地的农村集体经济组织。</w:t>
      </w:r>
    </w:p>
    <w:p>
      <w:pPr>
        <w:ind w:firstLine="640"/>
        <w:rPr>
          <w:rFonts w:hAnsi="Calibri" w:cs="Times New Roman"/>
          <w:color w:val="000000"/>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补贴范围及标准。</w:t>
      </w:r>
      <w:r>
        <w:rPr>
          <w:rFonts w:hint="eastAsia"/>
        </w:rPr>
        <w:t>2024年8月至2025年7月，本</w:t>
      </w:r>
      <w:r>
        <w:rPr>
          <w:rFonts w:hint="eastAsia"/>
          <w:lang w:eastAsia="zh-CN"/>
        </w:rPr>
        <w:t>区</w:t>
      </w:r>
      <w:r>
        <w:rPr>
          <w:rFonts w:hint="eastAsia"/>
        </w:rPr>
        <w:t>种植粮食作物、经济作物的现状耕地（依据2023年度国土变更调查成果确定）。对存在</w:t>
      </w:r>
      <w:r>
        <w:rPr>
          <w:rFonts w:hint="eastAsia" w:hAnsi="Calibri" w:cs="Times New Roman"/>
          <w:color w:val="000000"/>
        </w:rPr>
        <w:t>以下情形的耕地不予补贴：</w:t>
      </w:r>
    </w:p>
    <w:p>
      <w:pPr>
        <w:ind w:firstLine="640"/>
        <w:rPr>
          <w:rFonts w:hAnsi="Calibri" w:cs="Times New Roman"/>
          <w:color w:val="000000"/>
        </w:rPr>
      </w:pPr>
      <w:r>
        <w:rPr>
          <w:rFonts w:hint="eastAsia" w:hAnsi="Calibri" w:cs="Times New Roman"/>
          <w:color w:val="000000"/>
        </w:rPr>
        <w:t>（一）</w:t>
      </w:r>
      <w:r>
        <w:rPr>
          <w:rFonts w:hint="eastAsia" w:hAnsi="??" w:cs="??"/>
          <w:kern w:val="0"/>
        </w:rPr>
        <w:t>已批准转为建设用地未按规划实施或移交、</w:t>
      </w:r>
      <w:r>
        <w:rPr>
          <w:rFonts w:hint="eastAsia"/>
        </w:rPr>
        <w:t>已作为畜牧养殖场使用、转为设施农业用地、非农业征（占）用、</w:t>
      </w:r>
      <w:r>
        <w:rPr>
          <w:rFonts w:hint="eastAsia" w:hAnsi="Calibri" w:cs="Times New Roman"/>
          <w:color w:val="000000"/>
        </w:rPr>
        <w:t>退耕还林、与果（林）间作</w:t>
      </w:r>
      <w:r>
        <w:rPr>
          <w:rFonts w:hint="eastAsia"/>
        </w:rPr>
        <w:t>等改变用途或性质的耕地</w:t>
      </w:r>
      <w:r>
        <w:rPr>
          <w:rFonts w:hint="eastAsia" w:hAnsi="Calibri" w:cs="Times New Roman"/>
          <w:color w:val="000000"/>
        </w:rPr>
        <w:t>；</w:t>
      </w:r>
    </w:p>
    <w:p>
      <w:pPr>
        <w:ind w:firstLine="640"/>
        <w:rPr>
          <w:rFonts w:hAnsi="Calibri" w:cs="Times New Roman"/>
          <w:color w:val="000000"/>
        </w:rPr>
      </w:pPr>
      <w:r>
        <w:rPr>
          <w:rFonts w:hint="eastAsia" w:hAnsi="Calibri" w:cs="Times New Roman"/>
          <w:color w:val="000000"/>
        </w:rPr>
        <w:t>（</w:t>
      </w:r>
      <w:r>
        <w:rPr>
          <w:rFonts w:hint="eastAsia" w:cs="Times New Roman"/>
          <w:color w:val="000000"/>
        </w:rPr>
        <w:t>二</w:t>
      </w:r>
      <w:r>
        <w:rPr>
          <w:rFonts w:hint="eastAsia" w:hAnsi="Calibri" w:cs="Times New Roman"/>
          <w:color w:val="000000"/>
        </w:rPr>
        <w:t>）占补平衡中“补”的面积和质量达不到耕种条件的耕地;</w:t>
      </w:r>
    </w:p>
    <w:p>
      <w:pPr>
        <w:ind w:firstLine="640"/>
        <w:rPr>
          <w:rFonts w:hAnsi="Calibri" w:cs="Times New Roman"/>
          <w:color w:val="000000"/>
        </w:rPr>
      </w:pPr>
      <w:r>
        <w:rPr>
          <w:rFonts w:hint="eastAsia" w:hAnsi="Calibri" w:cs="Times New Roman"/>
          <w:color w:val="000000"/>
        </w:rPr>
        <w:t>（</w:t>
      </w:r>
      <w:r>
        <w:rPr>
          <w:rFonts w:hint="eastAsia" w:cs="Times New Roman"/>
          <w:color w:val="000000"/>
        </w:rPr>
        <w:t>三</w:t>
      </w:r>
      <w:r>
        <w:rPr>
          <w:rFonts w:hint="eastAsia" w:hAnsi="Calibri" w:cs="Times New Roman"/>
          <w:color w:val="000000"/>
        </w:rPr>
        <w:t>）</w:t>
      </w:r>
      <w:r>
        <w:rPr>
          <w:rFonts w:hint="eastAsia"/>
        </w:rPr>
        <w:t>存在故意毁坏种植的粮食作物青苗、发生农产品质量安全事故、</w:t>
      </w:r>
      <w:r>
        <w:rPr>
          <w:rFonts w:hint="eastAsia" w:hAnsi="Calibri" w:cs="Times New Roman"/>
          <w:color w:val="000000"/>
        </w:rPr>
        <w:t>露天焚烧秸秆</w:t>
      </w:r>
      <w:r>
        <w:rPr>
          <w:rFonts w:hint="eastAsia"/>
        </w:rPr>
        <w:t>、未按规定及时回收农用薄膜、“非农化”、“非粮化”、撂荒一年以上等违法违规行为的耕地</w:t>
      </w:r>
      <w:r>
        <w:rPr>
          <w:rFonts w:hint="eastAsia" w:hAnsi="Calibri" w:cs="Times New Roman"/>
          <w:color w:val="000000"/>
        </w:rPr>
        <w:t>；</w:t>
      </w:r>
    </w:p>
    <w:p>
      <w:pPr>
        <w:ind w:firstLine="640"/>
      </w:pPr>
      <w:r>
        <w:rPr>
          <w:rFonts w:hint="eastAsia" w:hAnsi="Calibri" w:cs="Times New Roman"/>
          <w:color w:val="000000"/>
        </w:rPr>
        <w:t>（</w:t>
      </w:r>
      <w:r>
        <w:rPr>
          <w:rFonts w:hint="eastAsia" w:cs="Times New Roman"/>
          <w:color w:val="000000"/>
        </w:rPr>
        <w:t>四</w:t>
      </w:r>
      <w:r>
        <w:rPr>
          <w:rFonts w:hint="eastAsia" w:hAnsi="Calibri" w:cs="Times New Roman"/>
          <w:color w:val="000000"/>
        </w:rPr>
        <w:t>）</w:t>
      </w:r>
      <w:r>
        <w:rPr>
          <w:rFonts w:hint="eastAsia"/>
        </w:rPr>
        <w:t>因生产管理不到位，造成粮食作物或经济作物绝产绝收的耕地。</w:t>
      </w:r>
    </w:p>
    <w:p>
      <w:pPr>
        <w:ind w:firstLine="640"/>
        <w:rPr>
          <w:rFonts w:hint="eastAsia" w:ascii="方正小标宋简体" w:hAnsi="方正小标宋简体" w:eastAsia="方正小标宋简体" w:cs="方正小标宋简体"/>
          <w:i w:val="0"/>
          <w:color w:val="000000"/>
          <w:kern w:val="0"/>
          <w:sz w:val="40"/>
          <w:szCs w:val="40"/>
          <w:highlight w:val="yellow"/>
          <w:u w:val="none"/>
          <w:lang w:val="en-US" w:eastAsia="zh-CN" w:bidi="ar"/>
        </w:rPr>
      </w:pPr>
      <w:r>
        <w:rPr>
          <w:rFonts w:hint="eastAsia" w:ascii="楷体_GB2312" w:hAnsi="楷体_GB2312" w:eastAsia="楷体_GB2312" w:cs="楷体_GB2312"/>
          <w:sz w:val="32"/>
          <w:szCs w:val="32"/>
          <w:lang w:val="en-US" w:eastAsia="zh-CN"/>
        </w:rPr>
        <w:t>3.补贴</w:t>
      </w:r>
      <w:r>
        <w:rPr>
          <w:rFonts w:hint="eastAsia" w:ascii="楷体_GB2312" w:hAnsi="楷体_GB2312" w:eastAsia="楷体_GB2312" w:cs="楷体_GB2312"/>
          <w:sz w:val="32"/>
          <w:szCs w:val="32"/>
        </w:rPr>
        <w:t>标准</w:t>
      </w:r>
      <w:r>
        <w:rPr>
          <w:rFonts w:hint="eastAsia" w:ascii="楷体_GB2312" w:hAnsi="楷体_GB2312" w:eastAsia="楷体_GB2312" w:cs="楷体_GB2312"/>
          <w:sz w:val="32"/>
          <w:szCs w:val="32"/>
          <w:lang w:eastAsia="zh-CN"/>
        </w:rPr>
        <w:t>。</w:t>
      </w:r>
      <w:r>
        <w:rPr>
          <w:rFonts w:hint="eastAsia" w:hAnsi="Calibri" w:cs="Times New Roman"/>
          <w:color w:val="000000"/>
          <w:highlight w:val="none"/>
        </w:rPr>
        <w:t>按照每亩800元的标准给予补贴（其中：市级补贴资金300元/亩，区级配套</w:t>
      </w:r>
      <w:r>
        <w:rPr>
          <w:rFonts w:hint="eastAsia" w:hAnsi="Calibri" w:cs="Times New Roman"/>
          <w:color w:val="000000"/>
          <w:highlight w:val="none"/>
          <w:lang w:eastAsia="zh-CN"/>
        </w:rPr>
        <w:t>补贴</w:t>
      </w:r>
      <w:r>
        <w:rPr>
          <w:rFonts w:hint="eastAsia" w:hAnsi="Calibri" w:cs="Times New Roman"/>
          <w:color w:val="000000"/>
          <w:highlight w:val="none"/>
        </w:rPr>
        <w:t>资金500元/亩）。</w:t>
      </w:r>
      <w:r>
        <w:rPr>
          <w:rFonts w:hint="eastAsia" w:hAnsi="Calibri" w:cs="Times New Roman"/>
          <w:color w:val="000000"/>
        </w:rPr>
        <w:t>同一地块按种植</w:t>
      </w:r>
      <w:r>
        <w:rPr>
          <w:rFonts w:hint="eastAsia"/>
        </w:rPr>
        <w:t>粮食作物、经济作物</w:t>
      </w:r>
      <w:r>
        <w:rPr>
          <w:rFonts w:hint="eastAsia" w:hAnsi="Calibri" w:cs="Times New Roman"/>
          <w:color w:val="000000"/>
        </w:rPr>
        <w:t>的占地面积</w:t>
      </w:r>
      <w:r>
        <w:rPr>
          <w:rFonts w:hint="eastAsia" w:cs="Times New Roman"/>
          <w:color w:val="000000"/>
        </w:rPr>
        <w:t>申报耕地地力保护补贴，</w:t>
      </w:r>
      <w:r>
        <w:rPr>
          <w:rFonts w:hint="eastAsia" w:hAnsi="Calibri" w:cs="Times New Roman"/>
          <w:color w:val="000000"/>
          <w:szCs w:val="22"/>
        </w:rPr>
        <w:t>不能按照不同</w:t>
      </w:r>
      <w:r>
        <w:rPr>
          <w:rFonts w:hAnsi="Calibri" w:cs="Times New Roman"/>
          <w:color w:val="000000"/>
          <w:szCs w:val="22"/>
        </w:rPr>
        <w:t>农</w:t>
      </w:r>
      <w:r>
        <w:rPr>
          <w:rFonts w:hint="eastAsia" w:hAnsi="Calibri" w:cs="Times New Roman"/>
          <w:color w:val="000000"/>
          <w:szCs w:val="22"/>
        </w:rPr>
        <w:t>作物播种面积核算。同一地块种植季节性蔬菜并申报市级蔬菜生产补贴的，不可再申报耕地地力保护补贴</w:t>
      </w:r>
      <w:r>
        <w:rPr>
          <w:rFonts w:hint="eastAsia" w:hAnsi="Calibri" w:cs="Times New Roman"/>
          <w:color w:val="000000"/>
        </w:rPr>
        <w:t>。</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5C"/>
    <w:rsid w:val="0029551C"/>
    <w:rsid w:val="003B688C"/>
    <w:rsid w:val="004D5E5C"/>
    <w:rsid w:val="00987566"/>
    <w:rsid w:val="01352915"/>
    <w:rsid w:val="03F35D89"/>
    <w:rsid w:val="0A632D18"/>
    <w:rsid w:val="0CD67490"/>
    <w:rsid w:val="0E034675"/>
    <w:rsid w:val="0E1A3B33"/>
    <w:rsid w:val="0E7C1CF1"/>
    <w:rsid w:val="0F4C2045"/>
    <w:rsid w:val="0FFA799C"/>
    <w:rsid w:val="11EF6DB2"/>
    <w:rsid w:val="12471A71"/>
    <w:rsid w:val="13F33E2B"/>
    <w:rsid w:val="145C5D27"/>
    <w:rsid w:val="15027401"/>
    <w:rsid w:val="15390D1E"/>
    <w:rsid w:val="155B6F0B"/>
    <w:rsid w:val="17A7720B"/>
    <w:rsid w:val="195B1BCF"/>
    <w:rsid w:val="1B046BC6"/>
    <w:rsid w:val="1DD97567"/>
    <w:rsid w:val="1DEA091A"/>
    <w:rsid w:val="1E526C0D"/>
    <w:rsid w:val="1EFA4321"/>
    <w:rsid w:val="1F3031B6"/>
    <w:rsid w:val="1F9D1872"/>
    <w:rsid w:val="1FB32080"/>
    <w:rsid w:val="1FC8791A"/>
    <w:rsid w:val="20215745"/>
    <w:rsid w:val="211C149B"/>
    <w:rsid w:val="21743566"/>
    <w:rsid w:val="21AA032B"/>
    <w:rsid w:val="229921EE"/>
    <w:rsid w:val="23082A64"/>
    <w:rsid w:val="263C0693"/>
    <w:rsid w:val="27826579"/>
    <w:rsid w:val="292A511A"/>
    <w:rsid w:val="2B230073"/>
    <w:rsid w:val="2BE95057"/>
    <w:rsid w:val="2D7828F8"/>
    <w:rsid w:val="2DA46ABB"/>
    <w:rsid w:val="2F2D33F3"/>
    <w:rsid w:val="2F6B051D"/>
    <w:rsid w:val="2FA73957"/>
    <w:rsid w:val="2FEB75F2"/>
    <w:rsid w:val="30C3032E"/>
    <w:rsid w:val="310B2447"/>
    <w:rsid w:val="326E42CA"/>
    <w:rsid w:val="336F2D7E"/>
    <w:rsid w:val="33E92119"/>
    <w:rsid w:val="34D73F78"/>
    <w:rsid w:val="357A7244"/>
    <w:rsid w:val="35EE6463"/>
    <w:rsid w:val="37557806"/>
    <w:rsid w:val="39F7373E"/>
    <w:rsid w:val="3B196D9D"/>
    <w:rsid w:val="3CF61143"/>
    <w:rsid w:val="3DBA2EE3"/>
    <w:rsid w:val="3DE47B36"/>
    <w:rsid w:val="3EAE5A4E"/>
    <w:rsid w:val="3F0E4123"/>
    <w:rsid w:val="3FA23805"/>
    <w:rsid w:val="3FF3A5A7"/>
    <w:rsid w:val="41D44CF2"/>
    <w:rsid w:val="430D71E7"/>
    <w:rsid w:val="439B7EDF"/>
    <w:rsid w:val="46B50F23"/>
    <w:rsid w:val="48AC56FF"/>
    <w:rsid w:val="49ED7D72"/>
    <w:rsid w:val="49FB22CA"/>
    <w:rsid w:val="4B6B71A0"/>
    <w:rsid w:val="4C455C43"/>
    <w:rsid w:val="4C986370"/>
    <w:rsid w:val="4E9F5B5A"/>
    <w:rsid w:val="4FEE641D"/>
    <w:rsid w:val="52E07D38"/>
    <w:rsid w:val="53403FEA"/>
    <w:rsid w:val="5364772A"/>
    <w:rsid w:val="53E922AB"/>
    <w:rsid w:val="556B2C99"/>
    <w:rsid w:val="576541D3"/>
    <w:rsid w:val="5B1809F6"/>
    <w:rsid w:val="5B1A1B69"/>
    <w:rsid w:val="5B8C2A0A"/>
    <w:rsid w:val="5BD32C9F"/>
    <w:rsid w:val="5C0A0310"/>
    <w:rsid w:val="5C3E0531"/>
    <w:rsid w:val="5C791D66"/>
    <w:rsid w:val="60D333C6"/>
    <w:rsid w:val="61137C66"/>
    <w:rsid w:val="61692332"/>
    <w:rsid w:val="633204AF"/>
    <w:rsid w:val="642D6C90"/>
    <w:rsid w:val="64C753DA"/>
    <w:rsid w:val="65305D31"/>
    <w:rsid w:val="65502B13"/>
    <w:rsid w:val="66D41C46"/>
    <w:rsid w:val="680F2382"/>
    <w:rsid w:val="682457E4"/>
    <w:rsid w:val="69C77840"/>
    <w:rsid w:val="6A681EEC"/>
    <w:rsid w:val="6AA7290C"/>
    <w:rsid w:val="6B6134A0"/>
    <w:rsid w:val="6E1C5D52"/>
    <w:rsid w:val="6F0137F4"/>
    <w:rsid w:val="6F3569B1"/>
    <w:rsid w:val="6F73762C"/>
    <w:rsid w:val="70604445"/>
    <w:rsid w:val="74314DE6"/>
    <w:rsid w:val="74A964C0"/>
    <w:rsid w:val="74FB0741"/>
    <w:rsid w:val="77113855"/>
    <w:rsid w:val="77BA671B"/>
    <w:rsid w:val="784D3606"/>
    <w:rsid w:val="78743289"/>
    <w:rsid w:val="7A680BCB"/>
    <w:rsid w:val="7B762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宋体" w:hAnsi="Calibri"/>
      <w:kern w:val="0"/>
      <w:sz w:val="18"/>
      <w:szCs w:val="18"/>
    </w:r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next w:val="1"/>
    <w:qFormat/>
    <w:uiPriority w:val="1"/>
    <w:rPr>
      <w:rFonts w:ascii="宋体" w:hAnsi="宋体" w:eastAsia="宋体" w:cs="宋体"/>
      <w:sz w:val="32"/>
      <w:szCs w:val="32"/>
    </w:rPr>
  </w:style>
  <w:style w:type="paragraph" w:styleId="6">
    <w:name w:val="Block Text"/>
    <w:basedOn w:val="1"/>
    <w:unhideWhenUsed/>
    <w:qFormat/>
    <w:uiPriority w:val="99"/>
    <w:pPr>
      <w:spacing w:after="120"/>
      <w:ind w:left="1440" w:leftChars="700" w:right="1440" w:rightChars="700"/>
    </w:pPr>
    <w:rPr>
      <w:rFonts w:ascii="Times New Roman" w:hAnsi="Times New Roman" w:eastAsia="宋体" w:cs="Times New Roman"/>
    </w:rPr>
  </w:style>
  <w:style w:type="paragraph" w:styleId="7">
    <w:name w:val="Balloon Text"/>
    <w:basedOn w:val="1"/>
    <w:link w:val="13"/>
    <w:qFormat/>
    <w:uiPriority w:val="0"/>
    <w:pPr>
      <w:spacing w:line="240" w:lineRule="auto"/>
    </w:pPr>
    <w:rPr>
      <w:sz w:val="18"/>
      <w:szCs w:val="18"/>
    </w:rPr>
  </w:style>
  <w:style w:type="paragraph" w:styleId="8">
    <w:name w:val="footer"/>
    <w:basedOn w:val="1"/>
    <w:link w:val="14"/>
    <w:qFormat/>
    <w:uiPriority w:val="99"/>
    <w:pPr>
      <w:tabs>
        <w:tab w:val="center" w:pos="4153"/>
        <w:tab w:val="right" w:pos="8306"/>
      </w:tabs>
      <w:jc w:val="left"/>
    </w:pPr>
    <w:rPr>
      <w:sz w:val="18"/>
    </w:rPr>
  </w:style>
  <w:style w:type="paragraph" w:styleId="9">
    <w:name w:val="header"/>
    <w:basedOn w:val="1"/>
    <w:link w:val="15"/>
    <w:qFormat/>
    <w:uiPriority w:val="0"/>
    <w:pPr>
      <w:pBdr>
        <w:bottom w:val="single" w:color="auto" w:sz="6" w:space="1"/>
      </w:pBdr>
      <w:tabs>
        <w:tab w:val="center" w:pos="4153"/>
        <w:tab w:val="right" w:pos="8306"/>
      </w:tabs>
      <w:spacing w:line="240" w:lineRule="atLeast"/>
      <w:jc w:val="center"/>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13">
    <w:name w:val="批注框文本 Char"/>
    <w:basedOn w:val="12"/>
    <w:link w:val="7"/>
    <w:qFormat/>
    <w:uiPriority w:val="0"/>
    <w:rPr>
      <w:rFonts w:ascii="仿宋_GB2312" w:hAnsi="仿宋_GB2312" w:eastAsia="仿宋_GB2312" w:cs="仿宋_GB2312"/>
      <w:kern w:val="2"/>
      <w:sz w:val="18"/>
      <w:szCs w:val="18"/>
    </w:rPr>
  </w:style>
  <w:style w:type="character" w:customStyle="1" w:styleId="14">
    <w:name w:val="页脚 Char"/>
    <w:basedOn w:val="12"/>
    <w:link w:val="8"/>
    <w:qFormat/>
    <w:uiPriority w:val="99"/>
    <w:rPr>
      <w:rFonts w:ascii="仿宋_GB2312" w:hAnsi="仿宋_GB2312" w:eastAsia="仿宋_GB2312" w:cs="仿宋_GB2312"/>
      <w:kern w:val="2"/>
      <w:sz w:val="18"/>
      <w:szCs w:val="32"/>
    </w:rPr>
  </w:style>
  <w:style w:type="character" w:customStyle="1" w:styleId="15">
    <w:name w:val="页眉 Char"/>
    <w:basedOn w:val="12"/>
    <w:link w:val="9"/>
    <w:qFormat/>
    <w:uiPriority w:val="0"/>
    <w:rPr>
      <w:rFonts w:ascii="仿宋_GB2312" w:hAnsi="仿宋_GB2312" w:eastAsia="仿宋_GB2312" w:cs="仿宋_GB2312"/>
      <w:kern w:val="2"/>
      <w:sz w:val="18"/>
      <w:szCs w:val="18"/>
    </w:rPr>
  </w:style>
  <w:style w:type="paragraph" w:customStyle="1" w:styleId="16">
    <w:name w:val="A正文"/>
    <w:basedOn w:val="1"/>
    <w:qFormat/>
    <w:uiPriority w:val="0"/>
    <w:pPr>
      <w:ind w:firstLine="200"/>
    </w:pPr>
  </w:style>
  <w:style w:type="paragraph" w:customStyle="1" w:styleId="17">
    <w:name w:val="样式1"/>
    <w:basedOn w:val="1"/>
    <w:next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5416</Words>
  <Characters>5520</Characters>
  <Lines>30</Lines>
  <Paragraphs>8</Paragraphs>
  <TotalTime>3</TotalTime>
  <ScaleCrop>false</ScaleCrop>
  <LinksUpToDate>false</LinksUpToDate>
  <CharactersWithSpaces>5758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2025-04-27T08:24:00Z</dcterms:created>
  <dc:creator>Administrator</dc:creator>
  <cp:lastModifiedBy>小野猫JANE</cp:lastModifiedBy>
  <dcterms:modified xsi:type="dcterms:W3CDTF">2025-05-29T07:54:01Z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eyJoZGlkIjoiMTc0ZGVlYWQ3NThkOGFjYzE1Y2Q4M2FjZTE3NmNhZjUiLCJ1c2VySWQiOiI5ODc4MjAyNTgifQ==</vt:lpwstr>
  </property>
  <property fmtid="{D5CDD505-2E9C-101B-9397-08002B2CF9AE}" pid="4" name="ICV">
    <vt:lpwstr>F4FE39FDB88146EC90AB44D779F28654_13</vt:lpwstr>
  </property>
</Properties>
</file>