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ind w:left="0" w:leftChars="0"/>
        <w:jc w:val="center"/>
        <w:outlineLvl w:val="0"/>
        <w:rPr>
          <w:rFonts w:hint="eastAsia" w:ascii="方正小标宋简体" w:hAnsi="方正小标宋简体" w:eastAsia="方正小标宋简体" w:cs="方正小标宋简体"/>
          <w:color w:val="auto"/>
          <w:sz w:val="44"/>
          <w:szCs w:val="44"/>
          <w:shd w:val="clear" w:color="auto" w:fill="FFFFFF"/>
          <w:lang w:eastAsia="zh-CN"/>
        </w:rPr>
      </w:pPr>
      <w:bookmarkStart w:id="0" w:name="_GoBack"/>
      <w:r>
        <w:rPr>
          <w:rFonts w:hint="eastAsia" w:ascii="方正小标宋简体" w:hAnsi="方正小标宋简体" w:eastAsia="方正小标宋简体" w:cs="方正小标宋简体"/>
          <w:color w:val="auto"/>
          <w:sz w:val="44"/>
          <w:szCs w:val="44"/>
          <w:shd w:val="clear" w:color="auto" w:fill="FFFFFF"/>
        </w:rPr>
        <w:t>北京市石景山区加快推进数据要素市场高质量发展的若干措施</w:t>
      </w:r>
      <w:r>
        <w:rPr>
          <w:rFonts w:hint="eastAsia" w:ascii="方正小标宋简体" w:hAnsi="方正小标宋简体" w:eastAsia="方正小标宋简体" w:cs="方正小标宋简体"/>
          <w:color w:val="auto"/>
          <w:sz w:val="44"/>
          <w:szCs w:val="44"/>
          <w:shd w:val="clear" w:color="auto" w:fill="FFFFFF"/>
          <w:lang w:eastAsia="zh-CN"/>
        </w:rPr>
        <w:t>（</w:t>
      </w:r>
      <w:r>
        <w:rPr>
          <w:rFonts w:hint="eastAsia" w:ascii="方正小标宋简体" w:hAnsi="方正小标宋简体" w:eastAsia="方正小标宋简体" w:cs="方正小标宋简体"/>
          <w:color w:val="auto"/>
          <w:sz w:val="44"/>
          <w:szCs w:val="44"/>
          <w:shd w:val="clear" w:color="auto" w:fill="FFFFFF"/>
          <w:lang w:val="en-US" w:eastAsia="zh-CN"/>
        </w:rPr>
        <w:t>征求意见稿</w:t>
      </w:r>
      <w:r>
        <w:rPr>
          <w:rFonts w:hint="eastAsia" w:ascii="方正小标宋简体" w:hAnsi="方正小标宋简体" w:eastAsia="方正小标宋简体" w:cs="方正小标宋简体"/>
          <w:color w:val="auto"/>
          <w:sz w:val="44"/>
          <w:szCs w:val="44"/>
          <w:shd w:val="clear" w:color="auto" w:fill="FFFFFF"/>
          <w:lang w:eastAsia="zh-CN"/>
        </w:rPr>
        <w:t>）</w:t>
      </w:r>
    </w:p>
    <w:bookmarkEnd w:id="0"/>
    <w:p>
      <w:pPr>
        <w:pageBreakBefore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color w:val="auto"/>
          <w:sz w:val="32"/>
          <w:szCs w:val="32"/>
          <w:shd w:val="clear" w:color="auto" w:fill="FFFFFF"/>
        </w:rPr>
      </w:pPr>
    </w:p>
    <w:p>
      <w:pPr>
        <w:pageBreakBefore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为深入贯彻落实党中央、国务院决策部署和</w:t>
      </w:r>
      <w:r>
        <w:rPr>
          <w:rFonts w:hint="eastAsia" w:ascii="仿宋_GB2312" w:hAnsi="仿宋_GB2312" w:eastAsia="仿宋_GB2312" w:cs="仿宋_GB2312"/>
          <w:color w:val="auto"/>
          <w:sz w:val="32"/>
          <w:szCs w:val="32"/>
          <w:shd w:val="clear" w:color="auto" w:fill="FFFFFF"/>
          <w:lang w:eastAsia="zh-CN"/>
        </w:rPr>
        <w:t>市委、市政府</w:t>
      </w:r>
      <w:r>
        <w:rPr>
          <w:rFonts w:hint="eastAsia" w:ascii="仿宋_GB2312" w:hAnsi="仿宋_GB2312" w:eastAsia="仿宋_GB2312" w:cs="仿宋_GB2312"/>
          <w:color w:val="auto"/>
          <w:sz w:val="32"/>
          <w:szCs w:val="32"/>
          <w:shd w:val="clear" w:color="auto" w:fill="FFFFFF"/>
        </w:rPr>
        <w:t>工作要求，立足石景山区自身发展定位，推</w:t>
      </w:r>
      <w:r>
        <w:rPr>
          <w:rFonts w:hint="eastAsia" w:ascii="仿宋_GB2312" w:hAnsi="仿宋_GB2312" w:eastAsia="仿宋_GB2312" w:cs="仿宋_GB2312"/>
          <w:color w:val="auto"/>
          <w:sz w:val="32"/>
          <w:szCs w:val="32"/>
          <w:shd w:val="clear" w:color="auto" w:fill="FFFFFF"/>
          <w:lang w:val="en-US" w:eastAsia="zh-CN"/>
        </w:rPr>
        <w:t>进《</w:t>
      </w:r>
      <w:r>
        <w:rPr>
          <w:rFonts w:hint="eastAsia" w:ascii="仿宋_GB2312" w:hAnsi="仿宋_GB2312" w:eastAsia="仿宋_GB2312" w:cs="仿宋_GB2312"/>
          <w:color w:val="auto"/>
          <w:sz w:val="32"/>
          <w:szCs w:val="32"/>
          <w:shd w:val="clear" w:color="auto" w:fill="FFFFFF"/>
        </w:rPr>
        <w:t>石景山区数据要素赋能高质量发展三年行动计划（2025—2027年）</w:t>
      </w:r>
      <w:r>
        <w:rPr>
          <w:rFonts w:hint="eastAsia" w:ascii="仿宋_GB2312" w:hAnsi="仿宋_GB2312" w:eastAsia="仿宋_GB2312" w:cs="仿宋_GB2312"/>
          <w:color w:val="auto"/>
          <w:sz w:val="32"/>
          <w:szCs w:val="32"/>
          <w:shd w:val="clear" w:color="auto" w:fill="FFFFFF"/>
          <w:lang w:val="en-US" w:eastAsia="zh-CN"/>
        </w:rPr>
        <w:t>》实施</w:t>
      </w:r>
      <w:r>
        <w:rPr>
          <w:rFonts w:hint="eastAsia" w:ascii="仿宋_GB2312" w:hAnsi="仿宋_GB2312" w:eastAsia="仿宋_GB2312" w:cs="仿宋_GB2312"/>
          <w:color w:val="auto"/>
          <w:sz w:val="32"/>
          <w:szCs w:val="32"/>
          <w:shd w:val="clear" w:color="auto" w:fill="FFFFFF"/>
        </w:rPr>
        <w:t xml:space="preserve">，助力石景山区数字经济迈向新高度，特制定本措施。 </w:t>
      </w:r>
    </w:p>
    <w:p>
      <w:pPr>
        <w:pageBreakBefore w:val="0"/>
        <w:numPr>
          <w:ilvl w:val="0"/>
          <w:numId w:val="1"/>
        </w:numPr>
        <w:kinsoku/>
        <w:wordWrap/>
        <w:overflowPunct/>
        <w:topLinePunct w:val="0"/>
        <w:autoSpaceDE/>
        <w:autoSpaceDN/>
        <w:bidi w:val="0"/>
        <w:spacing w:line="560" w:lineRule="exact"/>
        <w:ind w:left="0" w:leftChars="0" w:firstLine="640" w:firstLineChars="200"/>
        <w:outlineLvl w:val="0"/>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 xml:space="preserve">适用范围 </w:t>
      </w:r>
    </w:p>
    <w:p>
      <w:pPr>
        <w:pageBreakBefore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本办法支持对象为在北京市石景山区行政区域内依法注册登记并实际经营的企事业单位、社会组织、高等院校、科研院所以及科技服务机构等主体。</w:t>
      </w:r>
    </w:p>
    <w:p>
      <w:pPr>
        <w:pageBreakBefore w:val="0"/>
        <w:numPr>
          <w:ilvl w:val="0"/>
          <w:numId w:val="1"/>
        </w:numPr>
        <w:kinsoku/>
        <w:wordWrap/>
        <w:overflowPunct/>
        <w:topLinePunct w:val="0"/>
        <w:autoSpaceDE/>
        <w:autoSpaceDN/>
        <w:bidi w:val="0"/>
        <w:spacing w:line="560" w:lineRule="exact"/>
        <w:ind w:left="0" w:leftChars="0" w:firstLine="640" w:firstLineChars="200"/>
        <w:outlineLvl w:val="0"/>
        <w:rPr>
          <w:rFonts w:hint="eastAsia" w:ascii="黑体" w:hAnsi="黑体" w:eastAsia="黑体" w:cs="黑体"/>
          <w:color w:val="auto"/>
          <w:sz w:val="32"/>
          <w:szCs w:val="32"/>
          <w:shd w:val="clear" w:color="auto" w:fill="FFFFFF"/>
        </w:rPr>
      </w:pPr>
      <w:r>
        <w:rPr>
          <w:rFonts w:hint="eastAsia" w:cs="黑体"/>
          <w:color w:val="auto"/>
          <w:sz w:val="32"/>
          <w:szCs w:val="32"/>
          <w:shd w:val="clear" w:color="auto" w:fill="FFFFFF"/>
          <w:lang w:val="en-US" w:eastAsia="zh-CN"/>
        </w:rPr>
        <w:t>支持数据要素市场主体培育</w:t>
      </w:r>
    </w:p>
    <w:p>
      <w:pPr>
        <w:pageBreakBefore w:val="0"/>
        <w:numPr>
          <w:ilvl w:val="0"/>
          <w:numId w:val="2"/>
        </w:numPr>
        <w:kinsoku/>
        <w:wordWrap/>
        <w:overflowPunct/>
        <w:topLinePunct w:val="0"/>
        <w:autoSpaceDE/>
        <w:autoSpaceDN/>
        <w:bidi w:val="0"/>
        <w:spacing w:line="560" w:lineRule="exact"/>
        <w:ind w:left="0" w:leftChars="0" w:firstLine="640" w:firstLineChars="200"/>
        <w:outlineLvl w:val="1"/>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支持建设数据创新平台</w:t>
      </w:r>
    </w:p>
    <w:p>
      <w:pPr>
        <w:pageBreakBefore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支持区内相关主体打造数据要素领域的创新平台，如重点实验室、数据企业专业孵化器等。对新认定为国家级、北京市级的重点实验室，分别给予最高200万元、100万元的一次性奖励。对上一年度首次认定的国家级、市级数据企业孵化器，分别给予最高100万元、20万元的一次性奖励。</w:t>
      </w:r>
    </w:p>
    <w:p>
      <w:pPr>
        <w:pageBreakBefore w:val="0"/>
        <w:numPr>
          <w:ilvl w:val="0"/>
          <w:numId w:val="2"/>
        </w:numPr>
        <w:kinsoku/>
        <w:wordWrap/>
        <w:overflowPunct/>
        <w:topLinePunct w:val="0"/>
        <w:autoSpaceDE/>
        <w:autoSpaceDN/>
        <w:bidi w:val="0"/>
        <w:spacing w:line="560" w:lineRule="exact"/>
        <w:ind w:left="0" w:leftChars="0" w:firstLine="640" w:firstLineChars="200"/>
        <w:outlineLvl w:val="1"/>
        <w:rPr>
          <w:rFonts w:hint="eastAsia" w:ascii="楷体_GB2312" w:hAnsi="楷体_GB2312" w:eastAsia="楷体_GB2312" w:cs="楷体_GB2312"/>
          <w:color w:val="auto"/>
          <w:sz w:val="32"/>
          <w:szCs w:val="32"/>
          <w:highlight w:val="none"/>
          <w:shd w:val="clear" w:color="auto" w:fill="FFFFFF"/>
        </w:rPr>
      </w:pPr>
      <w:r>
        <w:rPr>
          <w:rFonts w:hint="eastAsia" w:ascii="楷体_GB2312" w:hAnsi="楷体_GB2312" w:eastAsia="楷体_GB2312" w:cs="楷体_GB2312"/>
          <w:color w:val="auto"/>
          <w:sz w:val="32"/>
          <w:szCs w:val="32"/>
          <w:highlight w:val="none"/>
          <w:shd w:val="clear" w:color="auto" w:fill="FFFFFF"/>
        </w:rPr>
        <w:t>加大数据产业资金支持</w:t>
      </w:r>
    </w:p>
    <w:p>
      <w:pPr>
        <w:pageBreakBefore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发挥石景山区政府投资基金引导撬动作用，吸引社会资本以股权投资等方式参与产业孵化和企业培育，支撑数据企业发展，对获得市级政府投资基金支持的企业，区级基金优先予以支持。</w:t>
      </w:r>
    </w:p>
    <w:p>
      <w:pPr>
        <w:pageBreakBefore w:val="0"/>
        <w:numPr>
          <w:ilvl w:val="0"/>
          <w:numId w:val="2"/>
        </w:numPr>
        <w:kinsoku/>
        <w:wordWrap/>
        <w:overflowPunct/>
        <w:topLinePunct w:val="0"/>
        <w:autoSpaceDE/>
        <w:autoSpaceDN/>
        <w:bidi w:val="0"/>
        <w:spacing w:line="560" w:lineRule="exact"/>
        <w:ind w:left="0" w:leftChars="0" w:firstLine="640" w:firstLineChars="200"/>
        <w:outlineLvl w:val="1"/>
        <w:rPr>
          <w:rFonts w:hint="eastAsia" w:ascii="楷体_GB2312" w:hAnsi="楷体_GB2312" w:eastAsia="楷体_GB2312" w:cs="楷体_GB2312"/>
          <w:color w:val="auto"/>
          <w:sz w:val="32"/>
          <w:szCs w:val="32"/>
          <w:highlight w:val="none"/>
          <w:shd w:val="clear" w:color="auto" w:fill="FFFFFF"/>
        </w:rPr>
      </w:pPr>
      <w:r>
        <w:rPr>
          <w:rFonts w:hint="eastAsia" w:ascii="楷体_GB2312" w:hAnsi="楷体_GB2312" w:eastAsia="楷体_GB2312" w:cs="楷体_GB2312"/>
          <w:color w:val="auto"/>
          <w:sz w:val="32"/>
          <w:szCs w:val="32"/>
          <w:highlight w:val="none"/>
          <w:shd w:val="clear" w:color="auto" w:fill="FFFFFF"/>
        </w:rPr>
        <w:t>拓宽企业融资渠道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鼓励金融机构开展数据资产质押融资、数据资产证券化等创新业务，对</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通过</w:t>
      </w:r>
      <w:r>
        <w:rPr>
          <w:rFonts w:hint="eastAsia" w:ascii="仿宋_GB2312" w:hAnsi="仿宋_GB2312" w:eastAsia="仿宋_GB2312" w:cs="仿宋_GB2312"/>
          <w:i w:val="0"/>
          <w:iCs w:val="0"/>
          <w:caps w:val="0"/>
          <w:color w:val="auto"/>
          <w:spacing w:val="0"/>
          <w:sz w:val="32"/>
          <w:szCs w:val="32"/>
          <w:highlight w:val="none"/>
          <w:shd w:val="clear" w:color="auto" w:fill="FFFFFF"/>
        </w:rPr>
        <w:t>数据资产金融创新项目</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开展融资贷款的企业，</w:t>
      </w:r>
      <w:r>
        <w:rPr>
          <w:rFonts w:hint="eastAsia" w:ascii="仿宋_GB2312" w:hAnsi="仿宋_GB2312" w:eastAsia="仿宋_GB2312" w:cs="仿宋_GB2312"/>
          <w:i w:val="0"/>
          <w:iCs w:val="0"/>
          <w:caps w:val="0"/>
          <w:color w:val="auto"/>
          <w:spacing w:val="0"/>
          <w:sz w:val="32"/>
          <w:szCs w:val="32"/>
          <w:highlight w:val="none"/>
          <w:shd w:val="clear" w:color="auto" w:fill="FFFFFF"/>
        </w:rPr>
        <w:t>按不超过实际担保费率（纳入担保补助的项目贷款金额不超过项目设备购置及安装费、软件购置费、网络建设费总和）的50%给予补助，单个企业项目担保补助上限为</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100</w:t>
      </w:r>
      <w:r>
        <w:rPr>
          <w:rFonts w:hint="eastAsia" w:ascii="仿宋_GB2312" w:hAnsi="仿宋_GB2312" w:eastAsia="仿宋_GB2312" w:cs="仿宋_GB2312"/>
          <w:i w:val="0"/>
          <w:iCs w:val="0"/>
          <w:caps w:val="0"/>
          <w:color w:val="auto"/>
          <w:spacing w:val="0"/>
          <w:sz w:val="32"/>
          <w:szCs w:val="32"/>
          <w:highlight w:val="none"/>
          <w:shd w:val="clear" w:color="auto" w:fill="FFFFFF"/>
        </w:rPr>
        <w:t>万元。</w:t>
      </w:r>
    </w:p>
    <w:p>
      <w:pPr>
        <w:pageBreakBefore w:val="0"/>
        <w:numPr>
          <w:ilvl w:val="0"/>
          <w:numId w:val="1"/>
        </w:numPr>
        <w:kinsoku/>
        <w:wordWrap/>
        <w:overflowPunct/>
        <w:topLinePunct w:val="0"/>
        <w:autoSpaceDE/>
        <w:autoSpaceDN/>
        <w:bidi w:val="0"/>
        <w:spacing w:line="560" w:lineRule="exact"/>
        <w:ind w:left="0" w:leftChars="0" w:firstLine="640" w:firstLineChars="200"/>
        <w:outlineLvl w:val="0"/>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支持数据</w:t>
      </w:r>
      <w:r>
        <w:rPr>
          <w:rFonts w:hint="eastAsia" w:cs="黑体"/>
          <w:color w:val="auto"/>
          <w:sz w:val="32"/>
          <w:szCs w:val="32"/>
          <w:shd w:val="clear" w:color="auto" w:fill="FFFFFF"/>
          <w:lang w:val="en-US" w:eastAsia="zh-CN"/>
        </w:rPr>
        <w:t>基础设施建设</w:t>
      </w:r>
    </w:p>
    <w:p>
      <w:pPr>
        <w:pageBreakBefore w:val="0"/>
        <w:numPr>
          <w:ilvl w:val="0"/>
          <w:numId w:val="2"/>
        </w:numPr>
        <w:kinsoku/>
        <w:wordWrap/>
        <w:overflowPunct/>
        <w:topLinePunct w:val="0"/>
        <w:autoSpaceDE/>
        <w:autoSpaceDN/>
        <w:bidi w:val="0"/>
        <w:spacing w:line="560" w:lineRule="exact"/>
        <w:ind w:left="0" w:leftChars="0" w:firstLine="640" w:firstLineChars="200"/>
        <w:outlineLvl w:val="1"/>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支持数据基础设施建设</w:t>
      </w:r>
    </w:p>
    <w:p>
      <w:pPr>
        <w:pageBreakBefore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支持跨</w:t>
      </w:r>
      <w:r>
        <w:rPr>
          <w:rFonts w:hint="eastAsia" w:ascii="仿宋_GB2312" w:hAnsi="仿宋_GB2312" w:eastAsia="仿宋_GB2312" w:cs="仿宋_GB2312"/>
          <w:color w:val="auto"/>
          <w:sz w:val="32"/>
          <w:szCs w:val="32"/>
          <w:shd w:val="clear" w:color="auto" w:fill="FFFFFF"/>
          <w:lang w:eastAsia="zh-CN"/>
        </w:rPr>
        <w:t>区或跨省</w:t>
      </w:r>
      <w:r>
        <w:rPr>
          <w:rFonts w:hint="eastAsia" w:ascii="仿宋_GB2312" w:hAnsi="仿宋_GB2312" w:eastAsia="仿宋_GB2312" w:cs="仿宋_GB2312"/>
          <w:color w:val="auto"/>
          <w:sz w:val="32"/>
          <w:szCs w:val="32"/>
          <w:shd w:val="clear" w:color="auto" w:fill="FFFFFF"/>
        </w:rPr>
        <w:t>服务的数据基础设施建设项目，经认定，按照不超过项目实际运营投入的30%给予支持，最高予以</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00万元补贴，连续支持三年。支</w:t>
      </w:r>
      <w:r>
        <w:rPr>
          <w:rFonts w:hint="eastAsia" w:ascii="仿宋_GB2312" w:hAnsi="仿宋_GB2312" w:eastAsia="仿宋_GB2312" w:cs="仿宋_GB2312"/>
          <w:color w:val="auto"/>
          <w:sz w:val="32"/>
          <w:szCs w:val="32"/>
          <w:shd w:val="clear" w:color="auto" w:fill="FFFFFF"/>
        </w:rPr>
        <w:t>持项目提升数据处理能力、存储容量及网络传输速度，保障数据安全稳定运行。</w:t>
      </w:r>
    </w:p>
    <w:p>
      <w:pPr>
        <w:pageBreakBefore w:val="0"/>
        <w:numPr>
          <w:ilvl w:val="0"/>
          <w:numId w:val="1"/>
        </w:numPr>
        <w:kinsoku/>
        <w:wordWrap/>
        <w:overflowPunct/>
        <w:topLinePunct w:val="0"/>
        <w:autoSpaceDE/>
        <w:autoSpaceDN/>
        <w:bidi w:val="0"/>
        <w:spacing w:line="560" w:lineRule="exact"/>
        <w:ind w:left="0" w:leftChars="0" w:firstLine="640" w:firstLineChars="200"/>
        <w:outlineLvl w:val="0"/>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支持</w:t>
      </w:r>
      <w:r>
        <w:rPr>
          <w:rFonts w:hint="eastAsia" w:cs="黑体"/>
          <w:color w:val="auto"/>
          <w:sz w:val="32"/>
          <w:szCs w:val="32"/>
          <w:shd w:val="clear" w:color="auto" w:fill="FFFFFF"/>
          <w:lang w:val="en-US" w:eastAsia="zh-CN"/>
        </w:rPr>
        <w:t>数据治理与应用</w:t>
      </w:r>
    </w:p>
    <w:p>
      <w:pPr>
        <w:pageBreakBefore w:val="0"/>
        <w:numPr>
          <w:ilvl w:val="0"/>
          <w:numId w:val="2"/>
        </w:numPr>
        <w:kinsoku/>
        <w:wordWrap/>
        <w:overflowPunct/>
        <w:topLinePunct w:val="0"/>
        <w:autoSpaceDE/>
        <w:autoSpaceDN/>
        <w:bidi w:val="0"/>
        <w:spacing w:line="560" w:lineRule="exact"/>
        <w:ind w:left="0" w:leftChars="0" w:firstLine="640" w:firstLineChars="200"/>
        <w:outlineLvl w:val="1"/>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支持提升企业数据管理能力</w:t>
      </w:r>
    </w:p>
    <w:p>
      <w:pPr>
        <w:pageBreakBefore w:val="0"/>
        <w:widowControl/>
        <w:kinsoku/>
        <w:wordWrap/>
        <w:overflowPunct/>
        <w:topLinePunct w:val="0"/>
        <w:autoSpaceDE/>
        <w:autoSpaceDN/>
        <w:bidi w:val="0"/>
        <w:adjustRightInd w:val="0"/>
        <w:snapToGrid w:val="0"/>
        <w:spacing w:line="560" w:lineRule="exact"/>
        <w:ind w:left="0" w:leftChars="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鼓励企业开展数据管理能力成熟度模型（DCMM）评估认证。对首次通过国家《数据管理能力成熟度评估模型》（GB/T 36073—2018，DCMM）认证的企业，经认定，</w:t>
      </w:r>
      <w:r>
        <w:rPr>
          <w:rFonts w:hint="eastAsia" w:ascii="仿宋_GB2312" w:hAnsi="仿宋_GB2312" w:eastAsia="仿宋_GB2312" w:cs="仿宋_GB2312"/>
          <w:color w:val="auto"/>
          <w:sz w:val="32"/>
          <w:szCs w:val="32"/>
        </w:rPr>
        <w:t>根据证书等级按照2级15万元、3级20万元、4级25万元、5级30万元的</w:t>
      </w:r>
      <w:r>
        <w:rPr>
          <w:rFonts w:hint="eastAsia" w:ascii="仿宋_GB2312" w:hAnsi="仿宋_GB2312" w:eastAsia="仿宋_GB2312" w:cs="仿宋_GB2312"/>
          <w:color w:val="auto"/>
          <w:sz w:val="32"/>
          <w:szCs w:val="32"/>
          <w:lang w:eastAsia="zh-CN"/>
        </w:rPr>
        <w:t>标准予以</w:t>
      </w:r>
      <w:r>
        <w:rPr>
          <w:rFonts w:hint="eastAsia" w:ascii="仿宋_GB2312" w:hAnsi="仿宋_GB2312" w:eastAsia="仿宋_GB2312" w:cs="仿宋_GB2312"/>
          <w:color w:val="auto"/>
          <w:sz w:val="32"/>
          <w:szCs w:val="32"/>
        </w:rPr>
        <w:t>一次性资金支持，单个企业不重复享受，晋级享受差额奖励。</w:t>
      </w:r>
      <w:r>
        <w:rPr>
          <w:rFonts w:hint="eastAsia" w:ascii="Times New Roman" w:hAnsi="Times New Roman" w:eastAsia="仿宋_GB2312" w:cs="仿宋_GB2312"/>
          <w:bCs/>
          <w:color w:val="auto"/>
          <w:sz w:val="32"/>
          <w:szCs w:val="32"/>
        </w:rPr>
        <w:t>第二、三年</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lang w:val="en-US" w:eastAsia="zh-CN"/>
        </w:rPr>
        <w:t>经专家评审，</w:t>
      </w:r>
      <w:r>
        <w:rPr>
          <w:rFonts w:hint="eastAsia" w:ascii="Times New Roman" w:hAnsi="Times New Roman" w:eastAsia="仿宋_GB2312" w:cs="仿宋_GB2312"/>
          <w:bCs/>
          <w:color w:val="auto"/>
          <w:sz w:val="32"/>
          <w:szCs w:val="32"/>
        </w:rPr>
        <w:t>根据</w:t>
      </w:r>
      <w:r>
        <w:rPr>
          <w:rFonts w:hint="eastAsia" w:ascii="Times New Roman" w:hAnsi="Times New Roman" w:eastAsia="仿宋_GB2312" w:cs="仿宋_GB2312"/>
          <w:bCs/>
          <w:color w:val="auto"/>
          <w:sz w:val="32"/>
          <w:szCs w:val="32"/>
          <w:lang w:val="en-US" w:eastAsia="zh-CN"/>
        </w:rPr>
        <w:t>企业数据管理能力持续提升情况</w:t>
      </w:r>
      <w:r>
        <w:rPr>
          <w:rFonts w:hint="eastAsia" w:ascii="Times New Roman" w:hAnsi="Times New Roman" w:eastAsia="仿宋_GB2312" w:cs="仿宋_GB2312"/>
          <w:bCs/>
          <w:color w:val="auto"/>
          <w:sz w:val="32"/>
          <w:szCs w:val="32"/>
        </w:rPr>
        <w:t>给予</w:t>
      </w:r>
      <w:r>
        <w:rPr>
          <w:rFonts w:hint="eastAsia" w:ascii="Times New Roman" w:hAnsi="Times New Roman" w:eastAsia="仿宋_GB2312" w:cs="仿宋_GB2312"/>
          <w:bCs/>
          <w:color w:val="auto"/>
          <w:sz w:val="32"/>
          <w:szCs w:val="32"/>
          <w:lang w:val="en-US" w:eastAsia="zh-CN"/>
        </w:rPr>
        <w:t>等级认证资金</w:t>
      </w:r>
      <w:r>
        <w:rPr>
          <w:rFonts w:hint="eastAsia" w:ascii="仿宋_GB2312" w:hAnsi="仿宋_GB2312" w:eastAsia="仿宋_GB2312" w:cs="仿宋_GB2312"/>
          <w:bCs/>
          <w:color w:val="auto"/>
          <w:sz w:val="32"/>
          <w:szCs w:val="32"/>
          <w:lang w:val="en-US" w:eastAsia="zh-CN"/>
        </w:rPr>
        <w:t>支持50%的后续奖励。</w:t>
      </w:r>
    </w:p>
    <w:p>
      <w:pPr>
        <w:pageBreakBefore w:val="0"/>
        <w:numPr>
          <w:ilvl w:val="0"/>
          <w:numId w:val="2"/>
        </w:numPr>
        <w:kinsoku/>
        <w:wordWrap/>
        <w:overflowPunct/>
        <w:topLinePunct w:val="0"/>
        <w:autoSpaceDE/>
        <w:autoSpaceDN/>
        <w:bidi w:val="0"/>
        <w:spacing w:line="560" w:lineRule="exact"/>
        <w:ind w:left="0" w:leftChars="0" w:firstLine="640" w:firstLineChars="200"/>
        <w:outlineLvl w:val="1"/>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应用模式创新奖励</w:t>
      </w:r>
    </w:p>
    <w:p>
      <w:pPr>
        <w:pageBreakBefore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支持</w:t>
      </w:r>
      <w:r>
        <w:rPr>
          <w:rFonts w:hint="eastAsia" w:ascii="仿宋_GB2312" w:hAnsi="仿宋_GB2312" w:eastAsia="仿宋_GB2312" w:cs="仿宋_GB2312"/>
          <w:color w:val="auto"/>
          <w:sz w:val="32"/>
          <w:szCs w:val="32"/>
          <w:shd w:val="clear" w:color="auto" w:fill="FFFFFF"/>
          <w:lang w:val="en-US" w:eastAsia="zh-CN"/>
        </w:rPr>
        <w:t>聚焦</w:t>
      </w:r>
      <w:r>
        <w:rPr>
          <w:rFonts w:hint="eastAsia" w:ascii="仿宋_GB2312" w:hAnsi="仿宋_GB2312" w:eastAsia="仿宋_GB2312" w:cs="仿宋_GB2312"/>
          <w:color w:val="auto"/>
          <w:sz w:val="32"/>
          <w:szCs w:val="32"/>
          <w:shd w:val="clear" w:color="auto" w:fill="FFFFFF"/>
        </w:rPr>
        <w:t>石景山区“2+4+4”现代化产业体系</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开展数据应用模式创新。鼓励在技术、产品和商业模式上实现创新突破，且</w:t>
      </w:r>
      <w:r>
        <w:rPr>
          <w:rFonts w:hint="eastAsia" w:ascii="仿宋_GB2312" w:hAnsi="仿宋_GB2312" w:eastAsia="仿宋_GB2312" w:cs="仿宋_GB2312"/>
          <w:color w:val="auto"/>
          <w:sz w:val="32"/>
          <w:szCs w:val="32"/>
          <w:highlight w:val="none"/>
          <w:shd w:val="clear" w:color="auto" w:fill="FFFFFF"/>
        </w:rPr>
        <w:t>在北京市或全国范围内形成良好示范效应的应用场景。对入选国家</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市级</w:t>
      </w:r>
      <w:r>
        <w:rPr>
          <w:rFonts w:hint="eastAsia" w:ascii="仿宋_GB2312" w:hAnsi="仿宋_GB2312" w:eastAsia="仿宋_GB2312" w:cs="仿宋_GB2312"/>
          <w:color w:val="auto"/>
          <w:sz w:val="32"/>
          <w:szCs w:val="32"/>
          <w:highlight w:val="none"/>
          <w:shd w:val="clear" w:color="auto" w:fill="FFFFFF"/>
          <w:lang w:val="en-US" w:eastAsia="zh-CN"/>
        </w:rPr>
        <w:t>数据领域</w:t>
      </w:r>
      <w:r>
        <w:rPr>
          <w:rFonts w:hint="eastAsia" w:ascii="仿宋_GB2312" w:hAnsi="仿宋_GB2312" w:eastAsia="仿宋_GB2312" w:cs="仿宋_GB2312"/>
          <w:color w:val="auto"/>
          <w:sz w:val="32"/>
          <w:szCs w:val="32"/>
          <w:highlight w:val="none"/>
          <w:shd w:val="clear" w:color="auto" w:fill="FFFFFF"/>
        </w:rPr>
        <w:t>典型案例或进入</w:t>
      </w:r>
      <w:r>
        <w:rPr>
          <w:rFonts w:hint="eastAsia" w:ascii="仿宋_GB2312" w:hAnsi="仿宋_GB2312" w:eastAsia="仿宋_GB2312" w:cs="仿宋_GB2312"/>
          <w:color w:val="auto"/>
          <w:sz w:val="32"/>
          <w:szCs w:val="32"/>
          <w:highlight w:val="none"/>
          <w:shd w:val="clear" w:color="auto" w:fill="FFFFFF"/>
          <w:lang w:val="en-US" w:eastAsia="zh-CN"/>
        </w:rPr>
        <w:t>数据领域</w:t>
      </w:r>
      <w:r>
        <w:rPr>
          <w:rFonts w:hint="eastAsia" w:ascii="仿宋_GB2312" w:hAnsi="仿宋_GB2312" w:eastAsia="仿宋_GB2312" w:cs="仿宋_GB2312"/>
          <w:color w:val="auto"/>
          <w:sz w:val="32"/>
          <w:szCs w:val="32"/>
          <w:highlight w:val="none"/>
          <w:shd w:val="clear" w:color="auto" w:fill="FFFFFF"/>
        </w:rPr>
        <w:t>大赛获奖名单的企业，给予一次性50万元奖励，同一企业所获奖励累计不超过100万元。</w:t>
      </w:r>
    </w:p>
    <w:p>
      <w:pPr>
        <w:pageBreakBefore w:val="0"/>
        <w:numPr>
          <w:ilvl w:val="0"/>
          <w:numId w:val="1"/>
        </w:numPr>
        <w:kinsoku/>
        <w:wordWrap/>
        <w:overflowPunct/>
        <w:topLinePunct w:val="0"/>
        <w:autoSpaceDE/>
        <w:autoSpaceDN/>
        <w:bidi w:val="0"/>
        <w:spacing w:line="560" w:lineRule="exact"/>
        <w:ind w:left="0" w:leftChars="0" w:firstLine="640" w:firstLineChars="200"/>
        <w:outlineLvl w:val="0"/>
        <w:rPr>
          <w:rFonts w:hint="eastAsia" w:ascii="黑体" w:hAnsi="黑体" w:eastAsia="黑体" w:cs="黑体"/>
          <w:color w:val="auto"/>
          <w:sz w:val="32"/>
          <w:szCs w:val="32"/>
          <w:highlight w:val="none"/>
          <w:shd w:val="clear" w:color="auto" w:fill="FFFFFF"/>
        </w:rPr>
      </w:pPr>
      <w:r>
        <w:rPr>
          <w:rFonts w:hint="eastAsia" w:cs="黑体"/>
          <w:color w:val="auto"/>
          <w:sz w:val="32"/>
          <w:szCs w:val="32"/>
          <w:highlight w:val="none"/>
          <w:shd w:val="clear" w:color="auto" w:fill="FFFFFF"/>
          <w:lang w:val="en-US" w:eastAsia="zh-CN"/>
        </w:rPr>
        <w:t>鼓励数据产品流通交易</w:t>
      </w:r>
    </w:p>
    <w:p>
      <w:pPr>
        <w:pageBreakBefore w:val="0"/>
        <w:numPr>
          <w:ilvl w:val="0"/>
          <w:numId w:val="2"/>
        </w:numPr>
        <w:kinsoku/>
        <w:wordWrap/>
        <w:overflowPunct/>
        <w:topLinePunct w:val="0"/>
        <w:autoSpaceDE/>
        <w:autoSpaceDN/>
        <w:bidi w:val="0"/>
        <w:spacing w:line="560" w:lineRule="exact"/>
        <w:ind w:left="0" w:leftChars="0" w:firstLine="640" w:firstLineChars="200"/>
        <w:outlineLvl w:val="1"/>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支持建设高质量数据集</w:t>
      </w:r>
    </w:p>
    <w:p>
      <w:pPr>
        <w:pageBreakBefore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聚焦石景山区“2+4+4”现代化产业体系，鼓励建设通用人工智能训练数据集、标准测试数据集、行业专业数据集以及大模型预训练语料库等。经认定为高质量基础训练数据集的建设项目，给予最高20万元的一次性奖励，单个企业最高支持</w:t>
      </w:r>
      <w:r>
        <w:rPr>
          <w:rFonts w:hint="eastAsia" w:ascii="仿宋_GB2312" w:hAnsi="仿宋_GB2312" w:eastAsia="仿宋_GB2312" w:cs="仿宋_GB2312"/>
          <w:color w:val="auto"/>
          <w:sz w:val="32"/>
          <w:szCs w:val="32"/>
          <w:shd w:val="clear" w:color="auto" w:fill="FFFFFF"/>
          <w:lang w:val="en-US" w:eastAsia="zh-CN"/>
        </w:rPr>
        <w:t>20</w:t>
      </w:r>
      <w:r>
        <w:rPr>
          <w:rFonts w:hint="eastAsia" w:ascii="仿宋_GB2312" w:hAnsi="仿宋_GB2312" w:eastAsia="仿宋_GB2312" w:cs="仿宋_GB2312"/>
          <w:color w:val="auto"/>
          <w:sz w:val="32"/>
          <w:szCs w:val="32"/>
          <w:shd w:val="clear" w:color="auto" w:fill="FFFFFF"/>
        </w:rPr>
        <w:t xml:space="preserve">0万元。 </w:t>
      </w:r>
    </w:p>
    <w:p>
      <w:pPr>
        <w:pageBreakBefore w:val="0"/>
        <w:numPr>
          <w:ilvl w:val="0"/>
          <w:numId w:val="2"/>
        </w:numPr>
        <w:kinsoku/>
        <w:wordWrap/>
        <w:overflowPunct/>
        <w:topLinePunct w:val="0"/>
        <w:autoSpaceDE/>
        <w:autoSpaceDN/>
        <w:bidi w:val="0"/>
        <w:spacing w:line="560" w:lineRule="exact"/>
        <w:ind w:left="0" w:leftChars="0" w:firstLine="640" w:firstLineChars="200"/>
        <w:outlineLvl w:val="1"/>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激励数据产品流通交易</w:t>
      </w:r>
    </w:p>
    <w:p>
      <w:pPr>
        <w:pageBreakBefore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支持企业参与数据要素市场试点示范，推动</w:t>
      </w:r>
      <w:r>
        <w:rPr>
          <w:rFonts w:hint="eastAsia" w:ascii="仿宋_GB2312" w:hAnsi="仿宋_GB2312" w:eastAsia="仿宋_GB2312" w:cs="仿宋_GB2312"/>
          <w:color w:val="auto"/>
          <w:sz w:val="32"/>
          <w:szCs w:val="32"/>
          <w:shd w:val="clear" w:color="auto" w:fill="FFFFFF"/>
          <w:lang w:val="en-US" w:eastAsia="zh-CN"/>
        </w:rPr>
        <w:t>数据</w:t>
      </w:r>
      <w:r>
        <w:rPr>
          <w:rFonts w:hint="eastAsia" w:ascii="仿宋_GB2312" w:hAnsi="仿宋_GB2312" w:eastAsia="仿宋_GB2312" w:cs="仿宋_GB2312"/>
          <w:color w:val="auto"/>
          <w:sz w:val="32"/>
          <w:szCs w:val="32"/>
          <w:shd w:val="clear" w:color="auto" w:fill="FFFFFF"/>
        </w:rPr>
        <w:t>资产价值实现，对在依法设立的数据交易机构开展数据首登记、首交易、首入表的，按市级奖励1:0.5比例给予配套支持。</w:t>
      </w:r>
    </w:p>
    <w:p>
      <w:pPr>
        <w:pageBreakBefore w:val="0"/>
        <w:numPr>
          <w:ilvl w:val="0"/>
          <w:numId w:val="1"/>
        </w:numPr>
        <w:kinsoku/>
        <w:wordWrap/>
        <w:overflowPunct/>
        <w:topLinePunct w:val="0"/>
        <w:autoSpaceDE/>
        <w:autoSpaceDN/>
        <w:bidi w:val="0"/>
        <w:spacing w:line="560" w:lineRule="exact"/>
        <w:ind w:left="0" w:leftChars="0" w:firstLine="640" w:firstLineChars="200"/>
        <w:outlineLvl w:val="0"/>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支持</w:t>
      </w:r>
      <w:r>
        <w:rPr>
          <w:rFonts w:hint="eastAsia" w:cs="黑体"/>
          <w:color w:val="auto"/>
          <w:sz w:val="32"/>
          <w:szCs w:val="32"/>
          <w:shd w:val="clear" w:color="auto" w:fill="FFFFFF"/>
          <w:lang w:val="en-US" w:eastAsia="zh-CN"/>
        </w:rPr>
        <w:t>关键技术创新与应用</w:t>
      </w:r>
    </w:p>
    <w:p>
      <w:pPr>
        <w:pageBreakBefore w:val="0"/>
        <w:numPr>
          <w:ilvl w:val="0"/>
          <w:numId w:val="2"/>
        </w:numPr>
        <w:kinsoku/>
        <w:wordWrap/>
        <w:overflowPunct/>
        <w:topLinePunct w:val="0"/>
        <w:autoSpaceDE/>
        <w:autoSpaceDN/>
        <w:bidi w:val="0"/>
        <w:spacing w:line="560" w:lineRule="exact"/>
        <w:ind w:left="0" w:leftChars="0" w:firstLine="640" w:firstLineChars="200"/>
        <w:outlineLvl w:val="1"/>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支持关键技术创新与应用</w:t>
      </w:r>
    </w:p>
    <w:p>
      <w:pPr>
        <w:pageBreakBefore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鼓励开展数据加密、脱敏、认证授权、安全交换等关键技术研究。支持科技成果转化，对在区内实施且实现销售收入在500万元以上的科技成果转化项目，经认定，按照项目投资额20%予以补助，最高200万元。</w:t>
      </w:r>
    </w:p>
    <w:p>
      <w:pPr>
        <w:pageBreakBefore w:val="0"/>
        <w:numPr>
          <w:ilvl w:val="0"/>
          <w:numId w:val="1"/>
        </w:numPr>
        <w:kinsoku/>
        <w:wordWrap/>
        <w:overflowPunct/>
        <w:topLinePunct w:val="0"/>
        <w:autoSpaceDE/>
        <w:autoSpaceDN/>
        <w:bidi w:val="0"/>
        <w:spacing w:line="560" w:lineRule="exact"/>
        <w:ind w:left="0" w:leftChars="0" w:firstLine="640" w:firstLineChars="200"/>
        <w:outlineLvl w:val="0"/>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支持</w:t>
      </w:r>
      <w:r>
        <w:rPr>
          <w:rFonts w:hint="eastAsia" w:cs="黑体"/>
          <w:color w:val="auto"/>
          <w:sz w:val="32"/>
          <w:szCs w:val="32"/>
          <w:shd w:val="clear" w:color="auto" w:fill="FFFFFF"/>
          <w:lang w:val="en-US" w:eastAsia="zh-CN"/>
        </w:rPr>
        <w:t>建设数据产业集聚区</w:t>
      </w:r>
    </w:p>
    <w:p>
      <w:pPr>
        <w:pageBreakBefore w:val="0"/>
        <w:numPr>
          <w:ilvl w:val="0"/>
          <w:numId w:val="2"/>
        </w:numPr>
        <w:kinsoku/>
        <w:wordWrap/>
        <w:overflowPunct/>
        <w:topLinePunct w:val="0"/>
        <w:autoSpaceDE/>
        <w:autoSpaceDN/>
        <w:bidi w:val="0"/>
        <w:spacing w:line="560" w:lineRule="exact"/>
        <w:ind w:left="0" w:leftChars="0" w:firstLine="640" w:firstLineChars="200"/>
        <w:outlineLvl w:val="1"/>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支持建设产业承载空间</w:t>
      </w:r>
    </w:p>
    <w:p>
      <w:pPr>
        <w:pageBreakBefore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color w:val="auto"/>
          <w:sz w:val="32"/>
          <w:szCs w:val="32"/>
          <w:shd w:val="clear" w:color="auto" w:fill="FFFFFF"/>
        </w:rPr>
      </w:pPr>
      <w:r>
        <w:rPr>
          <w:rFonts w:hint="eastAsia" w:ascii="Times New Roman" w:hAnsi="Times New Roman" w:eastAsia="仿宋_GB2312" w:cs="仿宋_GB2312"/>
          <w:bCs/>
          <w:color w:val="auto"/>
          <w:sz w:val="32"/>
          <w:szCs w:val="32"/>
        </w:rPr>
        <w:t>加快集聚一批拥有前沿技术及良好市场前景的数据企业，支持专业化企业和机构建设运营产业集聚区和数据标注基地，根据建设运营机构在品牌影响力、专业运营能力、人才队伍、运营面积、整合资源、运营成效等多方面的综合能力与投入成效。第一年给予前置资金支持，一次性拨付运营方运营经费不</w:t>
      </w:r>
      <w:r>
        <w:rPr>
          <w:rFonts w:hint="eastAsia" w:ascii="仿宋_GB2312" w:hAnsi="仿宋_GB2312" w:eastAsia="仿宋_GB2312" w:cs="仿宋_GB2312"/>
          <w:bCs/>
          <w:color w:val="auto"/>
          <w:sz w:val="32"/>
          <w:szCs w:val="32"/>
        </w:rPr>
        <w:t>超过550万元，第二、三年根据运营成效年度绩效考核结果给予一次性拨付，</w:t>
      </w:r>
      <w:r>
        <w:rPr>
          <w:rFonts w:hint="eastAsia" w:ascii="仿宋_GB2312" w:hAnsi="仿宋_GB2312" w:eastAsia="仿宋_GB2312" w:cs="仿宋_GB2312"/>
          <w:bCs/>
          <w:color w:val="auto"/>
          <w:sz w:val="32"/>
          <w:szCs w:val="32"/>
          <w:lang w:val="en-US" w:eastAsia="zh-CN"/>
        </w:rPr>
        <w:t>三年总计</w:t>
      </w:r>
      <w:r>
        <w:rPr>
          <w:rFonts w:hint="eastAsia" w:ascii="仿宋_GB2312" w:hAnsi="仿宋_GB2312" w:eastAsia="仿宋_GB2312" w:cs="仿宋_GB2312"/>
          <w:bCs/>
          <w:color w:val="auto"/>
          <w:sz w:val="32"/>
          <w:szCs w:val="32"/>
        </w:rPr>
        <w:t>不超过16</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0万元的运营经费。</w:t>
      </w:r>
    </w:p>
    <w:p>
      <w:pPr>
        <w:pageBreakBefore w:val="0"/>
        <w:numPr>
          <w:ilvl w:val="0"/>
          <w:numId w:val="1"/>
        </w:numPr>
        <w:kinsoku/>
        <w:wordWrap/>
        <w:overflowPunct/>
        <w:topLinePunct w:val="0"/>
        <w:autoSpaceDE/>
        <w:autoSpaceDN/>
        <w:bidi w:val="0"/>
        <w:spacing w:line="560" w:lineRule="exact"/>
        <w:ind w:left="0" w:leftChars="0" w:firstLine="640" w:firstLineChars="200"/>
        <w:outlineLvl w:val="0"/>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支持创新发展生态建设</w:t>
      </w:r>
    </w:p>
    <w:p>
      <w:pPr>
        <w:pageBreakBefore w:val="0"/>
        <w:numPr>
          <w:ilvl w:val="0"/>
          <w:numId w:val="2"/>
        </w:numPr>
        <w:kinsoku/>
        <w:wordWrap/>
        <w:overflowPunct/>
        <w:topLinePunct w:val="0"/>
        <w:autoSpaceDE/>
        <w:autoSpaceDN/>
        <w:bidi w:val="0"/>
        <w:spacing w:line="560" w:lineRule="exact"/>
        <w:ind w:left="0" w:leftChars="0" w:firstLine="640" w:firstLineChars="200"/>
        <w:outlineLvl w:val="1"/>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优化政务服务环境</w:t>
      </w:r>
    </w:p>
    <w:p>
      <w:pPr>
        <w:pageBreakBefore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鼓励数据安全、数据资产、数据信用等专业服务机构，开展数据要素综合服务。在石景山区政务服务中心运营数据要素服务窗口，为石景山区各类企业和机构提供数据合规确权、数据资产登记、数据资产评估、数据交易流通、数据资产金融创新等全链条数据要素服务，为各类企业的成长和数据产业的发展提供强有力的支持。经评审，给予三年支持，支持金额不超过400万元。第一年给予不超过100万元前置资金支持，第二、三年根据上年度绩效考核结果，每年给予不超过150万元资金支持。</w:t>
      </w:r>
    </w:p>
    <w:p>
      <w:pPr>
        <w:pageBreakBefore w:val="0"/>
        <w:numPr>
          <w:ilvl w:val="0"/>
          <w:numId w:val="2"/>
        </w:numPr>
        <w:kinsoku/>
        <w:wordWrap/>
        <w:overflowPunct/>
        <w:topLinePunct w:val="0"/>
        <w:autoSpaceDE/>
        <w:autoSpaceDN/>
        <w:bidi w:val="0"/>
        <w:spacing w:line="560" w:lineRule="exact"/>
        <w:ind w:left="0" w:leftChars="0" w:firstLine="640" w:firstLineChars="200"/>
        <w:outlineLvl w:val="1"/>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人才培养与引进</w:t>
      </w:r>
    </w:p>
    <w:p>
      <w:pPr>
        <w:pStyle w:val="4"/>
        <w:pageBreakBefore w:val="0"/>
        <w:tabs>
          <w:tab w:val="left" w:pos="0"/>
        </w:tabs>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加大数据要素相关人才引进力度，优先为高层次人才和急需紧缺人才办理人才引进、工作居住证等事项。积极推荐评定“景贤人才”，为其在子女教育、医疗健康、住房保障等方面给予重点支持。鼓励企业设立首席数据官，加大数据人才培养力度。鼓励数据要素专业培训机构落地，开展数据资产入表、数据标注、数据产品建设等培训课程，推动数据要素领域技术人才职称评定体系建设。支持区内企业与高校、科研机构开展产学研合作，联合培养数据专业人才</w:t>
      </w:r>
      <w:r>
        <w:rPr>
          <w:rFonts w:hint="eastAsia" w:ascii="仿宋_GB2312" w:hAnsi="仿宋_GB2312" w:eastAsia="仿宋_GB2312" w:cs="仿宋_GB2312"/>
          <w:color w:val="auto"/>
          <w:sz w:val="32"/>
          <w:szCs w:val="32"/>
          <w:shd w:val="clear" w:color="auto" w:fill="FFFFFF"/>
        </w:rPr>
        <w:t>。</w:t>
      </w:r>
    </w:p>
    <w:p>
      <w:pPr>
        <w:pageBreakBefore w:val="0"/>
        <w:numPr>
          <w:ilvl w:val="0"/>
          <w:numId w:val="1"/>
        </w:numPr>
        <w:kinsoku/>
        <w:wordWrap/>
        <w:overflowPunct/>
        <w:topLinePunct w:val="0"/>
        <w:autoSpaceDE/>
        <w:autoSpaceDN/>
        <w:bidi w:val="0"/>
        <w:spacing w:line="560" w:lineRule="exact"/>
        <w:ind w:left="0" w:leftChars="0" w:firstLine="640" w:firstLineChars="200"/>
        <w:outlineLvl w:val="0"/>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附则</w:t>
      </w:r>
    </w:p>
    <w:p>
      <w:pPr>
        <w:pageBreakBefore w:val="0"/>
        <w:numPr>
          <w:ilvl w:val="0"/>
          <w:numId w:val="2"/>
        </w:numPr>
        <w:kinsoku/>
        <w:wordWrap/>
        <w:overflowPunct/>
        <w:topLinePunct w:val="0"/>
        <w:autoSpaceDE/>
        <w:autoSpaceDN/>
        <w:bidi w:val="0"/>
        <w:spacing w:line="560" w:lineRule="exact"/>
        <w:ind w:left="0" w:leftChars="0" w:firstLine="640" w:firstLineChars="200"/>
        <w:outlineLvl w:val="1"/>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lang w:eastAsia="zh-CN"/>
        </w:rPr>
        <w:t>附则</w:t>
      </w:r>
    </w:p>
    <w:p>
      <w:r>
        <w:rPr>
          <w:rFonts w:hint="eastAsia" w:ascii="仿宋_GB2312" w:hAnsi="仿宋_GB2312" w:eastAsia="仿宋_GB2312" w:cs="仿宋_GB2312"/>
          <w:color w:val="auto"/>
          <w:sz w:val="32"/>
          <w:szCs w:val="32"/>
          <w:shd w:val="clear" w:color="auto" w:fill="FFFFFF"/>
        </w:rPr>
        <w:t>本措施自印发之日30天后起施行，有效期3年。遇国家、北京市相关政策调整，本措施将适时优化调整，以确保政策的有效性和适应性。本措施由石景山区</w:t>
      </w:r>
      <w:r>
        <w:rPr>
          <w:rFonts w:hint="eastAsia" w:ascii="仿宋_GB2312" w:hAnsi="仿宋_GB2312" w:eastAsia="仿宋_GB2312" w:cs="仿宋_GB2312"/>
          <w:color w:val="auto"/>
          <w:sz w:val="32"/>
          <w:szCs w:val="32"/>
          <w:shd w:val="clear" w:color="auto" w:fill="FFFFFF"/>
          <w:lang w:eastAsia="zh-CN"/>
        </w:rPr>
        <w:t>政务服务和数据管理</w:t>
      </w:r>
      <w:r>
        <w:rPr>
          <w:rFonts w:hint="eastAsia" w:ascii="仿宋_GB2312" w:hAnsi="仿宋_GB2312" w:eastAsia="仿宋_GB2312" w:cs="仿宋_GB2312"/>
          <w:color w:val="auto"/>
          <w:sz w:val="32"/>
          <w:szCs w:val="32"/>
          <w:shd w:val="clear" w:color="auto" w:fill="FFFFFF"/>
        </w:rPr>
        <w:t>局负责解释及组织实施。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9CBCD0"/>
    <w:multiLevelType w:val="singleLevel"/>
    <w:tmpl w:val="6E9CBCD0"/>
    <w:lvl w:ilvl="0" w:tentative="0">
      <w:start w:val="1"/>
      <w:numFmt w:val="chineseCounting"/>
      <w:suff w:val="nothing"/>
      <w:lvlText w:val="（%1）"/>
      <w:lvlJc w:val="left"/>
      <w:pPr>
        <w:ind w:left="0" w:firstLine="420"/>
      </w:pPr>
      <w:rPr>
        <w:rFonts w:hint="eastAsia"/>
      </w:rPr>
    </w:lvl>
  </w:abstractNum>
  <w:abstractNum w:abstractNumId="1">
    <w:nsid w:val="7D61FF89"/>
    <w:multiLevelType w:val="singleLevel"/>
    <w:tmpl w:val="7D61FF89"/>
    <w:lvl w:ilvl="0" w:tentative="0">
      <w:start w:val="1"/>
      <w:numFmt w:val="chineseCounting"/>
      <w:suff w:val="nothing"/>
      <w:lvlText w:val="%1、"/>
      <w:lvlJc w:val="left"/>
      <w:pPr>
        <w:ind w:left="135"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CEF761B"/>
    <w:rsid w:val="ECEF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黑体" w:hAnsi="黑体" w:eastAsia="黑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100" w:after="100" w:afterLines="0" w:afterAutospacing="0" w:line="300" w:lineRule="auto"/>
      <w:ind w:firstLine="1124" w:firstLineChars="200"/>
    </w:pPr>
    <w:rPr>
      <w:rFonts w:ascii="Times New Roman" w:hAnsi="Times New Roman"/>
    </w:rPr>
  </w:style>
  <w:style w:type="paragraph" w:customStyle="1" w:styleId="3">
    <w:name w:val="目录 11"/>
    <w:basedOn w:val="1"/>
    <w:next w:val="1"/>
    <w:qFormat/>
    <w:uiPriority w:val="99"/>
    <w:pPr>
      <w:widowControl/>
      <w:wordWrap w:val="0"/>
    </w:pPr>
    <w:rPr>
      <w:rFonts w:ascii="Calibri" w:hAnsi="Calibri" w:eastAsia="宋体" w:cs="Times New Roman"/>
      <w:kern w:val="0"/>
      <w:sz w:val="21"/>
    </w:r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2025-05-09T15:46:00Z</dcterms:created>
  <dc:creator>Jing</dc:creator>
  <cp:lastModifiedBy>Jing</cp:lastModifiedBy>
  <dcterms:modified xsi:type="dcterms:W3CDTF">2025-05-09T15:46:53Z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34698499E8CAAAF2E2B21D68A82E99A4_41</vt:lpwstr>
  </property>
</Properties>
</file>