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pacing w:val="-20"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val="en-US" w:eastAsia="zh-CN"/>
        </w:rPr>
        <w:t>2025年东城区</w:t>
      </w:r>
      <w:r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eastAsia="zh-CN"/>
        </w:rPr>
        <w:t>全面优化营商环境</w:t>
      </w:r>
      <w:r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eastAsia="zh-CN"/>
        </w:rPr>
        <w:t>打造</w:t>
      </w:r>
      <w:r>
        <w:rPr>
          <w:rFonts w:hint="eastAsia" w:ascii="Times New Roman" w:hAnsi="Times New Roman" w:eastAsia="仿宋_GB2312" w:cs="Times New Roman"/>
          <w:bCs/>
          <w:spacing w:val="-2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eastAsia="zh-CN"/>
        </w:rPr>
        <w:t>北京服务</w:t>
      </w:r>
      <w:r>
        <w:rPr>
          <w:rFonts w:hint="eastAsia" w:ascii="Times New Roman" w:hAnsi="Times New Roman" w:eastAsia="仿宋_GB2312" w:cs="Times New Roman"/>
          <w:bCs/>
          <w:spacing w:val="-2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eastAsia="zh-CN"/>
        </w:rPr>
        <w:t>东城样板</w:t>
      </w:r>
      <w:r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val="en-US" w:eastAsia="zh-CN"/>
        </w:rPr>
        <w:t>工作方案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（征求意见稿）》</w:t>
      </w:r>
      <w:r>
        <w:rPr>
          <w:rFonts w:hint="eastAsia" w:ascii="方正小标宋简体" w:eastAsia="方正小标宋简体"/>
          <w:sz w:val="44"/>
          <w:szCs w:val="44"/>
        </w:rPr>
        <w:t>起草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说明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为全面贯彻党中央、国务院持续优化营商环境决策部署，以及市委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、市政府打造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北京服务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cs="仿宋_GB2312"/>
          <w:color w:val="auto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工作要求，东城区在近几年持续改革优化营商环境的基础上，进一步创新提升，将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紫金服务十大行动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全面纳入营商环境范畴，全面打造具有首都功能核心区特色的营商环境样板，助力东城区经济社会高质量</w:t>
      </w:r>
      <w:r>
        <w:rPr>
          <w:rFonts w:hint="eastAsia" w:ascii="仿宋_GB2312" w:hAnsi="仿宋_GB2312" w:cs="仿宋_GB2312"/>
          <w:color w:val="auto"/>
          <w:lang w:val="en-US" w:eastAsia="zh-CN"/>
        </w:rPr>
        <w:t>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年，为</w:t>
      </w:r>
      <w:r>
        <w:rPr>
          <w:rFonts w:hint="eastAsia" w:ascii="仿宋_GB2312" w:eastAsia="仿宋_GB2312"/>
          <w:sz w:val="32"/>
          <w:szCs w:val="32"/>
          <w:lang w:eastAsia="zh-CN"/>
        </w:rPr>
        <w:t>深入</w:t>
      </w:r>
      <w:r>
        <w:rPr>
          <w:rFonts w:hint="eastAsia" w:ascii="仿宋_GB2312" w:eastAsia="仿宋_GB2312"/>
          <w:sz w:val="32"/>
          <w:szCs w:val="32"/>
        </w:rPr>
        <w:t>落实《关于北京市全面优化营商环境打造“北京服务”的意见》，以更大力度推进</w:t>
      </w:r>
      <w:r>
        <w:rPr>
          <w:rFonts w:hint="eastAsia" w:ascii="仿宋_GB2312" w:eastAsia="仿宋_GB2312"/>
          <w:sz w:val="32"/>
          <w:szCs w:val="32"/>
          <w:lang w:eastAsia="zh-CN"/>
        </w:rPr>
        <w:t>首都</w:t>
      </w:r>
      <w:r>
        <w:rPr>
          <w:rFonts w:hint="eastAsia" w:ascii="仿宋_GB2312" w:eastAsia="仿宋_GB2312"/>
          <w:sz w:val="32"/>
          <w:szCs w:val="32"/>
        </w:rPr>
        <w:t>营商环境建设迈向更高水平，</w:t>
      </w:r>
      <w:r>
        <w:rPr>
          <w:rFonts w:hint="eastAsia" w:ascii="仿宋_GB2312"/>
          <w:sz w:val="32"/>
          <w:szCs w:val="32"/>
          <w:lang w:eastAsia="zh-CN"/>
        </w:rPr>
        <w:t>东城区发改委</w:t>
      </w:r>
      <w:r>
        <w:rPr>
          <w:rFonts w:hint="eastAsia" w:ascii="仿宋_GB2312" w:eastAsia="仿宋_GB2312"/>
          <w:sz w:val="32"/>
          <w:szCs w:val="32"/>
          <w:lang w:eastAsia="zh-CN"/>
        </w:rPr>
        <w:t>研究</w:t>
      </w:r>
      <w:r>
        <w:rPr>
          <w:rFonts w:hint="eastAsia" w:ascii="仿宋_GB2312" w:eastAsia="仿宋_GB2312"/>
          <w:sz w:val="32"/>
          <w:szCs w:val="32"/>
        </w:rPr>
        <w:t>梳理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/>
          <w:sz w:val="32"/>
          <w:szCs w:val="32"/>
          <w:lang w:eastAsia="zh-CN"/>
        </w:rPr>
        <w:t>东城区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年营商环境改革举措，</w:t>
      </w:r>
      <w:r>
        <w:rPr>
          <w:rFonts w:hint="eastAsia" w:ascii="仿宋_GB2312" w:eastAsia="仿宋_GB2312"/>
          <w:sz w:val="32"/>
          <w:szCs w:val="32"/>
          <w:lang w:eastAsia="zh-CN"/>
        </w:rPr>
        <w:t>形成</w:t>
      </w:r>
      <w:r>
        <w:rPr>
          <w:rFonts w:hint="eastAsia" w:ascii="仿宋_GB2312" w:eastAsia="仿宋_GB2312"/>
          <w:sz w:val="32"/>
          <w:szCs w:val="32"/>
        </w:rPr>
        <w:t>《2025年东城区全面优化营商环境 打造“北京服务”东城样板工作方案（征求意见稿）》</w:t>
      </w:r>
      <w:r>
        <w:rPr>
          <w:rFonts w:hint="eastAsia" w:ascii="仿宋_GB2312" w:eastAsia="仿宋_GB2312"/>
          <w:sz w:val="32"/>
          <w:szCs w:val="32"/>
          <w:lang w:eastAsia="zh-CN"/>
        </w:rPr>
        <w:t>（下称《工作方案》），着力</w:t>
      </w:r>
      <w:r>
        <w:rPr>
          <w:rFonts w:hint="eastAsia" w:ascii="仿宋_GB2312" w:eastAsia="仿宋_GB2312"/>
          <w:sz w:val="32"/>
          <w:szCs w:val="32"/>
        </w:rPr>
        <w:t>打造</w:t>
      </w:r>
      <w:r>
        <w:rPr>
          <w:rFonts w:hint="eastAsia" w:ascii="仿宋_GB2312" w:eastAsia="仿宋_GB2312"/>
          <w:sz w:val="32"/>
          <w:szCs w:val="32"/>
          <w:lang w:eastAsia="zh-CN"/>
        </w:rPr>
        <w:t>首善标准、国际一流的</w:t>
      </w:r>
      <w:r>
        <w:rPr>
          <w:rFonts w:hint="eastAsia" w:ascii="仿宋_GB2312" w:eastAsia="仿宋_GB2312"/>
          <w:sz w:val="32"/>
          <w:szCs w:val="32"/>
        </w:rPr>
        <w:t>“北京服务”，进一步激发经营主体活力，助力首都高质量发展。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政策依据：《优化营商环境条例》《北京市优化营商环境条例》《关于北京市全面优化营商环境打造“北京服务”的意见》</w:t>
      </w:r>
      <w:r>
        <w:rPr>
          <w:rFonts w:hint="eastAsia" w:ascii="仿宋_GB2312" w:hAnsi="仿宋_GB2312" w:cs="仿宋_GB2312"/>
          <w:color w:val="auto"/>
          <w:lang w:val="en-US" w:eastAsia="zh-CN"/>
        </w:rPr>
        <w:t>《北京市全面优化营商环境 打造国际一流北京服务工作要点（2025）》等。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sz w:val="32"/>
          <w:szCs w:val="32"/>
        </w:rPr>
        <w:t>《工作方案》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起草过程中，</w:t>
      </w:r>
      <w:r>
        <w:rPr>
          <w:rFonts w:hint="eastAsia" w:ascii="仿宋_GB2312"/>
          <w:sz w:val="32"/>
          <w:szCs w:val="32"/>
          <w:lang w:eastAsia="zh-CN"/>
        </w:rPr>
        <w:t>东城区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以更大力度提升企业群众获得感和满意度为首要目标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以提升经营主体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感受度</w:t>
      </w:r>
      <w:r>
        <w:rPr>
          <w:rFonts w:hint="eastAsia" w:ascii="仿宋_GB2312" w:hAnsi="Times New Roman" w:eastAsia="仿宋_GB2312"/>
          <w:sz w:val="32"/>
          <w:szCs w:val="32"/>
        </w:rPr>
        <w:t>为导向，</w:t>
      </w:r>
      <w:r>
        <w:rPr>
          <w:rFonts w:hint="eastAsia" w:ascii="仿宋_GB2312" w:hAnsi="Times New Roman"/>
          <w:sz w:val="32"/>
          <w:szCs w:val="32"/>
          <w:lang w:eastAsia="zh-CN"/>
        </w:rPr>
        <w:t>全面梳理区级营商环境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重点工作，充分调研了解企业诉求和发展中遇到的堵点难点问题，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对标国内外先进规则和最佳实践，学习借鉴世行新评估方法学，充分吸收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外省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创新经验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多轮次征求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区级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各部门意见建议，按照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自上而下与自下而上相结合、顶层设计与企业感受相结合、普惠性与针对性相结合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原则，围绕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着力打造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京津冀一流营商环境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经营主体活力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发的市场环境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公平透明可预期的法治环境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又好又快‘办成事’的政务环境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更加自由便利的投资贸易环境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智能开放的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数字和人文环境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最终</w:t>
      </w:r>
      <w:r>
        <w:rPr>
          <w:rFonts w:hint="eastAsia" w:ascii="仿宋_GB2312" w:eastAsia="仿宋_GB2312"/>
          <w:sz w:val="32"/>
          <w:szCs w:val="32"/>
        </w:rPr>
        <w:t>围绕</w:t>
      </w:r>
      <w:r>
        <w:rPr>
          <w:rFonts w:hint="eastAsia" w:asci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企业全生命周期</w:t>
      </w:r>
      <w:r>
        <w:rPr>
          <w:rFonts w:hint="eastAsia" w:ascii="仿宋_GB2312" w:eastAsia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梳理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6个方面40项工作举措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形成《工作方案》征求意见稿。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《工作方案》包括总体要求、工作目标、</w:t>
      </w:r>
      <w:r>
        <w:rPr>
          <w:rFonts w:hint="default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主要工作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组织保障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四个方面。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总体要求部分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东城区</w:t>
      </w:r>
      <w:r>
        <w:rPr>
          <w:rFonts w:hint="eastAsia" w:ascii="仿宋_GB2312" w:hAnsi="仿宋_GB2312" w:cs="仿宋_GB2312"/>
          <w:color w:val="auto"/>
          <w:lang w:val="en-US" w:eastAsia="zh-CN"/>
        </w:rPr>
        <w:t>以习近平新时代中国特色社会主义思想为指导，深入贯彻党的二十大精神，完整、准确、全面贯彻新发展理念，坚持以人民为中心，牢牢把握首都城市战略定位，全面承接北京市营商环境改革任务规定动作，鼓励各部门主动作为、勇于创新。以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cs="仿宋_GB2312"/>
          <w:color w:val="auto"/>
          <w:lang w:val="en-US" w:eastAsia="zh-CN"/>
        </w:rPr>
        <w:t>北京服务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cs="仿宋_GB2312"/>
          <w:color w:val="auto"/>
          <w:lang w:val="en-US" w:eastAsia="zh-CN"/>
        </w:rPr>
        <w:t>为目标，围绕市场环境、法治环境、投资贸易环境、政务环境、数字和人文环境、京津冀营商环境等体制机制改革，全力推动重点领域和关键环节改革落地见效，促进各类经营主体更好更快发展，切实提高企业群众的获得感、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工作目标</w:t>
      </w:r>
      <w:r>
        <w:rPr>
          <w:rFonts w:hint="eastAsia" w:ascii="仿宋_GB2312" w:hAnsi="仿宋_GB2312" w:cs="仿宋_GB2312"/>
          <w:bCs w:val="0"/>
          <w:kern w:val="2"/>
          <w:sz w:val="32"/>
          <w:szCs w:val="32"/>
          <w:lang w:val="en-US" w:eastAsia="zh-CN" w:bidi="ar-SA"/>
        </w:rPr>
        <w:t>部分明确了东城区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以首善标准高质量</w:t>
      </w:r>
      <w:r>
        <w:rPr>
          <w:rFonts w:hint="eastAsia" w:ascii="仿宋_GB2312" w:hAnsi="仿宋_GB2312" w:cs="仿宋_GB2312"/>
          <w:color w:val="auto"/>
          <w:lang w:val="en-US" w:eastAsia="zh-CN"/>
        </w:rPr>
        <w:t>打造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市场化法治化国际化一流营商环境，到2025年底，东城区</w:t>
      </w:r>
      <w:r>
        <w:rPr>
          <w:rFonts w:hint="eastAsia" w:ascii="仿宋_GB2312" w:hAnsi="仿宋_GB2312" w:cs="仿宋_GB2312"/>
          <w:color w:val="auto"/>
          <w:lang w:val="en-US" w:eastAsia="zh-CN"/>
        </w:rPr>
        <w:t>营商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环境新优势不断显现，服务企业全生命周期便利度、投资吸引力、创新</w:t>
      </w:r>
      <w:r>
        <w:rPr>
          <w:rFonts w:hint="eastAsia" w:ascii="仿宋_GB2312" w:hAnsi="仿宋_GB2312" w:cs="仿宋_GB2312"/>
          <w:color w:val="auto"/>
          <w:lang w:val="en-US" w:eastAsia="zh-CN"/>
        </w:rPr>
        <w:t>创业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活跃度、政府监管和服务能力、法治保障水平、外资外贸开放程度大幅提升，市场主体活力更加强劲、发展内生动力更加充沛，形成一批可复制推广的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“</w:t>
      </w:r>
      <w:r>
        <w:rPr>
          <w:rFonts w:hint="eastAsia" w:ascii="仿宋_GB2312" w:hAnsi="仿宋_GB2312" w:cs="仿宋_GB2312"/>
          <w:color w:val="auto"/>
          <w:lang w:val="en-US" w:eastAsia="zh-CN"/>
        </w:rPr>
        <w:t>东城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经验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，为首都</w:t>
      </w:r>
      <w:r>
        <w:rPr>
          <w:rFonts w:hint="eastAsia" w:ascii="仿宋_GB2312" w:hAnsi="仿宋_GB2312" w:cs="仿宋_GB2312"/>
          <w:color w:val="auto"/>
          <w:lang w:val="en-US" w:eastAsia="zh-CN"/>
        </w:rPr>
        <w:t>经济社会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高质量发展提供</w:t>
      </w:r>
      <w:r>
        <w:rPr>
          <w:rFonts w:hint="eastAsia" w:ascii="仿宋_GB2312" w:hAnsi="仿宋_GB2312" w:cs="仿宋_GB2312"/>
          <w:color w:val="auto"/>
          <w:lang w:val="en-US" w:eastAsia="zh-CN"/>
        </w:rPr>
        <w:t>强有力支撑。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主要任务部分提出6个方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面40项工作举措，分别为：一是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大力营造京津冀一流营商环境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，二是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重点打造经营主体活力迸发的市场环境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，三是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切实夯实公平透明可预期的法治环境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，四是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着力打造又好又快“办成事”的政务环境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，五是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高水平构建更加自由便利的投资贸易环境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，六是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全面优化数字和人文环境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bCs/>
          <w:spacing w:val="-2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工作保障部分包括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加强组织领导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狠抓工作落实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强化宣传引导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lang w:val="en-US" w:eastAsia="zh-CN" w:bidi="ar-SA"/>
        </w:rPr>
        <w:t>三个部分，提出要加强统筹协调，进一步加大推进督导力度，提升打造“北京服务”品牌的意识和水平。大力开展营商环境政策常态化培训，加强制度创新、服务创新的案例挖掘，推广优秀经验做法，推动形成“人人都是营商环境、事事关乎营商环境”的良好氛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</w:pPr>
    </w:p>
    <w:sectPr>
      <w:pgSz w:w="11906" w:h="16838"/>
      <w:pgMar w:top="2098" w:right="1474" w:bottom="1984" w:left="1588" w:header="851" w:footer="794" w:gutter="0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Toman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C21F0"/>
    <w:rsid w:val="07876766"/>
    <w:rsid w:val="0BDC21F0"/>
    <w:rsid w:val="13B3380F"/>
    <w:rsid w:val="18C86500"/>
    <w:rsid w:val="238605C2"/>
    <w:rsid w:val="4EC57DED"/>
    <w:rsid w:val="7F4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560" w:lineRule="exact"/>
      <w:ind w:firstLine="856" w:firstLineChars="20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ind w:firstLine="856" w:firstLineChars="200"/>
      <w:outlineLvl w:val="1"/>
    </w:pPr>
    <w:rPr>
      <w:rFonts w:ascii="Arial" w:hAnsi="Arial" w:eastAsia="楷体_GB2312" w:cstheme="minorBidi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1"/>
    <w:next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2025-04-17T07:22:00Z</dcterms:created>
  <dc:creator>李晓晗</dc:creator>
  <cp:lastModifiedBy>李晓晗</cp:lastModifiedBy>
  <cp:lastPrinted>2025-04-17T09:12:35Z</cp:lastPrinted>
  <dcterms:modified xsi:type="dcterms:W3CDTF">2025-04-17T09:13:41Z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0466FC047BD34982844B7BB7232DE9F7</vt:lpwstr>
  </property>
</Properties>
</file>