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OLE_LINK11"/>
      <w:bookmarkStart w:id="9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《通州区设施果树、花卉用地导则（暂行）》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起草说明​​</w:t>
      </w:r>
    </w:p>
    <w:bookmarkEnd w:id="9"/>
    <w:p/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MS Mincho" w:hAnsi="MS Mincho" w:eastAsia="MS Mincho" w:cs="MS Mincho"/>
        </w:rPr>
        <w:t>​​</w:t>
      </w:r>
      <w:r>
        <w:rPr>
          <w:rFonts w:hint="eastAsia" w:ascii="MS Mincho" w:hAnsi="MS Mincho" w:eastAsia="宋体" w:cs="MS Mincho"/>
          <w:lang w:val="en-US" w:eastAsia="zh-CN"/>
        </w:rPr>
        <w:t xml:space="preserve">  </w:t>
      </w:r>
      <w:r>
        <w:rPr>
          <w:rFonts w:hint="eastAsia" w:ascii="黑体" w:hAnsi="黑体" w:eastAsia="黑体" w:cs="黑体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一、制定背景和目的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​</w:t>
      </w:r>
      <w:r>
        <w:rPr>
          <w:rFonts w:hint="eastAsia" w:ascii="MS Mincho" w:hAnsi="MS Mincho" w:eastAsia="MS Mincho" w:cs="MS Mincho"/>
          <w:b/>
          <w:bCs/>
          <w:sz w:val="32"/>
          <w:szCs w:val="32"/>
        </w:rPr>
        <w:t>​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贯彻落实国家及北京市关于设施农业用地管理的最新要求，规范通州区设施果树、花卉用地管理，推动都市现代农业高质量发展，依据《关于加强和规范设施农业用地管理的通知》（京规自发〔2021〕62号）、《北京市设施农业用地导则（试行）》（京政农函〔2021〕73号）等文件精神，结合通州区实际，制定本导则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MS Mincho" w:hAnsi="MS Mincho" w:eastAsia="MS Mincho" w:cs="MS Mincho"/>
          <w:sz w:val="32"/>
          <w:szCs w:val="32"/>
        </w:rPr>
        <w:t>​​</w:t>
      </w:r>
      <w:r>
        <w:rPr>
          <w:rFonts w:hint="eastAsia" w:ascii="MS Mincho" w:hAnsi="MS Mincho" w:eastAsia="宋体" w:cs="MS Minch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/>
          <w:bCs/>
          <w:sz w:val="32"/>
          <w:szCs w:val="32"/>
        </w:rPr>
        <w:t>核心目标：</w:t>
      </w:r>
      <w:r>
        <w:rPr>
          <w:rFonts w:hint="eastAsia" w:ascii="仿宋_GB2312" w:eastAsia="仿宋_GB2312"/>
          <w:sz w:val="32"/>
          <w:szCs w:val="32"/>
          <w:lang w:eastAsia="zh-CN"/>
        </w:rPr>
        <w:t>一是</w:t>
      </w:r>
      <w:r>
        <w:rPr>
          <w:rFonts w:hint="eastAsia" w:ascii="仿宋_GB2312" w:eastAsia="仿宋_GB2312"/>
          <w:sz w:val="32"/>
          <w:szCs w:val="32"/>
        </w:rPr>
        <w:t>严守耕地红线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坚决遏制耕地“非农化”、防止“非粮化”，强化永久基本农田保护。</w:t>
      </w:r>
      <w:r>
        <w:rPr>
          <w:rFonts w:hint="eastAsia" w:ascii="仿宋_GB2312" w:eastAsia="仿宋_GB2312"/>
          <w:sz w:val="32"/>
          <w:szCs w:val="32"/>
          <w:lang w:eastAsia="zh-CN"/>
        </w:rPr>
        <w:t>二是</w:t>
      </w:r>
      <w:r>
        <w:rPr>
          <w:rFonts w:hint="eastAsia" w:ascii="仿宋_GB2312" w:eastAsia="仿宋_GB2312"/>
          <w:sz w:val="32"/>
          <w:szCs w:val="32"/>
        </w:rPr>
        <w:t>集约节约用地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优化设施农业用地布局，提高土地利用效率，促进土地资源可持续利用。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MS Mincho" w:hAnsi="MS Mincho" w:eastAsia="MS Mincho" w:cs="MS Mincho"/>
          <w:sz w:val="32"/>
          <w:szCs w:val="32"/>
        </w:rPr>
        <w:t>​​</w:t>
      </w:r>
      <w:r>
        <w:rPr>
          <w:rFonts w:hint="eastAsia" w:ascii="MS Mincho" w:hAnsi="MS Mincho" w:eastAsia="宋体" w:cs="MS Minch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MS Mincho" w:hAnsiTheme="minorEastAsia"/>
          <w:b/>
          <w:bCs/>
          <w:sz w:val="32"/>
          <w:szCs w:val="32"/>
        </w:rPr>
        <w:t>必要性</w:t>
      </w:r>
      <w:bookmarkStart w:id="1" w:name="OLE_LINK2"/>
      <w:r>
        <w:rPr>
          <w:rFonts w:hint="eastAsia" w:ascii="仿宋_GB2312" w:eastAsia="仿宋_GB2312" w:cs="MS Mincho" w:hAnsiTheme="minorEastAsia"/>
          <w:b/>
          <w:bCs/>
          <w:sz w:val="32"/>
          <w:szCs w:val="32"/>
        </w:rPr>
        <w:t>：</w:t>
      </w:r>
      <w:bookmarkEnd w:id="1"/>
      <w:r>
        <w:rPr>
          <w:rFonts w:hint="eastAsia" w:ascii="仿宋_GB2312" w:eastAsia="仿宋_GB2312"/>
          <w:sz w:val="32"/>
          <w:szCs w:val="32"/>
        </w:rPr>
        <w:t>支持产业发展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 xml:space="preserve">明确设施果树、花卉用地标准，助力规模化、现代化农业园区建设，推动乡村振兴。 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MS Mincho" w:hAnsi="MS Mincho" w:eastAsia="MS Mincho" w:cs="MS Mincho"/>
          <w:sz w:val="32"/>
          <w:szCs w:val="32"/>
        </w:rPr>
        <w:t>​​</w:t>
      </w:r>
      <w:r>
        <w:rPr>
          <w:rFonts w:hint="eastAsia" w:ascii="MS Mincho" w:hAnsi="MS Mincho" w:eastAsia="宋体" w:cs="MS Mincho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二、制定依据​</w:t>
      </w:r>
      <w:r>
        <w:rPr>
          <w:rFonts w:hint="eastAsia" w:ascii="MS Mincho" w:hAnsi="MS Mincho" w:eastAsia="MS Mincho" w:cs="MS Mincho"/>
          <w:b/>
          <w:bCs/>
          <w:sz w:val="32"/>
          <w:szCs w:val="32"/>
        </w:rPr>
        <w:t>​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MS Mincho" w:hAnsi="MS Mincho" w:eastAsia="MS Mincho" w:cs="MS Mincho"/>
          <w:sz w:val="32"/>
          <w:szCs w:val="32"/>
        </w:rPr>
        <w:t>​​</w:t>
      </w:r>
      <w:r>
        <w:rPr>
          <w:rFonts w:hint="eastAsia" w:ascii="MS Mincho" w:hAnsi="MS Mincho" w:eastAsia="宋体" w:cs="MS Minch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法律法规</w:t>
      </w:r>
      <w:r>
        <w:rPr>
          <w:rFonts w:hint="eastAsia" w:ascii="仿宋_GB2312" w:eastAsia="仿宋_GB2312" w:cs="MS Mincho" w:hAnsiTheme="minorEastAsia"/>
          <w:b/>
          <w:bCs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《中华人民共和国土地管理法》《中华人民共和国城乡规划法》等。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MS Mincho" w:hAnsi="MS Mincho" w:eastAsia="MS Mincho" w:cs="MS Mincho"/>
          <w:sz w:val="32"/>
          <w:szCs w:val="32"/>
        </w:rPr>
        <w:t>​​</w:t>
      </w:r>
      <w:r>
        <w:rPr>
          <w:rFonts w:hint="eastAsia" w:ascii="MS Mincho" w:hAnsi="MS Mincho" w:eastAsia="宋体" w:cs="MS Minch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政策文件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bookmarkStart w:id="2" w:name="OLE_LINK10"/>
      <w:r>
        <w:rPr>
          <w:rFonts w:hint="eastAsia" w:ascii="仿宋_GB2312" w:eastAsia="仿宋_GB2312"/>
          <w:sz w:val="32"/>
          <w:szCs w:val="32"/>
        </w:rPr>
        <w:t>《关于加强和规范设施农业用地管理的通知》（京规自发〔2021〕62号）</w:t>
      </w:r>
      <w:bookmarkEnd w:id="2"/>
      <w:r>
        <w:rPr>
          <w:rFonts w:hint="eastAsia" w:ascii="仿宋_GB2312" w:eastAsia="仿宋_GB2312"/>
          <w:sz w:val="32"/>
          <w:szCs w:val="32"/>
        </w:rPr>
        <w:t>、《北京市设施农业用地导则（试行）》（京政农函〔2021〕73号）、《土地利用现状分类》（GB/T 21010-2017）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北京市《地类认定规范》（DB11/T 1108-2014）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MS Mincho" w:hAnsi="MS Mincho" w:eastAsia="MS Mincho" w:cs="MS Mincho"/>
          <w:sz w:val="32"/>
          <w:szCs w:val="32"/>
        </w:rPr>
        <w:t>​​</w:t>
      </w:r>
      <w:r>
        <w:rPr>
          <w:rFonts w:hint="eastAsia" w:ascii="MS Mincho" w:hAnsi="MS Mincho" w:eastAsia="宋体" w:cs="MS Minch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区域规划</w:t>
      </w:r>
      <w:bookmarkStart w:id="3" w:name="OLE_LINK3"/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bookmarkEnd w:id="3"/>
      <w:r>
        <w:rPr>
          <w:rFonts w:hint="eastAsia" w:ascii="仿宋_GB2312" w:eastAsia="仿宋_GB2312"/>
          <w:sz w:val="32"/>
          <w:szCs w:val="32"/>
        </w:rPr>
        <w:t>通州区国土空间规划、分区规划及生态控制区、限制建设区管控</w:t>
      </w:r>
      <w:r>
        <w:rPr>
          <w:rFonts w:hint="eastAsia" w:ascii="仿宋_GB2312" w:eastAsia="仿宋_GB2312"/>
          <w:sz w:val="32"/>
          <w:szCs w:val="32"/>
          <w:lang w:eastAsia="zh-CN"/>
        </w:rPr>
        <w:t>等</w:t>
      </w:r>
      <w:r>
        <w:rPr>
          <w:rFonts w:hint="eastAsia" w:ascii="仿宋_GB2312" w:eastAsia="仿宋_GB2312"/>
          <w:sz w:val="32"/>
          <w:szCs w:val="32"/>
        </w:rPr>
        <w:t>要求。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MS Mincho" w:hAnsi="MS Mincho" w:eastAsia="MS Mincho" w:cs="MS Mincho"/>
          <w:sz w:val="32"/>
          <w:szCs w:val="32"/>
        </w:rPr>
        <w:t>​​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三、主要内容说明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​</w:t>
      </w:r>
      <w:r>
        <w:rPr>
          <w:rFonts w:hint="eastAsia" w:ascii="MS Mincho" w:hAnsi="MS Mincho" w:eastAsia="MS Mincho" w:cs="MS Mincho"/>
          <w:b/>
          <w:bCs/>
          <w:sz w:val="32"/>
          <w:szCs w:val="32"/>
        </w:rPr>
        <w:t>​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</w:t>
      </w:r>
      <w:r>
        <w:rPr>
          <w:rFonts w:hint="eastAsia" w:ascii="仿宋_GB2312" w:hAnsi="等线" w:eastAsia="仿宋_GB2312" w:cs="等线"/>
          <w:sz w:val="32"/>
          <w:szCs w:val="32"/>
        </w:rPr>
        <w:t>适用范围</w:t>
      </w:r>
      <w:r>
        <w:rPr>
          <w:rFonts w:hint="eastAsia" w:ascii="MS Mincho" w:hAnsi="MS Mincho" w:eastAsia="MS Mincho" w:cs="MS Mincho"/>
          <w:sz w:val="32"/>
          <w:szCs w:val="32"/>
        </w:rPr>
        <w:t>​​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MS Mincho" w:hAnsi="MS Mincho" w:eastAsia="MS Mincho" w:cs="MS Mincho"/>
          <w:sz w:val="32"/>
          <w:szCs w:val="32"/>
        </w:rPr>
        <w:t>​​</w:t>
      </w:r>
      <w:r>
        <w:rPr>
          <w:rFonts w:hint="eastAsia" w:ascii="MS Mincho" w:hAnsi="MS Mincho" w:eastAsia="宋体" w:cs="MS Minch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1、</w:t>
      </w:r>
      <w:r>
        <w:rPr>
          <w:rFonts w:hint="eastAsia" w:ascii="仿宋_GB2312" w:eastAsia="仿宋_GB2312"/>
          <w:sz w:val="32"/>
          <w:szCs w:val="32"/>
        </w:rPr>
        <w:t>设施类型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MS Mincho" w:hAnsi="MS Mincho" w:eastAsia="MS Mincho" w:cs="MS Mincho"/>
          <w:sz w:val="32"/>
          <w:szCs w:val="32"/>
        </w:rPr>
        <w:t>​​</w:t>
      </w:r>
      <w:r>
        <w:rPr>
          <w:rFonts w:hint="eastAsia" w:ascii="MS Mincho" w:hAnsi="MS Mincho" w:eastAsia="宋体" w:cs="MS Minch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规模化鲜果果园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连片种植面积≥30亩的苹果、樱桃、桃、葡萄、梨等果园。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花卉设施基地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包含连栋温室、日光温室、塑料大棚等生产设施的花卉生产基地。</w:t>
      </w:r>
    </w:p>
    <w:p>
      <w:pPr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MS Mincho" w:hAnsi="MS Mincho" w:eastAsia="MS Mincho" w:cs="MS Mincho"/>
          <w:sz w:val="32"/>
          <w:szCs w:val="32"/>
        </w:rPr>
        <w:t>​​</w:t>
      </w:r>
      <w:r>
        <w:rPr>
          <w:rFonts w:hint="eastAsia" w:ascii="MS Mincho" w:hAnsi="MS Mincho" w:eastAsia="宋体" w:cs="MS Mincho"/>
          <w:sz w:val="32"/>
          <w:szCs w:val="32"/>
          <w:lang w:val="en-US" w:eastAsia="zh-CN"/>
        </w:rPr>
        <w:t xml:space="preserve"> </w:t>
      </w:r>
      <w:r>
        <w:rPr>
          <w:rFonts w:hint="eastAsia" w:ascii="MS Mincho" w:hAnsi="MS Mincho" w:eastAsia="宋体" w:cs="MS Mincho"/>
          <w:color w:val="C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_GB2312" w:eastAsia="仿宋_GB2312"/>
          <w:color w:val="auto"/>
          <w:sz w:val="32"/>
          <w:szCs w:val="32"/>
        </w:rPr>
        <w:t>空间范围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通州区永久基本农田与耕地以外的设施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林业</w:t>
      </w:r>
      <w:r>
        <w:rPr>
          <w:rFonts w:hint="eastAsia" w:ascii="仿宋_GB2312" w:eastAsia="仿宋_GB2312"/>
          <w:color w:val="auto"/>
          <w:sz w:val="32"/>
          <w:szCs w:val="32"/>
        </w:rPr>
        <w:t>用地。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</w:t>
      </w:r>
      <w:r>
        <w:rPr>
          <w:rFonts w:hint="eastAsia" w:ascii="仿宋_GB2312" w:hAnsi="等线" w:eastAsia="仿宋_GB2312" w:cs="等线"/>
          <w:sz w:val="32"/>
          <w:szCs w:val="32"/>
        </w:rPr>
        <w:t>核心条款</w:t>
      </w:r>
      <w:r>
        <w:rPr>
          <w:rFonts w:hint="eastAsia" w:ascii="MS Mincho" w:hAnsi="MS Mincho" w:eastAsia="MS Mincho" w:cs="MS Mincho"/>
          <w:sz w:val="32"/>
          <w:szCs w:val="32"/>
        </w:rPr>
        <w:t>​​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MS Mincho" w:hAnsi="MS Mincho" w:eastAsia="MS Mincho" w:cs="MS Mincho"/>
          <w:sz w:val="32"/>
          <w:szCs w:val="32"/>
        </w:rPr>
        <w:t>​​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1、</w:t>
      </w:r>
      <w:r>
        <w:rPr>
          <w:rFonts w:hint="eastAsia" w:ascii="仿宋_GB2312" w:eastAsia="仿宋_GB2312"/>
          <w:color w:val="auto"/>
          <w:sz w:val="32"/>
          <w:szCs w:val="32"/>
        </w:rPr>
        <w:t>用</w:t>
      </w:r>
      <w:r>
        <w:rPr>
          <w:rFonts w:hint="eastAsia" w:ascii="仿宋_GB2312" w:eastAsia="仿宋_GB2312"/>
          <w:sz w:val="32"/>
          <w:szCs w:val="32"/>
        </w:rPr>
        <w:t>地规模控制</w:t>
      </w:r>
      <w:bookmarkStart w:id="4" w:name="OLE_LINK5"/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bookmarkEnd w:id="4"/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MS Mincho" w:hAnsi="MS Mincho" w:eastAsia="MS Mincho" w:cs="MS Mincho"/>
          <w:sz w:val="32"/>
          <w:szCs w:val="32"/>
        </w:rPr>
        <w:t>​​</w:t>
      </w:r>
      <w:r>
        <w:rPr>
          <w:rFonts w:hint="eastAsia" w:ascii="MS Mincho" w:hAnsi="MS Mincho" w:eastAsia="宋体" w:cs="MS Minch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辅助设施用地比例</w:t>
      </w:r>
      <w:bookmarkStart w:id="5" w:name="OLE_LINK6"/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bookmarkEnd w:id="5"/>
      <w:r>
        <w:rPr>
          <w:rFonts w:hint="eastAsia" w:ascii="仿宋_GB2312" w:eastAsia="仿宋_GB2312"/>
          <w:sz w:val="32"/>
          <w:szCs w:val="32"/>
        </w:rPr>
        <w:t>果园辅助设施用地≤项目总面积的2%，且不超过10亩；花卉辅助设施用地≤生产设施基数的4%，且不超过10亩。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MS Mincho" w:hAnsi="MS Mincho" w:eastAsia="MS Mincho" w:cs="MS Mincho"/>
          <w:sz w:val="32"/>
          <w:szCs w:val="32"/>
        </w:rPr>
        <w:t>​</w:t>
      </w:r>
      <w:r>
        <w:rPr>
          <w:rFonts w:hint="eastAsia" w:ascii="仿宋_GB2312" w:eastAsia="仿宋_GB2312"/>
          <w:color w:val="auto"/>
          <w:sz w:val="32"/>
          <w:szCs w:val="32"/>
        </w:rPr>
        <w:t>​生产</w:t>
      </w:r>
      <w:r>
        <w:rPr>
          <w:rFonts w:hint="eastAsia" w:ascii="仿宋_GB2312" w:eastAsia="仿宋_GB2312"/>
          <w:sz w:val="32"/>
          <w:szCs w:val="32"/>
        </w:rPr>
        <w:t>设施标准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明确温室跨度、间距、耳房面积等具体指标（如日光温室间距按跨度分级设定）。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MS Mincho" w:hAnsi="MS Mincho" w:eastAsia="MS Mincho" w:cs="MS Mincho"/>
          <w:sz w:val="32"/>
          <w:szCs w:val="32"/>
        </w:rPr>
        <w:t>​​</w:t>
      </w:r>
      <w:r>
        <w:rPr>
          <w:rFonts w:hint="eastAsia" w:ascii="MS Mincho" w:hAnsi="MS Mincho" w:eastAsia="宋体" w:cs="MS Minch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2、</w:t>
      </w:r>
      <w:r>
        <w:rPr>
          <w:rFonts w:hint="eastAsia" w:ascii="仿宋_GB2312" w:eastAsia="仿宋_GB2312"/>
          <w:sz w:val="32"/>
          <w:szCs w:val="32"/>
        </w:rPr>
        <w:t>功能模块划分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MS Mincho" w:hAnsi="MS Mincho" w:eastAsia="MS Mincho" w:cs="MS Mincho"/>
          <w:sz w:val="32"/>
          <w:szCs w:val="32"/>
        </w:rPr>
        <w:t>​</w:t>
      </w:r>
      <w:r>
        <w:rPr>
          <w:rFonts w:hint="eastAsia" w:ascii="仿宋_GB2312" w:eastAsia="仿宋_GB2312"/>
          <w:sz w:val="32"/>
          <w:szCs w:val="32"/>
        </w:rPr>
        <w:t>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果园辅助设施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bookmarkStart w:id="6" w:name="OLE_LINK9"/>
      <w:r>
        <w:rPr>
          <w:rFonts w:hint="eastAsia" w:ascii="仿宋_GB2312" w:eastAsia="仿宋_GB2312"/>
          <w:sz w:val="32"/>
          <w:szCs w:val="32"/>
        </w:rPr>
        <w:t>包括</w:t>
      </w:r>
      <w:bookmarkEnd w:id="6"/>
      <w:r>
        <w:rPr>
          <w:rFonts w:hint="eastAsia" w:ascii="仿宋_GB2312" w:eastAsia="仿宋_GB2312"/>
          <w:sz w:val="32"/>
          <w:szCs w:val="32"/>
        </w:rPr>
        <w:t>内部道路、管理用房、分选包装场地、废弃物处理区等，细化用地标准（如管理用房≤2.66</w:t>
      </w:r>
      <w:r>
        <w:rPr>
          <w:rFonts w:hint="eastAsia" w:ascii="Segoe UI Emoji" w:hAnsi="Segoe UI Emoji" w:eastAsia="Segoe UI Emoji" w:cs="Segoe UI Emoji"/>
          <w:sz w:val="32"/>
          <w:szCs w:val="32"/>
        </w:rPr>
        <w:t>㎡</w:t>
      </w:r>
      <w:r>
        <w:rPr>
          <w:rFonts w:hint="eastAsia" w:ascii="仿宋_GB2312" w:eastAsia="仿宋_GB2312"/>
          <w:sz w:val="32"/>
          <w:szCs w:val="32"/>
        </w:rPr>
        <w:t>/亩）。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MS Mincho" w:hAnsi="MS Mincho" w:eastAsia="MS Mincho" w:cs="MS Mincho"/>
          <w:sz w:val="32"/>
          <w:szCs w:val="32"/>
        </w:rPr>
        <w:t>​​</w:t>
      </w:r>
      <w:r>
        <w:rPr>
          <w:rFonts w:hint="eastAsia" w:ascii="MS Mincho" w:hAnsi="MS Mincho" w:eastAsia="宋体" w:cs="MS Minch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花卉生产设施</w:t>
      </w:r>
      <w:bookmarkStart w:id="7" w:name="OLE_LINK7"/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：</w:t>
      </w:r>
      <w:bookmarkEnd w:id="7"/>
      <w:r>
        <w:rPr>
          <w:rFonts w:ascii="仿宋_GB2312" w:hAnsi="仿宋_GB2312" w:eastAsia="仿宋_GB2312" w:cs="仿宋_GB2312"/>
          <w:b w:val="0"/>
          <w:color w:val="auto"/>
          <w:sz w:val="31"/>
          <w:szCs w:val="31"/>
        </w:rPr>
        <w:t>包括连栋温室、日光温室、塑料大棚、遮荫棚及与之相连的缓冲间等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MS Mincho" w:hAnsi="MS Mincho" w:eastAsia="MS Mincho" w:cs="MS Mincho"/>
          <w:sz w:val="32"/>
          <w:szCs w:val="32"/>
        </w:rPr>
        <w:t>​</w:t>
      </w:r>
      <w:r>
        <w:rPr>
          <w:rFonts w:hint="eastAsia" w:ascii="MS Mincho" w:hAnsi="MS Mincho" w:eastAsia="宋体" w:cs="MS Mincho"/>
          <w:sz w:val="32"/>
          <w:szCs w:val="32"/>
          <w:lang w:val="en-US" w:eastAsia="zh-CN"/>
        </w:rPr>
        <w:t xml:space="preserve">  </w:t>
      </w:r>
      <w:r>
        <w:rPr>
          <w:rFonts w:hint="eastAsia" w:ascii="MS Mincho" w:hAnsi="MS Mincho" w:eastAsia="MS Mincho" w:cs="MS Mincho"/>
          <w:sz w:val="32"/>
          <w:szCs w:val="32"/>
        </w:rPr>
        <w:t>​</w:t>
      </w:r>
      <w:r>
        <w:rPr>
          <w:rFonts w:hint="eastAsia" w:ascii="仿宋_GB2312" w:hAnsi="仿宋_GB2312" w:eastAsia="仿宋_GB2312" w:cs="仿宋_GB2312"/>
          <w:b w:val="0"/>
          <w:color w:val="auto"/>
          <w:sz w:val="31"/>
          <w:szCs w:val="31"/>
        </w:rPr>
        <w:t>生态</w:t>
      </w:r>
      <w:r>
        <w:rPr>
          <w:rFonts w:hint="eastAsia" w:ascii="仿宋_GB2312" w:eastAsia="仿宋_GB2312"/>
          <w:sz w:val="32"/>
          <w:szCs w:val="32"/>
        </w:rPr>
        <w:t>保护要求</w:t>
      </w:r>
      <w:bookmarkStart w:id="8" w:name="OLE_LINK8"/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bookmarkEnd w:id="8"/>
      <w:r>
        <w:rPr>
          <w:rFonts w:hint="eastAsia" w:ascii="仿宋_GB2312" w:eastAsia="仿宋_GB2312"/>
          <w:sz w:val="32"/>
          <w:szCs w:val="32"/>
        </w:rPr>
        <w:t>禁止下挖式建设，减少对耕作层的破坏；鼓励使用装配式建筑、节能材料，推广水肥一体化技术。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</w:t>
      </w:r>
      <w:r>
        <w:rPr>
          <w:rFonts w:hint="eastAsia" w:ascii="仿宋_GB2312" w:hAnsi="等线" w:eastAsia="仿宋_GB2312" w:cs="等线"/>
          <w:sz w:val="32"/>
          <w:szCs w:val="32"/>
        </w:rPr>
        <w:t>监管机制</w:t>
      </w:r>
      <w:r>
        <w:rPr>
          <w:rFonts w:hint="eastAsia" w:ascii="MS Mincho" w:hAnsi="MS Mincho" w:eastAsia="MS Mincho" w:cs="MS Mincho"/>
          <w:sz w:val="32"/>
          <w:szCs w:val="32"/>
        </w:rPr>
        <w:t>​​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MS Mincho" w:hAnsi="MS Mincho" w:eastAsia="MS Mincho" w:cs="MS Mincho"/>
          <w:sz w:val="32"/>
          <w:szCs w:val="32"/>
        </w:rPr>
        <w:t>​</w:t>
      </w:r>
      <w:r>
        <w:rPr>
          <w:rFonts w:hint="eastAsia" w:ascii="MS Mincho" w:hAnsi="MS Mincho" w:eastAsia="宋体" w:cs="MS Mincho"/>
          <w:sz w:val="32"/>
          <w:szCs w:val="32"/>
          <w:lang w:val="en-US" w:eastAsia="zh-CN"/>
        </w:rPr>
        <w:t xml:space="preserve"> </w:t>
      </w:r>
      <w:r>
        <w:rPr>
          <w:rFonts w:hint="eastAsia" w:ascii="MS Mincho" w:hAnsi="MS Mincho" w:eastAsia="MS Mincho" w:cs="MS Mincho"/>
          <w:sz w:val="32"/>
          <w:szCs w:val="32"/>
        </w:rPr>
        <w:t>​</w:t>
      </w:r>
      <w:r>
        <w:rPr>
          <w:rFonts w:hint="eastAsia" w:ascii="MS Mincho" w:hAnsi="MS Mincho" w:eastAsia="宋体" w:cs="MS Minch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备案与审批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项目需经区规划自然资源部门、园林绿化部门、农业农村部门和乡镇政府联合会商，备案后方可建设。</w:t>
      </w:r>
    </w:p>
    <w:p>
      <w:pPr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MS Mincho" w:hAnsi="MS Mincho" w:eastAsia="MS Mincho" w:cs="MS Mincho"/>
          <w:sz w:val="32"/>
          <w:szCs w:val="32"/>
        </w:rPr>
        <w:t>​​</w:t>
      </w:r>
      <w:r>
        <w:rPr>
          <w:rFonts w:hint="eastAsia" w:ascii="MS Mincho" w:hAnsi="MS Mincho" w:eastAsia="宋体" w:cs="MS Mincho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四、适用对象与实施要求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​</w:t>
      </w:r>
      <w:r>
        <w:rPr>
          <w:rFonts w:hint="eastAsia" w:ascii="MS Mincho" w:hAnsi="MS Mincho" w:eastAsia="MS Mincho" w:cs="MS Mincho"/>
          <w:b/>
          <w:bCs/>
          <w:sz w:val="32"/>
          <w:szCs w:val="32"/>
        </w:rPr>
        <w:t>​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MS Mincho" w:hAnsi="MS Mincho" w:eastAsia="MS Mincho" w:cs="MS Mincho"/>
          <w:sz w:val="32"/>
          <w:szCs w:val="32"/>
        </w:rPr>
        <w:t>​​</w:t>
      </w:r>
      <w:r>
        <w:rPr>
          <w:rFonts w:hint="eastAsia" w:ascii="MS Mincho" w:hAnsi="MS Mincho" w:eastAsia="宋体" w:cs="MS Minch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适用对象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通州区范围内从事设施果树、花卉生产的农业经营主体（企业、合作社、家庭农场等）。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MS Mincho" w:hAnsi="MS Mincho" w:eastAsia="MS Mincho" w:cs="MS Mincho"/>
          <w:sz w:val="32"/>
          <w:szCs w:val="32"/>
        </w:rPr>
        <w:t>​</w:t>
      </w:r>
      <w:r>
        <w:rPr>
          <w:rFonts w:hint="eastAsia" w:ascii="MS Mincho" w:hAnsi="MS Mincho" w:eastAsia="宋体" w:cs="MS Minch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实施要求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新建、改建设施需严格按导则申报审批；混合种植园区需分别核定生产及辅助设施用地，统筹使用；鼓励集中建设公共辅助设施，提升土地利用效率。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MS Mincho" w:hAnsi="MS Mincho" w:eastAsia="MS Mincho" w:cs="MS Mincho"/>
          <w:sz w:val="32"/>
          <w:szCs w:val="32"/>
        </w:rPr>
        <w:t>​​</w:t>
      </w:r>
    </w:p>
    <w:p>
      <w:pPr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Mincho">
    <w:altName w:val="宋体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Segoe UI Emoji">
    <w:altName w:val="汉仪叶叶相思体简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汉仪叶叶相思体简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48"/>
    <w:rsid w:val="000B07CF"/>
    <w:rsid w:val="000E7B90"/>
    <w:rsid w:val="001E5748"/>
    <w:rsid w:val="0059215F"/>
    <w:rsid w:val="00712C0F"/>
    <w:rsid w:val="00747416"/>
    <w:rsid w:val="00A64861"/>
    <w:rsid w:val="00B35C9D"/>
    <w:rsid w:val="00C41151"/>
    <w:rsid w:val="00F5550B"/>
    <w:rsid w:val="0A904995"/>
    <w:rsid w:val="0E0C7934"/>
    <w:rsid w:val="29611918"/>
    <w:rsid w:val="2FDD6858"/>
    <w:rsid w:val="66243047"/>
    <w:rsid w:val="7F6171AF"/>
    <w:rsid w:val="FDBED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right="-316" w:rightChars="-100" w:firstLine="790" w:firstLineChars="25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186</Words>
  <Characters>1065</Characters>
  <Lines>8</Lines>
  <Paragraphs>2</Paragraphs>
  <TotalTime>17</TotalTime>
  <ScaleCrop>false</ScaleCrop>
  <LinksUpToDate>false</LinksUpToDate>
  <CharactersWithSpaces>1249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2025-04-09T15:46:00Z</dcterms:created>
  <dc:creator>azs</dc:creator>
  <cp:lastModifiedBy>user</cp:lastModifiedBy>
  <cp:lastPrinted>2025-04-10T11:32:00Z</cp:lastPrinted>
  <dcterms:modified xsi:type="dcterms:W3CDTF">2025-04-11T09:15:42Z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