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928BF">
      <w:pPr>
        <w:snapToGrid w:val="0"/>
        <w:jc w:val="center"/>
        <w:rPr>
          <w:rFonts w:hint="eastAsia" w:ascii="方正小标宋简体" w:hAnsi="方正小标宋简体" w:eastAsia="方正小标宋简体" w:cs="方正小标宋简体"/>
          <w:sz w:val="44"/>
          <w:szCs w:val="44"/>
        </w:rPr>
      </w:pPr>
      <w:bookmarkStart w:id="0" w:name="OLE_LINK43"/>
      <w:bookmarkStart w:id="1" w:name="OLE_LINK77"/>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w w:val="90"/>
          <w:sz w:val="44"/>
          <w:szCs w:val="44"/>
        </w:rPr>
        <w:t>《北京市房山区</w:t>
      </w:r>
      <w:r>
        <w:rPr>
          <w:rFonts w:hint="eastAsia" w:ascii="方正小标宋简体" w:hAnsi="方正小标宋简体" w:eastAsia="方正小标宋简体" w:cs="方正小标宋简体"/>
          <w:sz w:val="44"/>
          <w:szCs w:val="44"/>
        </w:rPr>
        <w:t>庄亲王园寝保护规划</w:t>
      </w:r>
      <w:r>
        <w:rPr>
          <w:rFonts w:hint="eastAsia" w:ascii="方正小标宋简体" w:hAnsi="方正小标宋简体" w:eastAsia="方正小标宋简体" w:cs="方正小标宋简体"/>
          <w:sz w:val="44"/>
          <w:szCs w:val="44"/>
          <w:lang w:val="en-US" w:eastAsia="zh-CN"/>
        </w:rPr>
        <w:t>（2025-2040）</w:t>
      </w:r>
      <w:r>
        <w:rPr>
          <w:rFonts w:hint="eastAsia" w:ascii="方正小标宋简体" w:hAnsi="方正小标宋简体" w:eastAsia="方正小标宋简体" w:cs="方正小标宋简体"/>
          <w:w w:val="90"/>
          <w:sz w:val="44"/>
          <w:szCs w:val="44"/>
        </w:rPr>
        <w:t>（</w:t>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w w:val="90"/>
          <w:sz w:val="44"/>
          <w:szCs w:val="44"/>
        </w:rPr>
        <w:t>的</w:t>
      </w:r>
      <w:r>
        <w:rPr>
          <w:rFonts w:hint="eastAsia" w:ascii="方正小标宋简体" w:hAnsi="方正小标宋简体" w:eastAsia="方正小标宋简体" w:cs="方正小标宋简体"/>
          <w:sz w:val="44"/>
          <w:szCs w:val="44"/>
        </w:rPr>
        <w:t>起草说明</w:t>
      </w:r>
    </w:p>
    <w:bookmarkEnd w:id="0"/>
    <w:p w14:paraId="4AECB890">
      <w:pPr>
        <w:spacing w:line="240" w:lineRule="auto"/>
        <w:ind w:firstLine="640" w:firstLineChars="200"/>
        <w:rPr>
          <w:rFonts w:hint="eastAsia" w:ascii="黑体" w:hAnsi="黑体" w:eastAsia="黑体" w:cs="国标仿宋"/>
          <w:sz w:val="32"/>
          <w:szCs w:val="32"/>
        </w:rPr>
      </w:pPr>
      <w:bookmarkStart w:id="2" w:name="OLE_LINK85"/>
      <w:bookmarkStart w:id="3" w:name="OLE_LINK42"/>
      <w:r>
        <w:rPr>
          <w:rFonts w:hint="eastAsia" w:ascii="黑体" w:hAnsi="黑体" w:eastAsia="黑体" w:cs="国标仿宋"/>
          <w:sz w:val="32"/>
          <w:szCs w:val="32"/>
        </w:rPr>
        <w:t>一、起草背景</w:t>
      </w:r>
    </w:p>
    <w:p w14:paraId="2DA213DE">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文物保护规划是为确保文物安全、完整及合理利用，依据法律法规和现状评估制定的系统性保护方案，涵盖保护、利用、管理、研究及协调周边发展等内容。，根据《中华人民共和国文物保护法》、</w:t>
      </w:r>
      <w:r>
        <w:rPr>
          <w:rFonts w:ascii="国标仿宋" w:hAnsi="国标仿宋" w:eastAsia="国标仿宋" w:cs="国标仿宋"/>
          <w:sz w:val="28"/>
          <w:szCs w:val="28"/>
        </w:rPr>
        <w:t>《中华人民共和国文物保护法实施条例》</w:t>
      </w:r>
      <w:r>
        <w:rPr>
          <w:rFonts w:hint="eastAsia" w:ascii="国标仿宋" w:hAnsi="国标仿宋" w:eastAsia="国标仿宋" w:cs="国标仿宋"/>
          <w:sz w:val="28"/>
          <w:szCs w:val="28"/>
        </w:rPr>
        <w:t>等法律法规要求，</w:t>
      </w:r>
      <w:bookmarkStart w:id="4" w:name="OLE_LINK3"/>
      <w:r>
        <w:rPr>
          <w:rFonts w:hint="eastAsia" w:ascii="国标仿宋" w:hAnsi="国标仿宋" w:eastAsia="国标仿宋" w:cs="国标仿宋"/>
          <w:sz w:val="28"/>
          <w:szCs w:val="28"/>
        </w:rPr>
        <w:t>北京市房山区河北镇</w:t>
      </w:r>
      <w:bookmarkEnd w:id="4"/>
      <w:r>
        <w:rPr>
          <w:rFonts w:hint="eastAsia" w:ascii="国标仿宋" w:hAnsi="国标仿宋" w:eastAsia="国标仿宋" w:cs="国标仿宋"/>
          <w:sz w:val="28"/>
          <w:szCs w:val="28"/>
        </w:rPr>
        <w:t>组织编制了《</w:t>
      </w:r>
      <w:bookmarkStart w:id="6" w:name="_GoBack"/>
      <w:r>
        <w:rPr>
          <w:rFonts w:hint="eastAsia" w:ascii="国标仿宋" w:hAnsi="国标仿宋" w:eastAsia="国标仿宋" w:cs="国标仿宋"/>
          <w:sz w:val="28"/>
          <w:szCs w:val="28"/>
        </w:rPr>
        <w:t>北京市房山区</w:t>
      </w:r>
      <w:bookmarkEnd w:id="6"/>
      <w:r>
        <w:rPr>
          <w:rFonts w:hint="eastAsia" w:ascii="国标仿宋" w:hAnsi="国标仿宋" w:eastAsia="国标仿宋" w:cs="国标仿宋"/>
          <w:sz w:val="28"/>
          <w:szCs w:val="28"/>
        </w:rPr>
        <w:t>庄亲王园寝保护规划</w:t>
      </w:r>
      <w:r>
        <w:rPr>
          <w:rFonts w:hint="eastAsia" w:ascii="国标仿宋" w:hAnsi="国标仿宋" w:eastAsia="国标仿宋" w:cs="国标仿宋"/>
          <w:sz w:val="28"/>
          <w:szCs w:val="28"/>
          <w:lang w:val="en-US" w:eastAsia="zh-CN"/>
        </w:rPr>
        <w:t>（2025-2040）</w:t>
      </w:r>
      <w:r>
        <w:rPr>
          <w:rFonts w:hint="eastAsia" w:ascii="国标仿宋" w:hAnsi="国标仿宋" w:eastAsia="国标仿宋" w:cs="国标仿宋"/>
          <w:sz w:val="28"/>
          <w:szCs w:val="28"/>
        </w:rPr>
        <w:t>（征求意见稿）》。详细介绍了庄亲王园寝的文物基本信息、文物构成、价值、现状情况、保护区划、各专项规划与相关规划衔接，为庄亲王园寝后续保护利用、管理研究工作提供法规性与技术性指引。</w:t>
      </w:r>
    </w:p>
    <w:bookmarkEnd w:id="2"/>
    <w:p w14:paraId="20F70F7B">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本次规划以“保护为主、抢救第一、合理利用、加强管理”为方针，重点围绕文物本体保护、历史环境修复、遗址公园建设、文旅融合发展等核心任务，统筹解决文物保护与区域发展矛盾，构建文化遗产赋能乡村振兴的创新路径。《规划》严格遵循《北京市文物保护单位保护范围及建设控制地带管理规定》、《北京市房山区河北镇国土空间规划（2020年—2035年报审稿）》管控要求，明确文物保护区划及建设控制指标，确保文物保护与周边土地利用协调统一。</w:t>
      </w:r>
    </w:p>
    <w:p w14:paraId="2E53A34F">
      <w:pPr>
        <w:spacing w:line="240" w:lineRule="auto"/>
        <w:ind w:firstLine="640" w:firstLineChars="200"/>
        <w:rPr>
          <w:rFonts w:hint="eastAsia" w:ascii="黑体" w:hAnsi="黑体" w:eastAsia="黑体" w:cs="国标仿宋"/>
          <w:sz w:val="32"/>
          <w:szCs w:val="32"/>
        </w:rPr>
      </w:pPr>
      <w:r>
        <w:rPr>
          <w:rFonts w:hint="eastAsia" w:ascii="黑体" w:hAnsi="黑体" w:eastAsia="黑体" w:cs="国标仿宋"/>
          <w:sz w:val="32"/>
          <w:szCs w:val="32"/>
        </w:rPr>
        <w:t>二、起草依据</w:t>
      </w:r>
    </w:p>
    <w:p w14:paraId="6FE1E2C1">
      <w:pPr>
        <w:spacing w:line="240" w:lineRule="auto"/>
        <w:ind w:firstLine="561" w:firstLineChars="200"/>
        <w:rPr>
          <w:rFonts w:hint="eastAsia" w:ascii="国标仿宋" w:hAnsi="国标仿宋" w:eastAsia="国标仿宋" w:cs="国标仿宋"/>
          <w:b/>
          <w:bCs/>
          <w:sz w:val="28"/>
          <w:szCs w:val="28"/>
        </w:rPr>
      </w:pPr>
      <w:r>
        <w:rPr>
          <w:rFonts w:hint="eastAsia" w:ascii="国标仿宋" w:hAnsi="国标仿宋" w:eastAsia="国标仿宋" w:cs="国标仿宋"/>
          <w:b/>
          <w:bCs/>
          <w:sz w:val="28"/>
          <w:szCs w:val="28"/>
        </w:rPr>
        <w:t>1、国家法律与行政法规</w:t>
      </w:r>
    </w:p>
    <w:p w14:paraId="47CB9395">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《中华人民共和国文物保护法》（2024年修订）</w:t>
      </w:r>
    </w:p>
    <w:p w14:paraId="67E98B73">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《中华人民共和国城乡规划法》（2019年）</w:t>
      </w:r>
    </w:p>
    <w:p w14:paraId="0597B032">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《中华人民共和国环境保护法》（2015年）</w:t>
      </w:r>
    </w:p>
    <w:p w14:paraId="67D5CD7A">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《中华人民共和国土地管理法》（2019年）</w:t>
      </w:r>
    </w:p>
    <w:p w14:paraId="3AC5E46C">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《中华人民共和国文物保护法实施条例》（2017年修正本2）</w:t>
      </w:r>
    </w:p>
    <w:p w14:paraId="7C7B4779">
      <w:pPr>
        <w:spacing w:line="240" w:lineRule="auto"/>
        <w:ind w:firstLine="561" w:firstLineChars="200"/>
        <w:rPr>
          <w:rFonts w:hint="eastAsia" w:ascii="国标仿宋" w:hAnsi="国标仿宋" w:eastAsia="国标仿宋" w:cs="国标仿宋"/>
          <w:b/>
          <w:bCs/>
          <w:sz w:val="28"/>
          <w:szCs w:val="28"/>
        </w:rPr>
      </w:pPr>
      <w:r>
        <w:rPr>
          <w:rFonts w:hint="eastAsia" w:ascii="国标仿宋" w:hAnsi="国标仿宋" w:eastAsia="国标仿宋" w:cs="国标仿宋"/>
          <w:b/>
          <w:bCs/>
          <w:sz w:val="28"/>
          <w:szCs w:val="28"/>
        </w:rPr>
        <w:t>2、部门及地方政府法规、规章与政策性文件</w:t>
      </w:r>
    </w:p>
    <w:p w14:paraId="6EA89EF5">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《国务院关于进一步加强文物工作的指导意见》（2016年）</w:t>
      </w:r>
    </w:p>
    <w:p w14:paraId="55E70A8C">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《关于加强文物保护利用改革的若干意见》（2018年）</w:t>
      </w:r>
    </w:p>
    <w:p w14:paraId="1B8C8C48">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《关于在城乡建设中加强历史文化保护传承的意见》（2021年）</w:t>
      </w:r>
    </w:p>
    <w:p w14:paraId="0C0A9F92">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《自然资源部国家文物局关于在国土空间规划编制和实施中加强历史文化遗产保护管理的指导意见》（2021年）</w:t>
      </w:r>
    </w:p>
    <w:p w14:paraId="6EDA0E7D">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《全国重点文物保护单位保护规划编制审批办法》（2004年）</w:t>
      </w:r>
    </w:p>
    <w:p w14:paraId="3E6AD390">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《全国重点文物保护单位保护规划编制要求（修订稿）》（2017年）</w:t>
      </w:r>
    </w:p>
    <w:p w14:paraId="078CFBAB">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《国务院关于加强文化遗产保护的通知》（国发〔2005〕42号）</w:t>
      </w:r>
    </w:p>
    <w:p w14:paraId="3C86D40E">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《北京市文物保护单位保护范围及建设控制地带管理规定》（2007年）</w:t>
      </w:r>
    </w:p>
    <w:p w14:paraId="3276456B">
      <w:pPr>
        <w:spacing w:line="240" w:lineRule="auto"/>
        <w:ind w:firstLine="561" w:firstLineChars="200"/>
        <w:rPr>
          <w:rFonts w:hint="eastAsia" w:ascii="国标仿宋" w:hAnsi="国标仿宋" w:eastAsia="国标仿宋" w:cs="国标仿宋"/>
          <w:b/>
          <w:bCs/>
          <w:sz w:val="28"/>
          <w:szCs w:val="28"/>
        </w:rPr>
      </w:pPr>
      <w:r>
        <w:rPr>
          <w:rFonts w:hint="eastAsia" w:ascii="国标仿宋" w:hAnsi="国标仿宋" w:eastAsia="国标仿宋" w:cs="国标仿宋"/>
          <w:b/>
          <w:bCs/>
          <w:sz w:val="28"/>
          <w:szCs w:val="28"/>
        </w:rPr>
        <w:t>3、相关规划及文件</w:t>
      </w:r>
    </w:p>
    <w:p w14:paraId="4BF28FC3">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《北京市房山区河北镇国土空间规划（2020年—2035年报审稿）》</w:t>
      </w:r>
    </w:p>
    <w:p w14:paraId="6B0F29C4">
      <w:pPr>
        <w:spacing w:line="240" w:lineRule="auto"/>
        <w:ind w:firstLine="560" w:firstLineChars="200"/>
        <w:rPr>
          <w:rFonts w:ascii="国标仿宋" w:hAnsi="国标仿宋" w:eastAsia="国标仿宋" w:cs="国标仿宋"/>
          <w:sz w:val="28"/>
          <w:szCs w:val="28"/>
        </w:rPr>
      </w:pPr>
      <w:r>
        <w:rPr>
          <w:rFonts w:hint="eastAsia" w:ascii="国标仿宋" w:hAnsi="国标仿宋" w:eastAsia="国标仿宋" w:cs="国标仿宋"/>
          <w:sz w:val="28"/>
          <w:szCs w:val="28"/>
        </w:rPr>
        <w:t>《北京市房山区河北镇磁家务村村庄规划（2020年—2035年）》</w:t>
      </w:r>
    </w:p>
    <w:p w14:paraId="53954B11">
      <w:pPr>
        <w:spacing w:line="240" w:lineRule="auto"/>
        <w:ind w:firstLine="640" w:firstLineChars="200"/>
        <w:rPr>
          <w:rFonts w:hint="eastAsia" w:ascii="黑体" w:hAnsi="黑体" w:eastAsia="黑体" w:cs="国标仿宋"/>
          <w:sz w:val="32"/>
          <w:szCs w:val="32"/>
        </w:rPr>
      </w:pPr>
      <w:r>
        <w:rPr>
          <w:rFonts w:hint="eastAsia" w:ascii="黑体" w:hAnsi="黑体" w:eastAsia="黑体" w:cs="国标仿宋"/>
          <w:sz w:val="32"/>
          <w:szCs w:val="32"/>
        </w:rPr>
        <w:t>三、关键词解释</w:t>
      </w:r>
    </w:p>
    <w:p w14:paraId="216D9E0C">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保护区划：文物保护单位的保护区划规划设计是经由空间管控手段对文物实施“整体保护”的主要技术手段，保护区划设置依据《中华人民共和国文物保护法》分为保护范围和建设控制地带两种。</w:t>
      </w:r>
    </w:p>
    <w:p w14:paraId="05550828">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保护范围：保护范围是指对文物保护单位本体及周围一定区域实施重点保护的区域，旨在确保文物本体的安全和完整性。其划定需根据文物类别、规模、历史价值及周边环境确定，通常从文物本体边界外扩一定距离。</w:t>
      </w:r>
    </w:p>
    <w:p w14:paraId="68EC7D71">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建设控制地带：建设控制地带是指在文物保护单位保护范围外，为保护文物安全、环境及历史风貌而限制建设活动的区域。其划定需综合考虑文物的历史与现实环境，确保新建项目在高度、体量、色调等方面与文物风貌协调。</w:t>
      </w:r>
    </w:p>
    <w:p w14:paraId="22280E72">
      <w:pPr>
        <w:spacing w:line="240" w:lineRule="auto"/>
        <w:ind w:firstLine="640" w:firstLineChars="200"/>
        <w:rPr>
          <w:rFonts w:hint="eastAsia" w:ascii="黑体" w:hAnsi="黑体" w:eastAsia="黑体" w:cs="国标仿宋"/>
          <w:sz w:val="32"/>
          <w:szCs w:val="32"/>
        </w:rPr>
      </w:pPr>
      <w:r>
        <w:rPr>
          <w:rFonts w:hint="eastAsia" w:ascii="黑体" w:hAnsi="黑体" w:eastAsia="黑体" w:cs="国标仿宋"/>
          <w:sz w:val="32"/>
          <w:szCs w:val="32"/>
        </w:rPr>
        <w:t>四、规划概况</w:t>
      </w:r>
    </w:p>
    <w:p w14:paraId="75BEDEE3">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庄亲王园寝为清代世袭罔替的庄亲王家族墓葬群，是研究清代宗室丧葬制度、建筑规制及历史文化的珍贵实物遗存。2021年，经北京市文物局审定，其文物保护级别由房山区文物保护单位升级为北京市文物保护单位，标志着其价值与保护紧迫性获得更高层级认定。</w:t>
      </w:r>
    </w:p>
    <w:p w14:paraId="6BA7DF22">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庄亲王园寝是清代历代庄亲王的家族墓葬群，也是迄今为止唯一一组考古学方法清理的清代亲王园寝，极具历史价值和考古研究价值。为及时、有效保障这一重要历史遗迹的安全性、完整性，最大限度保留庄亲王园寝原始地形地貌环境，引导园寝地块合理、有序利用，协调文物保护与周边村庄发展建设之间的相互关系为了更好的保护和利用文化遗产，要对文保单位编制专项文物保护规划。</w:t>
      </w:r>
    </w:p>
    <w:p w14:paraId="0E7815CF">
      <w:pPr>
        <w:spacing w:line="240" w:lineRule="auto"/>
        <w:ind w:firstLine="640" w:firstLineChars="200"/>
        <w:rPr>
          <w:rFonts w:hint="eastAsia" w:ascii="黑体" w:hAnsi="黑体" w:eastAsia="黑体" w:cs="国标仿宋"/>
          <w:sz w:val="32"/>
          <w:szCs w:val="32"/>
        </w:rPr>
      </w:pPr>
      <w:r>
        <w:rPr>
          <w:rFonts w:hint="eastAsia" w:ascii="黑体" w:hAnsi="黑体" w:eastAsia="黑体" w:cs="国标仿宋"/>
          <w:sz w:val="32"/>
          <w:szCs w:val="32"/>
        </w:rPr>
        <w:t>五、规划意义</w:t>
      </w:r>
    </w:p>
    <w:p w14:paraId="18AC5578">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作为西山文化带核心节点，园寝的保护与利用将保护遗址的安全性与完整性，重构区域历史文化脉络，强化“山-陵-村-河”整体空间叙事，为京西文化遗产廊道提供支撑。通过遗址公园建设与文旅融合，联动磁家务古村、万佛堂宗教遗存，形成文化体验线路，激活餐饮、住宿、文创等产业，创造在地就业机会。构建“以文塑旅、以旅彰文”的可持续发展路径，推动经济效益反哺文物保护，增强地方政府与社区遗产守护自觉性，形成文化经济生态闭环。</w:t>
      </w:r>
    </w:p>
    <w:bookmarkEnd w:id="3"/>
    <w:p w14:paraId="32672355">
      <w:pPr>
        <w:spacing w:line="240" w:lineRule="auto"/>
        <w:ind w:firstLine="640" w:firstLineChars="200"/>
        <w:rPr>
          <w:rFonts w:hint="eastAsia" w:ascii="黑体" w:hAnsi="黑体" w:eastAsia="黑体" w:cs="国标仿宋"/>
          <w:sz w:val="32"/>
          <w:szCs w:val="32"/>
        </w:rPr>
      </w:pPr>
      <w:bookmarkStart w:id="5" w:name="OLE_LINK89"/>
      <w:r>
        <w:rPr>
          <w:rFonts w:hint="eastAsia" w:ascii="黑体" w:hAnsi="黑体" w:eastAsia="黑体" w:cs="国标仿宋"/>
          <w:sz w:val="32"/>
          <w:szCs w:val="32"/>
        </w:rPr>
        <w:t>六、规划主要内容</w:t>
      </w:r>
    </w:p>
    <w:p w14:paraId="338595D5">
      <w:pPr>
        <w:spacing w:line="240" w:lineRule="auto"/>
        <w:ind w:firstLine="561" w:firstLineChars="200"/>
        <w:rPr>
          <w:rFonts w:hint="eastAsia" w:ascii="国标仿宋" w:hAnsi="国标仿宋" w:eastAsia="国标仿宋" w:cs="国标仿宋"/>
          <w:b/>
          <w:bCs/>
          <w:sz w:val="28"/>
          <w:szCs w:val="28"/>
        </w:rPr>
      </w:pPr>
      <w:r>
        <w:rPr>
          <w:rFonts w:hint="eastAsia" w:ascii="国标仿宋" w:hAnsi="国标仿宋" w:eastAsia="国标仿宋" w:cs="国标仿宋"/>
          <w:b/>
          <w:bCs/>
          <w:sz w:val="28"/>
          <w:szCs w:val="28"/>
        </w:rPr>
        <w:t>1、规划内容</w:t>
      </w:r>
    </w:p>
    <w:p w14:paraId="0ED68B93">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（1）明确文物本体包含前陵、后陵、大立域、西陵、小西衙门共5处园寝，并依据考古调查发掘报告，将各类遗存、遗址划为文物本体；</w:t>
      </w:r>
    </w:p>
    <w:p w14:paraId="5D84B197">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（2）参考相关文献研究对文物历史、艺术、科学、社会价值给出明确评估结论；</w:t>
      </w:r>
    </w:p>
    <w:p w14:paraId="261FAA8E">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（3）结合现场调研、走访、测绘对文物现状保护、利用、管理、研究情况给出真实客观的评估结论，并归纳主要问题；</w:t>
      </w:r>
    </w:p>
    <w:p w14:paraId="174C19C1">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（4）结合各类相关规划，进行规划分析和衔接；</w:t>
      </w:r>
    </w:p>
    <w:p w14:paraId="25A09132">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（5）确定规划目标、原则、与规划对策，结合北京市人民政府第十一批文物保护单位保护范围及建设控制地带划定，分级分类明确庄亲王园寝保护范围、建设控制地带范围及相应管理规定；</w:t>
      </w:r>
    </w:p>
    <w:p w14:paraId="50F1FC8E">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（6）消除遗址压占威胁，建立科学安防体系，推进本体保护工程；</w:t>
      </w:r>
    </w:p>
    <w:p w14:paraId="749C376B">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（7）制定符合庄亲王园寝历史背景与氛围的展陈体系。统筹园寝保护与周边土地、文化及自然资源合理利用，提出建设“庄亲王园寝考古遗址公园”、“庄亲王园寝博物馆”；</w:t>
      </w:r>
    </w:p>
    <w:p w14:paraId="3ED831B0">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（8）协调各方利益群体，制定整体的、专业的保护管理体系；</w:t>
      </w:r>
    </w:p>
    <w:p w14:paraId="4FBFFB76">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（9）统筹推进庄亲王园寝及其历史环境的考古计划，使山、陵、村、河之间的历史关系与脉络得以延续；</w:t>
      </w:r>
    </w:p>
    <w:p w14:paraId="57806B2B">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（10）协调遗址保护与地方社会经济文化可持续发展关系；</w:t>
      </w:r>
    </w:p>
    <w:p w14:paraId="74D6C150">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（11）制定分期实施计划、估算相关经费；</w:t>
      </w:r>
    </w:p>
    <w:p w14:paraId="75648953">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（12）提出实施保障，促进“五纳入”落实。</w:t>
      </w:r>
    </w:p>
    <w:p w14:paraId="55B6BB1D">
      <w:pPr>
        <w:spacing w:line="240" w:lineRule="auto"/>
        <w:ind w:firstLine="561" w:firstLineChars="200"/>
        <w:rPr>
          <w:rFonts w:hint="eastAsia" w:ascii="国标仿宋" w:hAnsi="国标仿宋" w:eastAsia="国标仿宋" w:cs="国标仿宋"/>
          <w:b/>
          <w:bCs/>
          <w:sz w:val="28"/>
          <w:szCs w:val="28"/>
        </w:rPr>
      </w:pPr>
      <w:r>
        <w:rPr>
          <w:rFonts w:hint="eastAsia" w:ascii="国标仿宋" w:hAnsi="国标仿宋" w:eastAsia="国标仿宋" w:cs="国标仿宋"/>
          <w:b/>
          <w:bCs/>
          <w:sz w:val="28"/>
          <w:szCs w:val="28"/>
        </w:rPr>
        <w:t>2、拟解决关键问题</w:t>
      </w:r>
    </w:p>
    <w:p w14:paraId="5E352FFC">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（1）文物本体面临占压问题、自然人为破坏，历史环境真实性、完整性受损。</w:t>
      </w:r>
    </w:p>
    <w:bookmarkEnd w:id="5"/>
    <w:p w14:paraId="397EB854">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2）庄亲王园寝尚未开展任何现场展示利用工作，且尚未对外开放，缺乏配备完备的标识、指引、说明等展示配套设施。亟需结合展示利用规划，建立展示与阐释体系，开展展示利用建设工作，为遗址公园建设提供基础。</w:t>
      </w:r>
    </w:p>
    <w:p w14:paraId="4D7249ED">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（3）庄亲王园寝存在多头管理问题，亟需建立专门的文物保护与管理机构。</w:t>
      </w:r>
    </w:p>
    <w:p w14:paraId="3E6221C8">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（4）未建立针对庄亲王园寝历史、文化、价值的研究机构或团队，未建立相关文化的研究平台。</w:t>
      </w:r>
    </w:p>
    <w:p w14:paraId="77D431C8">
      <w:pPr>
        <w:spacing w:line="240" w:lineRule="auto"/>
        <w:ind w:firstLine="640" w:firstLineChars="200"/>
        <w:rPr>
          <w:rFonts w:hint="eastAsia" w:ascii="黑体" w:hAnsi="黑体" w:eastAsia="黑体" w:cs="国标仿宋"/>
          <w:sz w:val="32"/>
          <w:szCs w:val="32"/>
        </w:rPr>
      </w:pPr>
      <w:r>
        <w:rPr>
          <w:rFonts w:hint="eastAsia" w:ascii="黑体" w:hAnsi="黑体" w:eastAsia="黑体" w:cs="国标仿宋"/>
          <w:sz w:val="32"/>
          <w:szCs w:val="32"/>
        </w:rPr>
        <w:t>七、新旧政策差异</w:t>
      </w:r>
    </w:p>
    <w:p w14:paraId="336F7E8F">
      <w:pPr>
        <w:spacing w:line="240" w:lineRule="auto"/>
        <w:ind w:firstLine="560" w:firstLineChars="200"/>
        <w:rPr>
          <w:rFonts w:hint="eastAsia" w:ascii="国标仿宋" w:hAnsi="国标仿宋" w:eastAsia="国标仿宋" w:cs="国标仿宋"/>
          <w:sz w:val="28"/>
          <w:szCs w:val="28"/>
        </w:rPr>
      </w:pPr>
      <w:r>
        <w:rPr>
          <w:rFonts w:hint="eastAsia" w:ascii="国标仿宋" w:hAnsi="国标仿宋" w:eastAsia="国标仿宋" w:cs="国标仿宋"/>
          <w:sz w:val="28"/>
          <w:szCs w:val="28"/>
        </w:rPr>
        <w:t>本规划延续《北京市文物保护单位保护范围及建设控制地带管理规定》（2007年）的相关管理规定。</w:t>
      </w:r>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0A"/>
    <w:rsid w:val="00080252"/>
    <w:rsid w:val="0008761F"/>
    <w:rsid w:val="001006FC"/>
    <w:rsid w:val="001426CF"/>
    <w:rsid w:val="001B185F"/>
    <w:rsid w:val="001F33EC"/>
    <w:rsid w:val="002A7060"/>
    <w:rsid w:val="003021E5"/>
    <w:rsid w:val="003163C6"/>
    <w:rsid w:val="003552FE"/>
    <w:rsid w:val="0035591D"/>
    <w:rsid w:val="003C3B57"/>
    <w:rsid w:val="003E2127"/>
    <w:rsid w:val="004F6BFE"/>
    <w:rsid w:val="0059079A"/>
    <w:rsid w:val="00607DE9"/>
    <w:rsid w:val="00610EFC"/>
    <w:rsid w:val="00611C79"/>
    <w:rsid w:val="006B1F83"/>
    <w:rsid w:val="006C380A"/>
    <w:rsid w:val="0072661A"/>
    <w:rsid w:val="009A0000"/>
    <w:rsid w:val="009B3047"/>
    <w:rsid w:val="009D7A4A"/>
    <w:rsid w:val="00A36B9C"/>
    <w:rsid w:val="00AA74CD"/>
    <w:rsid w:val="00AB1311"/>
    <w:rsid w:val="00AC39CB"/>
    <w:rsid w:val="00C67663"/>
    <w:rsid w:val="00CF6EE9"/>
    <w:rsid w:val="00D17F11"/>
    <w:rsid w:val="00F5706F"/>
    <w:rsid w:val="00F858B0"/>
    <w:rsid w:val="00F92FDB"/>
    <w:rsid w:val="7B73599C"/>
    <w:rsid w:val="DFF50520"/>
    <w:rsid w:val="FFFF9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1290</Words>
  <Characters>1329</Characters>
  <Lines>66</Lines>
  <Paragraphs>60</Paragraphs>
  <TotalTime>1</TotalTime>
  <ScaleCrop>false</ScaleCrop>
  <LinksUpToDate>false</LinksUpToDate>
  <CharactersWithSpaces>2559</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2025-04-10T09:04:00Z</dcterms:created>
  <dc:creator>Administrator</dc:creator>
  <cp:lastModifiedBy>Mr.Xu</cp:lastModifiedBy>
  <dcterms:modified xsi:type="dcterms:W3CDTF">2025-04-10T16:40:33Z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993DD826381F4B965264F7677E1E43D7_42</vt:lpwstr>
  </property>
</Properties>
</file>