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DC43">
      <w:pPr>
        <w:widowControl/>
        <w:adjustRightIn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68C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昌平区中小企业数字化转型城市试点</w:t>
      </w:r>
    </w:p>
    <w:p w14:paraId="4EDFB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专项资金实施细则（修订）（征求意见稿）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 w14:paraId="1CEF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的起草说明</w:t>
      </w:r>
    </w:p>
    <w:p w14:paraId="6B9D1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9BF9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 w14:paraId="6DC52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2023年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hAnsi="宋体" w:eastAsia="仿宋_GB2312"/>
          <w:sz w:val="32"/>
          <w:szCs w:val="32"/>
        </w:rPr>
        <w:t>，昌平区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正式获批</w:t>
      </w:r>
      <w:r>
        <w:rPr>
          <w:rFonts w:hint="eastAsia" w:ascii="仿宋_GB2312" w:hAnsi="宋体" w:eastAsia="仿宋_GB2312"/>
          <w:sz w:val="32"/>
          <w:szCs w:val="32"/>
        </w:rPr>
        <w:t>全国首批中小企业数字化转型试点城市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2024年7月1日，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北京市昌平区经济和信息化局发布《关于印发&lt;昌平区中小企业数字化转型城市试点专项资金实施细则&gt;的通知》（昌经信发〔2024〕2 号）。</w:t>
      </w:r>
      <w:r>
        <w:rPr>
          <w:rStyle w:val="15"/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/>
        </w:rPr>
        <w:t>为深入推进中小企业数字化转型试点城市建设工作，进一步降低试点企业资金投入压力，</w:t>
      </w:r>
      <w:r>
        <w:rPr>
          <w:rFonts w:hint="eastAsia" w:ascii="仿宋_GB2312" w:eastAsia="仿宋_GB2312"/>
          <w:sz w:val="32"/>
          <w:szCs w:val="32"/>
          <w:lang w:eastAsia="zh-CN"/>
        </w:rPr>
        <w:t>激发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相关企业</w:t>
      </w:r>
      <w:r>
        <w:rPr>
          <w:rFonts w:hint="eastAsia" w:ascii="仿宋_GB2312" w:eastAsia="仿宋_GB2312"/>
          <w:sz w:val="32"/>
          <w:szCs w:val="32"/>
          <w:lang w:eastAsia="zh-CN"/>
        </w:rPr>
        <w:t>数字化转型动力，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昌平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经济和信息化局</w:t>
      </w:r>
      <w:r>
        <w:rPr>
          <w:rStyle w:val="15"/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联合北京市昌平区财政局修订并形成了《昌平区中小企业数字化转型城市试点专项资金实施细则（修订）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  <w:r>
        <w:rPr>
          <w:rStyle w:val="15"/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》（以下简称“实施细则”）。</w:t>
      </w:r>
    </w:p>
    <w:p w14:paraId="2D5D1528">
      <w:pPr>
        <w:pStyle w:val="7"/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二、起草过程</w:t>
      </w:r>
    </w:p>
    <w:p w14:paraId="73499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（一）</w:t>
      </w:r>
      <w:r>
        <w:rPr>
          <w:rFonts w:hint="eastAsia" w:ascii="楷体_GB2312" w:eastAsia="楷体_GB2312"/>
          <w:sz w:val="32"/>
          <w:szCs w:val="32"/>
          <w:highlight w:val="none"/>
        </w:rPr>
        <w:t>起草文件环节。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根据工信部中小企业局部署和我区实际，2024年12月至2025年2月，区经信局先后与工信部中小企业局、市经济和信息化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局中小企业处、区财政局就《实施细则》的支持范围及标准等内容多次沟通协调，并结合了其他试点城市先进经验，牵头修订形成了《</w:t>
      </w:r>
      <w:r>
        <w:rPr>
          <w:rStyle w:val="15"/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昌平区中小企业数字化转型城市试点专项资金实施细则（修订）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》。</w:t>
      </w:r>
    </w:p>
    <w:p w14:paraId="7181E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（二）征求意见环节。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区经信局</w:t>
      </w:r>
      <w:r>
        <w:rPr>
          <w:rFonts w:hint="eastAsia" w:ascii="仿宋_GB2312" w:eastAsia="仿宋_GB2312"/>
          <w:sz w:val="32"/>
          <w:szCs w:val="32"/>
          <w:highlight w:val="none"/>
        </w:rPr>
        <w:t>向区相关部门、各镇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（街道）共28家单位书面征求了意见，收到了区市场局、区统计局的反馈意见建议。</w:t>
      </w:r>
    </w:p>
    <w:p w14:paraId="6CEA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32"/>
          <w:szCs w:val="32"/>
          <w:highlight w:val="none"/>
        </w:rPr>
        <w:t>（三）修改完善环节。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根据各单位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反馈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及昌平区实际情况</w:t>
      </w:r>
      <w:r>
        <w:rPr>
          <w:rFonts w:hint="eastAsia" w:ascii="仿宋_GB2312" w:eastAsia="仿宋_GB2312"/>
          <w:sz w:val="32"/>
          <w:szCs w:val="32"/>
          <w:highlight w:val="none"/>
        </w:rPr>
        <w:t>对《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实施细则</w:t>
      </w:r>
      <w:r>
        <w:rPr>
          <w:rFonts w:hint="eastAsia" w:ascii="仿宋_GB2312" w:eastAsia="仿宋_GB2312"/>
          <w:sz w:val="32"/>
          <w:szCs w:val="32"/>
          <w:highlight w:val="none"/>
        </w:rPr>
        <w:t>》进行了修改完善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20F2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、主要内容</w:t>
      </w:r>
    </w:p>
    <w:p w14:paraId="7366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共包括总则、支持对象和方式、支持范围和标准、项目管理和资金拨付、申报说明及纪律要求、监督管理与法律责任、附则七部分，重点对数字化改造、“链式”转型等五个方向的支持范围和标准进行了调整，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主要内容如下：</w:t>
      </w:r>
    </w:p>
    <w:p w14:paraId="14BABB6B">
      <w:pPr>
        <w:pStyle w:val="7"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（一）数字化改造方向，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增加了“专精特新中小企业每家最高补助100万元”的内容。</w:t>
      </w:r>
    </w:p>
    <w:p w14:paraId="629A97EB">
      <w:pPr>
        <w:pStyle w:val="7"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（二）“小快轻准”方向，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增加了“采购每家服务商的产品或服务实际投入补助累计不超过15万元”限额的内容。</w:t>
      </w:r>
    </w:p>
    <w:p w14:paraId="2A42C1D2">
      <w:pPr>
        <w:widowControl/>
        <w:spacing w:line="540" w:lineRule="exact"/>
        <w:ind w:firstLine="596" w:firstLineChars="200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（三）“链式”转型方向，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将“平台型制造业企业”纳入“链式”转型方向奖补范围，并将链主、龙头或平台企业补助额度提高至最高200万元，中小企业补助额度提高至最高100万元。</w:t>
      </w:r>
    </w:p>
    <w:p w14:paraId="148206D9">
      <w:pPr>
        <w:widowControl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（四）“示范项目”方向，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增加了获评“北京市工业互联网平台”的奖励50万元的内容。</w:t>
      </w:r>
    </w:p>
    <w:p w14:paraId="11CDCBA5">
      <w:pPr>
        <w:pStyle w:val="7"/>
        <w:spacing w:line="54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11"/>
          <w:kern w:val="2"/>
          <w:sz w:val="32"/>
          <w:szCs w:val="32"/>
          <w:lang w:val="en-US" w:eastAsia="zh-CN" w:bidi="ar-SA"/>
        </w:rPr>
        <w:t>（五）“数字化转型优秀案例”方向，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细化了条款内容，调整为标杆企业、标杆项目和“链式”协同转型模式等优秀案例分类分档奖励，奖励额度由原政策的20万元分别提高至100万元、30万元和50万元。</w:t>
      </w:r>
    </w:p>
    <w:p w14:paraId="7B1078C1"/>
    <w:sectPr>
      <w:footerReference r:id="rId5" w:type="default"/>
      <w:pgSz w:w="11907" w:h="16840"/>
      <w:pgMar w:top="1843" w:right="1474" w:bottom="1707" w:left="1587" w:header="851" w:footer="992" w:gutter="0"/>
      <w:pgNumType w:fmt="decimal"/>
      <w:cols w:space="0" w:num="1"/>
      <w:rtlGutter w:val="0"/>
      <w:docGrid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2908C">
    <w:pPr>
      <w:pStyle w:val="8"/>
      <w:rPr>
        <w:rStyle w:val="1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5364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5364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8BB6DB8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BD0A2"/>
    <w:multiLevelType w:val="singleLevel"/>
    <w:tmpl w:val="7A6BD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43AF5867"/>
    <w:rsid w:val="01145609"/>
    <w:rsid w:val="09A2555F"/>
    <w:rsid w:val="0CCB4A77"/>
    <w:rsid w:val="150A64FF"/>
    <w:rsid w:val="15AA7E92"/>
    <w:rsid w:val="196B5912"/>
    <w:rsid w:val="25565941"/>
    <w:rsid w:val="29931445"/>
    <w:rsid w:val="2A84085A"/>
    <w:rsid w:val="2B602E99"/>
    <w:rsid w:val="31D976DD"/>
    <w:rsid w:val="32146967"/>
    <w:rsid w:val="35AF0E81"/>
    <w:rsid w:val="43AF5867"/>
    <w:rsid w:val="45592BB7"/>
    <w:rsid w:val="4E9F634A"/>
    <w:rsid w:val="4F8847C5"/>
    <w:rsid w:val="50125E3D"/>
    <w:rsid w:val="56AB0D99"/>
    <w:rsid w:val="62536638"/>
    <w:rsid w:val="63B24986"/>
    <w:rsid w:val="64A05CB5"/>
    <w:rsid w:val="7FB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楷体_GB2312" w:hAnsi="Times New Roman" w:eastAsia="楷体_GB2312" w:cs="Times New Roman"/>
      <w:kern w:val="2"/>
      <w:sz w:val="28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微软雅黑"/>
      <w:b/>
      <w:bCs/>
      <w:sz w:val="32"/>
      <w:szCs w:val="32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</w:pPr>
    <w:rPr>
      <w:sz w:val="32"/>
    </w:rPr>
  </w:style>
  <w:style w:type="paragraph" w:styleId="5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6">
    <w:name w:val="Body Text"/>
    <w:basedOn w:val="1"/>
    <w:next w:val="1"/>
    <w:qFormat/>
    <w:uiPriority w:val="0"/>
    <w:pPr>
      <w:adjustRightInd w:val="0"/>
      <w:spacing w:line="560" w:lineRule="atLeast"/>
      <w:jc w:val="center"/>
      <w:textAlignment w:val="baseline"/>
    </w:pPr>
    <w:rPr>
      <w:rFonts w:ascii="宋体"/>
      <w:sz w:val="44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jc w:val="left"/>
    </w:pPr>
    <w:rPr>
      <w:rFonts w:asciiTheme="minorHAnsi" w:hAnsiTheme="minorHAnsi" w:eastAsiaTheme="minorEastAsia"/>
      <w:kern w:val="0"/>
      <w:sz w:val="24"/>
    </w:rPr>
  </w:style>
  <w:style w:type="paragraph" w:styleId="12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otnote reference"/>
    <w:basedOn w:val="1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992</Characters>
  <Lines>0</Lines>
  <Paragraphs>0</Paragraphs>
  <TotalTime>6</TotalTime>
  <ScaleCrop>false</ScaleCrop>
  <LinksUpToDate>false</LinksUpToDate>
  <CharactersWithSpaces>993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2024-01-04T08:08:00Z</dcterms:created>
  <dc:creator>Administrator</dc:creator>
  <cp:lastModifiedBy>孙彤</cp:lastModifiedBy>
  <dcterms:modified xsi:type="dcterms:W3CDTF">2025-04-03T07:25:19Z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eyJoZGlkIjoiOTk0NWY2MTFlYWFhYzNkOTcwMTVmNjNiMTM4YTY1YTgiLCJ1c2VySWQiOiI1MjE5MTQ0ODYifQ==</vt:lpwstr>
  </property>
  <property fmtid="{D5CDD505-2E9C-101B-9397-08002B2CF9AE}" pid="4" name="ICV">
    <vt:lpwstr>CF0F726AC43541159FC279AE3EF810EE_13</vt:lpwstr>
  </property>
</Properties>
</file>