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附件2</w:t>
      </w:r>
    </w:p>
    <w:p>
      <w:pPr>
        <w:pStyle w:val="4"/>
        <w:keepNext w:val="0"/>
        <w:keepLines w:val="0"/>
        <w:pageBreakBefore w:val="0"/>
        <w:widowControl w:val="0"/>
        <w:numPr>
          <w:ilvl w:val="0"/>
          <w:numId w:val="0"/>
        </w:numPr>
        <w:suppressAutoHyphens/>
        <w:kinsoku/>
        <w:wordWrap/>
        <w:overflowPunct/>
        <w:topLinePunct w:val="0"/>
        <w:autoSpaceDE/>
        <w:autoSpaceDN/>
        <w:bidi w:val="0"/>
        <w:adjustRightInd/>
        <w:snapToGrid/>
        <w:spacing w:after="0" w:line="560" w:lineRule="exact"/>
        <w:ind w:right="0" w:rightChars="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1" w:leftChars="-95" w:right="0" w:rightChars="0" w:hanging="198" w:hangingChars="45"/>
        <w:jc w:val="center"/>
        <w:textAlignment w:val="auto"/>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rPr>
        <w:t>昌平区加快高新技术企业培育发展</w:t>
      </w:r>
      <w:r>
        <w:rPr>
          <w:rFonts w:hint="eastAsia" w:ascii="方正小标宋简体" w:hAnsi="方正小标宋简体" w:eastAsia="方正小标宋简体" w:cs="方正小标宋简体"/>
          <w:color w:val="000000"/>
          <w:sz w:val="44"/>
          <w:szCs w:val="44"/>
          <w:highlight w:val="none"/>
          <w:lang w:eastAsia="zh-CN"/>
        </w:rPr>
        <w:t>支持办法</w:t>
      </w:r>
    </w:p>
    <w:p>
      <w:pPr>
        <w:pStyle w:val="2"/>
        <w:keepNext w:val="0"/>
        <w:keepLines w:val="0"/>
        <w:pageBreakBefore w:val="0"/>
        <w:shd w:val="clear" w:color="auto" w:fill="auto"/>
        <w:kinsoku/>
        <w:wordWrap/>
        <w:overflowPunct/>
        <w:topLinePunct w:val="0"/>
        <w:bidi w:val="0"/>
        <w:spacing w:line="560" w:lineRule="exact"/>
        <w:ind w:left="0" w:leftChars="0" w:right="0" w:rightChars="0" w:firstLine="0" w:firstLineChars="0"/>
        <w:jc w:val="center"/>
        <w:rPr>
          <w:rFonts w:hint="eastAsia" w:ascii="楷体_GB2312" w:hAnsi="楷体_GB2312" w:eastAsia="楷体_GB2312" w:cs="楷体_GB2312"/>
          <w:color w:val="000000"/>
          <w:sz w:val="32"/>
          <w:szCs w:val="32"/>
          <w:highlight w:val="none"/>
        </w:rPr>
      </w:pPr>
      <w:r>
        <w:rPr>
          <w:rFonts w:hint="eastAsia" w:ascii="方正小标宋简体" w:hAnsi="方正小标宋简体" w:eastAsia="方正小标宋简体" w:cs="方正小标宋简体"/>
          <w:color w:val="000000"/>
          <w:sz w:val="44"/>
          <w:szCs w:val="44"/>
          <w:highlight w:val="none"/>
          <w:lang w:eastAsia="zh-CN"/>
        </w:rPr>
        <w:t>（</w:t>
      </w:r>
      <w:r>
        <w:rPr>
          <w:rFonts w:hint="eastAsia" w:ascii="方正小标宋简体" w:hAnsi="方正小标宋简体" w:eastAsia="方正小标宋简体" w:cs="方正小标宋简体"/>
          <w:color w:val="000000"/>
          <w:sz w:val="44"/>
          <w:szCs w:val="44"/>
          <w:highlight w:val="none"/>
          <w:lang w:val="en-US" w:eastAsia="zh-CN"/>
        </w:rPr>
        <w:t>3.0版</w:t>
      </w:r>
      <w:r>
        <w:rPr>
          <w:rFonts w:hint="eastAsia" w:ascii="方正小标宋简体" w:hAnsi="方正小标宋简体" w:eastAsia="方正小标宋简体" w:cs="方正小标宋简体"/>
          <w:color w:val="000000"/>
          <w:sz w:val="44"/>
          <w:szCs w:val="44"/>
          <w:highlight w:val="none"/>
          <w:lang w:eastAsia="zh-CN"/>
        </w:rPr>
        <w:t>）（</w:t>
      </w:r>
      <w:r>
        <w:rPr>
          <w:rFonts w:hint="eastAsia" w:ascii="方正小标宋简体" w:hAnsi="方正小标宋简体" w:eastAsia="方正小标宋简体" w:cs="方正小标宋简体"/>
          <w:color w:val="000000"/>
          <w:sz w:val="44"/>
          <w:szCs w:val="44"/>
          <w:highlight w:val="none"/>
          <w:lang w:val="en-US" w:eastAsia="zh-CN"/>
        </w:rPr>
        <w:t>征求意见</w:t>
      </w:r>
      <w:r>
        <w:rPr>
          <w:rFonts w:hint="eastAsia" w:ascii="方正小标宋简体" w:hAnsi="方正小标宋简体" w:eastAsia="方正小标宋简体" w:cs="方正小标宋简体"/>
          <w:color w:val="000000"/>
          <w:sz w:val="44"/>
          <w:szCs w:val="44"/>
          <w:highlight w:val="none"/>
          <w:lang w:eastAsia="zh-CN"/>
        </w:rPr>
        <w:t>稿）</w:t>
      </w:r>
    </w:p>
    <w:p>
      <w:pPr>
        <w:pStyle w:val="2"/>
        <w:keepNext w:val="0"/>
        <w:keepLines w:val="0"/>
        <w:pageBreakBefore w:val="0"/>
        <w:shd w:val="clear" w:color="auto" w:fill="auto"/>
        <w:kinsoku/>
        <w:wordWrap/>
        <w:overflowPunct/>
        <w:topLinePunct w:val="0"/>
        <w:bidi w:val="0"/>
        <w:spacing w:line="560" w:lineRule="exact"/>
        <w:ind w:right="0" w:rightChars="0"/>
        <w:rPr>
          <w:rFonts w:hint="eastAsia"/>
          <w:color w:val="000000"/>
          <w:highlight w:val="none"/>
          <w:lang w:eastAsia="zh-CN"/>
        </w:rPr>
      </w:pP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 总则</w:t>
      </w:r>
    </w:p>
    <w:p>
      <w:pPr>
        <w:pStyle w:val="2"/>
        <w:keepNext w:val="0"/>
        <w:keepLines w:val="0"/>
        <w:pageBreakBefore w:val="0"/>
        <w:widowControl w:val="0"/>
        <w:numPr>
          <w:ilvl w:val="0"/>
          <w:numId w:val="0"/>
        </w:numPr>
        <w:kinsoku/>
        <w:wordWrap/>
        <w:overflowPunct/>
        <w:topLinePunct w:val="0"/>
        <w:bidi w:val="0"/>
        <w:spacing w:line="560" w:lineRule="exact"/>
        <w:rPr>
          <w:rFonts w:hint="eastAsia"/>
        </w:rPr>
      </w:pP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000000"/>
          <w:kern w:val="0"/>
          <w:sz w:val="32"/>
          <w:szCs w:val="32"/>
          <w:highlight w:val="none"/>
          <w:shd w:val="clear" w:color="auto" w:fill="auto"/>
          <w:lang w:val="en-US" w:eastAsia="zh-CN" w:bidi="ar-SA"/>
        </w:rPr>
      </w:pPr>
      <w:bookmarkStart w:id="0" w:name="OLE_LINK7"/>
      <w:r>
        <w:rPr>
          <w:rFonts w:hint="eastAsia" w:ascii="楷体_GB2312" w:hAnsi="楷体_GB2312" w:eastAsia="楷体_GB2312" w:cs="楷体_GB2312"/>
          <w:b/>
          <w:bCs/>
          <w:color w:val="000000"/>
          <w:kern w:val="0"/>
          <w:sz w:val="32"/>
          <w:szCs w:val="32"/>
          <w:highlight w:val="none"/>
          <w:lang w:val="zh-CN" w:eastAsia="zh-CN" w:bidi="ar-SA"/>
        </w:rPr>
        <w:t>第一条</w:t>
      </w:r>
      <w:r>
        <w:rPr>
          <w:rFonts w:hint="eastAsia" w:ascii="仿宋_GB2312" w:hAnsi="仿宋_GB2312" w:eastAsia="仿宋_GB2312" w:cs="仿宋_GB2312"/>
          <w:color w:val="000000"/>
          <w:kern w:val="0"/>
          <w:sz w:val="32"/>
          <w:szCs w:val="32"/>
          <w:highlight w:val="none"/>
          <w:lang w:val="en-US" w:eastAsia="zh-CN" w:bidi="ar-SA"/>
        </w:rPr>
        <w:t xml:space="preserve"> </w:t>
      </w:r>
      <w:r>
        <w:rPr>
          <w:rFonts w:hint="eastAsia" w:ascii="仿宋_GB2312" w:hAnsi="仿宋_GB2312" w:eastAsia="仿宋_GB2312" w:cs="仿宋_GB2312"/>
          <w:bCs w:val="0"/>
          <w:color w:val="000000"/>
          <w:kern w:val="0"/>
          <w:sz w:val="32"/>
          <w:szCs w:val="32"/>
          <w:highlight w:val="none"/>
          <w:shd w:val="clear" w:color="auto" w:fill="auto"/>
          <w:lang w:val="zh-CN" w:eastAsia="zh-CN" w:bidi="ar-SA"/>
        </w:rPr>
        <w:t>为落实《国家创新驱动发展战略纲要》《北京国际科技创新中心建设条例》，加快“四区”建设，做强未来科学城“两谷一园”创新引擎，强化科技创新对区域高质量发展的支撑作用，促进各类创新企业聚集，制定本办法</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000000"/>
          <w:kern w:val="0"/>
          <w:sz w:val="32"/>
          <w:szCs w:val="32"/>
          <w:highlight w:val="yellow"/>
          <w:shd w:val="clear" w:color="auto" w:fill="auto"/>
          <w:lang w:val="en-US" w:eastAsia="zh-CN" w:bidi="ar-SA"/>
        </w:rPr>
      </w:pPr>
      <w:bookmarkStart w:id="1" w:name="OLE_LINK9"/>
      <w:r>
        <w:rPr>
          <w:rFonts w:hint="eastAsia" w:ascii="楷体_GB2312" w:hAnsi="楷体_GB2312" w:eastAsia="楷体_GB2312" w:cs="楷体_GB2312"/>
          <w:b/>
          <w:bCs/>
          <w:color w:val="000000"/>
          <w:kern w:val="0"/>
          <w:sz w:val="32"/>
          <w:szCs w:val="32"/>
          <w:highlight w:val="yellow"/>
          <w:lang w:val="zh-CN" w:eastAsia="zh-CN" w:bidi="ar-SA"/>
        </w:rPr>
        <w:t>第二条</w:t>
      </w:r>
      <w:r>
        <w:rPr>
          <w:rFonts w:hint="eastAsia" w:ascii="仿宋_GB2312" w:hAnsi="仿宋_GB2312" w:eastAsia="仿宋_GB2312" w:cs="仿宋_GB2312"/>
          <w:color w:val="000000"/>
          <w:kern w:val="0"/>
          <w:sz w:val="32"/>
          <w:szCs w:val="32"/>
          <w:highlight w:val="yellow"/>
        </w:rPr>
        <w:t xml:space="preserve"> </w:t>
      </w:r>
      <w:bookmarkStart w:id="2" w:name="OLE_LINK5"/>
      <w:r>
        <w:rPr>
          <w:rFonts w:hint="eastAsia" w:ascii="仿宋_GB2312" w:hAnsi="仿宋_GB2312" w:eastAsia="仿宋_GB2312" w:cs="仿宋_GB2312"/>
          <w:bCs w:val="0"/>
          <w:color w:val="000000"/>
          <w:kern w:val="0"/>
          <w:sz w:val="32"/>
          <w:szCs w:val="32"/>
          <w:highlight w:val="yellow"/>
          <w:shd w:val="clear" w:color="auto" w:fill="auto"/>
          <w:lang w:val="en-US" w:eastAsia="zh-CN" w:bidi="ar-SA"/>
        </w:rPr>
        <w:t>本办法适用于依法登记注册，且无安全生产事故、无严重失信行为记录的企业。</w:t>
      </w:r>
      <w:bookmarkEnd w:id="2"/>
    </w:p>
    <w:bookmarkEnd w:id="1"/>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000000"/>
          <w:kern w:val="0"/>
          <w:sz w:val="32"/>
          <w:szCs w:val="32"/>
          <w:highlight w:val="none"/>
          <w:shd w:val="clear" w:color="auto" w:fill="auto"/>
          <w:lang w:val="en-US" w:eastAsia="zh-CN" w:bidi="ar-SA"/>
        </w:rPr>
      </w:pPr>
      <w:r>
        <w:rPr>
          <w:rFonts w:hint="eastAsia" w:ascii="楷体_GB2312" w:hAnsi="楷体_GB2312" w:eastAsia="楷体_GB2312" w:cs="楷体_GB2312"/>
          <w:b/>
          <w:bCs/>
          <w:color w:val="000000"/>
          <w:kern w:val="0"/>
          <w:sz w:val="32"/>
          <w:szCs w:val="32"/>
          <w:highlight w:val="none"/>
          <w:lang w:val="zh-CN" w:eastAsia="zh-CN" w:bidi="ar-SA"/>
        </w:rPr>
        <w:t>第三条</w:t>
      </w:r>
      <w:r>
        <w:rPr>
          <w:rFonts w:hint="eastAsia" w:ascii="楷体" w:hAnsi="楷体" w:eastAsia="楷体" w:cs="楷体"/>
          <w:b/>
          <w:bCs/>
          <w:color w:val="000000"/>
          <w:kern w:val="0"/>
          <w:sz w:val="32"/>
          <w:szCs w:val="32"/>
          <w:highlight w:val="none"/>
          <w:shd w:val="clear" w:color="auto" w:fill="FFFFFF"/>
          <w:lang w:val="zh-CN"/>
        </w:rPr>
        <w:t xml:space="preserve"> </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本办法坚持企业为主、政府支持、规范运作、积极推进的原则，建立健全高新技术企业培育、管理、服务机制。重点围绕先进能源、医药健康、先进智造、新一代信息技术、科技服务等领域，打造梯次接续的高新技术企业培育发展体系，通过培育储备一批、申报认定一批、做大做强一批，全面促进高新技术企业质量与数量双提升，推动区域经济高质量发展。</w:t>
      </w:r>
    </w:p>
    <w:p>
      <w:pPr>
        <w:pStyle w:val="2"/>
        <w:keepNext w:val="0"/>
        <w:keepLines w:val="0"/>
        <w:pageBreakBefore w:val="0"/>
        <w:widowControl w:val="0"/>
        <w:shd w:val="clear" w:color="auto" w:fill="auto"/>
        <w:kinsoku/>
        <w:wordWrap/>
        <w:overflowPunct/>
        <w:topLinePunct w:val="0"/>
        <w:bidi w:val="0"/>
        <w:spacing w:line="560" w:lineRule="exact"/>
        <w:ind w:right="0" w:rightChars="0"/>
        <w:rPr>
          <w:rFonts w:hint="eastAsia"/>
          <w:color w:val="000000"/>
          <w:highlight w:val="none"/>
          <w:lang w:eastAsia="zh-CN"/>
        </w:rPr>
      </w:pPr>
    </w:p>
    <w:p>
      <w:pPr>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 实施高新技术企业“筑基”工程</w:t>
      </w:r>
    </w:p>
    <w:p>
      <w:pPr>
        <w:pStyle w:val="2"/>
        <w:keepNext w:val="0"/>
        <w:keepLines w:val="0"/>
        <w:pageBreakBefore w:val="0"/>
        <w:widowControl w:val="0"/>
        <w:numPr>
          <w:ilvl w:val="0"/>
          <w:numId w:val="0"/>
        </w:numPr>
        <w:kinsoku/>
        <w:wordWrap/>
        <w:overflowPunct/>
        <w:topLinePunct w:val="0"/>
        <w:bidi w:val="0"/>
        <w:spacing w:line="560" w:lineRule="exact"/>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000000"/>
          <w:kern w:val="0"/>
          <w:sz w:val="32"/>
          <w:szCs w:val="32"/>
          <w:highlight w:val="none"/>
          <w:shd w:val="clear" w:color="auto" w:fill="auto"/>
          <w:lang w:val="en-US" w:eastAsia="zh-CN" w:bidi="ar-SA"/>
        </w:rPr>
      </w:pPr>
      <w:r>
        <w:rPr>
          <w:rFonts w:hint="eastAsia" w:ascii="楷体_GB2312" w:hAnsi="楷体_GB2312" w:eastAsia="楷体_GB2312" w:cs="楷体_GB2312"/>
          <w:b/>
          <w:bCs/>
          <w:color w:val="000000"/>
          <w:kern w:val="0"/>
          <w:sz w:val="32"/>
          <w:szCs w:val="32"/>
          <w:highlight w:val="none"/>
          <w:lang w:val="zh-CN" w:eastAsia="zh-CN" w:bidi="ar-SA"/>
        </w:rPr>
        <w:t>第</w:t>
      </w:r>
      <w:r>
        <w:rPr>
          <w:rFonts w:hint="eastAsia" w:ascii="楷体_GB2312" w:hAnsi="楷体_GB2312" w:eastAsia="楷体_GB2312" w:cs="楷体_GB2312"/>
          <w:b/>
          <w:bCs/>
          <w:color w:val="000000"/>
          <w:kern w:val="0"/>
          <w:sz w:val="32"/>
          <w:szCs w:val="32"/>
          <w:highlight w:val="none"/>
          <w:lang w:val="en-US" w:eastAsia="zh-CN" w:bidi="ar-SA"/>
        </w:rPr>
        <w:t>四</w:t>
      </w:r>
      <w:r>
        <w:rPr>
          <w:rFonts w:hint="eastAsia" w:ascii="楷体_GB2312" w:hAnsi="楷体_GB2312" w:eastAsia="楷体_GB2312" w:cs="楷体_GB2312"/>
          <w:b/>
          <w:bCs/>
          <w:color w:val="000000"/>
          <w:kern w:val="0"/>
          <w:sz w:val="32"/>
          <w:szCs w:val="32"/>
          <w:highlight w:val="none"/>
          <w:lang w:val="zh-CN" w:eastAsia="zh-CN" w:bidi="ar-SA"/>
        </w:rPr>
        <w:t>条</w:t>
      </w:r>
      <w:r>
        <w:rPr>
          <w:rFonts w:hint="eastAsia" w:ascii="楷体" w:hAnsi="楷体" w:eastAsia="楷体" w:cs="楷体"/>
          <w:b/>
          <w:bCs/>
          <w:color w:val="000000"/>
          <w:sz w:val="32"/>
          <w:szCs w:val="32"/>
          <w:highlight w:val="none"/>
          <w:shd w:val="clear" w:color="auto" w:fill="FFFFFF"/>
        </w:rPr>
        <w:t xml:space="preserve"> </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建立高新技术企业培育库。从科技型中小企业、中关村高新技术企业、创新型中小企业中遴选符合条件的企业成为育新企业，纳入培育库，按照“一企一档、分级培育”原则进行专项辅导和政策培训。首次入库后给予一次性1万元的资金支持，3年内（含）未取得高新技术企业资格认定的自动出库。</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000000"/>
          <w:kern w:val="0"/>
          <w:sz w:val="32"/>
          <w:szCs w:val="32"/>
          <w:highlight w:val="none"/>
          <w:shd w:val="clear" w:color="auto" w:fill="auto"/>
          <w:lang w:val="en-US" w:eastAsia="zh-CN" w:bidi="ar-SA"/>
        </w:rPr>
      </w:pPr>
      <w:bookmarkStart w:id="3" w:name="OLE_LINK8"/>
      <w:r>
        <w:rPr>
          <w:rFonts w:hint="eastAsia" w:ascii="楷体_GB2312" w:hAnsi="楷体_GB2312" w:eastAsia="楷体_GB2312" w:cs="楷体_GB2312"/>
          <w:b/>
          <w:bCs/>
          <w:color w:val="000000"/>
          <w:kern w:val="0"/>
          <w:sz w:val="32"/>
          <w:szCs w:val="32"/>
          <w:highlight w:val="none"/>
          <w:lang w:val="zh-CN" w:eastAsia="zh-CN" w:bidi="ar-SA"/>
        </w:rPr>
        <w:t>第</w:t>
      </w:r>
      <w:r>
        <w:rPr>
          <w:rFonts w:hint="eastAsia" w:ascii="楷体_GB2312" w:hAnsi="楷体_GB2312" w:eastAsia="楷体_GB2312" w:cs="楷体_GB2312"/>
          <w:b/>
          <w:bCs/>
          <w:color w:val="000000"/>
          <w:kern w:val="0"/>
          <w:sz w:val="32"/>
          <w:szCs w:val="32"/>
          <w:highlight w:val="none"/>
          <w:lang w:val="en-US" w:eastAsia="zh-CN" w:bidi="ar-SA"/>
        </w:rPr>
        <w:t>五</w:t>
      </w:r>
      <w:r>
        <w:rPr>
          <w:rFonts w:hint="eastAsia" w:ascii="楷体_GB2312" w:hAnsi="楷体_GB2312" w:eastAsia="楷体_GB2312" w:cs="楷体_GB2312"/>
          <w:b/>
          <w:bCs/>
          <w:color w:val="000000"/>
          <w:kern w:val="0"/>
          <w:sz w:val="32"/>
          <w:szCs w:val="32"/>
          <w:highlight w:val="none"/>
          <w:lang w:val="zh-CN" w:eastAsia="zh-CN" w:bidi="ar-SA"/>
        </w:rPr>
        <w:t>条</w:t>
      </w:r>
      <w:r>
        <w:rPr>
          <w:rFonts w:hint="eastAsia" w:ascii="楷体_GB2312" w:hAnsi="楷体_GB2312" w:eastAsia="楷体_GB2312" w:cs="楷体_GB2312"/>
          <w:b/>
          <w:bCs/>
          <w:color w:val="000000"/>
          <w:kern w:val="0"/>
          <w:sz w:val="32"/>
          <w:szCs w:val="32"/>
          <w:highlight w:val="none"/>
          <w:lang w:val="en-US" w:eastAsia="zh-CN" w:bidi="ar-SA"/>
        </w:rPr>
        <w:t xml:space="preserve"> </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支持高新技术企业资格认定。</w:t>
      </w:r>
      <w:r>
        <w:rPr>
          <w:rFonts w:hint="eastAsia" w:ascii="仿宋_GB2312" w:hAnsi="仿宋_GB2312" w:eastAsia="仿宋_GB2312" w:cs="仿宋_GB2312"/>
          <w:bCs w:val="0"/>
          <w:color w:val="000000"/>
          <w:kern w:val="0"/>
          <w:sz w:val="32"/>
          <w:szCs w:val="32"/>
          <w:highlight w:val="yellow"/>
          <w:shd w:val="clear" w:color="auto" w:fill="auto"/>
          <w:lang w:val="en-US" w:eastAsia="zh-CN" w:bidi="ar-SA"/>
        </w:rPr>
        <w:t>对</w:t>
      </w:r>
      <w:r>
        <w:rPr>
          <w:rFonts w:hint="eastAsia" w:ascii="仿宋_GB2312" w:hAnsi="仿宋_GB2312" w:eastAsia="仿宋_GB2312" w:cs="仿宋_GB2312"/>
          <w:b/>
          <w:bCs/>
          <w:color w:val="FF0000"/>
          <w:kern w:val="0"/>
          <w:sz w:val="32"/>
          <w:szCs w:val="32"/>
          <w:highlight w:val="yellow"/>
          <w:shd w:val="clear" w:color="auto" w:fill="auto"/>
          <w:lang w:val="en-US" w:eastAsia="zh-CN" w:bidi="ar-SA"/>
        </w:rPr>
        <w:t>新认定</w:t>
      </w:r>
      <w:r>
        <w:rPr>
          <w:rFonts w:hint="eastAsia" w:ascii="仿宋_GB2312" w:hAnsi="仿宋_GB2312" w:eastAsia="仿宋_GB2312" w:cs="仿宋_GB2312"/>
          <w:bCs w:val="0"/>
          <w:color w:val="000000"/>
          <w:kern w:val="0"/>
          <w:sz w:val="32"/>
          <w:szCs w:val="32"/>
          <w:highlight w:val="yellow"/>
          <w:shd w:val="clear" w:color="auto" w:fill="auto"/>
          <w:lang w:val="en-US" w:eastAsia="zh-CN" w:bidi="ar-SA"/>
        </w:rPr>
        <w:t>的高新技术企业</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，按照企业上年度研发费用的10%，给予最低5万元，最高50万元的一次性资金支持。对高新技术企业资格有效期满后再次申请获得资格认定的高新技术企业，给予5万元的一次性资金支持。</w:t>
      </w:r>
      <w:bookmarkEnd w:id="3"/>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Autospacing="0" w:afterAutospacing="0" w:line="560" w:lineRule="exact"/>
        <w:ind w:right="0" w:rightChars="0" w:firstLine="643" w:firstLineChars="200"/>
        <w:jc w:val="both"/>
        <w:textAlignment w:val="baseline"/>
        <w:rPr>
          <w:rFonts w:hint="eastAsia" w:ascii="仿宋_GB2312" w:hAnsi="仿宋_GB2312" w:eastAsia="仿宋_GB2312" w:cs="仿宋_GB2312"/>
          <w:bCs w:val="0"/>
          <w:color w:val="000000"/>
          <w:kern w:val="0"/>
          <w:sz w:val="32"/>
          <w:szCs w:val="32"/>
          <w:highlight w:val="none"/>
          <w:shd w:val="clear" w:color="auto" w:fill="auto"/>
          <w:lang w:val="en-US" w:eastAsia="zh-CN" w:bidi="ar-SA"/>
        </w:rPr>
      </w:pPr>
      <w:bookmarkStart w:id="4" w:name="OLE_LINK10"/>
      <w:r>
        <w:rPr>
          <w:rFonts w:hint="eastAsia" w:ascii="楷体_GB2312" w:hAnsi="楷体_GB2312" w:eastAsia="楷体_GB2312" w:cs="楷体_GB2312"/>
          <w:b/>
          <w:bCs/>
          <w:color w:val="000000"/>
          <w:kern w:val="0"/>
          <w:sz w:val="32"/>
          <w:szCs w:val="32"/>
          <w:highlight w:val="none"/>
          <w:lang w:val="en-US" w:eastAsia="zh-CN" w:bidi="ar-SA"/>
        </w:rPr>
        <w:t>第六条</w:t>
      </w:r>
      <w:r>
        <w:rPr>
          <w:rFonts w:hint="eastAsia" w:ascii="仿宋_GB2312" w:hAnsi="仿宋_GB2312" w:eastAsia="仿宋_GB2312" w:cs="仿宋_GB2312"/>
          <w:color w:val="000000"/>
          <w:kern w:val="0"/>
          <w:sz w:val="32"/>
          <w:szCs w:val="32"/>
          <w:highlight w:val="none"/>
          <w:lang w:val="en-US" w:eastAsia="zh-CN" w:bidi="ar-SA"/>
        </w:rPr>
        <w:t xml:space="preserve"> </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深入开展高新技术企业认定“报备即批准”试点工作。对从事生物医药、集成电路、人工智能、关键材料等领域生产研发类规模以上企业申请高新技术企业资格认定时，满足从业一年以上且在中国境内发生的研发费用总额占全部研发费用总额的比例不低于50%的企业，施行“报备即批准”试点认定，并给予全流程精准辅导及跟踪服务。</w:t>
      </w:r>
      <w:bookmarkEnd w:id="4"/>
    </w:p>
    <w:p>
      <w:pPr>
        <w:pStyle w:val="11"/>
        <w:keepNext w:val="0"/>
        <w:keepLines w:val="0"/>
        <w:pageBreakBefore w:val="0"/>
        <w:widowControl w:val="0"/>
        <w:shd w:val="clear" w:color="auto" w:fill="auto"/>
        <w:tabs>
          <w:tab w:val="left" w:leader="underscore" w:pos="1613"/>
          <w:tab w:val="left" w:leader="underscore" w:pos="1865"/>
          <w:tab w:val="left" w:leader="underscore" w:pos="1999"/>
          <w:tab w:val="left" w:leader="underscore" w:pos="2592"/>
          <w:tab w:val="left" w:leader="hyphen" w:pos="5577"/>
          <w:tab w:val="left" w:leader="hyphen" w:pos="6811"/>
          <w:tab w:val="left" w:leader="hyphen" w:pos="7556"/>
          <w:tab w:val="left" w:leader="hyphen" w:pos="7709"/>
          <w:tab w:val="left" w:leader="hyphen" w:pos="8939"/>
          <w:tab w:val="left" w:leader="hyphen" w:pos="9098"/>
        </w:tabs>
        <w:kinsoku/>
        <w:wordWrap/>
        <w:overflowPunct/>
        <w:topLinePunct w:val="0"/>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000000"/>
          <w:kern w:val="0"/>
          <w:sz w:val="32"/>
          <w:szCs w:val="32"/>
          <w:highlight w:val="none"/>
          <w:shd w:val="clear" w:color="auto" w:fill="auto"/>
          <w:lang w:val="en-US" w:eastAsia="zh-CN" w:bidi="ar-SA"/>
        </w:rPr>
      </w:pPr>
      <w:bookmarkStart w:id="5" w:name="OLE_LINK11"/>
      <w:r>
        <w:rPr>
          <w:rFonts w:hint="eastAsia" w:ascii="楷体_GB2312" w:hAnsi="楷体_GB2312" w:eastAsia="楷体_GB2312" w:cs="楷体_GB2312"/>
          <w:b/>
          <w:bCs/>
          <w:color w:val="000000"/>
          <w:kern w:val="0"/>
          <w:sz w:val="32"/>
          <w:szCs w:val="32"/>
          <w:highlight w:val="none"/>
          <w:lang w:val="en-US" w:eastAsia="zh-CN" w:bidi="ar-SA"/>
        </w:rPr>
        <w:t>第七条</w:t>
      </w:r>
      <w:r>
        <w:rPr>
          <w:rFonts w:hint="eastAsia" w:ascii="楷体" w:hAnsi="楷体" w:eastAsia="楷体" w:cs="楷体"/>
          <w:b/>
          <w:bCs/>
          <w:color w:val="000000"/>
          <w:kern w:val="0"/>
          <w:sz w:val="32"/>
          <w:szCs w:val="32"/>
          <w:highlight w:val="none"/>
          <w:shd w:val="clear" w:color="auto" w:fill="FFFFFF"/>
          <w:lang w:val="en-US" w:eastAsia="zh-CN" w:bidi="ar-SA"/>
        </w:rPr>
        <w:t xml:space="preserve"> </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支持高新技术企业和“育新企业”参与国际标准、国家标准、行业标准、</w:t>
      </w:r>
      <w:r>
        <w:rPr>
          <w:rFonts w:hint="eastAsia" w:ascii="仿宋_GB2312" w:hAnsi="仿宋_GB2312" w:eastAsia="仿宋_GB2312" w:cs="仿宋_GB2312"/>
          <w:bCs w:val="0"/>
          <w:color w:val="000000"/>
          <w:kern w:val="0"/>
          <w:sz w:val="32"/>
          <w:szCs w:val="32"/>
          <w:highlight w:val="none"/>
          <w:u w:val="none"/>
          <w:shd w:val="clear" w:color="auto" w:fill="auto"/>
          <w:lang w:val="en-US" w:eastAsia="zh-CN" w:bidi="ar-SA"/>
        </w:rPr>
        <w:t>省级地方标准</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制定。</w:t>
      </w:r>
      <w:r>
        <w:rPr>
          <w:rFonts w:hint="eastAsia" w:ascii="仿宋_GB2312" w:hAnsi="仿宋_GB2312" w:eastAsia="仿宋_GB2312" w:cs="仿宋_GB2312"/>
          <w:bCs w:val="0"/>
          <w:color w:val="000000"/>
          <w:kern w:val="0"/>
          <w:sz w:val="32"/>
          <w:szCs w:val="32"/>
          <w:highlight w:val="yellow"/>
          <w:shd w:val="clear" w:color="auto" w:fill="auto"/>
          <w:lang w:val="en-US" w:eastAsia="zh-CN" w:bidi="ar-SA"/>
        </w:rPr>
        <w:t>对标准公布后起草单位中排名前两位的高新技术企业和“育新企业”，</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分别给予国际标准50万元、国家标准30万元、行业标准10万元、</w:t>
      </w:r>
      <w:r>
        <w:rPr>
          <w:rFonts w:hint="eastAsia" w:ascii="仿宋_GB2312" w:hAnsi="仿宋_GB2312" w:eastAsia="仿宋_GB2312" w:cs="仿宋_GB2312"/>
          <w:bCs w:val="0"/>
          <w:color w:val="000000"/>
          <w:kern w:val="0"/>
          <w:sz w:val="32"/>
          <w:szCs w:val="32"/>
          <w:highlight w:val="none"/>
          <w:u w:val="none"/>
          <w:shd w:val="clear" w:color="auto" w:fill="auto"/>
          <w:lang w:val="en-US" w:eastAsia="zh-CN" w:bidi="ar-SA"/>
        </w:rPr>
        <w:t>省级地方标准</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10万元的一次性资金支持，企业年度最高支持100万元。当国际标准公布后，被设定为国家标准的不再重复支持。</w:t>
      </w:r>
    </w:p>
    <w:bookmarkEnd w:id="5"/>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000000"/>
          <w:kern w:val="0"/>
          <w:sz w:val="32"/>
          <w:szCs w:val="32"/>
          <w:highlight w:val="none"/>
          <w:shd w:val="clear" w:color="auto" w:fill="auto"/>
          <w:lang w:val="en-US" w:eastAsia="zh-CN" w:bidi="ar-SA"/>
        </w:rPr>
      </w:pPr>
      <w:bookmarkStart w:id="6" w:name="OLE_LINK12"/>
      <w:r>
        <w:rPr>
          <w:rFonts w:hint="eastAsia" w:ascii="楷体_GB2312" w:hAnsi="楷体_GB2312" w:eastAsia="楷体_GB2312" w:cs="楷体_GB2312"/>
          <w:b/>
          <w:bCs/>
          <w:color w:val="000000"/>
          <w:kern w:val="0"/>
          <w:sz w:val="32"/>
          <w:szCs w:val="32"/>
          <w:highlight w:val="none"/>
          <w:lang w:val="en-US" w:eastAsia="zh-CN" w:bidi="ar-SA"/>
        </w:rPr>
        <w:t>第八条</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对获得国家科学技术一等奖、二等奖，完成单位中排名前两位的高新技术企业和“育新企业”分别给予100万元、50万元的一次性资金支持；对获得北京市科学技术奖（包括技术发明奖、科学技术进步奖）特等奖、一等奖、二等奖，</w:t>
      </w:r>
      <w:r>
        <w:rPr>
          <w:rFonts w:hint="eastAsia" w:ascii="仿宋_GB2312" w:hAnsi="仿宋_GB2312" w:eastAsia="仿宋_GB2312" w:cs="仿宋_GB2312"/>
          <w:bCs w:val="0"/>
          <w:color w:val="000000"/>
          <w:kern w:val="0"/>
          <w:sz w:val="32"/>
          <w:szCs w:val="32"/>
          <w:highlight w:val="yellow"/>
          <w:shd w:val="clear" w:color="auto" w:fill="auto"/>
          <w:lang w:val="en-US" w:eastAsia="zh-CN" w:bidi="ar-SA"/>
        </w:rPr>
        <w:t>完成单位中排名前两位的高新技术企业和“育新企业”</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分别给予100万元、50万元、30万元的一次性资金支持；对获得中国专利奖金奖、银奖，</w:t>
      </w:r>
      <w:r>
        <w:rPr>
          <w:rFonts w:hint="eastAsia" w:ascii="仿宋_GB2312" w:hAnsi="仿宋_GB2312" w:eastAsia="仿宋_GB2312" w:cs="仿宋_GB2312"/>
          <w:bCs w:val="0"/>
          <w:color w:val="000000"/>
          <w:kern w:val="0"/>
          <w:sz w:val="32"/>
          <w:szCs w:val="32"/>
          <w:highlight w:val="yellow"/>
          <w:shd w:val="clear" w:color="auto" w:fill="auto"/>
          <w:lang w:val="en-US" w:eastAsia="zh-CN" w:bidi="ar-SA"/>
        </w:rPr>
        <w:t>完成单位中排名前两位的高新技术企业和“育新企业”</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分别给予30万元、20万元的一次性资金支持；对获得北京市发明专利奖特别奖、一等奖，完成单位中排名前两位的高新技术企业和“育新企业”分别给予20万元、10万元的一次性资金支持。</w:t>
      </w:r>
    </w:p>
    <w:bookmarkEnd w:id="6"/>
    <w:p>
      <w:pPr>
        <w:pStyle w:val="3"/>
        <w:keepNext w:val="0"/>
        <w:keepLines w:val="0"/>
        <w:pageBreakBefore w:val="0"/>
        <w:widowControl w:val="0"/>
        <w:numPr>
          <w:ilvl w:val="0"/>
          <w:numId w:val="0"/>
        </w:numPr>
        <w:shd w:val="clear" w:color="auto" w:fill="auto"/>
        <w:kinsoku/>
        <w:wordWrap/>
        <w:overflowPunct/>
        <w:topLinePunct w:val="0"/>
        <w:autoSpaceDE/>
        <w:autoSpaceDN/>
        <w:bidi w:val="0"/>
        <w:spacing w:after="0" w:line="560" w:lineRule="exact"/>
        <w:ind w:right="0" w:rightChars="0"/>
        <w:textAlignment w:val="auto"/>
        <w:rPr>
          <w:rFonts w:hint="eastAsia" w:ascii="仿宋_GB2312" w:hAnsi="仿宋_GB2312" w:eastAsia="仿宋_GB2312" w:cs="仿宋_GB2312"/>
          <w:b w:val="0"/>
          <w:bCs/>
          <w:color w:val="000000"/>
          <w:kern w:val="0"/>
          <w:sz w:val="32"/>
          <w:szCs w:val="32"/>
          <w:highlight w:val="none"/>
          <w:shd w:val="clear" w:color="auto" w:fill="auto"/>
          <w:lang w:val="en-US" w:eastAsia="zh-CN" w:bidi="ar-SA"/>
        </w:rPr>
      </w:pPr>
      <w:r>
        <w:rPr>
          <w:rFonts w:hint="eastAsia" w:ascii="仿宋_GB2312" w:hAnsi="仿宋_GB2312" w:eastAsia="仿宋_GB2312" w:cs="仿宋_GB2312"/>
          <w:bCs w:val="0"/>
          <w:color w:val="000000"/>
          <w:kern w:val="0"/>
          <w:sz w:val="32"/>
          <w:szCs w:val="32"/>
          <w:highlight w:val="none"/>
          <w:shd w:val="clear" w:color="auto" w:fill="auto"/>
          <w:lang w:val="en-US" w:eastAsia="zh-CN" w:bidi="ar-SA"/>
        </w:rPr>
        <w:t xml:space="preserve">   </w:t>
      </w:r>
      <w:r>
        <w:rPr>
          <w:rFonts w:hint="eastAsia" w:ascii="楷体_GB2312" w:hAnsi="楷体_GB2312" w:eastAsia="楷体_GB2312" w:cs="楷体_GB2312"/>
          <w:b/>
          <w:bCs/>
          <w:color w:val="000000"/>
          <w:kern w:val="0"/>
          <w:sz w:val="32"/>
          <w:szCs w:val="32"/>
          <w:highlight w:val="none"/>
          <w:lang w:val="zh-CN" w:eastAsia="zh-CN" w:bidi="ar-SA"/>
        </w:rPr>
        <w:t>第</w:t>
      </w:r>
      <w:r>
        <w:rPr>
          <w:rFonts w:hint="eastAsia" w:ascii="楷体_GB2312" w:hAnsi="楷体_GB2312" w:eastAsia="楷体_GB2312" w:cs="楷体_GB2312"/>
          <w:b/>
          <w:bCs/>
          <w:color w:val="000000"/>
          <w:kern w:val="0"/>
          <w:sz w:val="32"/>
          <w:szCs w:val="32"/>
          <w:highlight w:val="none"/>
          <w:lang w:val="en-US" w:eastAsia="zh-CN" w:bidi="ar-SA"/>
        </w:rPr>
        <w:t>九</w:t>
      </w:r>
      <w:r>
        <w:rPr>
          <w:rFonts w:hint="eastAsia" w:ascii="楷体_GB2312" w:hAnsi="楷体_GB2312" w:eastAsia="楷体_GB2312" w:cs="楷体_GB2312"/>
          <w:b/>
          <w:bCs/>
          <w:color w:val="000000"/>
          <w:kern w:val="0"/>
          <w:sz w:val="32"/>
          <w:szCs w:val="32"/>
          <w:highlight w:val="none"/>
          <w:lang w:val="zh-CN" w:eastAsia="zh-CN" w:bidi="ar-SA"/>
        </w:rPr>
        <w:t>条</w:t>
      </w:r>
      <w:r>
        <w:rPr>
          <w:rFonts w:hint="eastAsia" w:ascii="仿宋_GB2312" w:hAnsi="仿宋_GB2312" w:eastAsia="仿宋_GB2312" w:cs="仿宋_GB2312"/>
          <w:color w:val="000000"/>
          <w:kern w:val="0"/>
          <w:sz w:val="30"/>
          <w:szCs w:val="30"/>
          <w:highlight w:val="none"/>
          <w:lang w:val="en-US" w:eastAsia="zh-CN" w:bidi="ar-SA"/>
        </w:rPr>
        <w:t xml:space="preserve"> </w:t>
      </w:r>
      <w:r>
        <w:rPr>
          <w:rFonts w:hint="eastAsia" w:ascii="仿宋_GB2312" w:hAnsi="仿宋_GB2312" w:eastAsia="仿宋_GB2312" w:cs="仿宋_GB2312"/>
          <w:b w:val="0"/>
          <w:bCs/>
          <w:color w:val="000000"/>
          <w:kern w:val="0"/>
          <w:sz w:val="32"/>
          <w:szCs w:val="32"/>
          <w:highlight w:val="none"/>
          <w:shd w:val="clear" w:color="auto" w:fill="auto"/>
          <w:lang w:val="en-US" w:eastAsia="zh-CN" w:bidi="ar-SA"/>
        </w:rPr>
        <w:t>对获得国家知识产权示范企业</w:t>
      </w:r>
      <w:r>
        <w:rPr>
          <w:rFonts w:hint="eastAsia" w:cs="仿宋_GB2312"/>
          <w:b w:val="0"/>
          <w:bCs/>
          <w:color w:val="000000"/>
          <w:kern w:val="0"/>
          <w:sz w:val="32"/>
          <w:szCs w:val="32"/>
          <w:highlight w:val="none"/>
          <w:shd w:val="clear" w:color="auto" w:fill="auto"/>
          <w:lang w:val="en-US" w:eastAsia="zh-CN" w:bidi="ar-SA"/>
        </w:rPr>
        <w:t>（</w:t>
      </w:r>
      <w:r>
        <w:rPr>
          <w:rFonts w:hint="eastAsia" w:ascii="仿宋_GB2312" w:hAnsi="仿宋_GB2312" w:eastAsia="仿宋_GB2312" w:cs="仿宋_GB2312"/>
          <w:b w:val="0"/>
          <w:bCs/>
          <w:color w:val="000000"/>
          <w:kern w:val="0"/>
          <w:sz w:val="32"/>
          <w:szCs w:val="32"/>
          <w:highlight w:val="none"/>
          <w:shd w:val="clear" w:color="auto" w:fill="auto"/>
          <w:lang w:val="en-US" w:eastAsia="zh-CN" w:bidi="ar-SA"/>
        </w:rPr>
        <w:t>优势企业</w:t>
      </w:r>
      <w:r>
        <w:rPr>
          <w:rFonts w:hint="eastAsia" w:cs="仿宋_GB2312"/>
          <w:b w:val="0"/>
          <w:bCs/>
          <w:color w:val="000000"/>
          <w:kern w:val="0"/>
          <w:sz w:val="32"/>
          <w:szCs w:val="32"/>
          <w:highlight w:val="none"/>
          <w:shd w:val="clear" w:color="auto" w:fill="auto"/>
          <w:lang w:val="en-US" w:eastAsia="zh-CN" w:bidi="ar-SA"/>
        </w:rPr>
        <w:t>）</w:t>
      </w:r>
      <w:r>
        <w:rPr>
          <w:rFonts w:hint="eastAsia" w:ascii="仿宋_GB2312" w:hAnsi="仿宋_GB2312" w:eastAsia="仿宋_GB2312" w:cs="仿宋_GB2312"/>
          <w:b w:val="0"/>
          <w:bCs/>
          <w:color w:val="000000"/>
          <w:kern w:val="0"/>
          <w:sz w:val="32"/>
          <w:szCs w:val="32"/>
          <w:highlight w:val="none"/>
          <w:shd w:val="clear" w:color="auto" w:fill="auto"/>
          <w:lang w:val="en-US" w:eastAsia="zh-CN" w:bidi="ar-SA"/>
        </w:rPr>
        <w:t>、北京市知识产权优势单位、北京市知识产权试点单位资质认定的高新技术企业和“育新企业”，分别给予20万元、10万元、5万元的一次性资金支持。</w:t>
      </w:r>
    </w:p>
    <w:p>
      <w:pPr>
        <w:pStyle w:val="2"/>
        <w:keepNext w:val="0"/>
        <w:keepLines w:val="0"/>
        <w:pageBreakBefore w:val="0"/>
        <w:widowControl w:val="0"/>
        <w:shd w:val="clear" w:color="auto" w:fill="auto"/>
        <w:kinsoku/>
        <w:wordWrap/>
        <w:overflowPunct/>
        <w:topLinePunct w:val="0"/>
        <w:bidi w:val="0"/>
        <w:spacing w:line="560" w:lineRule="exact"/>
        <w:rPr>
          <w:rFonts w:hint="eastAsia"/>
          <w:color w:val="000000"/>
          <w:highlight w:val="none"/>
          <w:lang w:val="en-US" w:eastAsia="zh-CN"/>
        </w:rPr>
      </w:pPr>
    </w:p>
    <w:p>
      <w:pPr>
        <w:keepNext w:val="0"/>
        <w:keepLines w:val="0"/>
        <w:pageBreakBefore w:val="0"/>
        <w:widowControl w:val="0"/>
        <w:numPr>
          <w:ilvl w:val="0"/>
          <w:numId w:val="3"/>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实施高新技术企业“小升规”“规升强”工程</w:t>
      </w:r>
    </w:p>
    <w:p>
      <w:pPr>
        <w:pStyle w:val="2"/>
        <w:keepNext w:val="0"/>
        <w:keepLines w:val="0"/>
        <w:pageBreakBefore w:val="0"/>
        <w:widowControl w:val="0"/>
        <w:numPr>
          <w:ilvl w:val="0"/>
          <w:numId w:val="0"/>
        </w:numPr>
        <w:kinsoku/>
        <w:wordWrap/>
        <w:overflowPunct/>
        <w:topLinePunct w:val="0"/>
        <w:bidi w:val="0"/>
        <w:spacing w:line="560" w:lineRule="exact"/>
        <w:rPr>
          <w:rFonts w:hint="eastAsia"/>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pPr>
      <w:bookmarkStart w:id="7" w:name="OLE_LINK13"/>
      <w:r>
        <w:rPr>
          <w:rFonts w:hint="eastAsia" w:ascii="楷体_GB2312" w:hAnsi="楷体_GB2312" w:eastAsia="楷体_GB2312" w:cs="楷体_GB2312"/>
          <w:b/>
          <w:bCs/>
          <w:color w:val="000000"/>
          <w:kern w:val="0"/>
          <w:sz w:val="32"/>
          <w:szCs w:val="32"/>
          <w:highlight w:val="none"/>
          <w:lang w:val="en-US" w:eastAsia="zh-CN" w:bidi="ar-SA"/>
        </w:rPr>
        <w:t xml:space="preserve">第十条 </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遴选规模以下重点高新技术企业纳入“小升规”企业清单，主动为企业推送政策信息，开展科技咨询、技术对接、科技成果转化等服务，助力企业加快成长。对</w:t>
      </w:r>
      <w:r>
        <w:rPr>
          <w:rFonts w:hint="eastAsia" w:ascii="仿宋_GB2312" w:hAnsi="仿宋_GB2312" w:eastAsia="仿宋_GB2312" w:cs="仿宋_GB2312"/>
          <w:b/>
          <w:bCs/>
          <w:color w:val="FF0000"/>
          <w:spacing w:val="-6"/>
          <w:kern w:val="0"/>
          <w:sz w:val="32"/>
          <w:szCs w:val="32"/>
          <w:highlight w:val="none"/>
          <w:shd w:val="clear" w:color="auto" w:fill="auto"/>
          <w:lang w:val="en-US" w:eastAsia="zh-CN" w:bidi="ar-SA"/>
        </w:rPr>
        <w:t>首次纳入</w:t>
      </w:r>
      <w:r>
        <w:rPr>
          <w:rFonts w:hint="eastAsia" w:ascii="仿宋_GB2312" w:hAnsi="仿宋_GB2312" w:eastAsia="仿宋_GB2312" w:cs="仿宋_GB2312"/>
          <w:b/>
          <w:bCs/>
          <w:color w:val="FF0000"/>
          <w:spacing w:val="-11"/>
          <w:kern w:val="0"/>
          <w:sz w:val="32"/>
          <w:szCs w:val="32"/>
          <w:highlight w:val="none"/>
          <w:shd w:val="clear" w:color="auto" w:fill="auto"/>
          <w:lang w:val="en-US" w:eastAsia="zh-CN" w:bidi="ar-SA"/>
        </w:rPr>
        <w:t>“小升规”企业清单的</w:t>
      </w:r>
      <w:r>
        <w:rPr>
          <w:rFonts w:hint="eastAsia" w:ascii="仿宋_GB2312" w:hAnsi="仿宋_GB2312" w:eastAsia="仿宋_GB2312" w:cs="仿宋_GB2312"/>
          <w:bCs w:val="0"/>
          <w:color w:val="000000"/>
          <w:spacing w:val="-11"/>
          <w:kern w:val="0"/>
          <w:sz w:val="32"/>
          <w:szCs w:val="32"/>
          <w:highlight w:val="none"/>
          <w:shd w:val="clear" w:color="auto" w:fill="auto"/>
          <w:lang w:val="en-US" w:eastAsia="zh-CN" w:bidi="ar-SA"/>
        </w:rPr>
        <w:t>，给予20万元的一次性资金支</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持。</w:t>
      </w:r>
    </w:p>
    <w:bookmarkEnd w:id="7"/>
    <w:p>
      <w:pPr>
        <w:pStyle w:val="5"/>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000000"/>
          <w:kern w:val="0"/>
          <w:sz w:val="32"/>
          <w:szCs w:val="32"/>
          <w:highlight w:val="yellow"/>
          <w:shd w:val="clear" w:color="auto" w:fill="auto"/>
          <w:lang w:val="en-US" w:eastAsia="zh-CN" w:bidi="ar-SA"/>
        </w:rPr>
      </w:pPr>
      <w:bookmarkStart w:id="8" w:name="OLE_LINK4"/>
      <w:r>
        <w:rPr>
          <w:rFonts w:hint="eastAsia" w:ascii="楷体_GB2312" w:hAnsi="楷体_GB2312" w:eastAsia="楷体_GB2312" w:cs="楷体_GB2312"/>
          <w:b/>
          <w:bCs/>
          <w:color w:val="000000"/>
          <w:kern w:val="0"/>
          <w:sz w:val="32"/>
          <w:szCs w:val="32"/>
          <w:highlight w:val="none"/>
          <w:lang w:val="zh-CN" w:eastAsia="zh-CN" w:bidi="ar-SA"/>
        </w:rPr>
        <w:t>第十一条</w:t>
      </w:r>
      <w:r>
        <w:rPr>
          <w:rFonts w:hint="eastAsia" w:ascii="楷体_GB2312" w:hAnsi="楷体_GB2312" w:eastAsia="楷体_GB2312" w:cs="楷体_GB2312"/>
          <w:b/>
          <w:bCs/>
          <w:color w:val="000000"/>
          <w:kern w:val="0"/>
          <w:sz w:val="32"/>
          <w:szCs w:val="32"/>
          <w:highlight w:val="none"/>
          <w:lang w:val="en-US" w:eastAsia="zh-CN" w:bidi="ar-SA"/>
        </w:rPr>
        <w:t xml:space="preserve"> </w:t>
      </w:r>
      <w:r>
        <w:rPr>
          <w:rFonts w:hint="eastAsia" w:ascii="仿宋_GB2312" w:hAnsi="仿宋_GB2312" w:eastAsia="仿宋_GB2312" w:cs="仿宋_GB2312"/>
          <w:bCs w:val="0"/>
          <w:color w:val="000000"/>
          <w:kern w:val="0"/>
          <w:sz w:val="32"/>
          <w:szCs w:val="32"/>
          <w:highlight w:val="yellow"/>
          <w:shd w:val="clear" w:color="auto" w:fill="auto"/>
          <w:lang w:val="en-US" w:eastAsia="zh-CN" w:bidi="ar-SA"/>
        </w:rPr>
        <w:t>支持高新技术企业加大研发投入。对年度研发费用增长超过年度目标值的高新技术企业，经评审按照高出部分的一定比例给予支持，年度支持资金总额不超过100万元。</w:t>
      </w:r>
    </w:p>
    <w:bookmarkEnd w:id="8"/>
    <w:p>
      <w:pPr>
        <w:pStyle w:val="5"/>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000000"/>
          <w:kern w:val="0"/>
          <w:sz w:val="32"/>
          <w:szCs w:val="32"/>
          <w:highlight w:val="none"/>
          <w:lang w:val="zh-CN" w:eastAsia="zh-CN" w:bidi="ar-SA"/>
        </w:rPr>
        <w:t>第十二条</w:t>
      </w:r>
      <w:r>
        <w:rPr>
          <w:rFonts w:hint="eastAsia" w:ascii="楷体_GB2312" w:hAnsi="楷体_GB2312" w:eastAsia="楷体_GB2312" w:cs="楷体_GB2312"/>
          <w:b/>
          <w:bCs/>
          <w:color w:val="000000"/>
          <w:kern w:val="0"/>
          <w:sz w:val="32"/>
          <w:szCs w:val="32"/>
          <w:highlight w:val="none"/>
          <w:lang w:val="en-US" w:eastAsia="zh-CN" w:bidi="ar-SA"/>
        </w:rPr>
        <w:t xml:space="preserve"> </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支持高新技术企业承接国家级、市级重大科技攻关项目，按照企业上年度获得专项资金总额的10%，给予最高不超过200万元的资金支持。支持高新技术企业与高校、科研机构开展产学研合作，对投资超过100万元且固定资产投资50万元（含）以上的创新平台，按照固定资产实际投资额的10%，给予最高100 万元的一次性资金支持。</w:t>
      </w:r>
    </w:p>
    <w:p>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right="0" w:rightChars="0" w:firstLine="643" w:firstLineChars="200"/>
        <w:textAlignment w:val="auto"/>
        <w:rPr>
          <w:rFonts w:hint="eastAsia" w:ascii="仿宋_GB2312" w:hAnsi="仿宋_GB2312" w:eastAsia="仿宋_GB2312" w:cs="仿宋_GB2312"/>
          <w:b w:val="0"/>
          <w:bCs/>
          <w:color w:val="000000"/>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000000"/>
          <w:kern w:val="0"/>
          <w:sz w:val="32"/>
          <w:szCs w:val="32"/>
          <w:highlight w:val="none"/>
          <w:lang w:val="en-US" w:eastAsia="zh-CN" w:bidi="ar-SA"/>
        </w:rPr>
        <w:t>第十三条</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 xml:space="preserve"> </w:t>
      </w:r>
      <w:r>
        <w:rPr>
          <w:rFonts w:hint="eastAsia" w:ascii="仿宋_GB2312" w:hAnsi="仿宋_GB2312" w:eastAsia="仿宋_GB2312" w:cs="仿宋_GB2312"/>
          <w:b w:val="0"/>
          <w:bCs/>
          <w:color w:val="000000"/>
          <w:spacing w:val="-6"/>
          <w:kern w:val="0"/>
          <w:sz w:val="32"/>
          <w:szCs w:val="32"/>
          <w:highlight w:val="none"/>
          <w:shd w:val="clear" w:color="auto" w:fill="auto"/>
          <w:lang w:val="en-US" w:eastAsia="zh-CN" w:bidi="ar-SA"/>
        </w:rPr>
        <w:t>支持</w:t>
      </w:r>
      <w:r>
        <w:rPr>
          <w:rFonts w:hint="eastAsia" w:ascii="仿宋_GB2312" w:hAnsi="仿宋_GB2312" w:eastAsia="仿宋_GB2312" w:cs="仿宋_GB2312"/>
          <w:b w:val="0"/>
          <w:bCs/>
          <w:color w:val="000000"/>
          <w:kern w:val="0"/>
          <w:sz w:val="32"/>
          <w:szCs w:val="32"/>
          <w:highlight w:val="none"/>
          <w:shd w:val="clear" w:color="auto" w:fill="auto"/>
          <w:lang w:val="en-US" w:eastAsia="zh-CN" w:bidi="ar-SA"/>
        </w:rPr>
        <w:t>高新技术企业</w:t>
      </w:r>
      <w:r>
        <w:rPr>
          <w:rFonts w:hint="eastAsia" w:ascii="仿宋_GB2312" w:hAnsi="仿宋_GB2312" w:eastAsia="仿宋_GB2312" w:cs="仿宋_GB2312"/>
          <w:b w:val="0"/>
          <w:bCs/>
          <w:color w:val="000000"/>
          <w:spacing w:val="-6"/>
          <w:kern w:val="0"/>
          <w:sz w:val="32"/>
          <w:szCs w:val="32"/>
          <w:highlight w:val="none"/>
          <w:shd w:val="clear" w:color="auto" w:fill="auto"/>
          <w:lang w:val="en-US" w:eastAsia="zh-CN" w:bidi="ar-SA"/>
        </w:rPr>
        <w:t>申报北京市新技术新产品（服务）认定，对通过认定的新产品（服务），每项给予5万元的一次性资金支持，企业年度支持资金总额不超过10万元。</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000000"/>
          <w:kern w:val="0"/>
          <w:sz w:val="32"/>
          <w:szCs w:val="32"/>
          <w:highlight w:val="none"/>
          <w:lang w:val="en-US" w:eastAsia="zh-CN" w:bidi="ar-SA"/>
        </w:rPr>
        <w:t xml:space="preserve">第十四条 </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支持高新技术企业申报国家、北京市首台（套） 重大技术装备产品认定及新材料首批次应用，对通过认定的新产品 和获得应用的新材料，每项给予50万元的一次性资金支持，企业年度支持资金总额不超过100万元。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仿宋_GB2312" w:hAnsi="仿宋_GB2312" w:eastAsia="仿宋_GB2312" w:cs="仿宋_GB2312"/>
          <w:bCs w:val="0"/>
          <w:color w:val="000000"/>
          <w:spacing w:val="-6"/>
          <w:kern w:val="0"/>
          <w:sz w:val="32"/>
          <w:szCs w:val="32"/>
          <w:highlight w:val="none"/>
          <w:shd w:val="clear" w:color="auto" w:fill="auto"/>
          <w:lang w:val="en-US" w:eastAsia="zh-CN" w:bidi="ar-SA"/>
        </w:rPr>
      </w:pPr>
      <w:bookmarkStart w:id="9" w:name="OLE_LINK14"/>
      <w:r>
        <w:rPr>
          <w:rFonts w:hint="eastAsia" w:ascii="楷体_GB2312" w:hAnsi="楷体_GB2312" w:eastAsia="楷体_GB2312" w:cs="楷体_GB2312"/>
          <w:b/>
          <w:bCs/>
          <w:color w:val="000000"/>
          <w:kern w:val="0"/>
          <w:sz w:val="32"/>
          <w:szCs w:val="32"/>
          <w:highlight w:val="none"/>
          <w:lang w:val="zh-CN" w:eastAsia="zh-CN" w:bidi="ar-SA"/>
        </w:rPr>
        <w:t>第</w:t>
      </w:r>
      <w:r>
        <w:rPr>
          <w:rFonts w:hint="eastAsia" w:ascii="楷体_GB2312" w:hAnsi="楷体_GB2312" w:eastAsia="楷体_GB2312" w:cs="楷体_GB2312"/>
          <w:b/>
          <w:bCs/>
          <w:color w:val="000000"/>
          <w:kern w:val="0"/>
          <w:sz w:val="32"/>
          <w:szCs w:val="32"/>
          <w:highlight w:val="none"/>
          <w:lang w:val="en-US" w:eastAsia="zh-CN" w:bidi="ar-SA"/>
        </w:rPr>
        <w:t>十五</w:t>
      </w:r>
      <w:r>
        <w:rPr>
          <w:rFonts w:hint="eastAsia" w:ascii="楷体_GB2312" w:hAnsi="楷体_GB2312" w:eastAsia="楷体_GB2312" w:cs="楷体_GB2312"/>
          <w:b/>
          <w:bCs/>
          <w:color w:val="000000"/>
          <w:kern w:val="0"/>
          <w:sz w:val="32"/>
          <w:szCs w:val="32"/>
          <w:highlight w:val="none"/>
          <w:lang w:val="zh-CN" w:eastAsia="zh-CN" w:bidi="ar-SA"/>
        </w:rPr>
        <w:t>条</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kern w:val="0"/>
          <w:sz w:val="32"/>
          <w:szCs w:val="32"/>
          <w:highlight w:val="none"/>
          <w:lang w:val="en-US" w:eastAsia="zh-CN" w:bidi="ar-SA"/>
        </w:rPr>
        <w:t xml:space="preserve"> </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遴选规模以上重点</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高新技术企业</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纳入“规升强”企业清单，利用服务包重点企业联络工作机制，为企业提供精准化、个性化服务，促进企业快速发展。对高成长的“规升强”企业</w:t>
      </w:r>
      <w:r>
        <w:rPr>
          <w:rFonts w:hint="eastAsia" w:ascii="仿宋_GB2312" w:hAnsi="仿宋_GB2312" w:eastAsia="仿宋_GB2312" w:cs="仿宋_GB2312"/>
          <w:bCs w:val="0"/>
          <w:color w:val="000000"/>
          <w:spacing w:val="-6"/>
          <w:kern w:val="0"/>
          <w:sz w:val="32"/>
          <w:szCs w:val="32"/>
          <w:highlight w:val="yellow"/>
          <w:shd w:val="clear" w:color="auto" w:fill="auto"/>
          <w:lang w:val="en-US" w:eastAsia="zh-CN" w:bidi="ar-SA"/>
        </w:rPr>
        <w:t>进行综合评价，</w:t>
      </w:r>
      <w:r>
        <w:rPr>
          <w:rFonts w:hint="eastAsia" w:ascii="仿宋_GB2312" w:hAnsi="仿宋_GB2312" w:eastAsia="仿宋_GB2312" w:cs="仿宋_GB2312"/>
          <w:bCs w:val="0"/>
          <w:color w:val="000000"/>
          <w:spacing w:val="0"/>
          <w:kern w:val="0"/>
          <w:sz w:val="32"/>
          <w:szCs w:val="32"/>
          <w:highlight w:val="none"/>
          <w:shd w:val="clear" w:color="auto" w:fill="auto"/>
          <w:lang w:val="en-US" w:eastAsia="zh-CN" w:bidi="ar-SA"/>
        </w:rPr>
        <w:t>根据评价结果给予资金支持，企业年度支持资金不超过200万</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元。</w:t>
      </w:r>
      <w:bookmarkEnd w:id="9"/>
    </w:p>
    <w:p>
      <w:pPr>
        <w:pStyle w:val="2"/>
        <w:keepNext w:val="0"/>
        <w:keepLines w:val="0"/>
        <w:pageBreakBefore w:val="0"/>
        <w:widowControl w:val="0"/>
        <w:shd w:val="clear" w:color="auto" w:fill="auto"/>
        <w:kinsoku/>
        <w:wordWrap/>
        <w:overflowPunct/>
        <w:topLinePunct w:val="0"/>
        <w:bidi w:val="0"/>
        <w:spacing w:line="560" w:lineRule="exact"/>
        <w:ind w:right="0" w:rightChars="0"/>
        <w:rPr>
          <w:rFonts w:hint="default"/>
          <w:color w:val="000000"/>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第四章  实施创新生态体系建设提升工程</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楷体_GB2312" w:hAnsi="楷体_GB2312" w:eastAsia="楷体_GB2312" w:cs="楷体_GB2312"/>
          <w:b/>
          <w:bCs/>
          <w:color w:val="000000"/>
          <w:kern w:val="0"/>
          <w:sz w:val="32"/>
          <w:szCs w:val="32"/>
          <w:highlight w:val="none"/>
          <w:lang w:val="en-US" w:eastAsia="zh-CN" w:bidi="ar-SA"/>
        </w:rPr>
      </w:pPr>
      <w:r>
        <w:rPr>
          <w:rFonts w:hint="eastAsia" w:ascii="楷体_GB2312" w:hAnsi="楷体_GB2312" w:eastAsia="楷体_GB2312" w:cs="楷体_GB2312"/>
          <w:b/>
          <w:bCs/>
          <w:color w:val="000000"/>
          <w:kern w:val="0"/>
          <w:sz w:val="32"/>
          <w:szCs w:val="32"/>
          <w:highlight w:val="none"/>
          <w:lang w:val="en-US" w:eastAsia="zh-CN" w:bidi="ar-SA"/>
        </w:rPr>
        <w:t xml:space="preserve"> </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Cs w:val="0"/>
          <w:color w:val="000000"/>
          <w:spacing w:val="-6"/>
          <w:kern w:val="0"/>
          <w:sz w:val="32"/>
          <w:szCs w:val="32"/>
          <w:highlight w:val="yellow"/>
          <w:shd w:val="clear" w:color="auto" w:fill="auto"/>
          <w:lang w:val="en-US" w:eastAsia="zh-CN" w:bidi="ar-SA"/>
        </w:rPr>
      </w:pPr>
      <w:r>
        <w:rPr>
          <w:rFonts w:hint="eastAsia" w:ascii="楷体_GB2312" w:hAnsi="楷体_GB2312" w:eastAsia="楷体_GB2312" w:cs="楷体_GB2312"/>
          <w:b/>
          <w:bCs/>
          <w:color w:val="000000"/>
          <w:kern w:val="0"/>
          <w:sz w:val="32"/>
          <w:szCs w:val="32"/>
          <w:highlight w:val="yellow"/>
          <w:lang w:val="en-US" w:eastAsia="zh-CN" w:bidi="ar-SA"/>
        </w:rPr>
        <w:t xml:space="preserve">第十六条 </w:t>
      </w:r>
      <w:r>
        <w:rPr>
          <w:rFonts w:hint="eastAsia" w:ascii="仿宋_GB2312" w:hAnsi="仿宋_GB2312" w:eastAsia="仿宋_GB2312" w:cs="仿宋_GB2312"/>
          <w:bCs w:val="0"/>
          <w:color w:val="000000"/>
          <w:spacing w:val="-6"/>
          <w:kern w:val="0"/>
          <w:sz w:val="32"/>
          <w:szCs w:val="32"/>
          <w:highlight w:val="yellow"/>
          <w:shd w:val="clear" w:color="auto" w:fill="auto"/>
          <w:lang w:val="en-US" w:eastAsia="zh-CN" w:bidi="ar-SA"/>
        </w:rPr>
        <w:t>优化高新技术企业服务环境。支持优秀科技服务机构和公共服务平台运营机构为高新技术企业提供专业化、高水平服务，对服务成效突出的服务机构，给予年度支持资金不超过200万元。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16" w:firstLineChars="200"/>
        <w:jc w:val="both"/>
        <w:textAlignment w:val="auto"/>
        <w:outlineLvl w:val="9"/>
        <w:rPr>
          <w:rFonts w:hint="eastAsia" w:ascii="仿宋_GB2312" w:hAnsi="仿宋_GB2312" w:eastAsia="仿宋_GB2312" w:cs="仿宋_GB2312"/>
          <w:bCs w:val="0"/>
          <w:color w:val="FF0000"/>
          <w:kern w:val="0"/>
          <w:sz w:val="32"/>
          <w:szCs w:val="32"/>
          <w:highlight w:val="yellow"/>
          <w:shd w:val="clear" w:color="auto" w:fill="FFFF00"/>
          <w:lang w:val="en-US" w:eastAsia="zh-CN" w:bidi="ar-SA"/>
        </w:rPr>
      </w:pP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引导创新创业载体加强高新技术企业孵化培育服务，支持其组建专业团队、搭建专业服务平台，为入驻企业提供创业导师、早期投资、资源对接等增值服务</w:t>
      </w:r>
      <w:r>
        <w:rPr>
          <w:rFonts w:hint="eastAsia" w:ascii="仿宋_GB2312" w:hAnsi="仿宋_GB2312" w:eastAsia="仿宋_GB2312" w:cs="仿宋_GB2312"/>
          <w:bCs w:val="0"/>
          <w:color w:val="FF0000"/>
          <w:spacing w:val="-6"/>
          <w:kern w:val="0"/>
          <w:sz w:val="32"/>
          <w:szCs w:val="32"/>
          <w:highlight w:val="none"/>
          <w:shd w:val="clear" w:color="auto" w:fill="auto"/>
          <w:lang w:val="en-US" w:eastAsia="zh-CN" w:bidi="ar-SA"/>
        </w:rPr>
        <w:t>。</w:t>
      </w:r>
      <w:r>
        <w:rPr>
          <w:rFonts w:hint="eastAsia" w:ascii="仿宋_GB2312" w:hAnsi="仿宋_GB2312" w:eastAsia="仿宋_GB2312" w:cs="仿宋_GB2312"/>
          <w:bCs w:val="0"/>
          <w:color w:val="FF0000"/>
          <w:kern w:val="0"/>
          <w:sz w:val="32"/>
          <w:szCs w:val="32"/>
          <w:highlight w:val="yellow"/>
          <w:shd w:val="clear" w:color="auto" w:fill="auto"/>
          <w:lang w:val="en-US" w:eastAsia="zh-CN" w:bidi="ar-SA"/>
        </w:rPr>
        <w:t>对上年度新培育、新落地高新技术企业达到10家（含）的创新创业载体，给予50万元一次性资金支持，每增加一家再额外给予5万元资金支持，最高不超过100万元。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rPr>
          <w:rFonts w:hint="default" w:ascii="仿宋_GB2312" w:hAnsi="仿宋_GB2312" w:eastAsia="仿宋_GB2312" w:cs="仿宋_GB2312"/>
          <w:bCs w:val="0"/>
          <w:color w:val="000000"/>
          <w:spacing w:val="-6"/>
          <w:kern w:val="0"/>
          <w:sz w:val="32"/>
          <w:szCs w:val="32"/>
          <w:highlight w:val="red"/>
          <w:shd w:val="clear" w:color="auto" w:fill="auto"/>
          <w:lang w:val="en-US" w:eastAsia="zh-CN" w:bidi="ar-SA"/>
        </w:rPr>
      </w:pPr>
      <w:bookmarkStart w:id="10" w:name="OLE_LINK2"/>
      <w:bookmarkStart w:id="11" w:name="OLE_LINK1"/>
      <w:bookmarkStart w:id="12" w:name="OLE_LINK6"/>
      <w:r>
        <w:rPr>
          <w:rFonts w:hint="eastAsia" w:ascii="楷体_GB2312" w:hAnsi="楷体_GB2312" w:eastAsia="楷体_GB2312" w:cs="楷体_GB2312"/>
          <w:b/>
          <w:bCs/>
          <w:color w:val="000000"/>
          <w:kern w:val="0"/>
          <w:sz w:val="32"/>
          <w:szCs w:val="32"/>
          <w:highlight w:val="none"/>
          <w:lang w:val="en-US" w:eastAsia="zh-CN" w:bidi="ar-SA"/>
        </w:rPr>
        <w:t xml:space="preserve">第十七条 </w:t>
      </w:r>
      <w:bookmarkStart w:id="13" w:name="OLE_LINK3"/>
      <w:r>
        <w:rPr>
          <w:rFonts w:hint="eastAsia" w:ascii="仿宋_GB2312" w:hAnsi="仿宋_GB2312" w:eastAsia="仿宋_GB2312" w:cs="仿宋_GB2312"/>
          <w:bCs w:val="0"/>
          <w:color w:val="000000"/>
          <w:spacing w:val="-6"/>
          <w:kern w:val="0"/>
          <w:sz w:val="32"/>
          <w:szCs w:val="32"/>
          <w:highlight w:val="yellow"/>
          <w:shd w:val="clear" w:color="auto" w:fill="auto"/>
          <w:lang w:val="en-US" w:eastAsia="zh-CN" w:bidi="ar-SA"/>
        </w:rPr>
        <w:t>聚合金融服务机构资源，为高新技术企业提供优质融资支持服务。</w:t>
      </w:r>
      <w:r>
        <w:rPr>
          <w:rFonts w:hint="eastAsia" w:ascii="仿宋_GB2312" w:hAnsi="仿宋_GB2312" w:eastAsia="仿宋_GB2312" w:cs="仿宋_GB2312"/>
          <w:bCs w:val="0"/>
          <w:color w:val="FF0000"/>
          <w:spacing w:val="-6"/>
          <w:kern w:val="0"/>
          <w:sz w:val="32"/>
          <w:szCs w:val="32"/>
          <w:highlight w:val="yellow"/>
          <w:shd w:val="clear" w:color="auto" w:fill="auto"/>
          <w:lang w:val="en-US" w:eastAsia="zh-CN" w:bidi="ar-SA"/>
        </w:rPr>
        <w:t>对通过银行贷款方式进行融资的高新技术企业进行综合评价，根据评价结果，</w:t>
      </w:r>
      <w:r>
        <w:rPr>
          <w:rFonts w:hint="eastAsia" w:ascii="仿宋_GB2312" w:hAnsi="仿宋_GB2312" w:eastAsia="仿宋_GB2312" w:cs="仿宋_GB2312"/>
          <w:bCs w:val="0"/>
          <w:color w:val="000000"/>
          <w:spacing w:val="-6"/>
          <w:kern w:val="0"/>
          <w:sz w:val="32"/>
          <w:szCs w:val="32"/>
          <w:highlight w:val="yellow"/>
          <w:shd w:val="clear" w:color="auto" w:fill="auto"/>
          <w:lang w:val="en-US" w:eastAsia="zh-CN" w:bidi="ar-SA"/>
        </w:rPr>
        <w:t>按照实际支付贷款利息的50%给予贴息支持（贷款利率高于LPR的，按照LPR计算贴息额），每家企业每年最高支持金额不超过100万元。</w:t>
      </w:r>
      <w:bookmarkEnd w:id="10"/>
      <w:bookmarkEnd w:id="11"/>
      <w:bookmarkEnd w:id="13"/>
      <w:r>
        <w:rPr>
          <w:rFonts w:hint="eastAsia" w:ascii="仿宋_GB2312" w:hAnsi="仿宋_GB2312" w:eastAsia="仿宋_GB2312" w:cs="仿宋_GB2312"/>
          <w:b/>
          <w:bCs/>
          <w:color w:val="FF0000"/>
          <w:spacing w:val="-6"/>
          <w:kern w:val="0"/>
          <w:sz w:val="32"/>
          <w:szCs w:val="32"/>
          <w:highlight w:val="yellow"/>
          <w:shd w:val="clear" w:color="auto" w:fill="auto"/>
          <w:lang w:val="en-US" w:eastAsia="zh-CN" w:bidi="ar-SA"/>
        </w:rPr>
        <w:t>对购买科技保险产品的高新技术企业，按照实际保费最高50%给与支持，每家企业每年最高支持金额不超过5万元。</w:t>
      </w:r>
    </w:p>
    <w:bookmarkEnd w:id="12"/>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right="0" w:rightChars="0" w:firstLine="643" w:firstLineChars="200"/>
        <w:textAlignment w:val="auto"/>
        <w:rPr>
          <w:rFonts w:hint="default" w:ascii="仿宋_GB2312" w:hAnsi="仿宋_GB2312" w:eastAsia="仿宋_GB2312" w:cs="仿宋_GB2312"/>
          <w:bCs w:val="0"/>
          <w:color w:val="000000"/>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000000"/>
          <w:kern w:val="0"/>
          <w:sz w:val="32"/>
          <w:szCs w:val="32"/>
          <w:highlight w:val="none"/>
          <w:lang w:val="en-US" w:eastAsia="zh-CN" w:bidi="ar-SA"/>
        </w:rPr>
        <w:t xml:space="preserve">第十八条 </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优化高新技术企业人才培养模式。对各类产业急需人才，支持企校进行联合培养；通过“科技副总”柔性引才机制，推动高校、科研机构的青年专家到高新技术</w:t>
      </w:r>
      <w:bookmarkStart w:id="14" w:name="_GoBack"/>
      <w:bookmarkEnd w:id="14"/>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企业挂职；  畅通人才招聘渠道，利用大数据技术为高新技术企业精准挖掘匹配人才；根据高新技术企业对区域发展的综合贡献，采取梯度配给方式为企业提供工作居住证、保障性住房指标，并对重点人才在子女入学、就医方面提供便捷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000000"/>
          <w:kern w:val="0"/>
          <w:sz w:val="32"/>
          <w:szCs w:val="32"/>
          <w:highlight w:val="none"/>
          <w:lang w:val="zh-CN" w:eastAsia="zh-CN" w:bidi="ar-SA"/>
        </w:rPr>
        <w:t>第</w:t>
      </w:r>
      <w:r>
        <w:rPr>
          <w:rFonts w:hint="eastAsia" w:ascii="楷体_GB2312" w:hAnsi="楷体_GB2312" w:eastAsia="楷体_GB2312" w:cs="楷体_GB2312"/>
          <w:b/>
          <w:bCs/>
          <w:color w:val="000000"/>
          <w:kern w:val="0"/>
          <w:sz w:val="32"/>
          <w:szCs w:val="32"/>
          <w:highlight w:val="none"/>
          <w:lang w:val="en-US" w:eastAsia="zh-CN" w:bidi="ar-SA"/>
        </w:rPr>
        <w:t>十九</w:t>
      </w:r>
      <w:r>
        <w:rPr>
          <w:rFonts w:hint="eastAsia" w:ascii="楷体_GB2312" w:hAnsi="楷体_GB2312" w:eastAsia="楷体_GB2312" w:cs="楷体_GB2312"/>
          <w:b/>
          <w:bCs/>
          <w:color w:val="000000"/>
          <w:kern w:val="0"/>
          <w:sz w:val="32"/>
          <w:szCs w:val="32"/>
          <w:highlight w:val="none"/>
          <w:lang w:val="zh-CN" w:eastAsia="zh-CN" w:bidi="ar-SA"/>
        </w:rPr>
        <w:t>条</w:t>
      </w:r>
      <w:r>
        <w:rPr>
          <w:rFonts w:ascii="仿宋" w:hAnsi="仿宋" w:eastAsia="仿宋" w:cs="仿宋"/>
          <w:color w:val="000000"/>
          <w:kern w:val="0"/>
          <w:sz w:val="32"/>
          <w:szCs w:val="32"/>
          <w:highlight w:val="none"/>
          <w:shd w:val="clear" w:color="auto" w:fill="FFFFFF"/>
        </w:rPr>
        <w:t xml:space="preserve"> </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建立产业空间资源信息台账，优先保障高新技术企业发展空间需求；通过弹性出让、先租后让、租买结合等方式，为高新技术企业提供产业用地；对重大产业项目，采用“拿地即开工”模式加快建设进度。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000000"/>
          <w:kern w:val="0"/>
          <w:sz w:val="32"/>
          <w:szCs w:val="32"/>
          <w:highlight w:val="none"/>
          <w:lang w:val="en-US" w:eastAsia="zh-CN" w:bidi="ar-SA"/>
        </w:rPr>
        <w:t xml:space="preserve">第二十条 </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聚焦新能源、能源互联网、生命科学、生物制造、新材料、人工智能、5G、物联网、大数据、区块链等领域，支持高新技术企业参与智能交通、智慧医疗、城市管理、政务服务、产业升级等应用场景项目建设及示范应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000000"/>
          <w:kern w:val="0"/>
          <w:sz w:val="32"/>
          <w:szCs w:val="32"/>
          <w:highlight w:val="none"/>
          <w:lang w:val="en-US" w:eastAsia="zh-CN" w:bidi="ar-SA"/>
        </w:rPr>
        <w:t>第二十一条</w:t>
      </w:r>
      <w:r>
        <w:rPr>
          <w:rFonts w:hint="eastAsia" w:ascii="楷体_GB2312" w:hAnsi="楷体_GB2312" w:eastAsia="楷体_GB2312" w:cs="楷体_GB2312"/>
          <w:b/>
          <w:bCs/>
          <w:color w:val="000000"/>
          <w:kern w:val="0"/>
          <w:sz w:val="32"/>
          <w:szCs w:val="32"/>
          <w:highlight w:val="none"/>
          <w:shd w:val="clear" w:color="auto" w:fill="auto"/>
          <w:lang w:val="en-US" w:eastAsia="zh-CN" w:bidi="ar-SA"/>
        </w:rPr>
        <w:t xml:space="preserve"> </w:t>
      </w:r>
      <w:r>
        <w:rPr>
          <w:rFonts w:hint="eastAsia" w:ascii="仿宋_GB2312" w:hAnsi="仿宋_GB2312" w:eastAsia="仿宋_GB2312" w:cs="仿宋_GB2312"/>
          <w:bCs w:val="0"/>
          <w:color w:val="000000"/>
          <w:kern w:val="0"/>
          <w:sz w:val="32"/>
          <w:szCs w:val="32"/>
          <w:highlight w:val="none"/>
          <w:shd w:val="clear" w:color="auto" w:fill="auto"/>
          <w:lang w:val="en-US" w:eastAsia="zh-CN" w:bidi="ar-SA"/>
        </w:rPr>
        <w:t>优化高新技术企业运行监测及信息服务平台，为高新技术企业提供科技前沿信息获取、科技资源展示对接、供求信息发布、线上政策咨询、高新技术企业相关业务办理等专属服务</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w:t>
      </w:r>
    </w:p>
    <w:p>
      <w:pPr>
        <w:pStyle w:val="2"/>
        <w:keepNext w:val="0"/>
        <w:keepLines w:val="0"/>
        <w:pageBreakBefore w:val="0"/>
        <w:widowControl w:val="0"/>
        <w:kinsoku/>
        <w:wordWrap/>
        <w:overflowPunct/>
        <w:topLinePunct w:val="0"/>
        <w:bidi w:val="0"/>
        <w:spacing w:line="560" w:lineRule="exact"/>
        <w:rPr>
          <w:rFonts w:hint="eastAsia"/>
          <w:lang w:val="en-US" w:eastAsia="zh-CN"/>
        </w:rPr>
      </w:pPr>
    </w:p>
    <w:p>
      <w:pPr>
        <w:keepNext w:val="0"/>
        <w:keepLines w:val="0"/>
        <w:pageBreakBefore w:val="0"/>
        <w:widowControl w:val="0"/>
        <w:numPr>
          <w:ilvl w:val="0"/>
          <w:numId w:val="4"/>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 附则</w:t>
      </w:r>
    </w:p>
    <w:p>
      <w:pPr>
        <w:pStyle w:val="2"/>
        <w:keepNext w:val="0"/>
        <w:keepLines w:val="0"/>
        <w:pageBreakBefore w:val="0"/>
        <w:widowControl w:val="0"/>
        <w:kinsoku/>
        <w:wordWrap/>
        <w:overflowPunct/>
        <w:topLinePunct w:val="0"/>
        <w:bidi w:val="0"/>
        <w:spacing w:line="560" w:lineRule="exact"/>
        <w:rPr>
          <w:rFonts w:hint="eastAsia"/>
          <w:lang w:val="en-US" w:eastAsia="zh-CN"/>
        </w:rPr>
      </w:pPr>
    </w:p>
    <w:p>
      <w:pPr>
        <w:pStyle w:val="12"/>
        <w:keepNext w:val="0"/>
        <w:keepLines w:val="0"/>
        <w:pageBreakBefore w:val="0"/>
        <w:widowControl w:val="0"/>
        <w:shd w:val="clear" w:color="auto" w:fill="auto"/>
        <w:kinsoku/>
        <w:wordWrap/>
        <w:overflowPunct/>
        <w:topLinePunct w:val="0"/>
        <w:bidi w:val="0"/>
        <w:adjustRightInd w:val="0"/>
        <w:snapToGrid w:val="0"/>
        <w:spacing w:line="560" w:lineRule="exact"/>
        <w:ind w:right="0" w:rightChars="0" w:firstLine="643" w:firstLineChars="200"/>
        <w:jc w:val="both"/>
        <w:textAlignment w:val="auto"/>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000000"/>
          <w:kern w:val="0"/>
          <w:sz w:val="32"/>
          <w:szCs w:val="32"/>
          <w:highlight w:val="none"/>
          <w:lang w:val="zh-CN" w:eastAsia="zh-CN" w:bidi="ar-SA"/>
        </w:rPr>
        <w:t>第</w:t>
      </w:r>
      <w:r>
        <w:rPr>
          <w:rFonts w:hint="eastAsia" w:ascii="楷体_GB2312" w:hAnsi="楷体_GB2312" w:eastAsia="楷体_GB2312" w:cs="楷体_GB2312"/>
          <w:b/>
          <w:bCs/>
          <w:color w:val="000000"/>
          <w:kern w:val="0"/>
          <w:sz w:val="32"/>
          <w:szCs w:val="32"/>
          <w:highlight w:val="none"/>
          <w:lang w:val="en-US" w:eastAsia="zh-CN" w:bidi="ar-SA"/>
        </w:rPr>
        <w:t>二</w:t>
      </w:r>
      <w:r>
        <w:rPr>
          <w:rFonts w:hint="eastAsia" w:ascii="楷体_GB2312" w:hAnsi="楷体_GB2312" w:eastAsia="楷体_GB2312" w:cs="楷体_GB2312"/>
          <w:b/>
          <w:bCs/>
          <w:color w:val="000000"/>
          <w:kern w:val="0"/>
          <w:sz w:val="32"/>
          <w:szCs w:val="32"/>
          <w:highlight w:val="none"/>
          <w:lang w:val="zh-CN" w:eastAsia="zh-CN" w:bidi="ar-SA"/>
        </w:rPr>
        <w:t>十</w:t>
      </w:r>
      <w:r>
        <w:rPr>
          <w:rFonts w:hint="eastAsia" w:ascii="楷体_GB2312" w:hAnsi="楷体_GB2312" w:eastAsia="楷体_GB2312" w:cs="楷体_GB2312"/>
          <w:b/>
          <w:bCs/>
          <w:color w:val="000000"/>
          <w:kern w:val="0"/>
          <w:sz w:val="32"/>
          <w:szCs w:val="32"/>
          <w:highlight w:val="none"/>
          <w:lang w:val="en-US" w:eastAsia="zh-CN" w:bidi="ar-SA"/>
        </w:rPr>
        <w:t>二</w:t>
      </w:r>
      <w:r>
        <w:rPr>
          <w:rFonts w:hint="eastAsia" w:ascii="楷体_GB2312" w:hAnsi="楷体_GB2312" w:eastAsia="楷体_GB2312" w:cs="楷体_GB2312"/>
          <w:b/>
          <w:bCs/>
          <w:color w:val="000000"/>
          <w:kern w:val="0"/>
          <w:sz w:val="32"/>
          <w:szCs w:val="32"/>
          <w:highlight w:val="none"/>
          <w:lang w:val="zh-CN" w:eastAsia="zh-CN" w:bidi="ar-SA"/>
        </w:rPr>
        <w:t>条</w:t>
      </w:r>
      <w:r>
        <w:rPr>
          <w:rFonts w:hint="eastAsia" w:ascii="楷体" w:hAnsi="楷体" w:eastAsia="楷体" w:cs="楷体"/>
          <w:b/>
          <w:bCs/>
          <w:color w:val="000000"/>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同一项目、同一事项同时符合本办法多个条款或区级其他扶持政策的，按照“从优不重复”原则处理。符合北京市市级其他扶持政策规定的，可同时申请享受市、区两级政策支持，另有规定的除外。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val="0"/>
        <w:snapToGrid w:val="0"/>
        <w:spacing w:beforeAutospacing="0" w:afterAutospacing="0" w:line="560" w:lineRule="exact"/>
        <w:ind w:left="0" w:right="0" w:rightChars="0" w:firstLine="643" w:firstLineChars="200"/>
        <w:jc w:val="both"/>
        <w:textAlignment w:val="auto"/>
        <w:rPr>
          <w:rFonts w:hint="eastAsia" w:ascii="楷体" w:hAnsi="楷体" w:eastAsia="楷体" w:cs="楷体"/>
          <w:b/>
          <w:bCs/>
          <w:color w:val="000000"/>
          <w:sz w:val="32"/>
          <w:szCs w:val="32"/>
          <w:highlight w:val="none"/>
          <w:shd w:val="clear" w:color="auto" w:fill="FFFFFF"/>
          <w:lang w:eastAsia="zh-CN"/>
        </w:rPr>
      </w:pPr>
      <w:r>
        <w:rPr>
          <w:rFonts w:hint="eastAsia" w:ascii="楷体_GB2312" w:hAnsi="楷体_GB2312" w:eastAsia="楷体_GB2312" w:cs="楷体_GB2312"/>
          <w:b/>
          <w:bCs/>
          <w:color w:val="000000"/>
          <w:kern w:val="0"/>
          <w:sz w:val="32"/>
          <w:szCs w:val="32"/>
          <w:highlight w:val="none"/>
          <w:lang w:val="en-US" w:eastAsia="zh-CN" w:bidi="ar-SA"/>
        </w:rPr>
        <w:t>第</w:t>
      </w:r>
      <w:r>
        <w:rPr>
          <w:rFonts w:hint="default" w:ascii="楷体_GB2312" w:hAnsi="楷体_GB2312" w:eastAsia="楷体_GB2312" w:cs="楷体_GB2312"/>
          <w:b/>
          <w:bCs/>
          <w:color w:val="000000"/>
          <w:kern w:val="0"/>
          <w:sz w:val="32"/>
          <w:szCs w:val="32"/>
          <w:highlight w:val="none"/>
          <w:lang w:val="en-US" w:eastAsia="zh-CN" w:bidi="ar-SA"/>
        </w:rPr>
        <w:t>二</w:t>
      </w:r>
      <w:r>
        <w:rPr>
          <w:rFonts w:hint="eastAsia" w:ascii="楷体_GB2312" w:hAnsi="楷体_GB2312" w:eastAsia="楷体_GB2312" w:cs="楷体_GB2312"/>
          <w:b/>
          <w:bCs/>
          <w:color w:val="000000"/>
          <w:kern w:val="0"/>
          <w:sz w:val="32"/>
          <w:szCs w:val="32"/>
          <w:highlight w:val="none"/>
          <w:lang w:val="en-US" w:eastAsia="zh-CN" w:bidi="ar-SA"/>
        </w:rPr>
        <w:t>十三条</w:t>
      </w:r>
      <w:r>
        <w:rPr>
          <w:rFonts w:hint="eastAsia" w:ascii="仿宋_GB2312" w:hAnsi="仿宋_GB2312" w:eastAsia="仿宋_GB2312" w:cs="仿宋_GB2312"/>
          <w:color w:val="000000"/>
          <w:kern w:val="0"/>
          <w:sz w:val="32"/>
          <w:szCs w:val="32"/>
          <w:highlight w:val="none"/>
          <w:shd w:val="clear" w:color="auto" w:fill="auto"/>
          <w:lang w:val="en-US" w:eastAsia="zh-CN" w:bidi="ar-SA"/>
        </w:rPr>
        <w:t>  </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本办法由区科学技术委员会负责解释，自印发之日起实施，有效期5年，实施期间如遇国家及市级相关政策变动，本办法同步调整。《昌平区加快高新技术企业培育发展支持办法》（昌政办发</w:t>
      </w:r>
      <w:r>
        <w:rPr>
          <w:rFonts w:hint="eastAsia" w:ascii="仿宋_GB2312" w:hAnsi="仿宋_GB2312" w:eastAsia="仿宋_GB2312" w:cs="仿宋_GB2312"/>
          <w:bCs w:val="0"/>
          <w:color w:val="000000"/>
          <w:spacing w:val="-6"/>
          <w:kern w:val="0"/>
          <w:sz w:val="32"/>
          <w:szCs w:val="32"/>
          <w:highlight w:val="yellow"/>
          <w:shd w:val="clear" w:color="auto" w:fill="auto"/>
          <w:lang w:val="en-US" w:eastAsia="zh-CN" w:bidi="ar-SA"/>
        </w:rPr>
        <w:t>〔2024〕5号）</w:t>
      </w:r>
      <w:r>
        <w:rPr>
          <w:rFonts w:hint="eastAsia" w:ascii="仿宋_GB2312" w:hAnsi="仿宋_GB2312" w:eastAsia="仿宋_GB2312" w:cs="仿宋_GB2312"/>
          <w:bCs w:val="0"/>
          <w:color w:val="000000"/>
          <w:spacing w:val="-6"/>
          <w:kern w:val="0"/>
          <w:sz w:val="32"/>
          <w:szCs w:val="32"/>
          <w:highlight w:val="none"/>
          <w:shd w:val="clear" w:color="auto" w:fill="auto"/>
          <w:lang w:val="en-US" w:eastAsia="zh-CN" w:bidi="ar-SA"/>
        </w:rPr>
        <w:t>同时废止。</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F0CA2C-886D-4F12-9A65-E25FF879A8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BC66E82-1D93-4296-B320-B69C6258C50F}"/>
  </w:font>
  <w:font w:name="仿宋_GB2312">
    <w:panose1 w:val="02010609030101010101"/>
    <w:charset w:val="86"/>
    <w:family w:val="modern"/>
    <w:pitch w:val="default"/>
    <w:sig w:usb0="00000001" w:usb1="080E0000" w:usb2="00000000" w:usb3="00000000" w:csb0="00040000" w:csb1="00000000"/>
    <w:embedRegular r:id="rId3" w:fontKey="{73BA4EB8-BFC2-4DD3-87BE-99F640CCA4FA}"/>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8096ABAA-1D42-4DA4-977C-CDFF69D4499F}"/>
  </w:font>
  <w:font w:name="楷体_GB2312">
    <w:panose1 w:val="02010609030101010101"/>
    <w:charset w:val="86"/>
    <w:family w:val="auto"/>
    <w:pitch w:val="default"/>
    <w:sig w:usb0="00000001" w:usb1="080E0000" w:usb2="00000000" w:usb3="00000000" w:csb0="00040000" w:csb1="00000000"/>
    <w:embedRegular r:id="rId5" w:fontKey="{E0AF2146-BCFC-40C8-B7BF-9AB1DE31491A}"/>
  </w:font>
  <w:font w:name="楷体">
    <w:panose1 w:val="02010609060101010101"/>
    <w:charset w:val="86"/>
    <w:family w:val="auto"/>
    <w:pitch w:val="default"/>
    <w:sig w:usb0="800002BF" w:usb1="38CF7CFA" w:usb2="00000016" w:usb3="00000000" w:csb0="00040001" w:csb1="00000000"/>
    <w:embedRegular r:id="rId6" w:fontKey="{10B7F8A2-B8D0-4EC4-B02D-CA1FC48AFCAE}"/>
  </w:font>
  <w:font w:name="仿宋">
    <w:panose1 w:val="02010609060101010101"/>
    <w:charset w:val="86"/>
    <w:family w:val="auto"/>
    <w:pitch w:val="default"/>
    <w:sig w:usb0="800002BF" w:usb1="38CF7CFA" w:usb2="00000016" w:usb3="00000000" w:csb0="00040001" w:csb1="00000000"/>
    <w:embedRegular r:id="rId7" w:fontKey="{E2E1A780-A15B-425D-905A-490C8349B2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C40A5"/>
    <w:multiLevelType w:val="singleLevel"/>
    <w:tmpl w:val="9ADC40A5"/>
    <w:lvl w:ilvl="0" w:tentative="0">
      <w:start w:val="3"/>
      <w:numFmt w:val="chineseCounting"/>
      <w:suff w:val="space"/>
      <w:lvlText w:val="第%1章"/>
      <w:lvlJc w:val="left"/>
      <w:rPr>
        <w:rFonts w:hint="eastAsia"/>
      </w:rPr>
    </w:lvl>
  </w:abstractNum>
  <w:abstractNum w:abstractNumId="1">
    <w:nsid w:val="A414990E"/>
    <w:multiLevelType w:val="singleLevel"/>
    <w:tmpl w:val="A414990E"/>
    <w:lvl w:ilvl="0" w:tentative="0">
      <w:start w:val="2"/>
      <w:numFmt w:val="chineseCounting"/>
      <w:suff w:val="space"/>
      <w:lvlText w:val="第%1章"/>
      <w:lvlJc w:val="left"/>
      <w:rPr>
        <w:rFonts w:hint="eastAsia"/>
      </w:rPr>
    </w:lvl>
  </w:abstractNum>
  <w:abstractNum w:abstractNumId="2">
    <w:nsid w:val="2EB791CD"/>
    <w:multiLevelType w:val="singleLevel"/>
    <w:tmpl w:val="2EB791CD"/>
    <w:lvl w:ilvl="0" w:tentative="0">
      <w:start w:val="1"/>
      <w:numFmt w:val="chineseCounting"/>
      <w:suff w:val="space"/>
      <w:lvlText w:val="第%1章"/>
      <w:lvlJc w:val="left"/>
      <w:rPr>
        <w:rFonts w:hint="eastAsia"/>
      </w:rPr>
    </w:lvl>
  </w:abstractNum>
  <w:abstractNum w:abstractNumId="3">
    <w:nsid w:val="625E3043"/>
    <w:multiLevelType w:val="singleLevel"/>
    <w:tmpl w:val="625E3043"/>
    <w:lvl w:ilvl="0" w:tentative="0">
      <w:start w:val="5"/>
      <w:numFmt w:val="chineseCounting"/>
      <w:suff w:val="space"/>
      <w:lvlText w:val="第%1章"/>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TZkM2E1OTdjNzQ1ODBjNzg2MzM2NTA3NjNmMjMifQ=="/>
  </w:docVars>
  <w:rsids>
    <w:rsidRoot w:val="61AF7759"/>
    <w:rsid w:val="01C273CA"/>
    <w:rsid w:val="08FF310E"/>
    <w:rsid w:val="1AEF6A73"/>
    <w:rsid w:val="1B065337"/>
    <w:rsid w:val="27CE4666"/>
    <w:rsid w:val="3CE875EB"/>
    <w:rsid w:val="432B1D63"/>
    <w:rsid w:val="61AF7759"/>
    <w:rsid w:val="699A7177"/>
    <w:rsid w:val="6ACF3DC7"/>
    <w:rsid w:val="6CBA67CD"/>
    <w:rsid w:val="6E410E41"/>
    <w:rsid w:val="71DC14CF"/>
    <w:rsid w:val="7C1D7794"/>
    <w:rsid w:val="7F2D45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Indent"/>
    <w:basedOn w:val="1"/>
    <w:next w:val="2"/>
    <w:qFormat/>
    <w:uiPriority w:val="0"/>
    <w:pPr>
      <w:spacing w:after="120"/>
      <w:ind w:left="420" w:leftChars="200"/>
    </w:pPr>
    <w:rPr>
      <w:rFonts w:ascii="Calibri" w:hAnsi="Calibri" w:eastAsia="宋体" w:cs="Times New Roman"/>
    </w:rPr>
  </w:style>
  <w:style w:type="paragraph" w:styleId="4">
    <w:name w:val="Block Text"/>
    <w:basedOn w:val="1"/>
    <w:qFormat/>
    <w:uiPriority w:val="0"/>
    <w:pPr>
      <w:spacing w:after="120"/>
      <w:ind w:left="1440" w:leftChars="700" w:right="1440" w:rightChars="700"/>
    </w:pPr>
  </w:style>
  <w:style w:type="paragraph" w:styleId="5">
    <w:name w:val="Plain Text"/>
    <w:basedOn w:val="1"/>
    <w:next w:val="1"/>
    <w:qFormat/>
    <w:uiPriority w:val="0"/>
    <w:pPr>
      <w:ind w:firstLine="200" w:firstLineChars="200"/>
    </w:pPr>
    <w:rPr>
      <w:rFonts w:ascii="宋体" w:hAnsi="Courier New"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6"/>
    <w:qFormat/>
    <w:uiPriority w:val="0"/>
    <w:pPr>
      <w:spacing w:before="0" w:beforeAutospacing="1" w:after="0" w:afterAutospacing="1"/>
      <w:ind w:left="0" w:right="0"/>
      <w:jc w:val="left"/>
    </w:pPr>
    <w:rPr>
      <w:kern w:val="0"/>
      <w:sz w:val="24"/>
      <w:lang w:val="en-US" w:eastAsia="zh-CN" w:bidi="ar"/>
    </w:rPr>
  </w:style>
  <w:style w:type="paragraph" w:customStyle="1" w:styleId="11">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3808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2023-11-20T09:07:00Z</dcterms:created>
  <dc:creator>dt</dc:creator>
  <cp:lastModifiedBy>菲儿</cp:lastModifiedBy>
  <cp:lastPrinted>2023-11-21T01:21:00Z</cp:lastPrinted>
  <dcterms:modified xsi:type="dcterms:W3CDTF">2025-03-20T03:07:25Z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808862FE772244E0AFCE4839CB83D8DA_13</vt:lpwstr>
  </property>
</Properties>
</file>