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1A4F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val="0"/>
          <w:bCs w:val="0"/>
          <w:spacing w:val="-17"/>
          <w:kern w:val="8"/>
          <w:sz w:val="44"/>
          <w:szCs w:val="44"/>
          <w:lang w:val="en-US" w:eastAsia="zh-CN"/>
        </w:rPr>
      </w:pPr>
      <w:r>
        <w:rPr>
          <w:rFonts w:hint="eastAsia" w:ascii="仿宋_GB2312" w:hAnsi="仿宋_GB2312" w:eastAsia="仿宋_GB2312" w:cs="仿宋_GB2312"/>
          <w:sz w:val="32"/>
          <w:szCs w:val="32"/>
          <w:lang w:val="en-US" w:eastAsia="zh-CN"/>
        </w:rPr>
        <w:t>附件2</w:t>
      </w:r>
    </w:p>
    <w:p w14:paraId="318AB83F">
      <w:pPr>
        <w:pStyle w:val="5"/>
        <w:keepLines w:val="0"/>
        <w:pageBreakBefore w:val="0"/>
        <w:kinsoku/>
        <w:overflowPunct/>
        <w:topLinePunct/>
        <w:autoSpaceDE/>
        <w:autoSpaceDN/>
        <w:bidi w:val="0"/>
        <w:spacing w:line="560" w:lineRule="exact"/>
        <w:jc w:val="center"/>
        <w:rPr>
          <w:rFonts w:hint="eastAsia" w:ascii="方正小标宋简体" w:hAnsi="方正小标宋简体" w:eastAsia="方正小标宋简体" w:cs="方正小标宋简体"/>
          <w:b w:val="0"/>
          <w:bCs w:val="0"/>
          <w:spacing w:val="-17"/>
          <w:kern w:val="8"/>
          <w:sz w:val="44"/>
          <w:szCs w:val="44"/>
          <w:lang w:eastAsia="zh-CN"/>
        </w:rPr>
      </w:pPr>
      <w:r>
        <w:rPr>
          <w:rFonts w:hint="eastAsia" w:ascii="方正小标宋简体" w:hAnsi="方正小标宋简体" w:eastAsia="方正小标宋简体" w:cs="方正小标宋简体"/>
          <w:b w:val="0"/>
          <w:bCs w:val="0"/>
          <w:spacing w:val="-17"/>
          <w:kern w:val="8"/>
          <w:sz w:val="44"/>
          <w:szCs w:val="44"/>
          <w:lang w:val="en-US" w:eastAsia="zh-CN"/>
        </w:rPr>
        <w:t>关于《</w:t>
      </w:r>
      <w:r>
        <w:rPr>
          <w:rFonts w:hint="eastAsia" w:ascii="方正小标宋简体" w:hAnsi="方正小标宋简体" w:eastAsia="方正小标宋简体" w:cs="方正小标宋简体"/>
          <w:b w:val="0"/>
          <w:bCs w:val="0"/>
          <w:spacing w:val="-17"/>
          <w:kern w:val="8"/>
          <w:sz w:val="44"/>
          <w:szCs w:val="44"/>
          <w:lang w:eastAsia="zh-CN"/>
        </w:rPr>
        <w:t>平谷区高水平建设金融服务乡村振兴创新</w:t>
      </w:r>
    </w:p>
    <w:p w14:paraId="01643DF6">
      <w:pPr>
        <w:pStyle w:val="5"/>
        <w:keepLines w:val="0"/>
        <w:pageBreakBefore w:val="0"/>
        <w:kinsoku/>
        <w:overflowPunct/>
        <w:topLinePunct/>
        <w:autoSpaceDE/>
        <w:autoSpaceDN/>
        <w:bidi w:val="0"/>
        <w:spacing w:line="560" w:lineRule="exact"/>
        <w:jc w:val="center"/>
        <w:rPr>
          <w:rFonts w:hint="eastAsia" w:ascii="方正小标宋简体" w:hAnsi="方正小标宋简体" w:eastAsia="方正小标宋简体" w:cs="方正小标宋简体"/>
          <w:b w:val="0"/>
          <w:bCs w:val="0"/>
          <w:kern w:val="8"/>
          <w:sz w:val="44"/>
          <w:szCs w:val="44"/>
          <w:lang w:eastAsia="zh-CN"/>
        </w:rPr>
      </w:pPr>
      <w:r>
        <w:rPr>
          <w:rFonts w:hint="eastAsia" w:ascii="方正小标宋简体" w:hAnsi="方正小标宋简体" w:eastAsia="方正小标宋简体" w:cs="方正小标宋简体"/>
          <w:b w:val="0"/>
          <w:bCs w:val="0"/>
          <w:spacing w:val="-17"/>
          <w:kern w:val="8"/>
          <w:sz w:val="44"/>
          <w:szCs w:val="44"/>
          <w:lang w:eastAsia="zh-CN"/>
        </w:rPr>
        <w:t>示范区</w:t>
      </w:r>
      <w:r>
        <w:rPr>
          <w:rFonts w:hint="eastAsia" w:ascii="方正小标宋简体" w:hAnsi="方正小标宋简体" w:eastAsia="方正小标宋简体" w:cs="方正小标宋简体"/>
          <w:b w:val="0"/>
          <w:bCs w:val="0"/>
          <w:kern w:val="8"/>
          <w:sz w:val="44"/>
          <w:szCs w:val="44"/>
          <w:lang w:eastAsia="zh-CN"/>
        </w:rPr>
        <w:t>行动方案(2025-2027年）</w:t>
      </w:r>
    </w:p>
    <w:p w14:paraId="4EDD65E3">
      <w:pPr>
        <w:pStyle w:val="5"/>
        <w:keepLines w:val="0"/>
        <w:pageBreakBefore w:val="0"/>
        <w:kinsoku/>
        <w:overflowPunct/>
        <w:topLinePunct/>
        <w:autoSpaceDE/>
        <w:autoSpaceDN/>
        <w:bidi w:val="0"/>
        <w:spacing w:line="560" w:lineRule="exact"/>
        <w:jc w:val="center"/>
        <w:rPr>
          <w:rFonts w:hint="default" w:ascii="方正小标宋简体" w:hAnsi="方正小标宋简体" w:eastAsia="方正小标宋简体" w:cs="方正小标宋简体"/>
          <w:b w:val="0"/>
          <w:bCs w:val="0"/>
          <w:kern w:val="8"/>
          <w:sz w:val="44"/>
          <w:szCs w:val="44"/>
          <w:lang w:val="en-US" w:eastAsia="zh-CN"/>
        </w:rPr>
      </w:pPr>
      <w:r>
        <w:rPr>
          <w:rFonts w:hint="eastAsia" w:ascii="方正小标宋简体" w:hAnsi="方正小标宋简体" w:eastAsia="方正小标宋简体" w:cs="方正小标宋简体"/>
          <w:b w:val="0"/>
          <w:bCs w:val="0"/>
          <w:kern w:val="8"/>
          <w:sz w:val="44"/>
          <w:szCs w:val="44"/>
          <w:lang w:eastAsia="zh-CN"/>
        </w:rPr>
        <w:t>（</w:t>
      </w:r>
      <w:r>
        <w:rPr>
          <w:rFonts w:hint="eastAsia" w:ascii="方正小标宋简体" w:hAnsi="方正小标宋简体" w:eastAsia="方正小标宋简体" w:cs="方正小标宋简体"/>
          <w:b w:val="0"/>
          <w:bCs w:val="0"/>
          <w:kern w:val="8"/>
          <w:sz w:val="44"/>
          <w:szCs w:val="44"/>
          <w:lang w:val="en-US" w:eastAsia="zh-CN"/>
        </w:rPr>
        <w:t>征求意见稿</w:t>
      </w:r>
      <w:r>
        <w:rPr>
          <w:rFonts w:hint="eastAsia" w:ascii="方正小标宋简体" w:hAnsi="方正小标宋简体" w:eastAsia="方正小标宋简体" w:cs="方正小标宋简体"/>
          <w:b w:val="0"/>
          <w:bCs w:val="0"/>
          <w:kern w:val="8"/>
          <w:sz w:val="44"/>
          <w:szCs w:val="44"/>
          <w:lang w:eastAsia="zh-CN"/>
        </w:rPr>
        <w:t>）》</w:t>
      </w:r>
      <w:r>
        <w:rPr>
          <w:rFonts w:hint="eastAsia" w:ascii="方正小标宋简体" w:hAnsi="方正小标宋简体" w:eastAsia="方正小标宋简体" w:cs="方正小标宋简体"/>
          <w:b w:val="0"/>
          <w:bCs w:val="0"/>
          <w:kern w:val="8"/>
          <w:sz w:val="44"/>
          <w:szCs w:val="44"/>
          <w:lang w:val="en-US" w:eastAsia="zh-CN"/>
        </w:rPr>
        <w:t>的起草说明</w:t>
      </w:r>
    </w:p>
    <w:p w14:paraId="411AD07C">
      <w:pPr>
        <w:pStyle w:val="12"/>
        <w:keepLines w:val="0"/>
        <w:pageBreakBefore w:val="0"/>
        <w:overflowPunct/>
        <w:bidi w:val="0"/>
        <w:spacing w:line="560" w:lineRule="exact"/>
        <w:ind w:firstLine="640"/>
        <w:rPr>
          <w:rFonts w:hint="eastAsia" w:ascii="黑体" w:hAnsi="黑体" w:eastAsia="黑体" w:cs="黑体"/>
        </w:rPr>
      </w:pPr>
    </w:p>
    <w:p w14:paraId="5EB3B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8"/>
          <w:sz w:val="32"/>
          <w:szCs w:val="32"/>
          <w:lang w:eastAsia="zh-CN"/>
        </w:rPr>
      </w:pPr>
      <w:r>
        <w:rPr>
          <w:rFonts w:hint="eastAsia" w:ascii="黑体" w:hAnsi="黑体" w:eastAsia="黑体" w:cs="黑体"/>
          <w:kern w:val="8"/>
          <w:sz w:val="32"/>
          <w:szCs w:val="32"/>
          <w:lang w:eastAsia="zh-CN"/>
        </w:rPr>
        <w:t>一、起草背景</w:t>
      </w:r>
    </w:p>
    <w:p w14:paraId="4F01F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8"/>
          <w:sz w:val="32"/>
          <w:szCs w:val="32"/>
          <w:lang w:eastAsia="zh-CN"/>
        </w:rPr>
      </w:pPr>
      <w:r>
        <w:rPr>
          <w:rFonts w:hint="eastAsia" w:ascii="仿宋_GB2312" w:hAnsi="仿宋_GB2312" w:eastAsia="仿宋_GB2312" w:cs="仿宋_GB2312"/>
          <w:kern w:val="8"/>
          <w:sz w:val="32"/>
          <w:szCs w:val="32"/>
          <w:lang w:eastAsia="zh-CN"/>
        </w:rPr>
        <w:t>在国家和北京市高度重视乡村振兴战略实施的大背景下，党的二十届三中全会、中央金融工作会议、中央农村工作会议以及北京市金融工作会议均对金融服务乡村振兴提出明确要求。平谷区作为首都重要的农业区域，承担着探索特大城市大京郊金融服务乡村振兴有效路径的使命。为深入贯彻系列会议精神，做好“科技金融、绿色金融、普惠金融、养老金融、数字金融五篇大文章”，推动平谷区乡村振兴和农业农村现代化走在前列，助力打造农业强国的首都窗口，特</w:t>
      </w:r>
      <w:r>
        <w:rPr>
          <w:rFonts w:hint="eastAsia" w:ascii="仿宋_GB2312" w:hAnsi="仿宋_GB2312" w:eastAsia="仿宋_GB2312" w:cs="仿宋_GB2312"/>
          <w:kern w:val="8"/>
          <w:sz w:val="32"/>
          <w:szCs w:val="32"/>
          <w:lang w:val="en-US" w:eastAsia="zh-CN"/>
        </w:rPr>
        <w:t>起草</w:t>
      </w:r>
      <w:r>
        <w:rPr>
          <w:rFonts w:hint="eastAsia" w:ascii="仿宋_GB2312" w:hAnsi="仿宋_GB2312" w:eastAsia="仿宋_GB2312" w:cs="仿宋_GB2312"/>
          <w:kern w:val="8"/>
          <w:sz w:val="32"/>
          <w:szCs w:val="32"/>
          <w:lang w:eastAsia="zh-CN"/>
        </w:rPr>
        <w:t>本行动方案。</w:t>
      </w:r>
    </w:p>
    <w:p w14:paraId="7D61C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8"/>
          <w:sz w:val="32"/>
          <w:szCs w:val="32"/>
          <w:lang w:eastAsia="zh-CN"/>
        </w:rPr>
      </w:pPr>
      <w:r>
        <w:rPr>
          <w:rFonts w:hint="eastAsia" w:ascii="黑体" w:hAnsi="黑体" w:eastAsia="黑体" w:cs="黑体"/>
          <w:kern w:val="8"/>
          <w:sz w:val="32"/>
          <w:szCs w:val="32"/>
          <w:lang w:eastAsia="zh-CN"/>
        </w:rPr>
        <w:t>二、主要内容</w:t>
      </w:r>
    </w:p>
    <w:p w14:paraId="152DB8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8"/>
          <w:sz w:val="32"/>
          <w:szCs w:val="32"/>
          <w:lang w:eastAsia="zh-CN"/>
        </w:rPr>
      </w:pPr>
      <w:r>
        <w:rPr>
          <w:rFonts w:hint="eastAsia" w:ascii="仿宋_GB2312" w:hAnsi="仿宋_GB2312" w:eastAsia="仿宋_GB2312" w:cs="仿宋_GB2312"/>
          <w:kern w:val="8"/>
          <w:sz w:val="32"/>
          <w:szCs w:val="32"/>
          <w:lang w:eastAsia="zh-CN"/>
        </w:rPr>
        <w:t>总体要求：以习近平新时代中国特色社会主义思想为指导，明确政策引领与市场主导、因地制宜、创新驱动、风险可控的原则。设定到2027</w:t>
      </w:r>
      <w:bookmarkStart w:id="0" w:name="_GoBack"/>
      <w:bookmarkEnd w:id="0"/>
      <w:r>
        <w:rPr>
          <w:rFonts w:hint="eastAsia" w:ascii="仿宋_GB2312" w:hAnsi="仿宋_GB2312" w:eastAsia="仿宋_GB2312" w:cs="仿宋_GB2312"/>
          <w:kern w:val="8"/>
          <w:sz w:val="32"/>
          <w:szCs w:val="32"/>
          <w:lang w:eastAsia="zh-CN"/>
        </w:rPr>
        <w:t>年在构建金融服务体系、提升服务效能、优化金融生态、促进农村经济发展等方面的具体目标。</w:t>
      </w:r>
    </w:p>
    <w:p w14:paraId="25F18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8"/>
          <w:sz w:val="32"/>
          <w:szCs w:val="32"/>
          <w:lang w:eastAsia="zh-CN"/>
        </w:rPr>
      </w:pPr>
      <w:r>
        <w:rPr>
          <w:rFonts w:hint="eastAsia" w:ascii="仿宋_GB2312" w:hAnsi="仿宋_GB2312" w:eastAsia="仿宋_GB2312" w:cs="仿宋_GB2312"/>
          <w:kern w:val="8"/>
          <w:sz w:val="32"/>
          <w:szCs w:val="32"/>
          <w:lang w:eastAsia="zh-CN"/>
        </w:rPr>
        <w:t>重点任务：涵盖科技金融赋能农业中关村建设、绿色金融助力生态屏障构筑、数字金融引领多业态融合发展、普惠金融服务乡村全面振兴四个方面，涉及支持农业科技创新、农村绿色生态治理、直播电商产业链发展、金融服务下沉基层等多项任务。</w:t>
      </w:r>
    </w:p>
    <w:p w14:paraId="441F1E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8"/>
          <w:sz w:val="32"/>
          <w:szCs w:val="32"/>
          <w:lang w:eastAsia="zh-CN"/>
        </w:rPr>
      </w:pPr>
      <w:r>
        <w:rPr>
          <w:rFonts w:hint="eastAsia" w:ascii="仿宋_GB2312" w:hAnsi="仿宋_GB2312" w:eastAsia="仿宋_GB2312" w:cs="仿宋_GB2312"/>
          <w:kern w:val="8"/>
          <w:sz w:val="32"/>
          <w:szCs w:val="32"/>
          <w:lang w:eastAsia="zh-CN"/>
        </w:rPr>
        <w:t>机制建设：包括发挥货币政策引导作用、强化财政金融协同联动、发挥债券融资撬动作用、引导政府投资基金赋能、优化融资担保服务机制、畅通政银企融资对接渠道等，从多维度为金融服务乡村振兴提供机制保障。</w:t>
      </w:r>
    </w:p>
    <w:p w14:paraId="1DA24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8"/>
          <w:sz w:val="32"/>
          <w:szCs w:val="32"/>
          <w:lang w:eastAsia="zh-CN"/>
        </w:rPr>
      </w:pPr>
      <w:r>
        <w:rPr>
          <w:rFonts w:hint="eastAsia" w:ascii="仿宋_GB2312" w:hAnsi="仿宋_GB2312" w:eastAsia="仿宋_GB2312" w:cs="仿宋_GB2312"/>
          <w:kern w:val="8"/>
          <w:sz w:val="32"/>
          <w:szCs w:val="32"/>
          <w:lang w:eastAsia="zh-CN"/>
        </w:rPr>
        <w:t>保障措施：通过组建专项工作组明确责任、设立评价指标强化跟踪评估、树立典型示范加强宣传推广，确保方案有效实施，推动金融服务乡村振兴工作取得实效。</w:t>
      </w:r>
    </w:p>
    <w:p w14:paraId="2596CBD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footerReference r:id="rId3" w:type="default"/>
      <w:pgSz w:w="11906" w:h="16838"/>
      <w:pgMar w:top="2098" w:right="1587"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E10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F210D1">
                          <w:pPr>
                            <w:pStyle w:val="7"/>
                            <w:rPr>
                              <w:rFonts w:hint="eastAsia" w:ascii="宋体" w:hAnsi="宋体" w:eastAsia="宋体" w:cs="宋体"/>
                              <w:color w:val="FFFFFF"/>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F210D1">
                    <w:pPr>
                      <w:pStyle w:val="7"/>
                      <w:rPr>
                        <w:rFonts w:hint="eastAsia" w:ascii="宋体" w:hAnsi="宋体" w:eastAsia="宋体" w:cs="宋体"/>
                        <w:color w:val="FFFFFF"/>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75AE5"/>
    <w:multiLevelType w:val="multilevel"/>
    <w:tmpl w:val="3B875AE5"/>
    <w:lvl w:ilvl="0" w:tentative="0">
      <w:start w:val="1"/>
      <w:numFmt w:val="taiwaneseDigital"/>
      <w:pStyle w:val="13"/>
      <w:suff w:val="nothing"/>
      <w:lvlText w:val="%1、"/>
      <w:lvlJc w:val="left"/>
      <w:pPr>
        <w:tabs>
          <w:tab w:val="left" w:pos="357"/>
        </w:tabs>
        <w:ind w:left="357" w:hanging="357"/>
      </w:pPr>
      <w:rPr>
        <w:b/>
      </w:rPr>
    </w:lvl>
    <w:lvl w:ilvl="1" w:tentative="0">
      <w:start w:val="1"/>
      <w:numFmt w:val="taiwaneseDigital"/>
      <w:suff w:val="nothing"/>
      <w:lvlText w:val="（%2）"/>
      <w:lvlJc w:val="left"/>
      <w:pPr>
        <w:tabs>
          <w:tab w:val="left" w:pos="357"/>
        </w:tabs>
        <w:ind w:left="357" w:hanging="357"/>
      </w:pPr>
      <w:rPr>
        <w:b/>
      </w:rPr>
    </w:lvl>
    <w:lvl w:ilvl="2" w:tentative="0">
      <w:start w:val="1"/>
      <w:numFmt w:val="decimal"/>
      <w:pStyle w:val="14"/>
      <w:suff w:val="nothing"/>
      <w:lvlText w:val="%3."/>
      <w:lvlJc w:val="left"/>
      <w:pPr>
        <w:tabs>
          <w:tab w:val="left" w:pos="1066"/>
        </w:tabs>
        <w:ind w:left="1066" w:hanging="357"/>
      </w:pPr>
      <w:rPr>
        <w:b/>
      </w:rPr>
    </w:lvl>
    <w:lvl w:ilvl="3" w:tentative="0">
      <w:start w:val="1"/>
      <w:numFmt w:val="decimal"/>
      <w:suff w:val="nothing"/>
      <w:lvlText w:val="(%4)"/>
      <w:lvlJc w:val="left"/>
      <w:pPr>
        <w:tabs>
          <w:tab w:val="left" w:pos="357"/>
        </w:tabs>
        <w:ind w:left="357" w:hanging="357"/>
      </w:pPr>
      <w:rPr>
        <w:b/>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12A05"/>
    <w:rsid w:val="08C43471"/>
    <w:rsid w:val="26C00FD9"/>
    <w:rsid w:val="296C1BA2"/>
    <w:rsid w:val="2A687D75"/>
    <w:rsid w:val="2AE50311"/>
    <w:rsid w:val="33F702EF"/>
    <w:rsid w:val="34243F36"/>
    <w:rsid w:val="3F8844F1"/>
    <w:rsid w:val="4BBB20E4"/>
    <w:rsid w:val="57DD4520"/>
    <w:rsid w:val="5B405245"/>
    <w:rsid w:val="6349410B"/>
    <w:rsid w:val="680C0A2E"/>
    <w:rsid w:val="760029C6"/>
    <w:rsid w:val="7730111A"/>
    <w:rsid w:val="7BA0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customStyle="1" w:styleId="6">
    <w:name w:val="目录 11"/>
    <w:next w:val="1"/>
    <w:qFormat/>
    <w:uiPriority w:val="0"/>
    <w:pPr>
      <w:wordWrap w:val="0"/>
      <w:jc w:val="both"/>
    </w:pPr>
    <w:rPr>
      <w:rFonts w:ascii="Calibri" w:hAnsi="Calibri" w:eastAsia="宋体" w:cs="黑体"/>
      <w:sz w:val="21"/>
      <w:szCs w:val="22"/>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7e8dc108-4af0-426d-bb9c-8f96acaaca48"/>
    <w:basedOn w:val="5"/>
    <w:qFormat/>
    <w:uiPriority w:val="0"/>
    <w:pPr>
      <w:kinsoku/>
      <w:topLinePunct/>
      <w:autoSpaceDE/>
      <w:autoSpaceDN/>
      <w:spacing w:line="600" w:lineRule="exact"/>
      <w:ind w:firstLineChars="200"/>
      <w:jc w:val="both"/>
    </w:pPr>
    <w:rPr>
      <w:rFonts w:ascii="仿宋" w:hAnsi="仿宋" w:eastAsia="仿宋" w:cs="仿宋_GB2312"/>
      <w:bCs/>
      <w:kern w:val="8"/>
      <w:sz w:val="32"/>
    </w:rPr>
  </w:style>
  <w:style w:type="paragraph" w:customStyle="1" w:styleId="13">
    <w:name w:val="72c23eac-05e5-485a-9b67-1c7dbe1944ac"/>
    <w:basedOn w:val="2"/>
    <w:next w:val="12"/>
    <w:qFormat/>
    <w:uiPriority w:val="0"/>
    <w:pPr>
      <w:numPr>
        <w:ilvl w:val="0"/>
        <w:numId w:val="1"/>
      </w:numPr>
      <w:adjustRightInd w:val="0"/>
      <w:spacing w:before="0" w:after="0" w:line="600" w:lineRule="exact"/>
      <w:ind w:left="0" w:firstLine="640"/>
    </w:pPr>
    <w:rPr>
      <w:rFonts w:ascii="黑体" w:hAnsi="黑体" w:eastAsia="黑体" w:cs="仿宋_GB2312"/>
      <w:color w:val="000000"/>
      <w:sz w:val="32"/>
      <w:lang w:eastAsia="en-US"/>
    </w:rPr>
  </w:style>
  <w:style w:type="paragraph" w:customStyle="1" w:styleId="14">
    <w:name w:val="0d7c9686-6cc7-4172-bf19-7b8f5cff8c60"/>
    <w:basedOn w:val="4"/>
    <w:next w:val="12"/>
    <w:qFormat/>
    <w:uiPriority w:val="0"/>
    <w:pPr>
      <w:numPr>
        <w:ilvl w:val="2"/>
        <w:numId w:val="1"/>
      </w:numPr>
      <w:adjustRightInd w:val="0"/>
      <w:spacing w:before="0" w:after="0" w:line="600" w:lineRule="exact"/>
      <w:ind w:left="0" w:firstLine="640"/>
    </w:pPr>
    <w:rPr>
      <w:rFonts w:ascii="仿宋" w:hAnsi="仿宋" w:eastAsia="仿宋" w:cs="仿宋_GB2312"/>
      <w:bCs w:val="0"/>
      <w:color w:val="00000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6223</Words>
  <Characters>6286</Characters>
  <Lines>0</Lines>
  <Paragraphs>0</Paragraphs>
  <TotalTime>5</TotalTime>
  <ScaleCrop>false</ScaleCrop>
  <LinksUpToDate>false</LinksUpToDate>
  <CharactersWithSpaces>6286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2025-03-12T02:48:00Z</dcterms:created>
  <dc:creator>user_6y5ZxgQf4</dc:creator>
  <cp:lastModifiedBy>Mr.</cp:lastModifiedBy>
  <dcterms:modified xsi:type="dcterms:W3CDTF">2025-03-20T05:02:12Z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eyJoZGlkIjoiOGVlZjg4MmIwY2Q1OTQ1MTgxYzY3OGIwZjgzMzI1ZTMiLCJ1c2VySWQiOiI1NDIzNzI1MjkifQ==</vt:lpwstr>
  </property>
  <property fmtid="{D5CDD505-2E9C-101B-9397-08002B2CF9AE}" pid="4" name="ICV">
    <vt:lpwstr>03F53C2BC3924273A6C67B3AA53B62DA_13</vt:lpwstr>
  </property>
</Properties>
</file>