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outlineLvl w:val="0"/>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eastAsia="zh-CN"/>
        </w:rPr>
        <w:t>附件</w:t>
      </w:r>
      <w:r>
        <w:rPr>
          <w:rFonts w:hint="eastAsia" w:ascii="黑体" w:hAnsi="黑体" w:eastAsia="黑体" w:cs="黑体"/>
          <w:sz w:val="32"/>
          <w:szCs w:val="32"/>
          <w:highlight w:val="none"/>
          <w:lang w:val="en-US" w:eastAsia="zh-CN"/>
        </w:rPr>
        <w:t>1</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0"/>
        <w:rPr>
          <w:rFonts w:hint="eastAsia" w:ascii="方正小标宋_GBK" w:hAnsi="方正小标宋_GBK" w:eastAsia="方正小标宋_GBK" w:cs="方正小标宋_GBK"/>
          <w:w w:val="95"/>
          <w:sz w:val="44"/>
          <w:szCs w:val="44"/>
        </w:rPr>
      </w:pPr>
      <w:r>
        <w:rPr>
          <w:rFonts w:hint="eastAsia" w:ascii="方正小标宋_GBK" w:hAnsi="方正小标宋_GBK" w:eastAsia="方正小标宋_GBK" w:cs="方正小标宋_GBK"/>
          <w:w w:val="95"/>
          <w:sz w:val="44"/>
          <w:szCs w:val="44"/>
        </w:rPr>
        <w:t>关于</w:t>
      </w:r>
      <w:r>
        <w:rPr>
          <w:rFonts w:hint="eastAsia" w:ascii="方正小标宋_GBK" w:hAnsi="方正小标宋_GBK" w:eastAsia="方正小标宋_GBK" w:cs="方正小标宋_GBK"/>
          <w:w w:val="95"/>
          <w:sz w:val="44"/>
          <w:szCs w:val="44"/>
          <w:lang w:val="en-US" w:eastAsia="zh-CN"/>
        </w:rPr>
        <w:t>《</w:t>
      </w:r>
      <w:r>
        <w:rPr>
          <w:rFonts w:hint="eastAsia" w:ascii="方正小标宋_GBK" w:hAnsi="方正小标宋_GBK" w:eastAsia="方正小标宋_GBK" w:cs="方正小标宋_GBK"/>
          <w:sz w:val="44"/>
          <w:szCs w:val="44"/>
        </w:rPr>
        <w:t>推进美丽</w:t>
      </w:r>
      <w:r>
        <w:rPr>
          <w:rFonts w:hint="eastAsia" w:ascii="方正小标宋_GBK" w:hAnsi="方正小标宋_GBK" w:eastAsia="方正小标宋_GBK" w:cs="方正小标宋_GBK"/>
          <w:sz w:val="44"/>
          <w:szCs w:val="44"/>
          <w:lang w:eastAsia="zh-CN"/>
        </w:rPr>
        <w:t>怀柔</w:t>
      </w:r>
      <w:r>
        <w:rPr>
          <w:rFonts w:hint="eastAsia" w:ascii="方正小标宋_GBK" w:hAnsi="方正小标宋_GBK" w:eastAsia="方正小标宋_GBK" w:cs="方正小标宋_GBK"/>
          <w:sz w:val="44"/>
          <w:szCs w:val="44"/>
        </w:rPr>
        <w:t>建设持续深入打</w:t>
      </w:r>
      <w:r>
        <w:rPr>
          <w:rFonts w:hint="eastAsia" w:ascii="方正小标宋_GBK" w:hAnsi="方正小标宋_GBK" w:eastAsia="方正小标宋_GBK" w:cs="方正小标宋_GBK"/>
          <w:w w:val="95"/>
          <w:sz w:val="44"/>
          <w:szCs w:val="44"/>
        </w:rPr>
        <w:t>好污染防治攻坚战202</w:t>
      </w:r>
      <w:r>
        <w:rPr>
          <w:rFonts w:hint="eastAsia" w:ascii="方正小标宋_GBK" w:hAnsi="方正小标宋_GBK" w:eastAsia="方正小标宋_GBK" w:cs="方正小标宋_GBK"/>
          <w:w w:val="95"/>
          <w:sz w:val="44"/>
          <w:szCs w:val="44"/>
          <w:lang w:val="en-US" w:eastAsia="zh-CN"/>
        </w:rPr>
        <w:t>5</w:t>
      </w:r>
      <w:r>
        <w:rPr>
          <w:rFonts w:hint="eastAsia" w:ascii="方正小标宋_GBK" w:hAnsi="方正小标宋_GBK" w:eastAsia="方正小标宋_GBK" w:cs="方正小标宋_GBK"/>
          <w:w w:val="95"/>
          <w:sz w:val="44"/>
          <w:szCs w:val="44"/>
        </w:rPr>
        <w:t>年行动计划</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0"/>
        <w:rPr>
          <w:rFonts w:hint="eastAsia" w:ascii="黑体" w:hAnsi="黑体" w:eastAsia="黑体" w:cs="黑体"/>
          <w:sz w:val="32"/>
          <w:szCs w:val="32"/>
          <w:highlight w:val="none"/>
          <w:lang w:val="en-US" w:eastAsia="zh-CN"/>
        </w:rPr>
      </w:pPr>
      <w:r>
        <w:rPr>
          <w:rFonts w:hint="eastAsia" w:ascii="方正小标宋_GBK" w:hAnsi="方正小标宋_GBK" w:eastAsia="方正小标宋_GBK" w:cs="方正小标宋_GBK"/>
          <w:w w:val="95"/>
          <w:sz w:val="44"/>
          <w:szCs w:val="44"/>
          <w:lang w:eastAsia="zh-CN"/>
        </w:rPr>
        <w:t>（征求意见稿）</w:t>
      </w:r>
      <w:r>
        <w:rPr>
          <w:rFonts w:hint="eastAsia" w:ascii="方正小标宋_GBK" w:hAnsi="方正小标宋_GBK" w:eastAsia="方正小标宋_GBK" w:cs="方正小标宋_GBK"/>
          <w:w w:val="95"/>
          <w:sz w:val="44"/>
          <w:szCs w:val="44"/>
          <w:lang w:val="en-US" w:eastAsia="zh-CN"/>
        </w:rPr>
        <w:t>》</w:t>
      </w:r>
    </w:p>
    <w:p>
      <w:pPr>
        <w:pStyle w:val="2"/>
        <w:rPr>
          <w:rFonts w:hint="eastAsia"/>
          <w:lang w:val="en-US" w:eastAsia="zh-CN"/>
        </w:rPr>
      </w:pPr>
    </w:p>
    <w:p>
      <w:pPr>
        <w:pStyle w:val="3"/>
        <w:bidi w:val="0"/>
        <w:jc w:val="center"/>
        <w:rPr>
          <w:rFonts w:hint="eastAsia" w:ascii="方正小标宋_GBK" w:hAnsi="方正小标宋_GBK" w:eastAsia="方正小标宋_GBK" w:cs="方正小标宋_GBK"/>
          <w:sz w:val="44"/>
          <w:szCs w:val="44"/>
          <w:highlight w:val="none"/>
          <w:lang w:eastAsia="zh-CN"/>
        </w:rPr>
      </w:pPr>
      <w:r>
        <w:rPr>
          <w:rFonts w:hint="eastAsia" w:ascii="楷体_GB2312" w:hAnsi="楷体_GB2312" w:eastAsia="楷体_GB2312" w:cs="楷体_GB2312"/>
          <w:sz w:val="36"/>
          <w:szCs w:val="36"/>
          <w:highlight w:val="none"/>
        </w:rPr>
        <w:t>蓝天保卫战2025年行动计划</w:t>
      </w:r>
      <w:bookmarkStart w:id="0" w:name="_GoBack"/>
      <w:bookmarkEnd w:id="0"/>
    </w:p>
    <w:tbl>
      <w:tblPr>
        <w:tblStyle w:val="11"/>
        <w:tblW w:w="13755" w:type="dxa"/>
        <w:jc w:val="center"/>
        <w:tblInd w:w="-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3"/>
        <w:gridCol w:w="1131"/>
        <w:gridCol w:w="4832"/>
        <w:gridCol w:w="984"/>
        <w:gridCol w:w="1909"/>
        <w:gridCol w:w="1950"/>
        <w:gridCol w:w="23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blHeader/>
          <w:jc w:val="center"/>
        </w:trPr>
        <w:tc>
          <w:tcPr>
            <w:tcW w:w="6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sz w:val="21"/>
                <w:szCs w:val="21"/>
              </w:rPr>
            </w:pPr>
            <w:r>
              <w:rPr>
                <w:rFonts w:hint="eastAsia"/>
                <w:sz w:val="21"/>
                <w:szCs w:val="21"/>
              </w:rPr>
              <w:t>序号</w:t>
            </w:r>
          </w:p>
        </w:tc>
        <w:tc>
          <w:tcPr>
            <w:tcW w:w="1131"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sz w:val="21"/>
                <w:szCs w:val="21"/>
              </w:rPr>
            </w:pPr>
            <w:r>
              <w:rPr>
                <w:rFonts w:hint="eastAsia"/>
                <w:sz w:val="21"/>
                <w:szCs w:val="21"/>
              </w:rPr>
              <w:t>重点任务</w:t>
            </w:r>
          </w:p>
        </w:tc>
        <w:tc>
          <w:tcPr>
            <w:tcW w:w="4832"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sz w:val="21"/>
                <w:szCs w:val="21"/>
              </w:rPr>
            </w:pPr>
            <w:r>
              <w:rPr>
                <w:rFonts w:hint="eastAsia"/>
                <w:sz w:val="21"/>
                <w:szCs w:val="21"/>
              </w:rPr>
              <w:t>工作措施</w:t>
            </w:r>
          </w:p>
        </w:tc>
        <w:tc>
          <w:tcPr>
            <w:tcW w:w="984"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sz w:val="21"/>
                <w:szCs w:val="21"/>
              </w:rPr>
            </w:pPr>
            <w:r>
              <w:rPr>
                <w:rFonts w:hint="eastAsia"/>
                <w:sz w:val="21"/>
                <w:szCs w:val="21"/>
              </w:rPr>
              <w:t>完成时限</w:t>
            </w:r>
          </w:p>
        </w:tc>
        <w:tc>
          <w:tcPr>
            <w:tcW w:w="1909"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sz w:val="21"/>
                <w:szCs w:val="21"/>
              </w:rPr>
            </w:pPr>
            <w:r>
              <w:rPr>
                <w:rFonts w:hint="eastAsia"/>
                <w:sz w:val="21"/>
                <w:szCs w:val="21"/>
              </w:rPr>
              <w:t>牵头部门</w:t>
            </w:r>
          </w:p>
        </w:tc>
        <w:tc>
          <w:tcPr>
            <w:tcW w:w="195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sz w:val="21"/>
                <w:szCs w:val="21"/>
              </w:rPr>
            </w:pPr>
            <w:r>
              <w:rPr>
                <w:rFonts w:hint="eastAsia"/>
                <w:sz w:val="21"/>
                <w:szCs w:val="21"/>
              </w:rPr>
              <w:t>主责单位</w:t>
            </w:r>
          </w:p>
        </w:tc>
        <w:tc>
          <w:tcPr>
            <w:tcW w:w="2306"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sz w:val="21"/>
                <w:szCs w:val="21"/>
              </w:rPr>
            </w:pPr>
            <w:r>
              <w:rPr>
                <w:rFonts w:hint="eastAsia"/>
                <w:sz w:val="21"/>
                <w:szCs w:val="21"/>
              </w:rPr>
              <w:t>协办单位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3755" w:type="dxa"/>
            <w:gridSpan w:val="7"/>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sz w:val="21"/>
                <w:szCs w:val="21"/>
              </w:rPr>
            </w:pPr>
            <w:r>
              <w:rPr>
                <w:rFonts w:hint="eastAsia"/>
                <w:sz w:val="21"/>
                <w:szCs w:val="21"/>
              </w:rPr>
              <w:t>一、主要目标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sz w:val="21"/>
                <w:szCs w:val="21"/>
              </w:rPr>
            </w:pPr>
            <w:r>
              <w:rPr>
                <w:rFonts w:hint="eastAsia"/>
                <w:sz w:val="21"/>
                <w:szCs w:val="21"/>
              </w:rPr>
              <w:t>1</w:t>
            </w:r>
          </w:p>
        </w:tc>
        <w:tc>
          <w:tcPr>
            <w:tcW w:w="1131"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sz w:val="21"/>
                <w:szCs w:val="21"/>
              </w:rPr>
            </w:pPr>
            <w:r>
              <w:rPr>
                <w:rFonts w:hint="eastAsia"/>
                <w:sz w:val="21"/>
                <w:szCs w:val="21"/>
              </w:rPr>
              <w:t>空气质量目标</w:t>
            </w:r>
          </w:p>
        </w:tc>
        <w:tc>
          <w:tcPr>
            <w:tcW w:w="4832"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outlineLvl w:val="9"/>
              <w:rPr>
                <w:sz w:val="21"/>
                <w:szCs w:val="21"/>
              </w:rPr>
            </w:pPr>
            <w:r>
              <w:rPr>
                <w:rFonts w:hint="eastAsia"/>
                <w:sz w:val="21"/>
                <w:szCs w:val="21"/>
              </w:rPr>
              <w:t>全力巩固空气质量改善成效，</w:t>
            </w:r>
            <w:r>
              <w:rPr>
                <w:rFonts w:hint="eastAsia"/>
                <w:sz w:val="21"/>
                <w:szCs w:val="21"/>
                <w:lang w:val="en-US" w:eastAsia="zh-CN"/>
              </w:rPr>
              <w:t>空气质量（PM2.5年均浓度）不高于27微克/立方米，优良天比率达到80%，重污染天数控制在3天以内</w:t>
            </w:r>
            <w:r>
              <w:rPr>
                <w:rFonts w:hint="eastAsia"/>
                <w:sz w:val="21"/>
                <w:szCs w:val="21"/>
              </w:rPr>
              <w:t>。</w:t>
            </w:r>
          </w:p>
        </w:tc>
        <w:tc>
          <w:tcPr>
            <w:tcW w:w="984"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sz w:val="21"/>
                <w:szCs w:val="21"/>
              </w:rPr>
            </w:pPr>
            <w:r>
              <w:rPr>
                <w:rFonts w:hint="eastAsia"/>
                <w:sz w:val="21"/>
                <w:szCs w:val="21"/>
              </w:rPr>
              <w:t>年底前</w:t>
            </w:r>
          </w:p>
        </w:tc>
        <w:tc>
          <w:tcPr>
            <w:tcW w:w="385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sz w:val="21"/>
                <w:szCs w:val="21"/>
              </w:rPr>
            </w:pPr>
            <w:r>
              <w:rPr>
                <w:rFonts w:hint="eastAsia"/>
                <w:sz w:val="21"/>
                <w:szCs w:val="21"/>
              </w:rPr>
              <w:t>区生态环境局</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sz w:val="21"/>
                <w:szCs w:val="21"/>
                <w:lang w:eastAsia="zh-CN"/>
              </w:rPr>
            </w:pPr>
            <w:r>
              <w:rPr>
                <w:rFonts w:hint="eastAsia"/>
                <w:sz w:val="21"/>
                <w:szCs w:val="21"/>
                <w:lang w:eastAsia="zh-CN"/>
              </w:rPr>
              <w:t>各镇乡街道</w:t>
            </w:r>
          </w:p>
        </w:tc>
        <w:tc>
          <w:tcPr>
            <w:tcW w:w="2306"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sz w:val="21"/>
                <w:szCs w:val="21"/>
              </w:rPr>
            </w:pPr>
            <w:r>
              <w:rPr>
                <w:rFonts w:hint="eastAsia"/>
                <w:sz w:val="21"/>
                <w:szCs w:val="21"/>
              </w:rPr>
              <w:t>区委生态文明</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sz w:val="21"/>
                <w:szCs w:val="21"/>
              </w:rPr>
            </w:pPr>
            <w:r>
              <w:rPr>
                <w:rFonts w:hint="eastAsia"/>
                <w:sz w:val="21"/>
                <w:szCs w:val="21"/>
              </w:rPr>
              <w:t>委</w:t>
            </w:r>
            <w:r>
              <w:rPr>
                <w:rFonts w:hint="eastAsia"/>
                <w:sz w:val="21"/>
                <w:szCs w:val="21"/>
                <w:lang w:eastAsia="zh-CN"/>
              </w:rPr>
              <w:t>员会</w:t>
            </w:r>
            <w:r>
              <w:rPr>
                <w:rFonts w:hint="eastAsia"/>
                <w:sz w:val="21"/>
                <w:szCs w:val="21"/>
              </w:rPr>
              <w:t>成员单位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sz w:val="21"/>
                <w:szCs w:val="21"/>
              </w:rPr>
            </w:pPr>
            <w:r>
              <w:rPr>
                <w:rFonts w:hint="eastAsia"/>
                <w:sz w:val="21"/>
                <w:szCs w:val="21"/>
              </w:rPr>
              <w:t>2</w:t>
            </w:r>
          </w:p>
        </w:tc>
        <w:tc>
          <w:tcPr>
            <w:tcW w:w="1131"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sz w:val="21"/>
                <w:szCs w:val="21"/>
              </w:rPr>
            </w:pPr>
            <w:r>
              <w:rPr>
                <w:rFonts w:hint="eastAsia"/>
                <w:sz w:val="21"/>
                <w:szCs w:val="21"/>
              </w:rPr>
              <w:t>总量减排目标</w:t>
            </w:r>
          </w:p>
        </w:tc>
        <w:tc>
          <w:tcPr>
            <w:tcW w:w="4832"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outlineLvl w:val="9"/>
              <w:rPr>
                <w:rFonts w:hint="eastAsia"/>
                <w:sz w:val="21"/>
                <w:szCs w:val="21"/>
                <w:lang w:val="en-US" w:eastAsia="zh-CN"/>
              </w:rPr>
            </w:pPr>
            <w:r>
              <w:rPr>
                <w:rFonts w:hint="eastAsia"/>
                <w:sz w:val="21"/>
                <w:szCs w:val="21"/>
              </w:rPr>
              <w:t>完成“十四五”挥发性有机物（VOCs）、氮氧化物（NOx）减排目标任务。</w:t>
            </w:r>
            <w:r>
              <w:rPr>
                <w:rFonts w:hint="eastAsia"/>
                <w:sz w:val="21"/>
                <w:szCs w:val="21"/>
                <w:lang w:val="en-US" w:eastAsia="zh-CN"/>
              </w:rPr>
              <w:t>累计完成市级下达的挥发性有机物</w:t>
            </w:r>
            <w:r>
              <w:rPr>
                <w:rFonts w:hint="eastAsia"/>
                <w:sz w:val="21"/>
                <w:szCs w:val="21"/>
              </w:rPr>
              <w:t>（VOCs）</w:t>
            </w:r>
            <w:r>
              <w:rPr>
                <w:rFonts w:hint="eastAsia"/>
                <w:sz w:val="21"/>
                <w:szCs w:val="21"/>
                <w:lang w:val="en-US" w:eastAsia="zh-CN"/>
              </w:rPr>
              <w:t>360吨</w:t>
            </w:r>
            <w:r>
              <w:rPr>
                <w:rFonts w:hint="eastAsia"/>
                <w:sz w:val="21"/>
                <w:szCs w:val="21"/>
              </w:rPr>
              <w:t>、氮氧化物（NOx）</w:t>
            </w:r>
            <w:r>
              <w:rPr>
                <w:rFonts w:hint="eastAsia"/>
                <w:sz w:val="21"/>
                <w:szCs w:val="21"/>
                <w:lang w:val="en-US" w:eastAsia="zh-CN"/>
              </w:rPr>
              <w:t>750吨减排目标要求。</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outlineLvl w:val="9"/>
              <w:rPr>
                <w:sz w:val="21"/>
                <w:szCs w:val="21"/>
              </w:rPr>
            </w:pPr>
            <w:r>
              <w:rPr>
                <w:rFonts w:hint="eastAsia"/>
                <w:sz w:val="21"/>
                <w:szCs w:val="21"/>
              </w:rPr>
              <w:t>新增涉气建设项目严格执行VOCs、NOx等主要污染物排放总量控制，实施“减二增一”削减量替代审批制度。</w:t>
            </w:r>
          </w:p>
        </w:tc>
        <w:tc>
          <w:tcPr>
            <w:tcW w:w="984"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sz w:val="21"/>
                <w:szCs w:val="21"/>
              </w:rPr>
            </w:pPr>
            <w:r>
              <w:rPr>
                <w:rFonts w:hint="eastAsia"/>
                <w:sz w:val="21"/>
                <w:szCs w:val="21"/>
              </w:rPr>
              <w:t>年底前</w:t>
            </w:r>
          </w:p>
        </w:tc>
        <w:tc>
          <w:tcPr>
            <w:tcW w:w="385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sz w:val="21"/>
                <w:szCs w:val="21"/>
              </w:rPr>
            </w:pPr>
            <w:r>
              <w:rPr>
                <w:rFonts w:hint="eastAsia"/>
                <w:sz w:val="21"/>
                <w:szCs w:val="21"/>
              </w:rPr>
              <w:t>区生态环境局</w:t>
            </w:r>
          </w:p>
        </w:tc>
        <w:tc>
          <w:tcPr>
            <w:tcW w:w="2306"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sz w:val="21"/>
                <w:szCs w:val="21"/>
              </w:rPr>
            </w:pPr>
            <w:r>
              <w:rPr>
                <w:rFonts w:hint="eastAsia"/>
                <w:sz w:val="21"/>
                <w:szCs w:val="21"/>
              </w:rPr>
              <w:t>区交通局</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sz w:val="21"/>
                <w:szCs w:val="21"/>
              </w:rPr>
            </w:pPr>
            <w:r>
              <w:rPr>
                <w:rFonts w:hint="eastAsia"/>
                <w:sz w:val="21"/>
                <w:szCs w:val="21"/>
              </w:rPr>
              <w:t>区经济和信息化局</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sz w:val="21"/>
                <w:szCs w:val="21"/>
                <w:lang w:eastAsia="zh-CN"/>
              </w:rPr>
            </w:pPr>
            <w:r>
              <w:rPr>
                <w:rFonts w:hint="eastAsia"/>
                <w:sz w:val="21"/>
                <w:szCs w:val="21"/>
                <w:lang w:val="en-US" w:eastAsia="zh-CN"/>
              </w:rPr>
              <w:t>区</w:t>
            </w:r>
            <w:r>
              <w:rPr>
                <w:rFonts w:hint="eastAsia"/>
                <w:sz w:val="21"/>
                <w:szCs w:val="21"/>
              </w:rPr>
              <w:t>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3755" w:type="dxa"/>
            <w:gridSpan w:val="7"/>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sz w:val="21"/>
                <w:szCs w:val="21"/>
              </w:rPr>
            </w:pPr>
            <w:r>
              <w:rPr>
                <w:rFonts w:hint="eastAsia"/>
                <w:sz w:val="21"/>
                <w:szCs w:val="21"/>
              </w:rPr>
              <w:t>二、以车（械）</w:t>
            </w:r>
            <w:r>
              <w:rPr>
                <w:rFonts w:hint="eastAsia"/>
                <w:sz w:val="21"/>
                <w:szCs w:val="21"/>
                <w:lang w:eastAsia="zh-CN"/>
              </w:rPr>
              <w:t>“</w:t>
            </w:r>
            <w:r>
              <w:rPr>
                <w:rFonts w:hint="eastAsia"/>
                <w:sz w:val="21"/>
                <w:szCs w:val="21"/>
              </w:rPr>
              <w:t>含绿量</w:t>
            </w:r>
            <w:r>
              <w:rPr>
                <w:rFonts w:hint="eastAsia"/>
                <w:sz w:val="21"/>
                <w:szCs w:val="21"/>
                <w:lang w:eastAsia="zh-CN"/>
              </w:rPr>
              <w:t>”</w:t>
            </w:r>
            <w:r>
              <w:rPr>
                <w:rFonts w:hint="eastAsia"/>
                <w:sz w:val="21"/>
                <w:szCs w:val="21"/>
              </w:rPr>
              <w:t>提升为重点，推动结构减排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33" w:hRule="atLeast"/>
          <w:jc w:val="center"/>
        </w:trPr>
        <w:tc>
          <w:tcPr>
            <w:tcW w:w="643"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sz w:val="21"/>
                <w:szCs w:val="21"/>
              </w:rPr>
            </w:pPr>
            <w:r>
              <w:rPr>
                <w:rFonts w:hint="eastAsia"/>
                <w:sz w:val="21"/>
                <w:szCs w:val="21"/>
              </w:rPr>
              <w:t>3</w:t>
            </w:r>
          </w:p>
        </w:tc>
        <w:tc>
          <w:tcPr>
            <w:tcW w:w="1131" w:type="dxa"/>
            <w:tcBorders>
              <w:top w:val="single" w:color="auto" w:sz="4" w:space="0"/>
              <w:left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sz w:val="21"/>
                <w:szCs w:val="21"/>
              </w:rPr>
            </w:pPr>
            <w:r>
              <w:rPr>
                <w:rFonts w:hint="eastAsia"/>
                <w:sz w:val="21"/>
                <w:szCs w:val="21"/>
              </w:rPr>
              <w:t>大力推动新能源车推广应用</w:t>
            </w:r>
          </w:p>
        </w:tc>
        <w:tc>
          <w:tcPr>
            <w:tcW w:w="4832"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rFonts w:hint="default"/>
                <w:sz w:val="21"/>
                <w:szCs w:val="21"/>
                <w:lang w:val="en-US" w:eastAsia="zh-CN"/>
              </w:rPr>
            </w:pPr>
            <w:r>
              <w:rPr>
                <w:rFonts w:hint="eastAsia"/>
                <w:sz w:val="21"/>
                <w:szCs w:val="21"/>
              </w:rPr>
              <w:t>按照“十四五”规划目标和相关实施方案，发挥“两新”政策激励作用，加大新能源车推广力度，按照全市统一要求，落实市级部门制定的新能源车分年度推进计划。</w:t>
            </w:r>
            <w:r>
              <w:rPr>
                <w:rFonts w:hint="eastAsia"/>
                <w:sz w:val="21"/>
                <w:szCs w:val="21"/>
                <w:lang w:val="en-US" w:eastAsia="zh-CN"/>
              </w:rPr>
              <w:t>明确本区分行业推广目标任务，力争2025年注册登记汽车中新能源比例达到50%。</w:t>
            </w:r>
          </w:p>
        </w:tc>
        <w:tc>
          <w:tcPr>
            <w:tcW w:w="984"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sz w:val="21"/>
                <w:szCs w:val="21"/>
              </w:rPr>
            </w:pPr>
            <w:r>
              <w:rPr>
                <w:rFonts w:hint="eastAsia"/>
                <w:sz w:val="21"/>
                <w:szCs w:val="21"/>
              </w:rPr>
              <w:t>年底前</w:t>
            </w:r>
          </w:p>
        </w:tc>
        <w:tc>
          <w:tcPr>
            <w:tcW w:w="1909"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sz w:val="21"/>
                <w:szCs w:val="21"/>
              </w:rPr>
            </w:pPr>
            <w:r>
              <w:rPr>
                <w:rFonts w:hint="eastAsia"/>
                <w:sz w:val="21"/>
                <w:szCs w:val="21"/>
                <w:lang w:eastAsia="zh-CN"/>
              </w:rPr>
              <w:t>区</w:t>
            </w:r>
            <w:r>
              <w:rPr>
                <w:rFonts w:hint="eastAsia"/>
                <w:sz w:val="21"/>
                <w:szCs w:val="21"/>
              </w:rPr>
              <w:t>发展改革委</w:t>
            </w:r>
          </w:p>
        </w:tc>
        <w:tc>
          <w:tcPr>
            <w:tcW w:w="195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sz w:val="21"/>
                <w:szCs w:val="21"/>
              </w:rPr>
            </w:pPr>
            <w:r>
              <w:rPr>
                <w:rFonts w:hint="eastAsia"/>
                <w:sz w:val="21"/>
                <w:szCs w:val="21"/>
              </w:rPr>
              <w:t>区交通局</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sz w:val="21"/>
                <w:szCs w:val="21"/>
              </w:rPr>
            </w:pPr>
            <w:r>
              <w:rPr>
                <w:rFonts w:hint="eastAsia"/>
                <w:sz w:val="21"/>
                <w:szCs w:val="21"/>
              </w:rPr>
              <w:t>区经济和信息化局</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sz w:val="21"/>
                <w:szCs w:val="21"/>
              </w:rPr>
            </w:pPr>
            <w:r>
              <w:rPr>
                <w:rFonts w:hint="eastAsia"/>
                <w:sz w:val="21"/>
                <w:szCs w:val="21"/>
                <w:lang w:eastAsia="zh-CN"/>
              </w:rPr>
              <w:t>区</w:t>
            </w:r>
            <w:r>
              <w:rPr>
                <w:rFonts w:hint="eastAsia"/>
                <w:sz w:val="21"/>
                <w:szCs w:val="21"/>
              </w:rPr>
              <w:t>城市管理委</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sz w:val="21"/>
                <w:szCs w:val="21"/>
              </w:rPr>
            </w:pPr>
            <w:r>
              <w:rPr>
                <w:rFonts w:hint="eastAsia"/>
                <w:sz w:val="21"/>
                <w:szCs w:val="21"/>
                <w:lang w:val="en-US" w:eastAsia="zh-CN"/>
              </w:rPr>
              <w:t>区商务局</w:t>
            </w:r>
          </w:p>
        </w:tc>
        <w:tc>
          <w:tcPr>
            <w:tcW w:w="2306"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sz w:val="21"/>
                <w:szCs w:val="21"/>
              </w:rPr>
            </w:pPr>
            <w:r>
              <w:rPr>
                <w:rFonts w:hint="eastAsia"/>
                <w:sz w:val="21"/>
                <w:szCs w:val="21"/>
              </w:rPr>
              <w:t>区财政局</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sz w:val="21"/>
                <w:szCs w:val="21"/>
              </w:rPr>
            </w:pPr>
            <w:r>
              <w:rPr>
                <w:rFonts w:hint="eastAsia"/>
                <w:sz w:val="21"/>
                <w:szCs w:val="21"/>
              </w:rPr>
              <w:t>邮政怀柔分公司</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sz w:val="21"/>
                <w:szCs w:val="21"/>
              </w:rPr>
            </w:pPr>
            <w:r>
              <w:rPr>
                <w:rFonts w:hint="eastAsia"/>
                <w:sz w:val="21"/>
                <w:szCs w:val="21"/>
                <w:lang w:val="en-US" w:eastAsia="zh-CN"/>
              </w:rPr>
              <w:t>区国资委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1" w:hRule="atLeast"/>
          <w:jc w:val="center"/>
        </w:trPr>
        <w:tc>
          <w:tcPr>
            <w:tcW w:w="643" w:type="dxa"/>
            <w:vMerge w:val="restar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sz w:val="21"/>
                <w:szCs w:val="21"/>
              </w:rPr>
            </w:pPr>
            <w:r>
              <w:rPr>
                <w:rFonts w:hint="eastAsia"/>
                <w:sz w:val="21"/>
                <w:szCs w:val="21"/>
              </w:rPr>
              <w:t>4</w:t>
            </w:r>
          </w:p>
        </w:tc>
        <w:tc>
          <w:tcPr>
            <w:tcW w:w="1131" w:type="dxa"/>
            <w:vMerge w:val="restar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sz w:val="21"/>
                <w:szCs w:val="21"/>
              </w:rPr>
            </w:pPr>
            <w:r>
              <w:rPr>
                <w:rFonts w:hint="eastAsia"/>
                <w:sz w:val="21"/>
                <w:szCs w:val="21"/>
              </w:rPr>
              <w:t>加快重点行业车新能源化</w:t>
            </w:r>
          </w:p>
        </w:tc>
        <w:tc>
          <w:tcPr>
            <w:tcW w:w="48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sz w:val="21"/>
                <w:szCs w:val="21"/>
              </w:rPr>
            </w:pPr>
            <w:r>
              <w:rPr>
                <w:rFonts w:hint="eastAsia"/>
                <w:sz w:val="21"/>
                <w:szCs w:val="21"/>
              </w:rPr>
              <w:t>严格落实《北京市加快国四排放标准营运柴油货车淘汰促进更新轻型新能源货车方案(2024-2025年)》，</w:t>
            </w:r>
            <w:r>
              <w:rPr>
                <w:rFonts w:hint="eastAsia"/>
                <w:sz w:val="21"/>
                <w:szCs w:val="21"/>
                <w:lang w:val="en-US" w:eastAsia="zh-CN"/>
              </w:rPr>
              <w:t>加大力度淘汰国四排放标准的重型营运柴油货车，</w:t>
            </w:r>
            <w:r>
              <w:rPr>
                <w:rFonts w:hint="eastAsia"/>
                <w:sz w:val="21"/>
                <w:szCs w:val="21"/>
              </w:rPr>
              <w:t>推进货车</w:t>
            </w:r>
            <w:r>
              <w:rPr>
                <w:rFonts w:hint="eastAsia"/>
                <w:sz w:val="21"/>
                <w:szCs w:val="21"/>
                <w:lang w:eastAsia="zh-CN"/>
              </w:rPr>
              <w:t>新能源</w:t>
            </w:r>
            <w:r>
              <w:rPr>
                <w:rFonts w:hint="eastAsia"/>
                <w:sz w:val="21"/>
                <w:szCs w:val="21"/>
              </w:rPr>
              <w:t>化</w:t>
            </w:r>
            <w:r>
              <w:rPr>
                <w:rFonts w:hint="eastAsia"/>
                <w:sz w:val="21"/>
                <w:szCs w:val="21"/>
                <w:lang w:eastAsia="zh-CN"/>
              </w:rPr>
              <w:t>，</w:t>
            </w:r>
            <w:r>
              <w:rPr>
                <w:rFonts w:hint="eastAsia"/>
                <w:sz w:val="21"/>
                <w:szCs w:val="21"/>
                <w:lang w:val="en-US" w:eastAsia="zh-CN"/>
              </w:rPr>
              <w:t>2025年注册登记货车和大中型客车中新能源车上牌比例29%以上</w:t>
            </w:r>
            <w:r>
              <w:rPr>
                <w:rFonts w:hint="eastAsia"/>
                <w:sz w:val="21"/>
                <w:szCs w:val="21"/>
                <w:lang w:eastAsia="zh-CN"/>
              </w:rPr>
              <w:t>。</w:t>
            </w:r>
          </w:p>
        </w:tc>
        <w:tc>
          <w:tcPr>
            <w:tcW w:w="984"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sz w:val="21"/>
                <w:szCs w:val="21"/>
              </w:rPr>
            </w:pPr>
            <w:r>
              <w:rPr>
                <w:rFonts w:hint="eastAsia"/>
                <w:sz w:val="21"/>
                <w:szCs w:val="21"/>
              </w:rPr>
              <w:t>年底前</w:t>
            </w:r>
          </w:p>
        </w:tc>
        <w:tc>
          <w:tcPr>
            <w:tcW w:w="1909"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default"/>
                <w:sz w:val="21"/>
                <w:szCs w:val="21"/>
                <w:lang w:val="en-US" w:eastAsia="zh-CN"/>
              </w:rPr>
            </w:pPr>
            <w:r>
              <w:rPr>
                <w:rFonts w:hint="eastAsia"/>
                <w:sz w:val="21"/>
                <w:szCs w:val="21"/>
                <w:lang w:val="en-US" w:eastAsia="zh-CN"/>
              </w:rPr>
              <w:t>区交通局</w:t>
            </w:r>
          </w:p>
        </w:tc>
        <w:tc>
          <w:tcPr>
            <w:tcW w:w="195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sz w:val="21"/>
                <w:szCs w:val="21"/>
                <w:lang w:val="en-US" w:eastAsia="zh-CN"/>
              </w:rPr>
            </w:pPr>
            <w:r>
              <w:rPr>
                <w:rFonts w:hint="eastAsia"/>
                <w:sz w:val="21"/>
                <w:szCs w:val="21"/>
              </w:rPr>
              <w:t>——</w:t>
            </w:r>
          </w:p>
        </w:tc>
        <w:tc>
          <w:tcPr>
            <w:tcW w:w="2306"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sz w:val="21"/>
                <w:szCs w:val="21"/>
              </w:rPr>
            </w:pPr>
            <w:r>
              <w:rPr>
                <w:rFonts w:hint="eastAsia"/>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43"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sz w:val="21"/>
                <w:szCs w:val="21"/>
              </w:rPr>
            </w:pPr>
          </w:p>
        </w:tc>
        <w:tc>
          <w:tcPr>
            <w:tcW w:w="1131"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sz w:val="21"/>
                <w:szCs w:val="21"/>
              </w:rPr>
            </w:pPr>
          </w:p>
        </w:tc>
        <w:tc>
          <w:tcPr>
            <w:tcW w:w="48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rFonts w:hint="eastAsia"/>
                <w:sz w:val="21"/>
                <w:szCs w:val="21"/>
                <w:lang w:val="en-US" w:eastAsia="zh-CN"/>
              </w:rPr>
            </w:pPr>
            <w:r>
              <w:rPr>
                <w:rFonts w:hint="eastAsia"/>
                <w:sz w:val="21"/>
                <w:szCs w:val="21"/>
                <w:lang w:val="en-US" w:eastAsia="zh-CN"/>
              </w:rPr>
              <w:t>强化宣传引导，积极配合市级部门</w:t>
            </w:r>
            <w:r>
              <w:rPr>
                <w:rFonts w:hint="eastAsia"/>
                <w:sz w:val="21"/>
                <w:szCs w:val="21"/>
              </w:rPr>
              <w:t>严格实施《关于本市五环路内新能源物流配送车辆优先通行的通告》，</w:t>
            </w:r>
            <w:r>
              <w:rPr>
                <w:rFonts w:hint="eastAsia"/>
                <w:sz w:val="21"/>
                <w:szCs w:val="21"/>
                <w:lang w:eastAsia="zh-CN"/>
              </w:rPr>
              <w:t>向新能源载货汽车提供通行便利。</w:t>
            </w:r>
          </w:p>
        </w:tc>
        <w:tc>
          <w:tcPr>
            <w:tcW w:w="984"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sz w:val="21"/>
                <w:szCs w:val="21"/>
              </w:rPr>
            </w:pPr>
            <w:r>
              <w:rPr>
                <w:rFonts w:hint="eastAsia"/>
                <w:sz w:val="21"/>
                <w:szCs w:val="21"/>
              </w:rPr>
              <w:t>年底前</w:t>
            </w:r>
          </w:p>
        </w:tc>
        <w:tc>
          <w:tcPr>
            <w:tcW w:w="1909"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sz w:val="21"/>
                <w:szCs w:val="21"/>
                <w:lang w:val="en-US" w:eastAsia="zh-CN"/>
              </w:rPr>
            </w:pPr>
            <w:r>
              <w:rPr>
                <w:rFonts w:hint="eastAsia"/>
                <w:sz w:val="21"/>
                <w:szCs w:val="21"/>
                <w:lang w:val="en-US" w:eastAsia="zh-CN"/>
              </w:rPr>
              <w:t>区交通局</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default"/>
                <w:sz w:val="21"/>
                <w:szCs w:val="21"/>
                <w:lang w:val="en-US" w:eastAsia="zh-CN"/>
              </w:rPr>
            </w:pPr>
            <w:r>
              <w:rPr>
                <w:rFonts w:hint="eastAsia"/>
                <w:sz w:val="21"/>
                <w:szCs w:val="21"/>
                <w:lang w:val="en-US" w:eastAsia="zh-CN"/>
              </w:rPr>
              <w:t>区公安分局交通支队</w:t>
            </w:r>
          </w:p>
        </w:tc>
        <w:tc>
          <w:tcPr>
            <w:tcW w:w="195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sz w:val="21"/>
                <w:szCs w:val="21"/>
              </w:rPr>
            </w:pPr>
            <w:r>
              <w:rPr>
                <w:rFonts w:hint="eastAsia"/>
                <w:sz w:val="21"/>
                <w:szCs w:val="21"/>
              </w:rPr>
              <w:t>——</w:t>
            </w:r>
          </w:p>
        </w:tc>
        <w:tc>
          <w:tcPr>
            <w:tcW w:w="2306"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sz w:val="21"/>
                <w:szCs w:val="21"/>
              </w:rPr>
            </w:pPr>
            <w:r>
              <w:rPr>
                <w:rFonts w:hint="eastAsia"/>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43"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sz w:val="21"/>
                <w:szCs w:val="21"/>
              </w:rPr>
            </w:pPr>
          </w:p>
        </w:tc>
        <w:tc>
          <w:tcPr>
            <w:tcW w:w="1131"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sz w:val="21"/>
                <w:szCs w:val="21"/>
              </w:rPr>
            </w:pPr>
          </w:p>
        </w:tc>
        <w:tc>
          <w:tcPr>
            <w:tcW w:w="48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sz w:val="21"/>
                <w:szCs w:val="21"/>
              </w:rPr>
            </w:pPr>
            <w:r>
              <w:rPr>
                <w:rFonts w:hint="eastAsia"/>
                <w:sz w:val="21"/>
                <w:szCs w:val="21"/>
              </w:rPr>
              <w:t>新增和更新的轻型商超配送车</w:t>
            </w:r>
            <w:r>
              <w:rPr>
                <w:rFonts w:hint="eastAsia"/>
                <w:sz w:val="21"/>
                <w:szCs w:val="21"/>
                <w:lang w:val="en-US" w:eastAsia="zh-CN"/>
              </w:rPr>
              <w:t>30</w:t>
            </w:r>
            <w:r>
              <w:rPr>
                <w:rFonts w:hint="eastAsia"/>
                <w:sz w:val="21"/>
                <w:szCs w:val="21"/>
              </w:rPr>
              <w:t>%为纯电动或氢燃料电池汽车</w:t>
            </w:r>
            <w:r>
              <w:rPr>
                <w:rFonts w:hint="eastAsia"/>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sz w:val="21"/>
                <w:szCs w:val="21"/>
              </w:rPr>
            </w:pPr>
            <w:r>
              <w:rPr>
                <w:rFonts w:hint="eastAsia"/>
                <w:sz w:val="21"/>
                <w:szCs w:val="21"/>
                <w:lang w:val="en-US" w:eastAsia="zh-CN"/>
              </w:rPr>
              <w:t>落实市级</w:t>
            </w:r>
            <w:r>
              <w:rPr>
                <w:rFonts w:hint="eastAsia"/>
                <w:sz w:val="21"/>
                <w:szCs w:val="21"/>
              </w:rPr>
              <w:t>商超配送车</w:t>
            </w:r>
            <w:r>
              <w:rPr>
                <w:rFonts w:hint="eastAsia"/>
                <w:sz w:val="21"/>
                <w:szCs w:val="21"/>
                <w:lang w:val="en-US" w:eastAsia="zh-CN"/>
              </w:rPr>
              <w:t>新能源化</w:t>
            </w:r>
            <w:r>
              <w:rPr>
                <w:rFonts w:hint="eastAsia"/>
                <w:sz w:val="21"/>
                <w:szCs w:val="21"/>
              </w:rPr>
              <w:t>工作方案，</w:t>
            </w:r>
            <w:r>
              <w:rPr>
                <w:rFonts w:hint="eastAsia"/>
                <w:sz w:val="21"/>
                <w:szCs w:val="21"/>
                <w:lang w:eastAsia="zh-CN"/>
              </w:rPr>
              <w:t>推动</w:t>
            </w:r>
            <w:r>
              <w:rPr>
                <w:rFonts w:hint="eastAsia"/>
                <w:sz w:val="21"/>
                <w:szCs w:val="21"/>
              </w:rPr>
              <w:t>进入</w:t>
            </w:r>
            <w:r>
              <w:rPr>
                <w:rFonts w:hint="eastAsia"/>
                <w:sz w:val="21"/>
                <w:szCs w:val="21"/>
                <w:lang w:eastAsia="zh-CN"/>
              </w:rPr>
              <w:t>城</w:t>
            </w:r>
            <w:r>
              <w:rPr>
                <w:rFonts w:hint="eastAsia"/>
                <w:sz w:val="21"/>
                <w:szCs w:val="21"/>
              </w:rPr>
              <w:t>区的轻型商超配送车</w:t>
            </w:r>
            <w:r>
              <w:rPr>
                <w:rFonts w:hint="eastAsia"/>
                <w:sz w:val="21"/>
                <w:szCs w:val="21"/>
                <w:lang w:val="en-US" w:eastAsia="zh-CN"/>
              </w:rPr>
              <w:t>新能源化</w:t>
            </w:r>
            <w:r>
              <w:rPr>
                <w:rFonts w:hint="eastAsia"/>
                <w:sz w:val="21"/>
                <w:szCs w:val="21"/>
              </w:rPr>
              <w:t>。</w:t>
            </w:r>
          </w:p>
        </w:tc>
        <w:tc>
          <w:tcPr>
            <w:tcW w:w="984"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sz w:val="21"/>
                <w:szCs w:val="21"/>
              </w:rPr>
            </w:pPr>
            <w:r>
              <w:rPr>
                <w:rFonts w:hint="eastAsia"/>
                <w:sz w:val="21"/>
                <w:szCs w:val="21"/>
              </w:rPr>
              <w:t>年底前</w:t>
            </w:r>
          </w:p>
        </w:tc>
        <w:tc>
          <w:tcPr>
            <w:tcW w:w="1909"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sz w:val="21"/>
                <w:szCs w:val="21"/>
              </w:rPr>
            </w:pPr>
            <w:r>
              <w:rPr>
                <w:rFonts w:hint="eastAsia"/>
                <w:sz w:val="21"/>
                <w:szCs w:val="21"/>
                <w:lang w:val="en-US" w:eastAsia="zh-CN"/>
              </w:rPr>
              <w:t>区</w:t>
            </w:r>
            <w:r>
              <w:rPr>
                <w:rFonts w:hint="eastAsia"/>
                <w:sz w:val="21"/>
                <w:szCs w:val="21"/>
              </w:rPr>
              <w:t>商务局</w:t>
            </w:r>
          </w:p>
        </w:tc>
        <w:tc>
          <w:tcPr>
            <w:tcW w:w="195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sz w:val="21"/>
                <w:szCs w:val="21"/>
                <w:lang w:val="en-US" w:eastAsia="zh-CN"/>
              </w:rPr>
            </w:pPr>
            <w:r>
              <w:rPr>
                <w:rFonts w:hint="eastAsia"/>
                <w:sz w:val="21"/>
                <w:szCs w:val="21"/>
              </w:rPr>
              <w:t>——</w:t>
            </w:r>
          </w:p>
        </w:tc>
        <w:tc>
          <w:tcPr>
            <w:tcW w:w="2306"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sz w:val="21"/>
                <w:szCs w:val="21"/>
              </w:rPr>
            </w:pPr>
            <w:r>
              <w:rPr>
                <w:rFonts w:hint="eastAsia"/>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43"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sz w:val="21"/>
                <w:szCs w:val="21"/>
              </w:rPr>
            </w:pPr>
          </w:p>
        </w:tc>
        <w:tc>
          <w:tcPr>
            <w:tcW w:w="1131"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sz w:val="21"/>
                <w:szCs w:val="21"/>
              </w:rPr>
            </w:pPr>
          </w:p>
        </w:tc>
        <w:tc>
          <w:tcPr>
            <w:tcW w:w="48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sz w:val="21"/>
                <w:szCs w:val="21"/>
              </w:rPr>
            </w:pPr>
            <w:r>
              <w:rPr>
                <w:rFonts w:hint="eastAsia"/>
                <w:sz w:val="21"/>
                <w:szCs w:val="21"/>
                <w:lang w:val="en-US" w:eastAsia="zh-CN"/>
              </w:rPr>
              <w:t>落实市级制定的</w:t>
            </w:r>
            <w:r>
              <w:rPr>
                <w:rFonts w:hint="eastAsia"/>
                <w:sz w:val="21"/>
                <w:szCs w:val="21"/>
              </w:rPr>
              <w:t>快递车</w:t>
            </w:r>
            <w:r>
              <w:rPr>
                <w:rFonts w:hint="eastAsia"/>
                <w:sz w:val="21"/>
                <w:szCs w:val="21"/>
                <w:lang w:val="en-US" w:eastAsia="zh-CN"/>
              </w:rPr>
              <w:t>新能源化</w:t>
            </w:r>
            <w:r>
              <w:rPr>
                <w:rFonts w:hint="eastAsia"/>
                <w:sz w:val="21"/>
                <w:szCs w:val="21"/>
              </w:rPr>
              <w:t>工作方案</w:t>
            </w:r>
            <w:r>
              <w:rPr>
                <w:rFonts w:hint="eastAsia"/>
                <w:sz w:val="21"/>
                <w:szCs w:val="21"/>
                <w:lang w:eastAsia="zh-CN"/>
              </w:rPr>
              <w:t>，</w:t>
            </w:r>
            <w:r>
              <w:rPr>
                <w:rFonts w:hint="eastAsia"/>
                <w:sz w:val="21"/>
                <w:szCs w:val="21"/>
                <w:lang w:val="en-US" w:eastAsia="zh-CN"/>
              </w:rPr>
              <w:t>推动快递车新能源化。</w:t>
            </w:r>
          </w:p>
          <w:p>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sz w:val="21"/>
                <w:szCs w:val="21"/>
              </w:rPr>
            </w:pPr>
            <w:r>
              <w:rPr>
                <w:rFonts w:hint="eastAsia"/>
                <w:sz w:val="21"/>
                <w:szCs w:val="21"/>
              </w:rPr>
              <w:t>新增和更新的快递轻型配送车为纯电动或氢燃料电池汽车</w:t>
            </w:r>
            <w:r>
              <w:rPr>
                <w:rFonts w:hint="eastAsia"/>
                <w:sz w:val="21"/>
                <w:szCs w:val="21"/>
                <w:lang w:eastAsia="zh-CN"/>
              </w:rPr>
              <w:t>达到市级要求</w:t>
            </w:r>
            <w:r>
              <w:rPr>
                <w:rFonts w:hint="eastAsia"/>
                <w:sz w:val="21"/>
                <w:szCs w:val="21"/>
              </w:rPr>
              <w:t>。</w:t>
            </w:r>
          </w:p>
          <w:p>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sz w:val="21"/>
                <w:szCs w:val="21"/>
              </w:rPr>
            </w:pPr>
            <w:r>
              <w:rPr>
                <w:rFonts w:hint="eastAsia"/>
                <w:sz w:val="21"/>
                <w:szCs w:val="21"/>
              </w:rPr>
              <w:t>新增和更新的轻型邮政车（机要通信车和郊区邮路盘驳邮政车除外）为纯电动或氢燃料电池汽车</w:t>
            </w:r>
            <w:r>
              <w:rPr>
                <w:rFonts w:hint="eastAsia"/>
                <w:sz w:val="21"/>
                <w:szCs w:val="21"/>
                <w:lang w:eastAsia="zh-CN"/>
              </w:rPr>
              <w:t>。</w:t>
            </w:r>
          </w:p>
        </w:tc>
        <w:tc>
          <w:tcPr>
            <w:tcW w:w="984"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sz w:val="21"/>
                <w:szCs w:val="21"/>
              </w:rPr>
            </w:pPr>
            <w:r>
              <w:rPr>
                <w:rFonts w:hint="eastAsia"/>
                <w:sz w:val="21"/>
                <w:szCs w:val="21"/>
              </w:rPr>
              <w:t>年底前</w:t>
            </w:r>
          </w:p>
        </w:tc>
        <w:tc>
          <w:tcPr>
            <w:tcW w:w="1909"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sz w:val="21"/>
                <w:szCs w:val="21"/>
              </w:rPr>
            </w:pPr>
            <w:r>
              <w:rPr>
                <w:rFonts w:hint="eastAsia"/>
                <w:sz w:val="21"/>
                <w:szCs w:val="21"/>
                <w:lang w:val="en-US" w:eastAsia="zh-CN"/>
              </w:rPr>
              <w:t>邮政怀柔分公司</w:t>
            </w:r>
          </w:p>
        </w:tc>
        <w:tc>
          <w:tcPr>
            <w:tcW w:w="195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sz w:val="21"/>
                <w:szCs w:val="21"/>
                <w:lang w:val="en-US" w:eastAsia="zh-CN"/>
              </w:rPr>
            </w:pPr>
            <w:r>
              <w:rPr>
                <w:rFonts w:hint="eastAsia"/>
                <w:sz w:val="21"/>
                <w:szCs w:val="21"/>
              </w:rPr>
              <w:t>——</w:t>
            </w:r>
          </w:p>
        </w:tc>
        <w:tc>
          <w:tcPr>
            <w:tcW w:w="2306"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sz w:val="21"/>
                <w:szCs w:val="21"/>
              </w:rPr>
            </w:pPr>
            <w:r>
              <w:rPr>
                <w:rFonts w:hint="eastAsia"/>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43"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sz w:val="21"/>
                <w:szCs w:val="21"/>
              </w:rPr>
            </w:pPr>
          </w:p>
        </w:tc>
        <w:tc>
          <w:tcPr>
            <w:tcW w:w="1131"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sz w:val="21"/>
                <w:szCs w:val="21"/>
              </w:rPr>
            </w:pPr>
          </w:p>
        </w:tc>
        <w:tc>
          <w:tcPr>
            <w:tcW w:w="48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sz w:val="21"/>
                <w:szCs w:val="21"/>
                <w:lang w:val="en-US" w:eastAsia="zh-CN"/>
              </w:rPr>
            </w:pPr>
            <w:r>
              <w:rPr>
                <w:rFonts w:hint="eastAsia"/>
                <w:sz w:val="21"/>
                <w:szCs w:val="21"/>
                <w:lang w:eastAsia="zh-CN"/>
              </w:rPr>
              <w:t>区属</w:t>
            </w:r>
            <w:r>
              <w:rPr>
                <w:rFonts w:hint="eastAsia"/>
                <w:sz w:val="21"/>
                <w:szCs w:val="21"/>
              </w:rPr>
              <w:t>国有企业基本淘汰国四及以下</w:t>
            </w:r>
            <w:r>
              <w:rPr>
                <w:rFonts w:hint="eastAsia"/>
                <w:sz w:val="21"/>
                <w:szCs w:val="21"/>
                <w:lang w:eastAsia="zh-CN"/>
              </w:rPr>
              <w:t>排放标准的</w:t>
            </w:r>
            <w:r>
              <w:rPr>
                <w:rFonts w:hint="eastAsia"/>
                <w:sz w:val="21"/>
                <w:szCs w:val="21"/>
              </w:rPr>
              <w:t>柴油车（应急抢险</w:t>
            </w:r>
            <w:r>
              <w:rPr>
                <w:rFonts w:hint="eastAsia"/>
                <w:sz w:val="21"/>
                <w:szCs w:val="21"/>
                <w:lang w:eastAsia="zh-CN"/>
              </w:rPr>
              <w:t>、扫雪铲冰车</w:t>
            </w:r>
            <w:r>
              <w:rPr>
                <w:rFonts w:hint="eastAsia"/>
                <w:sz w:val="21"/>
                <w:szCs w:val="21"/>
              </w:rPr>
              <w:t>除外）</w:t>
            </w:r>
            <w:r>
              <w:rPr>
                <w:rFonts w:hint="eastAsia"/>
                <w:sz w:val="21"/>
                <w:szCs w:val="21"/>
                <w:lang w:eastAsia="zh-CN"/>
              </w:rPr>
              <w:t>。</w:t>
            </w:r>
          </w:p>
        </w:tc>
        <w:tc>
          <w:tcPr>
            <w:tcW w:w="984"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sz w:val="21"/>
                <w:szCs w:val="21"/>
                <w:lang w:val="en-US" w:eastAsia="zh-CN"/>
              </w:rPr>
            </w:pPr>
            <w:r>
              <w:rPr>
                <w:rFonts w:hint="eastAsia"/>
                <w:sz w:val="21"/>
                <w:szCs w:val="21"/>
              </w:rPr>
              <w:t>年底前</w:t>
            </w:r>
          </w:p>
        </w:tc>
        <w:tc>
          <w:tcPr>
            <w:tcW w:w="1909"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sz w:val="21"/>
                <w:szCs w:val="21"/>
                <w:lang w:val="en-US" w:eastAsia="zh-CN"/>
              </w:rPr>
            </w:pPr>
            <w:r>
              <w:rPr>
                <w:rFonts w:hint="eastAsia"/>
                <w:sz w:val="21"/>
                <w:szCs w:val="21"/>
                <w:lang w:val="en-US" w:eastAsia="zh-CN"/>
              </w:rPr>
              <w:t>区</w:t>
            </w:r>
            <w:r>
              <w:rPr>
                <w:rFonts w:hint="eastAsia"/>
                <w:sz w:val="21"/>
                <w:szCs w:val="21"/>
              </w:rPr>
              <w:t>国资委</w:t>
            </w:r>
          </w:p>
        </w:tc>
        <w:tc>
          <w:tcPr>
            <w:tcW w:w="195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sz w:val="21"/>
                <w:szCs w:val="21"/>
                <w:lang w:val="en-US" w:eastAsia="zh-CN"/>
              </w:rPr>
            </w:pPr>
            <w:r>
              <w:rPr>
                <w:rFonts w:hint="eastAsia"/>
                <w:sz w:val="21"/>
                <w:szCs w:val="21"/>
              </w:rPr>
              <w:t>——</w:t>
            </w:r>
          </w:p>
        </w:tc>
        <w:tc>
          <w:tcPr>
            <w:tcW w:w="2306"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sz w:val="21"/>
                <w:szCs w:val="21"/>
              </w:rPr>
            </w:pPr>
            <w:r>
              <w:rPr>
                <w:rFonts w:hint="eastAsia"/>
                <w:sz w:val="21"/>
                <w:szCs w:val="21"/>
              </w:rPr>
              <w:t>怀胜公司</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sz w:val="21"/>
                <w:szCs w:val="21"/>
              </w:rPr>
            </w:pPr>
            <w:r>
              <w:rPr>
                <w:rFonts w:hint="eastAsia"/>
                <w:sz w:val="21"/>
                <w:szCs w:val="21"/>
              </w:rPr>
              <w:t>长城伟业公司</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sz w:val="21"/>
                <w:szCs w:val="21"/>
              </w:rPr>
            </w:pPr>
            <w:r>
              <w:rPr>
                <w:rFonts w:hint="eastAsia"/>
                <w:sz w:val="21"/>
                <w:szCs w:val="21"/>
              </w:rPr>
              <w:t>怀柔国资公司</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sz w:val="21"/>
                <w:szCs w:val="21"/>
              </w:rPr>
            </w:pPr>
            <w:r>
              <w:rPr>
                <w:rFonts w:hint="eastAsia"/>
                <w:sz w:val="21"/>
                <w:szCs w:val="21"/>
              </w:rPr>
              <w:t>怀柔仪器公司</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sz w:val="21"/>
                <w:szCs w:val="21"/>
              </w:rPr>
            </w:pPr>
            <w:r>
              <w:rPr>
                <w:rFonts w:hint="eastAsia"/>
                <w:sz w:val="21"/>
                <w:szCs w:val="21"/>
              </w:rPr>
              <w:t>雁栖湖旅游公司</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sz w:val="21"/>
                <w:szCs w:val="21"/>
              </w:rPr>
            </w:pPr>
            <w:r>
              <w:rPr>
                <w:rFonts w:hint="eastAsia"/>
                <w:sz w:val="21"/>
                <w:szCs w:val="21"/>
              </w:rPr>
              <w:t>怀柔供销社</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sz w:val="21"/>
                <w:szCs w:val="21"/>
              </w:rPr>
            </w:pPr>
            <w:r>
              <w:rPr>
                <w:rFonts w:hint="eastAsia"/>
                <w:sz w:val="21"/>
                <w:szCs w:val="21"/>
              </w:rPr>
              <w:t>怀柔环卫公司</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sz w:val="21"/>
                <w:szCs w:val="21"/>
                <w:lang w:val="en-US" w:eastAsia="zh-CN"/>
              </w:rPr>
            </w:pPr>
            <w:r>
              <w:rPr>
                <w:rFonts w:hint="eastAsia"/>
                <w:sz w:val="21"/>
                <w:szCs w:val="21"/>
              </w:rPr>
              <w:t>怀企同舟公司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43"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sz w:val="21"/>
                <w:szCs w:val="21"/>
              </w:rPr>
            </w:pPr>
          </w:p>
        </w:tc>
        <w:tc>
          <w:tcPr>
            <w:tcW w:w="1131"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sz w:val="21"/>
                <w:szCs w:val="21"/>
              </w:rPr>
            </w:pPr>
          </w:p>
        </w:tc>
        <w:tc>
          <w:tcPr>
            <w:tcW w:w="48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sz w:val="21"/>
                <w:szCs w:val="21"/>
                <w:lang w:val="en-US" w:eastAsia="zh-CN"/>
              </w:rPr>
            </w:pPr>
            <w:r>
              <w:rPr>
                <w:rFonts w:hint="eastAsia"/>
                <w:sz w:val="21"/>
                <w:szCs w:val="21"/>
              </w:rPr>
              <w:t>新增和更新的环卫车</w:t>
            </w:r>
            <w:r>
              <w:rPr>
                <w:rFonts w:hint="eastAsia"/>
                <w:sz w:val="21"/>
                <w:szCs w:val="21"/>
                <w:lang w:eastAsia="zh-CN"/>
              </w:rPr>
              <w:t>（</w:t>
            </w:r>
            <w:r>
              <w:rPr>
                <w:rFonts w:hint="eastAsia"/>
                <w:sz w:val="21"/>
                <w:szCs w:val="21"/>
              </w:rPr>
              <w:t>应急抢险</w:t>
            </w:r>
            <w:r>
              <w:rPr>
                <w:rFonts w:hint="eastAsia"/>
                <w:sz w:val="21"/>
                <w:szCs w:val="21"/>
                <w:lang w:eastAsia="zh-CN"/>
              </w:rPr>
              <w:t>、扫雪铲冰车</w:t>
            </w:r>
            <w:r>
              <w:rPr>
                <w:rFonts w:hint="eastAsia"/>
                <w:sz w:val="21"/>
                <w:szCs w:val="21"/>
              </w:rPr>
              <w:t>除外</w:t>
            </w:r>
            <w:r>
              <w:rPr>
                <w:rFonts w:hint="eastAsia"/>
                <w:sz w:val="21"/>
                <w:szCs w:val="21"/>
                <w:lang w:eastAsia="zh-CN"/>
              </w:rPr>
              <w:t>）</w:t>
            </w:r>
            <w:r>
              <w:rPr>
                <w:rFonts w:hint="eastAsia"/>
                <w:sz w:val="21"/>
                <w:szCs w:val="21"/>
              </w:rPr>
              <w:t>为纯电动或氢燃料电池汽车</w:t>
            </w:r>
            <w:r>
              <w:rPr>
                <w:rFonts w:hint="eastAsia"/>
                <w:sz w:val="21"/>
                <w:szCs w:val="21"/>
                <w:lang w:eastAsia="zh-CN"/>
              </w:rPr>
              <w:t>，</w:t>
            </w:r>
            <w:r>
              <w:rPr>
                <w:rFonts w:hint="eastAsia"/>
                <w:sz w:val="21"/>
                <w:szCs w:val="21"/>
                <w:lang w:val="en-US" w:eastAsia="zh-CN"/>
              </w:rPr>
              <w:t>年底前轻型环卫车基本实现新能源化</w:t>
            </w:r>
            <w:r>
              <w:rPr>
                <w:rFonts w:hint="eastAsia"/>
                <w:sz w:val="21"/>
                <w:szCs w:val="21"/>
              </w:rPr>
              <w:t>。严格落实《环卫设施设备更新工作方案》要求，鼓励</w:t>
            </w:r>
            <w:r>
              <w:rPr>
                <w:rFonts w:hint="eastAsia"/>
                <w:sz w:val="21"/>
                <w:szCs w:val="21"/>
                <w:lang w:eastAsia="zh-CN"/>
              </w:rPr>
              <w:t>将</w:t>
            </w:r>
            <w:r>
              <w:rPr>
                <w:rFonts w:hint="eastAsia"/>
                <w:sz w:val="21"/>
                <w:szCs w:val="21"/>
              </w:rPr>
              <w:t>使用8年以上的环卫车更新为纯电动或氢燃料电池汽车</w:t>
            </w:r>
            <w:r>
              <w:rPr>
                <w:rFonts w:hint="eastAsia"/>
                <w:sz w:val="21"/>
                <w:szCs w:val="21"/>
                <w:lang w:eastAsia="zh-CN"/>
              </w:rPr>
              <w:t>。</w:t>
            </w:r>
          </w:p>
        </w:tc>
        <w:tc>
          <w:tcPr>
            <w:tcW w:w="984"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sz w:val="21"/>
                <w:szCs w:val="21"/>
                <w:lang w:val="en-US" w:eastAsia="zh-CN"/>
              </w:rPr>
            </w:pPr>
            <w:r>
              <w:rPr>
                <w:rFonts w:hint="eastAsia"/>
                <w:sz w:val="21"/>
                <w:szCs w:val="21"/>
              </w:rPr>
              <w:t>年底前</w:t>
            </w:r>
          </w:p>
        </w:tc>
        <w:tc>
          <w:tcPr>
            <w:tcW w:w="1909"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sz w:val="21"/>
                <w:szCs w:val="21"/>
                <w:lang w:val="en-US" w:eastAsia="zh-CN"/>
              </w:rPr>
            </w:pPr>
            <w:r>
              <w:rPr>
                <w:rFonts w:hint="eastAsia"/>
                <w:sz w:val="21"/>
                <w:szCs w:val="21"/>
                <w:lang w:val="en-US" w:eastAsia="zh-CN"/>
              </w:rPr>
              <w:t>区</w:t>
            </w:r>
            <w:r>
              <w:rPr>
                <w:rFonts w:hint="eastAsia"/>
                <w:sz w:val="21"/>
                <w:szCs w:val="21"/>
              </w:rPr>
              <w:t>城市管理委</w:t>
            </w:r>
          </w:p>
        </w:tc>
        <w:tc>
          <w:tcPr>
            <w:tcW w:w="195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sz w:val="21"/>
                <w:szCs w:val="21"/>
                <w:lang w:val="en-US" w:eastAsia="zh-CN"/>
              </w:rPr>
            </w:pPr>
            <w:r>
              <w:rPr>
                <w:rFonts w:hint="eastAsia"/>
                <w:sz w:val="21"/>
                <w:szCs w:val="21"/>
                <w:lang w:val="en-US" w:eastAsia="zh-CN"/>
              </w:rPr>
              <w:t>怀柔环卫公司</w:t>
            </w:r>
          </w:p>
        </w:tc>
        <w:tc>
          <w:tcPr>
            <w:tcW w:w="2306"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sz w:val="21"/>
                <w:szCs w:val="21"/>
                <w:lang w:val="en-US" w:eastAsia="zh-CN"/>
              </w:rPr>
            </w:pPr>
            <w:r>
              <w:rPr>
                <w:rFonts w:hint="eastAsia"/>
                <w:sz w:val="21"/>
                <w:szCs w:val="21"/>
                <w:lang w:val="en-US" w:eastAsia="zh-CN"/>
              </w:rPr>
              <w:t>区</w:t>
            </w:r>
            <w:r>
              <w:rPr>
                <w:rFonts w:hint="eastAsia"/>
                <w:sz w:val="21"/>
                <w:szCs w:val="21"/>
                <w:lang w:eastAsia="zh-CN"/>
              </w:rPr>
              <w:t>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74" w:hRule="atLeast"/>
          <w:jc w:val="center"/>
        </w:trPr>
        <w:tc>
          <w:tcPr>
            <w:tcW w:w="643"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sz w:val="21"/>
                <w:szCs w:val="21"/>
              </w:rPr>
            </w:pPr>
          </w:p>
        </w:tc>
        <w:tc>
          <w:tcPr>
            <w:tcW w:w="1131"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sz w:val="21"/>
                <w:szCs w:val="21"/>
              </w:rPr>
            </w:pPr>
          </w:p>
        </w:tc>
        <w:tc>
          <w:tcPr>
            <w:tcW w:w="48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sz w:val="21"/>
                <w:szCs w:val="21"/>
              </w:rPr>
            </w:pPr>
            <w:r>
              <w:rPr>
                <w:rFonts w:hint="eastAsia"/>
                <w:sz w:val="21"/>
                <w:szCs w:val="21"/>
              </w:rPr>
              <w:t>新增和更新的公交车为新能源车，年底前公交车基本实现电动化。</w:t>
            </w:r>
          </w:p>
          <w:p>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rFonts w:hint="eastAsia"/>
                <w:sz w:val="21"/>
                <w:szCs w:val="21"/>
              </w:rPr>
            </w:pPr>
            <w:r>
              <w:rPr>
                <w:rFonts w:hint="eastAsia"/>
                <w:sz w:val="21"/>
                <w:szCs w:val="21"/>
              </w:rPr>
              <w:t>新增和更新的巡游出租车（个体车辆和社会保障车辆除外）为纯电动或氢燃料电池汽车，年底前巡游出租车基本实现电动化</w:t>
            </w:r>
            <w:r>
              <w:rPr>
                <w:rFonts w:hint="eastAsia"/>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sz w:val="21"/>
                <w:szCs w:val="21"/>
                <w:lang w:val="en-US" w:eastAsia="zh-CN"/>
              </w:rPr>
            </w:pPr>
            <w:r>
              <w:rPr>
                <w:rFonts w:hint="eastAsia"/>
                <w:sz w:val="21"/>
                <w:szCs w:val="21"/>
                <w:lang w:eastAsia="zh-CN"/>
              </w:rPr>
              <w:t>鼓励</w:t>
            </w:r>
            <w:r>
              <w:rPr>
                <w:rFonts w:hint="eastAsia"/>
                <w:sz w:val="21"/>
                <w:szCs w:val="21"/>
              </w:rPr>
              <w:t>新增和更新的网约车为</w:t>
            </w:r>
            <w:r>
              <w:rPr>
                <w:rFonts w:hint="eastAsia"/>
                <w:sz w:val="21"/>
                <w:szCs w:val="21"/>
                <w:lang w:eastAsia="zh-CN"/>
              </w:rPr>
              <w:t>新能源车</w:t>
            </w:r>
            <w:r>
              <w:rPr>
                <w:rFonts w:hint="eastAsia"/>
                <w:sz w:val="21"/>
                <w:szCs w:val="21"/>
              </w:rPr>
              <w:t>。</w:t>
            </w:r>
          </w:p>
        </w:tc>
        <w:tc>
          <w:tcPr>
            <w:tcW w:w="984"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sz w:val="21"/>
                <w:szCs w:val="21"/>
                <w:lang w:val="en-US" w:eastAsia="zh-CN"/>
              </w:rPr>
            </w:pPr>
            <w:r>
              <w:rPr>
                <w:rFonts w:hint="eastAsia"/>
                <w:sz w:val="21"/>
                <w:szCs w:val="21"/>
              </w:rPr>
              <w:t>年底前</w:t>
            </w:r>
          </w:p>
        </w:tc>
        <w:tc>
          <w:tcPr>
            <w:tcW w:w="1909"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sz w:val="21"/>
                <w:szCs w:val="21"/>
                <w:lang w:val="en-US" w:eastAsia="zh-CN"/>
              </w:rPr>
            </w:pPr>
            <w:r>
              <w:rPr>
                <w:rFonts w:hint="eastAsia"/>
                <w:sz w:val="21"/>
                <w:szCs w:val="21"/>
                <w:lang w:val="en-US" w:eastAsia="zh-CN"/>
              </w:rPr>
              <w:t>区</w:t>
            </w:r>
            <w:r>
              <w:rPr>
                <w:rFonts w:hint="eastAsia"/>
                <w:sz w:val="21"/>
                <w:szCs w:val="21"/>
              </w:rPr>
              <w:t>交通</w:t>
            </w:r>
            <w:r>
              <w:rPr>
                <w:rFonts w:hint="eastAsia"/>
                <w:sz w:val="21"/>
                <w:szCs w:val="21"/>
                <w:lang w:val="en-US" w:eastAsia="zh-CN"/>
              </w:rPr>
              <w:t>局</w:t>
            </w:r>
          </w:p>
        </w:tc>
        <w:tc>
          <w:tcPr>
            <w:tcW w:w="195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sz w:val="21"/>
                <w:szCs w:val="21"/>
                <w:lang w:val="en-US" w:eastAsia="zh-CN"/>
              </w:rPr>
            </w:pPr>
            <w:r>
              <w:rPr>
                <w:rFonts w:hint="eastAsia"/>
                <w:sz w:val="21"/>
                <w:szCs w:val="21"/>
              </w:rPr>
              <w:t>——</w:t>
            </w:r>
          </w:p>
        </w:tc>
        <w:tc>
          <w:tcPr>
            <w:tcW w:w="2306"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sz w:val="21"/>
                <w:szCs w:val="21"/>
                <w:lang w:val="en-US" w:eastAsia="zh-CN"/>
              </w:rPr>
            </w:pPr>
            <w:r>
              <w:rPr>
                <w:rFonts w:hint="eastAsia"/>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9" w:hRule="atLeast"/>
          <w:jc w:val="center"/>
        </w:trPr>
        <w:tc>
          <w:tcPr>
            <w:tcW w:w="643"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sz w:val="21"/>
                <w:szCs w:val="21"/>
              </w:rPr>
            </w:pPr>
          </w:p>
        </w:tc>
        <w:tc>
          <w:tcPr>
            <w:tcW w:w="1131"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sz w:val="21"/>
                <w:szCs w:val="21"/>
              </w:rPr>
            </w:pPr>
          </w:p>
        </w:tc>
        <w:tc>
          <w:tcPr>
            <w:tcW w:w="48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sz w:val="21"/>
                <w:szCs w:val="21"/>
              </w:rPr>
            </w:pPr>
            <w:r>
              <w:rPr>
                <w:rFonts w:hint="eastAsia"/>
                <w:sz w:val="21"/>
                <w:szCs w:val="21"/>
              </w:rPr>
              <w:t>鼓励新增的包车客运车和更新的包车客运车为纯电动或氢燃料电池汽车。</w:t>
            </w:r>
          </w:p>
          <w:p>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sz w:val="21"/>
                <w:szCs w:val="21"/>
                <w:lang w:val="en-US" w:eastAsia="zh-CN"/>
              </w:rPr>
            </w:pPr>
            <w:r>
              <w:rPr>
                <w:rFonts w:hint="eastAsia"/>
                <w:sz w:val="21"/>
                <w:szCs w:val="21"/>
              </w:rPr>
              <w:t>鼓励</w:t>
            </w:r>
            <w:r>
              <w:rPr>
                <w:rFonts w:hint="eastAsia"/>
                <w:sz w:val="21"/>
                <w:szCs w:val="21"/>
                <w:lang w:eastAsia="zh-CN"/>
              </w:rPr>
              <w:t>宣传</w:t>
            </w:r>
            <w:r>
              <w:rPr>
                <w:rFonts w:hint="eastAsia"/>
                <w:sz w:val="21"/>
                <w:szCs w:val="21"/>
              </w:rPr>
              <w:t>驾校C2培训车和考试用车为纯电动或氢燃料电池汽车。</w:t>
            </w:r>
          </w:p>
        </w:tc>
        <w:tc>
          <w:tcPr>
            <w:tcW w:w="984"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sz w:val="21"/>
                <w:szCs w:val="21"/>
                <w:lang w:val="en-US" w:eastAsia="zh-CN"/>
              </w:rPr>
            </w:pPr>
            <w:r>
              <w:rPr>
                <w:rFonts w:hint="eastAsia"/>
                <w:sz w:val="21"/>
                <w:szCs w:val="21"/>
              </w:rPr>
              <w:t>年底前</w:t>
            </w:r>
          </w:p>
        </w:tc>
        <w:tc>
          <w:tcPr>
            <w:tcW w:w="1909"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sz w:val="21"/>
                <w:szCs w:val="21"/>
                <w:lang w:val="en-US" w:eastAsia="zh-CN"/>
              </w:rPr>
            </w:pPr>
            <w:r>
              <w:rPr>
                <w:rFonts w:hint="eastAsia"/>
                <w:sz w:val="21"/>
                <w:szCs w:val="21"/>
                <w:lang w:val="en-US" w:eastAsia="zh-CN"/>
              </w:rPr>
              <w:t>区</w:t>
            </w:r>
            <w:r>
              <w:rPr>
                <w:rFonts w:hint="eastAsia"/>
                <w:sz w:val="21"/>
                <w:szCs w:val="21"/>
              </w:rPr>
              <w:t>交通</w:t>
            </w:r>
            <w:r>
              <w:rPr>
                <w:rFonts w:hint="eastAsia"/>
                <w:sz w:val="21"/>
                <w:szCs w:val="21"/>
                <w:lang w:val="en-US" w:eastAsia="zh-CN"/>
              </w:rPr>
              <w:t>局</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sz w:val="21"/>
                <w:szCs w:val="21"/>
                <w:lang w:val="en-US" w:eastAsia="zh-CN"/>
              </w:rPr>
            </w:pPr>
            <w:r>
              <w:rPr>
                <w:rFonts w:hint="eastAsia"/>
                <w:sz w:val="21"/>
                <w:szCs w:val="21"/>
                <w:lang w:val="en-US" w:eastAsia="zh-CN"/>
              </w:rPr>
              <w:t>公安分局</w:t>
            </w:r>
          </w:p>
        </w:tc>
        <w:tc>
          <w:tcPr>
            <w:tcW w:w="195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sz w:val="21"/>
                <w:szCs w:val="21"/>
                <w:lang w:val="en-US" w:eastAsia="zh-CN"/>
              </w:rPr>
            </w:pPr>
            <w:r>
              <w:rPr>
                <w:rFonts w:hint="eastAsia"/>
                <w:sz w:val="21"/>
                <w:szCs w:val="21"/>
              </w:rPr>
              <w:t>——</w:t>
            </w:r>
          </w:p>
        </w:tc>
        <w:tc>
          <w:tcPr>
            <w:tcW w:w="2306"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sz w:val="21"/>
                <w:szCs w:val="21"/>
                <w:lang w:val="en-US" w:eastAsia="zh-CN"/>
              </w:rPr>
            </w:pPr>
            <w:r>
              <w:rPr>
                <w:rFonts w:hint="eastAsia"/>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43"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sz w:val="21"/>
                <w:szCs w:val="21"/>
              </w:rPr>
            </w:pPr>
          </w:p>
        </w:tc>
        <w:tc>
          <w:tcPr>
            <w:tcW w:w="1131"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sz w:val="21"/>
                <w:szCs w:val="21"/>
              </w:rPr>
            </w:pPr>
          </w:p>
        </w:tc>
        <w:tc>
          <w:tcPr>
            <w:tcW w:w="48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rFonts w:hint="eastAsia"/>
                <w:sz w:val="21"/>
                <w:szCs w:val="21"/>
              </w:rPr>
            </w:pPr>
            <w:r>
              <w:rPr>
                <w:rFonts w:hint="eastAsia"/>
                <w:sz w:val="21"/>
                <w:szCs w:val="21"/>
              </w:rPr>
              <w:t>打造纯电动或氢燃料电池车巡回旅游专线</w:t>
            </w:r>
            <w:r>
              <w:rPr>
                <w:rFonts w:hint="eastAsia"/>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rFonts w:hint="eastAsia"/>
                <w:sz w:val="21"/>
                <w:szCs w:val="21"/>
              </w:rPr>
            </w:pPr>
            <w:r>
              <w:rPr>
                <w:rFonts w:hint="eastAsia"/>
                <w:sz w:val="21"/>
                <w:szCs w:val="21"/>
                <w:lang w:eastAsia="zh-CN"/>
              </w:rPr>
              <w:t>鼓励</w:t>
            </w:r>
            <w:r>
              <w:rPr>
                <w:rFonts w:hint="eastAsia"/>
                <w:sz w:val="21"/>
                <w:szCs w:val="21"/>
              </w:rPr>
              <w:t>新增和更新的</w:t>
            </w:r>
            <w:r>
              <w:rPr>
                <w:rFonts w:hint="eastAsia"/>
                <w:sz w:val="21"/>
                <w:szCs w:val="21"/>
                <w:lang w:val="en-US" w:eastAsia="zh-CN"/>
              </w:rPr>
              <w:t>区</w:t>
            </w:r>
            <w:r>
              <w:rPr>
                <w:rFonts w:hint="eastAsia"/>
                <w:sz w:val="21"/>
                <w:szCs w:val="21"/>
              </w:rPr>
              <w:t>内旅游客运班线车为纯电动或氢燃料电池汽车。</w:t>
            </w:r>
          </w:p>
          <w:p>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rFonts w:hint="eastAsia"/>
                <w:sz w:val="21"/>
                <w:szCs w:val="21"/>
                <w:lang w:val="en-US" w:eastAsia="zh-CN"/>
              </w:rPr>
            </w:pPr>
            <w:r>
              <w:rPr>
                <w:rFonts w:hint="eastAsia"/>
                <w:sz w:val="21"/>
                <w:szCs w:val="21"/>
                <w:lang w:eastAsia="zh-CN"/>
              </w:rPr>
              <w:t>新增和更新的区属城市公园内摆渡车为纯电动或氢燃料电池汽车。</w:t>
            </w:r>
          </w:p>
        </w:tc>
        <w:tc>
          <w:tcPr>
            <w:tcW w:w="984"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sz w:val="21"/>
                <w:szCs w:val="21"/>
                <w:lang w:val="en-US" w:eastAsia="zh-CN"/>
              </w:rPr>
            </w:pPr>
            <w:r>
              <w:rPr>
                <w:rFonts w:hint="eastAsia"/>
                <w:sz w:val="21"/>
                <w:szCs w:val="21"/>
              </w:rPr>
              <w:t>年底前</w:t>
            </w:r>
          </w:p>
        </w:tc>
        <w:tc>
          <w:tcPr>
            <w:tcW w:w="1909"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sz w:val="21"/>
                <w:szCs w:val="21"/>
                <w:lang w:val="en-US" w:eastAsia="zh-CN"/>
              </w:rPr>
            </w:pPr>
            <w:r>
              <w:rPr>
                <w:rFonts w:hint="eastAsia"/>
                <w:sz w:val="21"/>
                <w:szCs w:val="21"/>
                <w:lang w:val="en-US" w:eastAsia="zh-CN"/>
              </w:rPr>
              <w:t>区交通局</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sz w:val="21"/>
                <w:szCs w:val="21"/>
                <w:lang w:val="en-US" w:eastAsia="zh-CN"/>
              </w:rPr>
            </w:pPr>
            <w:r>
              <w:rPr>
                <w:rFonts w:hint="eastAsia"/>
                <w:sz w:val="21"/>
                <w:szCs w:val="21"/>
                <w:lang w:val="en-US" w:eastAsia="zh-CN"/>
              </w:rPr>
              <w:t>区文化和旅游局</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sz w:val="21"/>
                <w:szCs w:val="21"/>
                <w:lang w:val="en-US" w:eastAsia="zh-CN"/>
              </w:rPr>
            </w:pPr>
            <w:r>
              <w:rPr>
                <w:rFonts w:hint="eastAsia"/>
                <w:sz w:val="21"/>
                <w:szCs w:val="21"/>
                <w:lang w:val="en-US" w:eastAsia="zh-CN"/>
              </w:rPr>
              <w:t>区园林绿化局</w:t>
            </w:r>
          </w:p>
        </w:tc>
        <w:tc>
          <w:tcPr>
            <w:tcW w:w="195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sz w:val="21"/>
                <w:szCs w:val="21"/>
                <w:lang w:val="en-US" w:eastAsia="zh-CN"/>
              </w:rPr>
            </w:pPr>
            <w:r>
              <w:rPr>
                <w:rFonts w:hint="eastAsia"/>
                <w:sz w:val="21"/>
                <w:szCs w:val="21"/>
              </w:rPr>
              <w:t>——</w:t>
            </w:r>
          </w:p>
        </w:tc>
        <w:tc>
          <w:tcPr>
            <w:tcW w:w="2306"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sz w:val="21"/>
                <w:szCs w:val="21"/>
                <w:lang w:val="en-US" w:eastAsia="zh-CN"/>
              </w:rPr>
            </w:pPr>
            <w:r>
              <w:rPr>
                <w:rFonts w:hint="eastAsia"/>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43"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sz w:val="21"/>
                <w:szCs w:val="21"/>
              </w:rPr>
            </w:pPr>
          </w:p>
        </w:tc>
        <w:tc>
          <w:tcPr>
            <w:tcW w:w="1131"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sz w:val="21"/>
                <w:szCs w:val="21"/>
              </w:rPr>
            </w:pPr>
          </w:p>
        </w:tc>
        <w:tc>
          <w:tcPr>
            <w:tcW w:w="48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sz w:val="21"/>
                <w:szCs w:val="21"/>
                <w:lang w:val="en-US" w:eastAsia="zh-CN"/>
              </w:rPr>
            </w:pPr>
            <w:r>
              <w:rPr>
                <w:rFonts w:hint="eastAsia"/>
                <w:sz w:val="21"/>
                <w:szCs w:val="21"/>
                <w:lang w:val="en-US" w:eastAsia="zh-CN"/>
              </w:rPr>
              <w:t>新开工工地优先使用纯电动、氢燃料电池或国六B排放标准的建筑垃圾运输车，基本不使用国四及以下排放标准的车。</w:t>
            </w:r>
          </w:p>
        </w:tc>
        <w:tc>
          <w:tcPr>
            <w:tcW w:w="984"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sz w:val="21"/>
                <w:szCs w:val="21"/>
                <w:lang w:val="en-US" w:eastAsia="zh-CN"/>
              </w:rPr>
            </w:pPr>
            <w:r>
              <w:rPr>
                <w:rFonts w:hint="eastAsia"/>
                <w:sz w:val="21"/>
                <w:szCs w:val="21"/>
              </w:rPr>
              <w:t>年底前</w:t>
            </w:r>
          </w:p>
        </w:tc>
        <w:tc>
          <w:tcPr>
            <w:tcW w:w="1909"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sz w:val="21"/>
                <w:szCs w:val="21"/>
                <w:lang w:val="en-US" w:eastAsia="zh-CN"/>
              </w:rPr>
            </w:pPr>
            <w:r>
              <w:rPr>
                <w:rFonts w:hint="eastAsia"/>
                <w:sz w:val="21"/>
                <w:szCs w:val="21"/>
                <w:lang w:val="en-US" w:eastAsia="zh-CN"/>
              </w:rPr>
              <w:t>区</w:t>
            </w:r>
            <w:r>
              <w:rPr>
                <w:rFonts w:hint="eastAsia"/>
                <w:sz w:val="21"/>
                <w:szCs w:val="21"/>
              </w:rPr>
              <w:t>城市管理委</w:t>
            </w:r>
          </w:p>
        </w:tc>
        <w:tc>
          <w:tcPr>
            <w:tcW w:w="195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default"/>
                <w:sz w:val="21"/>
                <w:szCs w:val="21"/>
                <w:lang w:val="en" w:eastAsia="zh-CN"/>
              </w:rPr>
            </w:pPr>
            <w:r>
              <w:rPr>
                <w:rFonts w:hint="default"/>
                <w:sz w:val="21"/>
                <w:szCs w:val="21"/>
                <w:lang w:val="en" w:eastAsia="zh-CN"/>
              </w:rPr>
              <w:t>区住房城乡建设委</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sz w:val="21"/>
                <w:szCs w:val="21"/>
              </w:rPr>
            </w:pPr>
            <w:r>
              <w:rPr>
                <w:rFonts w:hint="eastAsia"/>
                <w:sz w:val="21"/>
                <w:szCs w:val="21"/>
              </w:rPr>
              <w:t>区水务局</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sz w:val="21"/>
                <w:szCs w:val="21"/>
              </w:rPr>
            </w:pPr>
            <w:r>
              <w:rPr>
                <w:rFonts w:hint="eastAsia"/>
                <w:sz w:val="21"/>
                <w:szCs w:val="21"/>
              </w:rPr>
              <w:t>区园林绿化局</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sz w:val="21"/>
                <w:szCs w:val="21"/>
                <w:lang w:val="en-US" w:eastAsia="zh-CN"/>
              </w:rPr>
            </w:pPr>
            <w:r>
              <w:rPr>
                <w:rFonts w:hint="eastAsia"/>
                <w:sz w:val="21"/>
                <w:szCs w:val="21"/>
              </w:rPr>
              <w:t>公路分局</w:t>
            </w:r>
          </w:p>
        </w:tc>
        <w:tc>
          <w:tcPr>
            <w:tcW w:w="2306"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sz w:val="21"/>
                <w:szCs w:val="21"/>
                <w:lang w:val="en-US" w:eastAsia="zh-CN"/>
              </w:rPr>
            </w:pPr>
            <w:r>
              <w:rPr>
                <w:rFonts w:hint="eastAsia"/>
                <w:sz w:val="21"/>
                <w:szCs w:val="21"/>
                <w:lang w:eastAsia="zh-CN"/>
              </w:rPr>
              <w:t>各镇乡街道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43"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sz w:val="21"/>
                <w:szCs w:val="21"/>
              </w:rPr>
            </w:pPr>
          </w:p>
        </w:tc>
        <w:tc>
          <w:tcPr>
            <w:tcW w:w="1131"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sz w:val="21"/>
                <w:szCs w:val="21"/>
              </w:rPr>
            </w:pPr>
          </w:p>
        </w:tc>
        <w:tc>
          <w:tcPr>
            <w:tcW w:w="48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sz w:val="21"/>
                <w:szCs w:val="21"/>
                <w:lang w:val="en-US" w:eastAsia="zh-CN"/>
              </w:rPr>
            </w:pPr>
            <w:r>
              <w:rPr>
                <w:rFonts w:hint="eastAsia"/>
                <w:sz w:val="21"/>
                <w:szCs w:val="21"/>
              </w:rPr>
              <w:t>新增和更新的公务用车（特种专业技术用车和部分不宜配备</w:t>
            </w:r>
            <w:r>
              <w:rPr>
                <w:rFonts w:hint="eastAsia"/>
                <w:sz w:val="21"/>
                <w:szCs w:val="21"/>
                <w:lang w:eastAsia="zh-CN"/>
              </w:rPr>
              <w:t>纯</w:t>
            </w:r>
            <w:r>
              <w:rPr>
                <w:rFonts w:hint="eastAsia"/>
                <w:sz w:val="21"/>
                <w:szCs w:val="21"/>
              </w:rPr>
              <w:t>电动的执法执勤用车除外）和</w:t>
            </w:r>
            <w:r>
              <w:rPr>
                <w:rFonts w:hint="eastAsia"/>
                <w:sz w:val="21"/>
                <w:szCs w:val="21"/>
                <w:lang w:eastAsia="zh-CN"/>
              </w:rPr>
              <w:t>区</w:t>
            </w:r>
            <w:r>
              <w:rPr>
                <w:rFonts w:hint="eastAsia"/>
                <w:sz w:val="21"/>
                <w:szCs w:val="21"/>
              </w:rPr>
              <w:t>属企事业单位通勤用车为纯电动或氢燃料电池汽车</w:t>
            </w:r>
            <w:r>
              <w:rPr>
                <w:rFonts w:hint="eastAsia"/>
                <w:sz w:val="21"/>
                <w:szCs w:val="21"/>
                <w:lang w:eastAsia="zh-CN"/>
              </w:rPr>
              <w:t>。</w:t>
            </w:r>
          </w:p>
        </w:tc>
        <w:tc>
          <w:tcPr>
            <w:tcW w:w="984"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sz w:val="21"/>
                <w:szCs w:val="21"/>
                <w:lang w:val="en-US" w:eastAsia="zh-CN"/>
              </w:rPr>
            </w:pPr>
            <w:r>
              <w:rPr>
                <w:rFonts w:hint="eastAsia"/>
                <w:sz w:val="21"/>
                <w:szCs w:val="21"/>
              </w:rPr>
              <w:t>年底前</w:t>
            </w:r>
          </w:p>
        </w:tc>
        <w:tc>
          <w:tcPr>
            <w:tcW w:w="1909"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sz w:val="21"/>
                <w:szCs w:val="21"/>
                <w:lang w:val="en-US" w:eastAsia="zh-CN"/>
              </w:rPr>
            </w:pPr>
            <w:r>
              <w:rPr>
                <w:rFonts w:hint="eastAsia"/>
                <w:sz w:val="21"/>
                <w:szCs w:val="21"/>
                <w:lang w:val="en-US" w:eastAsia="zh-CN"/>
              </w:rPr>
              <w:t>区机关事务管理中心</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sz w:val="21"/>
                <w:szCs w:val="21"/>
                <w:lang w:val="en-US" w:eastAsia="zh-CN"/>
              </w:rPr>
            </w:pPr>
            <w:r>
              <w:rPr>
                <w:rFonts w:hint="eastAsia"/>
                <w:sz w:val="21"/>
                <w:szCs w:val="21"/>
                <w:lang w:val="en-US" w:eastAsia="zh-CN"/>
              </w:rPr>
              <w:t>区</w:t>
            </w:r>
            <w:r>
              <w:rPr>
                <w:rFonts w:hint="eastAsia"/>
                <w:sz w:val="21"/>
                <w:szCs w:val="21"/>
              </w:rPr>
              <w:t>财政局</w:t>
            </w:r>
          </w:p>
        </w:tc>
        <w:tc>
          <w:tcPr>
            <w:tcW w:w="195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sz w:val="21"/>
                <w:szCs w:val="21"/>
                <w:lang w:val="en-US" w:eastAsia="zh-CN"/>
              </w:rPr>
            </w:pPr>
            <w:r>
              <w:rPr>
                <w:rFonts w:hint="eastAsia"/>
                <w:sz w:val="21"/>
                <w:szCs w:val="21"/>
              </w:rPr>
              <w:t>——</w:t>
            </w:r>
          </w:p>
        </w:tc>
        <w:tc>
          <w:tcPr>
            <w:tcW w:w="2306"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sz w:val="21"/>
                <w:szCs w:val="21"/>
                <w:lang w:val="en-US" w:eastAsia="zh-CN"/>
              </w:rPr>
            </w:pPr>
            <w:r>
              <w:rPr>
                <w:rFonts w:hint="eastAsia"/>
                <w:sz w:val="21"/>
                <w:szCs w:val="21"/>
                <w:lang w:val="en-US" w:eastAsia="zh-CN"/>
              </w:rPr>
              <w:t>区</w:t>
            </w:r>
            <w:r>
              <w:rPr>
                <w:rFonts w:hint="eastAsia"/>
                <w:sz w:val="21"/>
                <w:szCs w:val="21"/>
                <w:lang w:eastAsia="zh-CN"/>
              </w:rPr>
              <w:t>国资委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43" w:type="dxa"/>
            <w:vMerge w:val="restar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sz w:val="21"/>
                <w:szCs w:val="21"/>
              </w:rPr>
            </w:pPr>
            <w:r>
              <w:rPr>
                <w:rFonts w:hint="eastAsia"/>
                <w:sz w:val="21"/>
                <w:szCs w:val="21"/>
              </w:rPr>
              <w:t>5</w:t>
            </w:r>
          </w:p>
        </w:tc>
        <w:tc>
          <w:tcPr>
            <w:tcW w:w="1131" w:type="dxa"/>
            <w:vMerge w:val="restar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sz w:val="21"/>
                <w:szCs w:val="21"/>
              </w:rPr>
            </w:pPr>
            <w:r>
              <w:rPr>
                <w:rFonts w:hint="eastAsia"/>
                <w:sz w:val="21"/>
                <w:szCs w:val="21"/>
              </w:rPr>
              <w:t>推进非道路移动机械清洁化</w:t>
            </w:r>
          </w:p>
        </w:tc>
        <w:tc>
          <w:tcPr>
            <w:tcW w:w="4832"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rFonts w:hint="eastAsia"/>
                <w:sz w:val="21"/>
                <w:szCs w:val="21"/>
                <w:lang w:eastAsia="zh-CN"/>
              </w:rPr>
            </w:pPr>
            <w:r>
              <w:rPr>
                <w:rFonts w:hint="eastAsia"/>
                <w:sz w:val="21"/>
                <w:szCs w:val="21"/>
                <w:lang w:val="en-US" w:eastAsia="zh-CN"/>
              </w:rPr>
              <w:t>落实市级</w:t>
            </w:r>
            <w:r>
              <w:rPr>
                <w:rFonts w:hint="eastAsia"/>
                <w:sz w:val="21"/>
                <w:szCs w:val="21"/>
              </w:rPr>
              <w:t>修订</w:t>
            </w:r>
            <w:r>
              <w:rPr>
                <w:rFonts w:hint="eastAsia"/>
                <w:sz w:val="21"/>
                <w:szCs w:val="21"/>
                <w:lang w:val="en-US" w:eastAsia="zh-CN"/>
              </w:rPr>
              <w:t>的</w:t>
            </w:r>
            <w:r>
              <w:rPr>
                <w:rFonts w:hint="eastAsia"/>
                <w:sz w:val="21"/>
                <w:szCs w:val="21"/>
              </w:rPr>
              <w:t>禁止使用高排放非道路移动机械区域</w:t>
            </w:r>
            <w:r>
              <w:rPr>
                <w:rFonts w:hint="eastAsia"/>
                <w:sz w:val="21"/>
                <w:szCs w:val="21"/>
                <w:lang w:eastAsia="zh-CN"/>
              </w:rPr>
              <w:t>有关</w:t>
            </w:r>
            <w:r>
              <w:rPr>
                <w:rFonts w:hint="eastAsia"/>
                <w:sz w:val="21"/>
                <w:szCs w:val="21"/>
              </w:rPr>
              <w:t>政策。</w:t>
            </w:r>
          </w:p>
        </w:tc>
        <w:tc>
          <w:tcPr>
            <w:tcW w:w="984"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sz w:val="21"/>
                <w:szCs w:val="21"/>
              </w:rPr>
            </w:pPr>
            <w:r>
              <w:rPr>
                <w:rFonts w:hint="eastAsia"/>
                <w:sz w:val="21"/>
                <w:szCs w:val="21"/>
              </w:rPr>
              <w:t>年底前</w:t>
            </w:r>
          </w:p>
        </w:tc>
        <w:tc>
          <w:tcPr>
            <w:tcW w:w="1909"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sz w:val="21"/>
                <w:szCs w:val="21"/>
              </w:rPr>
            </w:pPr>
            <w:r>
              <w:rPr>
                <w:rFonts w:hint="eastAsia"/>
                <w:sz w:val="21"/>
                <w:szCs w:val="21"/>
                <w:lang w:val="en-US" w:eastAsia="zh-CN"/>
              </w:rPr>
              <w:t>区</w:t>
            </w:r>
            <w:r>
              <w:rPr>
                <w:rFonts w:hint="eastAsia"/>
                <w:sz w:val="21"/>
                <w:szCs w:val="21"/>
              </w:rPr>
              <w:t>生态环境局</w:t>
            </w:r>
          </w:p>
        </w:tc>
        <w:tc>
          <w:tcPr>
            <w:tcW w:w="195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sz w:val="21"/>
                <w:szCs w:val="21"/>
              </w:rPr>
            </w:pPr>
            <w:r>
              <w:rPr>
                <w:rFonts w:hint="eastAsia"/>
                <w:sz w:val="21"/>
                <w:szCs w:val="21"/>
              </w:rPr>
              <w:t>——</w:t>
            </w:r>
          </w:p>
        </w:tc>
        <w:tc>
          <w:tcPr>
            <w:tcW w:w="2306"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sz w:val="21"/>
                <w:szCs w:val="21"/>
              </w:rPr>
            </w:pPr>
            <w:r>
              <w:rPr>
                <w:rFonts w:hint="eastAsia"/>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43"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sz w:val="21"/>
                <w:szCs w:val="21"/>
              </w:rPr>
            </w:pPr>
          </w:p>
        </w:tc>
        <w:tc>
          <w:tcPr>
            <w:tcW w:w="1131"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sz w:val="21"/>
                <w:szCs w:val="21"/>
              </w:rPr>
            </w:pPr>
          </w:p>
        </w:tc>
        <w:tc>
          <w:tcPr>
            <w:tcW w:w="4832"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rFonts w:hint="eastAsia"/>
                <w:sz w:val="21"/>
                <w:szCs w:val="21"/>
              </w:rPr>
            </w:pPr>
            <w:r>
              <w:rPr>
                <w:rFonts w:hint="eastAsia"/>
                <w:sz w:val="21"/>
                <w:szCs w:val="21"/>
                <w:lang w:val="en-US" w:eastAsia="zh-CN"/>
              </w:rPr>
              <w:t>配合市级部门研究制定</w:t>
            </w:r>
            <w:r>
              <w:rPr>
                <w:rFonts w:hint="eastAsia"/>
                <w:sz w:val="21"/>
                <w:szCs w:val="21"/>
              </w:rPr>
              <w:t>机械新能源化要求纳入《预拌混凝土绿色生产管理规程》《北京市沥青混合料搅拌站绿色生产技术指南》《汽车维修业污染防治技术规范》，</w:t>
            </w:r>
            <w:r>
              <w:rPr>
                <w:rFonts w:hint="eastAsia"/>
                <w:sz w:val="21"/>
                <w:szCs w:val="21"/>
                <w:lang w:val="en-US" w:eastAsia="zh-CN"/>
              </w:rPr>
              <w:t>并落实相应要求，</w:t>
            </w:r>
            <w:r>
              <w:rPr>
                <w:rFonts w:hint="eastAsia"/>
                <w:sz w:val="21"/>
                <w:szCs w:val="21"/>
              </w:rPr>
              <w:t>推动</w:t>
            </w:r>
            <w:r>
              <w:rPr>
                <w:sz w:val="21"/>
                <w:szCs w:val="21"/>
              </w:rPr>
              <w:t>机械新能源化</w:t>
            </w:r>
            <w:r>
              <w:rPr>
                <w:rFonts w:hint="eastAsia"/>
                <w:sz w:val="21"/>
                <w:szCs w:val="21"/>
                <w:lang w:eastAsia="zh-CN"/>
              </w:rPr>
              <w:t>。</w:t>
            </w:r>
          </w:p>
        </w:tc>
        <w:tc>
          <w:tcPr>
            <w:tcW w:w="984"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sz w:val="21"/>
                <w:szCs w:val="21"/>
              </w:rPr>
            </w:pPr>
            <w:r>
              <w:rPr>
                <w:rFonts w:hint="eastAsia"/>
                <w:sz w:val="21"/>
                <w:szCs w:val="21"/>
              </w:rPr>
              <w:t>年底前</w:t>
            </w:r>
          </w:p>
        </w:tc>
        <w:tc>
          <w:tcPr>
            <w:tcW w:w="385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sz w:val="21"/>
                <w:szCs w:val="21"/>
                <w:lang w:val="en-US" w:eastAsia="zh-CN"/>
              </w:rPr>
            </w:pPr>
            <w:r>
              <w:rPr>
                <w:rFonts w:hint="eastAsia"/>
                <w:sz w:val="21"/>
                <w:szCs w:val="21"/>
                <w:lang w:val="en-US" w:eastAsia="zh-CN"/>
              </w:rPr>
              <w:t>区生态环境局</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default"/>
                <w:sz w:val="21"/>
                <w:szCs w:val="21"/>
                <w:lang w:val="en" w:eastAsia="zh-CN"/>
              </w:rPr>
            </w:pPr>
            <w:r>
              <w:rPr>
                <w:rFonts w:hint="default"/>
                <w:sz w:val="21"/>
                <w:szCs w:val="21"/>
                <w:lang w:val="en" w:eastAsia="zh-CN"/>
              </w:rPr>
              <w:t>区住房城乡建设委</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sz w:val="21"/>
                <w:szCs w:val="21"/>
                <w:lang w:val="en-US" w:eastAsia="zh-CN"/>
              </w:rPr>
            </w:pPr>
            <w:r>
              <w:rPr>
                <w:rFonts w:hint="eastAsia"/>
                <w:sz w:val="21"/>
                <w:szCs w:val="21"/>
                <w:lang w:val="en-US" w:eastAsia="zh-CN"/>
              </w:rPr>
              <w:t>区交通局</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sz w:val="21"/>
                <w:szCs w:val="21"/>
                <w:lang w:val="en-US" w:eastAsia="zh-CN"/>
              </w:rPr>
            </w:pPr>
            <w:r>
              <w:rPr>
                <w:rFonts w:hint="eastAsia"/>
                <w:sz w:val="21"/>
                <w:szCs w:val="21"/>
                <w:lang w:val="en-US" w:eastAsia="zh-CN"/>
              </w:rPr>
              <w:t>公路分局</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sz w:val="21"/>
                <w:szCs w:val="21"/>
              </w:rPr>
            </w:pPr>
            <w:r>
              <w:rPr>
                <w:rFonts w:hint="eastAsia"/>
                <w:sz w:val="21"/>
                <w:szCs w:val="21"/>
                <w:lang w:val="en-US" w:eastAsia="zh-CN"/>
              </w:rPr>
              <w:t>区城市管理委</w:t>
            </w:r>
          </w:p>
        </w:tc>
        <w:tc>
          <w:tcPr>
            <w:tcW w:w="2306"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sz w:val="21"/>
                <w:szCs w:val="21"/>
              </w:rPr>
            </w:pPr>
            <w:r>
              <w:rPr>
                <w:rFonts w:hint="eastAsia"/>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43"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sz w:val="21"/>
                <w:szCs w:val="21"/>
              </w:rPr>
            </w:pPr>
          </w:p>
        </w:tc>
        <w:tc>
          <w:tcPr>
            <w:tcW w:w="1131"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sz w:val="21"/>
                <w:szCs w:val="21"/>
              </w:rPr>
            </w:pPr>
          </w:p>
        </w:tc>
        <w:tc>
          <w:tcPr>
            <w:tcW w:w="4832"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rFonts w:hint="eastAsia"/>
                <w:sz w:val="21"/>
                <w:szCs w:val="21"/>
              </w:rPr>
            </w:pPr>
            <w:r>
              <w:rPr>
                <w:rFonts w:hint="eastAsia"/>
                <w:sz w:val="21"/>
                <w:szCs w:val="21"/>
                <w:lang w:val="en-US" w:eastAsia="zh-CN"/>
              </w:rPr>
              <w:t>主动对接市</w:t>
            </w:r>
            <w:r>
              <w:rPr>
                <w:rFonts w:hint="eastAsia"/>
                <w:sz w:val="21"/>
                <w:szCs w:val="21"/>
              </w:rPr>
              <w:t>经济和信息化局</w:t>
            </w:r>
            <w:r>
              <w:rPr>
                <w:rFonts w:hint="eastAsia"/>
                <w:sz w:val="21"/>
                <w:szCs w:val="21"/>
                <w:lang w:val="en-US" w:eastAsia="zh-CN"/>
              </w:rPr>
              <w:t>，及时梳理</w:t>
            </w:r>
            <w:r>
              <w:rPr>
                <w:rFonts w:hint="eastAsia"/>
                <w:sz w:val="21"/>
                <w:szCs w:val="21"/>
              </w:rPr>
              <w:t>形成新能源机械产品清单，及时向各</w:t>
            </w:r>
            <w:r>
              <w:rPr>
                <w:rFonts w:hint="eastAsia"/>
                <w:sz w:val="21"/>
                <w:szCs w:val="21"/>
                <w:lang w:val="en-US" w:eastAsia="zh-CN"/>
              </w:rPr>
              <w:t>镇乡街道</w:t>
            </w:r>
            <w:r>
              <w:rPr>
                <w:rFonts w:hint="eastAsia"/>
                <w:sz w:val="21"/>
                <w:szCs w:val="21"/>
              </w:rPr>
              <w:t>、各相关部门提供，畅通新能源机械产品供给端与使用端对接交流渠道。</w:t>
            </w:r>
          </w:p>
          <w:p>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rFonts w:hint="eastAsia"/>
                <w:sz w:val="21"/>
                <w:szCs w:val="21"/>
                <w:lang w:val="en-US" w:eastAsia="zh-CN"/>
              </w:rPr>
            </w:pPr>
            <w:r>
              <w:rPr>
                <w:rFonts w:hint="eastAsia"/>
                <w:sz w:val="21"/>
                <w:szCs w:val="21"/>
              </w:rPr>
              <w:t>将企业更新购置新能源机械纳入绿色低碳发展资金奖励的范畴</w:t>
            </w:r>
            <w:r>
              <w:rPr>
                <w:rFonts w:hint="eastAsia"/>
                <w:sz w:val="21"/>
                <w:szCs w:val="21"/>
                <w:lang w:eastAsia="zh-CN"/>
              </w:rPr>
              <w:t>。</w:t>
            </w:r>
          </w:p>
        </w:tc>
        <w:tc>
          <w:tcPr>
            <w:tcW w:w="984"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sz w:val="21"/>
                <w:szCs w:val="21"/>
                <w:lang w:val="en-US" w:eastAsia="zh-CN"/>
              </w:rPr>
            </w:pPr>
            <w:r>
              <w:rPr>
                <w:rFonts w:hint="eastAsia"/>
                <w:sz w:val="21"/>
                <w:szCs w:val="21"/>
              </w:rPr>
              <w:t>年底前</w:t>
            </w:r>
          </w:p>
        </w:tc>
        <w:tc>
          <w:tcPr>
            <w:tcW w:w="385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sz w:val="21"/>
                <w:szCs w:val="21"/>
              </w:rPr>
            </w:pPr>
            <w:r>
              <w:rPr>
                <w:rFonts w:hint="eastAsia"/>
                <w:sz w:val="21"/>
                <w:szCs w:val="21"/>
                <w:lang w:val="en-US" w:eastAsia="zh-CN"/>
              </w:rPr>
              <w:t>区</w:t>
            </w:r>
            <w:r>
              <w:rPr>
                <w:rFonts w:hint="eastAsia"/>
                <w:sz w:val="21"/>
                <w:szCs w:val="21"/>
              </w:rPr>
              <w:t>经济和信息化局</w:t>
            </w:r>
          </w:p>
        </w:tc>
        <w:tc>
          <w:tcPr>
            <w:tcW w:w="2306"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sz w:val="21"/>
                <w:szCs w:val="21"/>
                <w:lang w:eastAsia="zh-CN"/>
              </w:rPr>
            </w:pPr>
            <w:r>
              <w:rPr>
                <w:rFonts w:hint="eastAsia"/>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43"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sz w:val="21"/>
                <w:szCs w:val="21"/>
              </w:rPr>
            </w:pPr>
          </w:p>
        </w:tc>
        <w:tc>
          <w:tcPr>
            <w:tcW w:w="1131"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sz w:val="21"/>
                <w:szCs w:val="21"/>
              </w:rPr>
            </w:pPr>
          </w:p>
        </w:tc>
        <w:tc>
          <w:tcPr>
            <w:tcW w:w="4832"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rFonts w:hint="eastAsia"/>
                <w:sz w:val="21"/>
                <w:szCs w:val="21"/>
                <w:lang w:val="en-US" w:eastAsia="zh-CN"/>
              </w:rPr>
            </w:pPr>
            <w:r>
              <w:rPr>
                <w:rFonts w:hint="eastAsia"/>
                <w:sz w:val="21"/>
                <w:szCs w:val="21"/>
                <w:lang w:eastAsia="zh-CN"/>
              </w:rPr>
              <w:t>宣传引导</w:t>
            </w:r>
            <w:r>
              <w:rPr>
                <w:rFonts w:hint="eastAsia"/>
                <w:sz w:val="21"/>
                <w:szCs w:val="21"/>
              </w:rPr>
              <w:t>支持生产企业回收老旧机械，或采用以旧换新等方式，加快老旧机械淘汰更新</w:t>
            </w:r>
            <w:r>
              <w:rPr>
                <w:rFonts w:hint="eastAsia"/>
                <w:sz w:val="21"/>
                <w:szCs w:val="21"/>
                <w:lang w:eastAsia="zh-CN"/>
              </w:rPr>
              <w:t>。</w:t>
            </w:r>
          </w:p>
        </w:tc>
        <w:tc>
          <w:tcPr>
            <w:tcW w:w="984"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sz w:val="21"/>
                <w:szCs w:val="21"/>
                <w:lang w:val="en-US" w:eastAsia="zh-CN"/>
              </w:rPr>
            </w:pPr>
            <w:r>
              <w:rPr>
                <w:rFonts w:hint="eastAsia"/>
                <w:sz w:val="21"/>
                <w:szCs w:val="21"/>
              </w:rPr>
              <w:t>长期</w:t>
            </w:r>
            <w:r>
              <w:rPr>
                <w:sz w:val="21"/>
                <w:szCs w:val="21"/>
              </w:rPr>
              <w:t>实施</w:t>
            </w:r>
          </w:p>
        </w:tc>
        <w:tc>
          <w:tcPr>
            <w:tcW w:w="385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sz w:val="21"/>
                <w:szCs w:val="21"/>
                <w:lang w:val="en-US" w:eastAsia="zh-CN"/>
              </w:rPr>
            </w:pPr>
            <w:r>
              <w:rPr>
                <w:rFonts w:hint="eastAsia"/>
                <w:sz w:val="21"/>
                <w:szCs w:val="21"/>
                <w:lang w:val="en-US" w:eastAsia="zh-CN"/>
              </w:rPr>
              <w:t>区</w:t>
            </w:r>
            <w:r>
              <w:rPr>
                <w:rFonts w:hint="eastAsia"/>
                <w:sz w:val="21"/>
                <w:szCs w:val="21"/>
              </w:rPr>
              <w:t>经济和信息化局</w:t>
            </w:r>
          </w:p>
        </w:tc>
        <w:tc>
          <w:tcPr>
            <w:tcW w:w="2306"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sz w:val="21"/>
                <w:szCs w:val="21"/>
              </w:rPr>
            </w:pPr>
            <w:r>
              <w:rPr>
                <w:rFonts w:hint="eastAsia"/>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43"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sz w:val="21"/>
                <w:szCs w:val="21"/>
              </w:rPr>
            </w:pPr>
          </w:p>
        </w:tc>
        <w:tc>
          <w:tcPr>
            <w:tcW w:w="1131"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sz w:val="21"/>
                <w:szCs w:val="21"/>
              </w:rPr>
            </w:pPr>
          </w:p>
        </w:tc>
        <w:tc>
          <w:tcPr>
            <w:tcW w:w="4832"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rFonts w:hint="eastAsia"/>
                <w:sz w:val="21"/>
                <w:szCs w:val="21"/>
                <w:lang w:val="en-US" w:eastAsia="zh-CN"/>
              </w:rPr>
            </w:pPr>
            <w:r>
              <w:rPr>
                <w:rFonts w:hint="default"/>
                <w:sz w:val="21"/>
                <w:szCs w:val="21"/>
                <w:lang w:val="en" w:eastAsia="zh-CN"/>
              </w:rPr>
              <w:t>区住房城乡建设委</w:t>
            </w:r>
            <w:r>
              <w:rPr>
                <w:rFonts w:hint="eastAsia"/>
                <w:sz w:val="21"/>
                <w:szCs w:val="21"/>
              </w:rPr>
              <w:t>、</w:t>
            </w:r>
            <w:r>
              <w:rPr>
                <w:rFonts w:hint="eastAsia"/>
                <w:sz w:val="21"/>
                <w:szCs w:val="21"/>
                <w:lang w:val="en-US" w:eastAsia="zh-CN"/>
              </w:rPr>
              <w:t>区</w:t>
            </w:r>
            <w:r>
              <w:rPr>
                <w:rFonts w:hint="eastAsia"/>
                <w:sz w:val="21"/>
                <w:szCs w:val="21"/>
              </w:rPr>
              <w:t>城市管理</w:t>
            </w:r>
            <w:r>
              <w:rPr>
                <w:rFonts w:hint="eastAsia"/>
                <w:sz w:val="21"/>
                <w:szCs w:val="21"/>
                <w:lang w:val="en-US" w:eastAsia="zh-CN"/>
              </w:rPr>
              <w:t>委</w:t>
            </w:r>
            <w:r>
              <w:rPr>
                <w:rFonts w:hint="eastAsia"/>
                <w:sz w:val="21"/>
                <w:szCs w:val="21"/>
              </w:rPr>
              <w:t>、</w:t>
            </w:r>
            <w:r>
              <w:rPr>
                <w:rFonts w:hint="eastAsia"/>
                <w:sz w:val="21"/>
                <w:szCs w:val="21"/>
                <w:lang w:val="en-US" w:eastAsia="zh-CN"/>
              </w:rPr>
              <w:t>区</w:t>
            </w:r>
            <w:r>
              <w:rPr>
                <w:rFonts w:hint="eastAsia"/>
                <w:sz w:val="21"/>
                <w:szCs w:val="21"/>
              </w:rPr>
              <w:t>园林绿化</w:t>
            </w:r>
            <w:r>
              <w:rPr>
                <w:rFonts w:hint="eastAsia"/>
                <w:sz w:val="21"/>
                <w:szCs w:val="21"/>
                <w:lang w:val="en-US" w:eastAsia="zh-CN"/>
              </w:rPr>
              <w:t>局</w:t>
            </w:r>
            <w:r>
              <w:rPr>
                <w:rFonts w:hint="eastAsia"/>
                <w:sz w:val="21"/>
                <w:szCs w:val="21"/>
              </w:rPr>
              <w:t>、</w:t>
            </w:r>
            <w:r>
              <w:rPr>
                <w:rFonts w:hint="eastAsia"/>
                <w:sz w:val="21"/>
                <w:szCs w:val="21"/>
                <w:lang w:val="en-US" w:eastAsia="zh-CN"/>
              </w:rPr>
              <w:t>区</w:t>
            </w:r>
            <w:r>
              <w:rPr>
                <w:rFonts w:hint="eastAsia"/>
                <w:sz w:val="21"/>
                <w:szCs w:val="21"/>
              </w:rPr>
              <w:t>水务</w:t>
            </w:r>
            <w:r>
              <w:rPr>
                <w:rFonts w:hint="eastAsia"/>
                <w:sz w:val="21"/>
                <w:szCs w:val="21"/>
                <w:lang w:val="en-US" w:eastAsia="zh-CN"/>
              </w:rPr>
              <w:t>局</w:t>
            </w:r>
            <w:r>
              <w:rPr>
                <w:rFonts w:hint="eastAsia"/>
                <w:sz w:val="21"/>
                <w:szCs w:val="21"/>
              </w:rPr>
              <w:t>、</w:t>
            </w:r>
            <w:r>
              <w:rPr>
                <w:rFonts w:hint="eastAsia"/>
                <w:sz w:val="21"/>
                <w:szCs w:val="21"/>
                <w:lang w:val="en-US" w:eastAsia="zh-CN"/>
              </w:rPr>
              <w:t>公路分局</w:t>
            </w:r>
            <w:r>
              <w:rPr>
                <w:rFonts w:hint="eastAsia"/>
                <w:sz w:val="21"/>
                <w:szCs w:val="21"/>
              </w:rPr>
              <w:t>、</w:t>
            </w:r>
            <w:r>
              <w:rPr>
                <w:rFonts w:hint="eastAsia"/>
                <w:sz w:val="21"/>
                <w:szCs w:val="21"/>
                <w:lang w:val="en-US" w:eastAsia="zh-CN"/>
              </w:rPr>
              <w:t>区</w:t>
            </w:r>
            <w:r>
              <w:rPr>
                <w:rFonts w:hint="eastAsia"/>
                <w:sz w:val="21"/>
                <w:szCs w:val="21"/>
              </w:rPr>
              <w:t>农业农村</w:t>
            </w:r>
            <w:r>
              <w:rPr>
                <w:rFonts w:hint="eastAsia"/>
                <w:sz w:val="21"/>
                <w:szCs w:val="21"/>
                <w:lang w:val="en-US" w:eastAsia="zh-CN"/>
              </w:rPr>
              <w:t>局</w:t>
            </w:r>
            <w:r>
              <w:rPr>
                <w:rFonts w:hint="eastAsia"/>
                <w:sz w:val="21"/>
                <w:szCs w:val="21"/>
              </w:rPr>
              <w:t>等部门加快推动国二及以下（含编码登记为X阶段）排放标准的非道路移动机械淘汰，大力推动挖掘机、装载机、叉车、升降平台等四类重点机械新能源化</w:t>
            </w:r>
            <w:r>
              <w:rPr>
                <w:rFonts w:hint="eastAsia"/>
                <w:sz w:val="21"/>
                <w:szCs w:val="21"/>
                <w:lang w:eastAsia="zh-CN"/>
              </w:rPr>
              <w:t>，</w:t>
            </w:r>
            <w:r>
              <w:rPr>
                <w:rFonts w:hint="eastAsia"/>
                <w:sz w:val="21"/>
                <w:szCs w:val="21"/>
                <w:lang w:val="en-US" w:eastAsia="zh-CN"/>
              </w:rPr>
              <w:t>2025年新登记</w:t>
            </w:r>
            <w:r>
              <w:rPr>
                <w:rFonts w:hint="eastAsia"/>
                <w:sz w:val="21"/>
                <w:szCs w:val="21"/>
              </w:rPr>
              <w:t>挖掘机、装载机、叉车、升降平台等四类重点机械新能源化</w:t>
            </w:r>
            <w:r>
              <w:rPr>
                <w:rFonts w:hint="eastAsia"/>
                <w:sz w:val="21"/>
                <w:szCs w:val="21"/>
                <w:lang w:eastAsia="zh-CN"/>
              </w:rPr>
              <w:t>率</w:t>
            </w:r>
            <w:r>
              <w:rPr>
                <w:rFonts w:hint="eastAsia"/>
                <w:sz w:val="21"/>
                <w:szCs w:val="21"/>
                <w:lang w:val="en-US" w:eastAsia="zh-CN"/>
              </w:rPr>
              <w:t>50%以上</w:t>
            </w:r>
            <w:r>
              <w:rPr>
                <w:rFonts w:hint="eastAsia"/>
                <w:sz w:val="21"/>
                <w:szCs w:val="21"/>
                <w:lang w:eastAsia="zh-CN"/>
              </w:rPr>
              <w:t>。</w:t>
            </w:r>
          </w:p>
        </w:tc>
        <w:tc>
          <w:tcPr>
            <w:tcW w:w="984"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sz w:val="21"/>
                <w:szCs w:val="21"/>
                <w:lang w:val="en-US" w:eastAsia="zh-CN"/>
              </w:rPr>
            </w:pPr>
            <w:r>
              <w:rPr>
                <w:rFonts w:hint="eastAsia"/>
                <w:sz w:val="21"/>
                <w:szCs w:val="21"/>
              </w:rPr>
              <w:t>年底前</w:t>
            </w:r>
          </w:p>
        </w:tc>
        <w:tc>
          <w:tcPr>
            <w:tcW w:w="1909"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default"/>
                <w:sz w:val="21"/>
                <w:szCs w:val="21"/>
                <w:lang w:val="en"/>
              </w:rPr>
            </w:pPr>
            <w:r>
              <w:rPr>
                <w:rFonts w:hint="default"/>
                <w:sz w:val="21"/>
                <w:szCs w:val="21"/>
                <w:lang w:val="en" w:eastAsia="zh-CN"/>
              </w:rPr>
              <w:t>区住房城乡建设委</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sz w:val="21"/>
                <w:szCs w:val="21"/>
              </w:rPr>
            </w:pPr>
            <w:r>
              <w:rPr>
                <w:rFonts w:hint="eastAsia"/>
                <w:sz w:val="21"/>
                <w:szCs w:val="21"/>
                <w:lang w:val="en-US" w:eastAsia="zh-CN"/>
              </w:rPr>
              <w:t>区</w:t>
            </w:r>
            <w:r>
              <w:rPr>
                <w:rFonts w:hint="eastAsia"/>
                <w:sz w:val="21"/>
                <w:szCs w:val="21"/>
              </w:rPr>
              <w:t>城市管理委</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sz w:val="21"/>
                <w:szCs w:val="21"/>
              </w:rPr>
            </w:pPr>
            <w:r>
              <w:rPr>
                <w:rFonts w:hint="eastAsia"/>
                <w:sz w:val="21"/>
                <w:szCs w:val="21"/>
                <w:lang w:val="en-US" w:eastAsia="zh-CN"/>
              </w:rPr>
              <w:t>区</w:t>
            </w:r>
            <w:r>
              <w:rPr>
                <w:rFonts w:hint="eastAsia"/>
                <w:sz w:val="21"/>
                <w:szCs w:val="21"/>
              </w:rPr>
              <w:t>园林绿化局</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sz w:val="21"/>
                <w:szCs w:val="21"/>
              </w:rPr>
            </w:pPr>
            <w:r>
              <w:rPr>
                <w:rFonts w:hint="eastAsia"/>
                <w:sz w:val="21"/>
                <w:szCs w:val="21"/>
                <w:lang w:val="en-US" w:eastAsia="zh-CN"/>
              </w:rPr>
              <w:t>区</w:t>
            </w:r>
            <w:r>
              <w:rPr>
                <w:rFonts w:hint="eastAsia"/>
                <w:sz w:val="21"/>
                <w:szCs w:val="21"/>
              </w:rPr>
              <w:t>水务局</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sz w:val="21"/>
                <w:szCs w:val="21"/>
                <w:lang w:val="en-US" w:eastAsia="zh-CN"/>
              </w:rPr>
            </w:pPr>
            <w:r>
              <w:rPr>
                <w:rFonts w:hint="eastAsia"/>
                <w:sz w:val="21"/>
                <w:szCs w:val="21"/>
                <w:lang w:val="en-US" w:eastAsia="zh-CN"/>
              </w:rPr>
              <w:t>公路分局</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sz w:val="21"/>
                <w:szCs w:val="21"/>
                <w:lang w:val="en-US" w:eastAsia="zh-CN"/>
              </w:rPr>
            </w:pPr>
            <w:r>
              <w:rPr>
                <w:rFonts w:hint="eastAsia"/>
                <w:sz w:val="21"/>
                <w:szCs w:val="21"/>
                <w:lang w:val="en-US" w:eastAsia="zh-CN"/>
              </w:rPr>
              <w:t>区</w:t>
            </w:r>
            <w:r>
              <w:rPr>
                <w:rFonts w:hint="eastAsia"/>
                <w:sz w:val="21"/>
                <w:szCs w:val="21"/>
              </w:rPr>
              <w:t>农业农村局</w:t>
            </w:r>
          </w:p>
        </w:tc>
        <w:tc>
          <w:tcPr>
            <w:tcW w:w="195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sz w:val="21"/>
                <w:szCs w:val="21"/>
                <w:lang w:val="en-US" w:eastAsia="zh-CN"/>
              </w:rPr>
            </w:pPr>
            <w:r>
              <w:rPr>
                <w:rFonts w:hint="eastAsia"/>
                <w:sz w:val="21"/>
                <w:szCs w:val="21"/>
              </w:rPr>
              <w:t>——</w:t>
            </w:r>
          </w:p>
        </w:tc>
        <w:tc>
          <w:tcPr>
            <w:tcW w:w="2306"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sz w:val="21"/>
                <w:szCs w:val="21"/>
                <w:lang w:val="en-US" w:eastAsia="zh-CN"/>
              </w:rPr>
            </w:pPr>
            <w:r>
              <w:rPr>
                <w:rFonts w:hint="eastAsia"/>
                <w:sz w:val="21"/>
                <w:szCs w:val="21"/>
                <w:lang w:eastAsia="zh-CN"/>
              </w:rPr>
              <w:t>各镇乡街道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43"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sz w:val="21"/>
                <w:szCs w:val="21"/>
              </w:rPr>
            </w:pPr>
          </w:p>
        </w:tc>
        <w:tc>
          <w:tcPr>
            <w:tcW w:w="1131"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sz w:val="21"/>
                <w:szCs w:val="21"/>
              </w:rPr>
            </w:pPr>
          </w:p>
        </w:tc>
        <w:tc>
          <w:tcPr>
            <w:tcW w:w="4832"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rFonts w:hint="eastAsia"/>
                <w:sz w:val="21"/>
                <w:szCs w:val="21"/>
                <w:lang w:val="en-US" w:eastAsia="zh-CN"/>
              </w:rPr>
            </w:pPr>
            <w:r>
              <w:rPr>
                <w:rFonts w:hint="default"/>
                <w:sz w:val="21"/>
                <w:szCs w:val="21"/>
                <w:lang w:val="en" w:eastAsia="zh-CN"/>
              </w:rPr>
              <w:t>区住房城乡建设委</w:t>
            </w:r>
            <w:r>
              <w:rPr>
                <w:rFonts w:hint="eastAsia"/>
                <w:sz w:val="21"/>
                <w:szCs w:val="21"/>
                <w:lang w:val="en-US" w:eastAsia="zh-CN"/>
              </w:rPr>
              <w:t>对照市住房城乡建设委工作要求，</w:t>
            </w:r>
            <w:r>
              <w:rPr>
                <w:rFonts w:hint="eastAsia"/>
                <w:sz w:val="21"/>
                <w:szCs w:val="21"/>
              </w:rPr>
              <w:t>组织</w:t>
            </w:r>
            <w:r>
              <w:rPr>
                <w:rFonts w:hint="eastAsia"/>
                <w:sz w:val="21"/>
                <w:szCs w:val="21"/>
                <w:lang w:eastAsia="zh-CN"/>
              </w:rPr>
              <w:t>研究</w:t>
            </w:r>
            <w:r>
              <w:rPr>
                <w:rFonts w:hint="eastAsia"/>
                <w:sz w:val="21"/>
                <w:szCs w:val="21"/>
              </w:rPr>
              <w:t>修订</w:t>
            </w:r>
            <w:r>
              <w:rPr>
                <w:rFonts w:hint="eastAsia"/>
                <w:sz w:val="21"/>
                <w:szCs w:val="21"/>
                <w:lang w:eastAsia="zh-CN"/>
              </w:rPr>
              <w:t>本</w:t>
            </w:r>
            <w:r>
              <w:rPr>
                <w:rFonts w:hint="eastAsia"/>
                <w:sz w:val="21"/>
                <w:szCs w:val="21"/>
                <w:lang w:val="en-US" w:eastAsia="zh-CN"/>
              </w:rPr>
              <w:t>区</w:t>
            </w:r>
            <w:r>
              <w:rPr>
                <w:rFonts w:hint="eastAsia"/>
                <w:sz w:val="21"/>
                <w:szCs w:val="21"/>
              </w:rPr>
              <w:t>建设工程施工现场扬尘治理工地管理办法，将挖掘机、装载机、叉车、升降平台等机械新能源化要求纳入工地</w:t>
            </w:r>
            <w:r>
              <w:rPr>
                <w:rFonts w:hint="eastAsia"/>
                <w:sz w:val="21"/>
                <w:szCs w:val="21"/>
                <w:lang w:eastAsia="zh-CN"/>
              </w:rPr>
              <w:t>管理</w:t>
            </w:r>
            <w:r>
              <w:rPr>
                <w:rFonts w:hint="eastAsia"/>
                <w:sz w:val="21"/>
                <w:szCs w:val="21"/>
              </w:rPr>
              <w:t>内容，</w:t>
            </w:r>
            <w:r>
              <w:rPr>
                <w:rFonts w:hint="eastAsia"/>
                <w:sz w:val="21"/>
                <w:szCs w:val="21"/>
                <w:lang w:val="en-US" w:eastAsia="zh-CN"/>
              </w:rPr>
              <w:t>公路分局</w:t>
            </w:r>
            <w:r>
              <w:rPr>
                <w:rFonts w:hint="eastAsia"/>
                <w:sz w:val="21"/>
                <w:szCs w:val="21"/>
              </w:rPr>
              <w:t>、</w:t>
            </w:r>
            <w:r>
              <w:rPr>
                <w:rFonts w:hint="eastAsia"/>
                <w:sz w:val="21"/>
                <w:szCs w:val="21"/>
                <w:lang w:val="en-US" w:eastAsia="zh-CN"/>
              </w:rPr>
              <w:t>区</w:t>
            </w:r>
            <w:r>
              <w:rPr>
                <w:rFonts w:hint="eastAsia"/>
                <w:sz w:val="21"/>
                <w:szCs w:val="21"/>
              </w:rPr>
              <w:t>水务</w:t>
            </w:r>
            <w:r>
              <w:rPr>
                <w:rFonts w:hint="eastAsia"/>
                <w:sz w:val="21"/>
                <w:szCs w:val="21"/>
                <w:lang w:val="en-US" w:eastAsia="zh-CN"/>
              </w:rPr>
              <w:t>局</w:t>
            </w:r>
            <w:r>
              <w:rPr>
                <w:rFonts w:hint="eastAsia"/>
                <w:sz w:val="21"/>
                <w:szCs w:val="21"/>
              </w:rPr>
              <w:t>、</w:t>
            </w:r>
            <w:r>
              <w:rPr>
                <w:rFonts w:hint="eastAsia"/>
                <w:sz w:val="21"/>
                <w:szCs w:val="21"/>
                <w:lang w:val="en-US" w:eastAsia="zh-CN"/>
              </w:rPr>
              <w:t>区</w:t>
            </w:r>
            <w:r>
              <w:rPr>
                <w:rFonts w:hint="eastAsia"/>
                <w:sz w:val="21"/>
                <w:szCs w:val="21"/>
              </w:rPr>
              <w:t>园林绿化</w:t>
            </w:r>
            <w:r>
              <w:rPr>
                <w:rFonts w:hint="eastAsia"/>
                <w:sz w:val="21"/>
                <w:szCs w:val="21"/>
                <w:lang w:val="en-US" w:eastAsia="zh-CN"/>
              </w:rPr>
              <w:t>局</w:t>
            </w:r>
            <w:r>
              <w:rPr>
                <w:rFonts w:hint="eastAsia"/>
                <w:sz w:val="21"/>
                <w:szCs w:val="21"/>
              </w:rPr>
              <w:t>、</w:t>
            </w:r>
            <w:r>
              <w:rPr>
                <w:rFonts w:hint="eastAsia"/>
                <w:sz w:val="21"/>
                <w:szCs w:val="21"/>
                <w:lang w:val="en-US" w:eastAsia="zh-CN"/>
              </w:rPr>
              <w:t>区</w:t>
            </w:r>
            <w:r>
              <w:rPr>
                <w:rFonts w:hint="eastAsia"/>
                <w:sz w:val="21"/>
                <w:szCs w:val="21"/>
              </w:rPr>
              <w:t>城市管理</w:t>
            </w:r>
            <w:r>
              <w:rPr>
                <w:rFonts w:hint="eastAsia"/>
                <w:sz w:val="21"/>
                <w:szCs w:val="21"/>
                <w:lang w:val="en-US" w:eastAsia="zh-CN"/>
              </w:rPr>
              <w:t>委</w:t>
            </w:r>
            <w:r>
              <w:rPr>
                <w:rFonts w:hint="eastAsia"/>
                <w:sz w:val="21"/>
                <w:szCs w:val="21"/>
              </w:rPr>
              <w:t>等施工行业主管部门积极参照实施</w:t>
            </w:r>
            <w:r>
              <w:rPr>
                <w:rFonts w:hint="eastAsia"/>
                <w:sz w:val="21"/>
                <w:szCs w:val="21"/>
                <w:lang w:eastAsia="zh-CN"/>
              </w:rPr>
              <w:t>。</w:t>
            </w:r>
          </w:p>
        </w:tc>
        <w:tc>
          <w:tcPr>
            <w:tcW w:w="984"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sz w:val="21"/>
                <w:szCs w:val="21"/>
                <w:lang w:val="en-US" w:eastAsia="zh-CN"/>
              </w:rPr>
            </w:pPr>
            <w:r>
              <w:rPr>
                <w:rFonts w:hint="eastAsia"/>
                <w:sz w:val="21"/>
                <w:szCs w:val="21"/>
              </w:rPr>
              <w:t>年底前</w:t>
            </w:r>
          </w:p>
        </w:tc>
        <w:tc>
          <w:tcPr>
            <w:tcW w:w="1909"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default"/>
                <w:sz w:val="21"/>
                <w:szCs w:val="21"/>
                <w:lang w:val="en" w:eastAsia="zh-CN"/>
              </w:rPr>
            </w:pPr>
            <w:r>
              <w:rPr>
                <w:rFonts w:hint="default"/>
                <w:sz w:val="21"/>
                <w:szCs w:val="21"/>
                <w:lang w:val="en" w:eastAsia="zh-CN"/>
              </w:rPr>
              <w:t>区住房城乡建设委</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sz w:val="21"/>
                <w:szCs w:val="21"/>
                <w:lang w:val="en-US" w:eastAsia="zh-CN"/>
              </w:rPr>
            </w:pPr>
            <w:r>
              <w:rPr>
                <w:rFonts w:hint="eastAsia"/>
                <w:sz w:val="21"/>
                <w:szCs w:val="21"/>
                <w:lang w:val="en-US" w:eastAsia="zh-CN"/>
              </w:rPr>
              <w:t>公路分局</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sz w:val="21"/>
                <w:szCs w:val="21"/>
                <w:lang w:val="en-US" w:eastAsia="zh-CN"/>
              </w:rPr>
            </w:pPr>
            <w:r>
              <w:rPr>
                <w:rFonts w:hint="eastAsia"/>
                <w:sz w:val="21"/>
                <w:szCs w:val="21"/>
                <w:lang w:val="en-US" w:eastAsia="zh-CN"/>
              </w:rPr>
              <w:t>区水务局</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sz w:val="21"/>
                <w:szCs w:val="21"/>
                <w:lang w:val="en-US" w:eastAsia="zh-CN"/>
              </w:rPr>
            </w:pPr>
            <w:r>
              <w:rPr>
                <w:rFonts w:hint="eastAsia"/>
                <w:sz w:val="21"/>
                <w:szCs w:val="21"/>
                <w:lang w:val="en-US" w:eastAsia="zh-CN"/>
              </w:rPr>
              <w:t>区园林绿化局</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sz w:val="21"/>
                <w:szCs w:val="21"/>
                <w:lang w:val="en-US" w:eastAsia="zh-CN"/>
              </w:rPr>
            </w:pPr>
            <w:r>
              <w:rPr>
                <w:rFonts w:hint="eastAsia"/>
                <w:sz w:val="21"/>
                <w:szCs w:val="21"/>
                <w:lang w:val="en-US" w:eastAsia="zh-CN"/>
              </w:rPr>
              <w:t>区城市管理委</w:t>
            </w:r>
          </w:p>
        </w:tc>
        <w:tc>
          <w:tcPr>
            <w:tcW w:w="195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sz w:val="21"/>
                <w:szCs w:val="21"/>
                <w:lang w:val="en-US" w:eastAsia="zh-CN"/>
              </w:rPr>
            </w:pPr>
            <w:r>
              <w:rPr>
                <w:rFonts w:hint="eastAsia"/>
                <w:sz w:val="21"/>
                <w:szCs w:val="21"/>
              </w:rPr>
              <w:t>——</w:t>
            </w:r>
          </w:p>
        </w:tc>
        <w:tc>
          <w:tcPr>
            <w:tcW w:w="2306"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rFonts w:hint="eastAsia"/>
                <w:sz w:val="21"/>
                <w:szCs w:val="21"/>
                <w:lang w:val="en-US" w:eastAsia="zh-CN"/>
              </w:rPr>
            </w:pPr>
            <w:r>
              <w:rPr>
                <w:rFonts w:hint="eastAsia"/>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86" w:hRule="atLeast"/>
          <w:jc w:val="center"/>
        </w:trPr>
        <w:tc>
          <w:tcPr>
            <w:tcW w:w="643"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sz w:val="21"/>
                <w:szCs w:val="21"/>
              </w:rPr>
            </w:pPr>
          </w:p>
        </w:tc>
        <w:tc>
          <w:tcPr>
            <w:tcW w:w="1131"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sz w:val="21"/>
                <w:szCs w:val="21"/>
              </w:rPr>
            </w:pPr>
          </w:p>
        </w:tc>
        <w:tc>
          <w:tcPr>
            <w:tcW w:w="4832"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rFonts w:hint="eastAsia"/>
                <w:sz w:val="21"/>
                <w:szCs w:val="21"/>
                <w:lang w:val="en-US" w:eastAsia="zh-CN"/>
              </w:rPr>
            </w:pPr>
            <w:r>
              <w:rPr>
                <w:rFonts w:hint="eastAsia"/>
                <w:sz w:val="21"/>
                <w:szCs w:val="21"/>
              </w:rPr>
              <w:t>强化密闭空间施工机械新能源化要求，地下封闭区域工程、基坑气膜施工工地优先使用新能源机械</w:t>
            </w:r>
            <w:r>
              <w:rPr>
                <w:rFonts w:hint="eastAsia"/>
                <w:sz w:val="21"/>
                <w:szCs w:val="21"/>
                <w:lang w:eastAsia="zh-CN"/>
              </w:rPr>
              <w:t>。</w:t>
            </w:r>
            <w:r>
              <w:rPr>
                <w:rFonts w:hint="eastAsia"/>
                <w:sz w:val="21"/>
                <w:szCs w:val="21"/>
                <w:lang w:val="en-US" w:eastAsia="zh-CN"/>
              </w:rPr>
              <w:t>落实市级部门制定的</w:t>
            </w:r>
            <w:r>
              <w:rPr>
                <w:rFonts w:hint="eastAsia"/>
                <w:sz w:val="21"/>
                <w:szCs w:val="21"/>
                <w:lang w:eastAsia="zh-CN"/>
              </w:rPr>
              <w:t>建设工程绿色技术规范或指导意见</w:t>
            </w:r>
            <w:r>
              <w:rPr>
                <w:rFonts w:hint="eastAsia"/>
                <w:sz w:val="21"/>
                <w:szCs w:val="21"/>
                <w:lang w:val="en-US" w:eastAsia="zh-CN"/>
              </w:rPr>
              <w:t>并</w:t>
            </w:r>
            <w:r>
              <w:rPr>
                <w:rFonts w:hint="eastAsia"/>
                <w:sz w:val="21"/>
                <w:szCs w:val="21"/>
                <w:lang w:eastAsia="zh-CN"/>
              </w:rPr>
              <w:t>实施，工地内升降平台、叉车全面实现新能源化，2吨及以下装载机、6吨及以下挖掘机新能源化比率应逐年提高。</w:t>
            </w:r>
          </w:p>
        </w:tc>
        <w:tc>
          <w:tcPr>
            <w:tcW w:w="984"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sz w:val="21"/>
                <w:szCs w:val="21"/>
                <w:lang w:val="en-US" w:eastAsia="zh-CN"/>
              </w:rPr>
            </w:pPr>
            <w:r>
              <w:rPr>
                <w:rFonts w:hint="eastAsia"/>
                <w:sz w:val="21"/>
                <w:szCs w:val="21"/>
              </w:rPr>
              <w:t>年底前</w:t>
            </w:r>
          </w:p>
        </w:tc>
        <w:tc>
          <w:tcPr>
            <w:tcW w:w="1909"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default"/>
                <w:sz w:val="21"/>
                <w:szCs w:val="21"/>
                <w:lang w:val="en"/>
              </w:rPr>
            </w:pPr>
            <w:r>
              <w:rPr>
                <w:rFonts w:hint="default"/>
                <w:sz w:val="21"/>
                <w:szCs w:val="21"/>
                <w:lang w:val="en" w:eastAsia="zh-CN"/>
              </w:rPr>
              <w:t>区住房城乡建设委</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sz w:val="21"/>
                <w:szCs w:val="21"/>
                <w:lang w:val="en-US" w:eastAsia="zh-CN"/>
              </w:rPr>
            </w:pPr>
            <w:r>
              <w:rPr>
                <w:rFonts w:hint="eastAsia"/>
                <w:sz w:val="21"/>
                <w:szCs w:val="21"/>
                <w:lang w:val="en-US" w:eastAsia="zh-CN"/>
              </w:rPr>
              <w:t>区</w:t>
            </w:r>
            <w:r>
              <w:rPr>
                <w:rFonts w:hint="eastAsia"/>
                <w:sz w:val="21"/>
                <w:szCs w:val="21"/>
                <w:lang w:eastAsia="zh-CN"/>
              </w:rPr>
              <w:t>生态环境局</w:t>
            </w:r>
          </w:p>
        </w:tc>
        <w:tc>
          <w:tcPr>
            <w:tcW w:w="195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sz w:val="21"/>
                <w:szCs w:val="21"/>
                <w:lang w:val="en-US" w:eastAsia="zh-CN"/>
              </w:rPr>
            </w:pPr>
            <w:r>
              <w:rPr>
                <w:rFonts w:hint="eastAsia"/>
                <w:sz w:val="21"/>
                <w:szCs w:val="21"/>
              </w:rPr>
              <w:t>——</w:t>
            </w:r>
          </w:p>
        </w:tc>
        <w:tc>
          <w:tcPr>
            <w:tcW w:w="2306"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rFonts w:hint="eastAsia"/>
                <w:sz w:val="21"/>
                <w:szCs w:val="21"/>
                <w:lang w:val="en-US" w:eastAsia="zh-CN"/>
              </w:rPr>
            </w:pPr>
            <w:r>
              <w:rPr>
                <w:rFonts w:hint="eastAsia"/>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43"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sz w:val="21"/>
                <w:szCs w:val="21"/>
              </w:rPr>
            </w:pPr>
          </w:p>
        </w:tc>
        <w:tc>
          <w:tcPr>
            <w:tcW w:w="1131"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sz w:val="21"/>
                <w:szCs w:val="21"/>
              </w:rPr>
            </w:pPr>
          </w:p>
        </w:tc>
        <w:tc>
          <w:tcPr>
            <w:tcW w:w="4832"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rFonts w:hint="eastAsia"/>
                <w:sz w:val="21"/>
                <w:szCs w:val="21"/>
                <w:lang w:val="en-US" w:eastAsia="zh-CN"/>
              </w:rPr>
            </w:pPr>
            <w:r>
              <w:rPr>
                <w:rFonts w:hint="eastAsia"/>
                <w:sz w:val="21"/>
                <w:szCs w:val="21"/>
                <w:lang w:val="en-US" w:eastAsia="zh-CN"/>
              </w:rPr>
              <w:t>宣传引导市级制定的</w:t>
            </w:r>
            <w:r>
              <w:rPr>
                <w:rFonts w:hint="eastAsia"/>
                <w:sz w:val="21"/>
                <w:szCs w:val="21"/>
              </w:rPr>
              <w:t>支持新能源机械购置信贷的相关政策</w:t>
            </w:r>
            <w:r>
              <w:rPr>
                <w:rFonts w:hint="eastAsia"/>
                <w:sz w:val="21"/>
                <w:szCs w:val="21"/>
                <w:lang w:eastAsia="zh-CN"/>
              </w:rPr>
              <w:t>，</w:t>
            </w:r>
            <w:r>
              <w:rPr>
                <w:rFonts w:hint="eastAsia"/>
                <w:sz w:val="21"/>
                <w:szCs w:val="21"/>
                <w:lang w:val="en-US" w:eastAsia="zh-CN"/>
              </w:rPr>
              <w:t>合理</w:t>
            </w:r>
            <w:r>
              <w:rPr>
                <w:rFonts w:hint="eastAsia"/>
                <w:sz w:val="21"/>
                <w:szCs w:val="21"/>
              </w:rPr>
              <w:t>设置</w:t>
            </w:r>
            <w:r>
              <w:rPr>
                <w:rFonts w:hint="eastAsia"/>
                <w:sz w:val="21"/>
                <w:szCs w:val="21"/>
                <w:lang w:eastAsia="zh-CN"/>
              </w:rPr>
              <w:t>相关</w:t>
            </w:r>
            <w:r>
              <w:rPr>
                <w:rFonts w:hint="eastAsia"/>
                <w:sz w:val="21"/>
                <w:szCs w:val="21"/>
              </w:rPr>
              <w:t>信贷产品，适当提高新能源机械购置贷款发放比例，并对燃油机械置换为新能源机械给予更高比例</w:t>
            </w:r>
            <w:r>
              <w:rPr>
                <w:rFonts w:hint="eastAsia"/>
                <w:sz w:val="21"/>
                <w:szCs w:val="21"/>
                <w:lang w:eastAsia="zh-CN"/>
              </w:rPr>
              <w:t>支持。</w:t>
            </w:r>
          </w:p>
        </w:tc>
        <w:tc>
          <w:tcPr>
            <w:tcW w:w="984"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sz w:val="21"/>
                <w:szCs w:val="21"/>
                <w:lang w:val="en-US" w:eastAsia="zh-CN"/>
              </w:rPr>
            </w:pPr>
            <w:r>
              <w:rPr>
                <w:rFonts w:hint="eastAsia"/>
                <w:sz w:val="21"/>
                <w:szCs w:val="21"/>
              </w:rPr>
              <w:t>年底前</w:t>
            </w:r>
          </w:p>
        </w:tc>
        <w:tc>
          <w:tcPr>
            <w:tcW w:w="385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sz w:val="21"/>
                <w:szCs w:val="21"/>
                <w:lang w:val="en-US" w:eastAsia="zh-CN"/>
              </w:rPr>
            </w:pPr>
            <w:r>
              <w:rPr>
                <w:rFonts w:hint="eastAsia"/>
                <w:sz w:val="21"/>
                <w:szCs w:val="21"/>
                <w:lang w:eastAsia="zh-CN"/>
              </w:rPr>
              <w:t>区金融办</w:t>
            </w:r>
          </w:p>
        </w:tc>
        <w:tc>
          <w:tcPr>
            <w:tcW w:w="2306"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rFonts w:hint="eastAsia"/>
                <w:sz w:val="21"/>
                <w:szCs w:val="21"/>
              </w:rPr>
            </w:pPr>
            <w:r>
              <w:rPr>
                <w:rFonts w:hint="eastAsia"/>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8" w:hRule="atLeast"/>
          <w:jc w:val="center"/>
        </w:trPr>
        <w:tc>
          <w:tcPr>
            <w:tcW w:w="643"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sz w:val="21"/>
                <w:szCs w:val="21"/>
              </w:rPr>
            </w:pPr>
          </w:p>
        </w:tc>
        <w:tc>
          <w:tcPr>
            <w:tcW w:w="1131"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sz w:val="21"/>
                <w:szCs w:val="21"/>
              </w:rPr>
            </w:pPr>
          </w:p>
        </w:tc>
        <w:tc>
          <w:tcPr>
            <w:tcW w:w="4832"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rFonts w:hint="default"/>
                <w:sz w:val="21"/>
                <w:szCs w:val="21"/>
                <w:lang w:val="en" w:eastAsia="zh-CN"/>
              </w:rPr>
            </w:pPr>
            <w:r>
              <w:rPr>
                <w:rFonts w:hint="default"/>
                <w:sz w:val="21"/>
                <w:szCs w:val="21"/>
                <w:lang w:val="en" w:eastAsia="zh-CN"/>
              </w:rPr>
              <w:t>区住房城乡建设委按照市级工作要求依法查处使用未经信息编码登记或者不符合排放标准的非道路移动机械的建设单位或者施工单位，记入信用信息记录，并开展行业督导。</w:t>
            </w:r>
          </w:p>
          <w:p>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rFonts w:hint="eastAsia"/>
                <w:sz w:val="21"/>
                <w:szCs w:val="21"/>
                <w:lang w:val="en-US" w:eastAsia="zh-CN"/>
              </w:rPr>
            </w:pPr>
            <w:r>
              <w:rPr>
                <w:rFonts w:hint="default"/>
                <w:sz w:val="21"/>
                <w:szCs w:val="21"/>
                <w:lang w:val="en" w:eastAsia="zh-CN"/>
              </w:rPr>
              <w:t>区住房城乡建设委</w:t>
            </w:r>
            <w:r>
              <w:rPr>
                <w:rFonts w:hint="eastAsia"/>
                <w:sz w:val="21"/>
                <w:szCs w:val="21"/>
              </w:rPr>
              <w:t>、</w:t>
            </w:r>
            <w:r>
              <w:rPr>
                <w:rFonts w:hint="eastAsia"/>
                <w:sz w:val="21"/>
                <w:szCs w:val="21"/>
                <w:lang w:val="en-US" w:eastAsia="zh-CN"/>
              </w:rPr>
              <w:t>区</w:t>
            </w:r>
            <w:r>
              <w:rPr>
                <w:rFonts w:hint="eastAsia"/>
                <w:sz w:val="21"/>
                <w:szCs w:val="21"/>
              </w:rPr>
              <w:t>城市管理</w:t>
            </w:r>
            <w:r>
              <w:rPr>
                <w:rFonts w:hint="eastAsia"/>
                <w:sz w:val="21"/>
                <w:szCs w:val="21"/>
                <w:lang w:val="en-US" w:eastAsia="zh-CN"/>
              </w:rPr>
              <w:t>委</w:t>
            </w:r>
            <w:r>
              <w:rPr>
                <w:rFonts w:hint="eastAsia"/>
                <w:sz w:val="21"/>
                <w:szCs w:val="21"/>
              </w:rPr>
              <w:t>、</w:t>
            </w:r>
            <w:r>
              <w:rPr>
                <w:rFonts w:hint="eastAsia"/>
                <w:sz w:val="21"/>
                <w:szCs w:val="21"/>
                <w:lang w:val="en-US" w:eastAsia="zh-CN"/>
              </w:rPr>
              <w:t>区</w:t>
            </w:r>
            <w:r>
              <w:rPr>
                <w:rFonts w:hint="eastAsia"/>
                <w:sz w:val="21"/>
                <w:szCs w:val="21"/>
              </w:rPr>
              <w:t>园林绿化</w:t>
            </w:r>
            <w:r>
              <w:rPr>
                <w:rFonts w:hint="eastAsia"/>
                <w:sz w:val="21"/>
                <w:szCs w:val="21"/>
                <w:lang w:val="en-US" w:eastAsia="zh-CN"/>
              </w:rPr>
              <w:t>局</w:t>
            </w:r>
            <w:r>
              <w:rPr>
                <w:rFonts w:hint="eastAsia"/>
                <w:sz w:val="21"/>
                <w:szCs w:val="21"/>
              </w:rPr>
              <w:t>、</w:t>
            </w:r>
            <w:r>
              <w:rPr>
                <w:rFonts w:hint="eastAsia"/>
                <w:sz w:val="21"/>
                <w:szCs w:val="21"/>
                <w:lang w:val="en-US" w:eastAsia="zh-CN"/>
              </w:rPr>
              <w:t>区</w:t>
            </w:r>
            <w:r>
              <w:rPr>
                <w:rFonts w:hint="eastAsia"/>
                <w:sz w:val="21"/>
                <w:szCs w:val="21"/>
              </w:rPr>
              <w:t>水务</w:t>
            </w:r>
            <w:r>
              <w:rPr>
                <w:rFonts w:hint="eastAsia"/>
                <w:sz w:val="21"/>
                <w:szCs w:val="21"/>
                <w:lang w:val="en-US" w:eastAsia="zh-CN"/>
              </w:rPr>
              <w:t>局</w:t>
            </w:r>
            <w:r>
              <w:rPr>
                <w:rFonts w:hint="eastAsia"/>
                <w:sz w:val="21"/>
                <w:szCs w:val="21"/>
              </w:rPr>
              <w:t>、</w:t>
            </w:r>
            <w:r>
              <w:rPr>
                <w:rFonts w:hint="eastAsia"/>
                <w:sz w:val="21"/>
                <w:szCs w:val="21"/>
                <w:lang w:val="en-US" w:eastAsia="zh-CN"/>
              </w:rPr>
              <w:t>公路分局</w:t>
            </w:r>
            <w:r>
              <w:rPr>
                <w:rFonts w:hint="eastAsia"/>
                <w:sz w:val="21"/>
                <w:szCs w:val="21"/>
              </w:rPr>
              <w:t>等部门</w:t>
            </w:r>
            <w:r>
              <w:rPr>
                <w:rFonts w:hint="eastAsia"/>
                <w:sz w:val="21"/>
                <w:szCs w:val="21"/>
                <w:lang w:val="en-US" w:eastAsia="zh-CN"/>
              </w:rPr>
              <w:t>督促</w:t>
            </w:r>
            <w:r>
              <w:rPr>
                <w:rFonts w:hint="eastAsia"/>
                <w:sz w:val="21"/>
                <w:szCs w:val="21"/>
              </w:rPr>
              <w:t>施工单位对进出工程施工现场的非道路移动机械在“京环</w:t>
            </w:r>
            <w:r>
              <w:rPr>
                <w:rFonts w:hint="eastAsia"/>
                <w:sz w:val="21"/>
                <w:szCs w:val="21"/>
                <w:lang w:val="en-US" w:eastAsia="zh-CN"/>
              </w:rPr>
              <w:t>宝</w:t>
            </w:r>
            <w:r>
              <w:rPr>
                <w:rFonts w:hint="eastAsia"/>
                <w:sz w:val="21"/>
                <w:szCs w:val="21"/>
              </w:rPr>
              <w:t>”小程序上进行进出场登记</w:t>
            </w:r>
            <w:r>
              <w:rPr>
                <w:rFonts w:hint="eastAsia"/>
                <w:sz w:val="21"/>
                <w:szCs w:val="21"/>
                <w:lang w:eastAsia="zh-CN"/>
              </w:rPr>
              <w:t>。</w:t>
            </w:r>
          </w:p>
        </w:tc>
        <w:tc>
          <w:tcPr>
            <w:tcW w:w="984"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sz w:val="21"/>
                <w:szCs w:val="21"/>
                <w:lang w:val="en-US" w:eastAsia="zh-CN"/>
              </w:rPr>
            </w:pPr>
            <w:r>
              <w:rPr>
                <w:rFonts w:hint="eastAsia"/>
                <w:sz w:val="21"/>
                <w:szCs w:val="21"/>
              </w:rPr>
              <w:t>长期实施</w:t>
            </w:r>
          </w:p>
        </w:tc>
        <w:tc>
          <w:tcPr>
            <w:tcW w:w="1909"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default"/>
                <w:sz w:val="21"/>
                <w:szCs w:val="21"/>
                <w:lang w:val="en" w:eastAsia="zh-CN"/>
              </w:rPr>
            </w:pPr>
            <w:r>
              <w:rPr>
                <w:rFonts w:hint="default"/>
                <w:sz w:val="21"/>
                <w:szCs w:val="21"/>
                <w:lang w:val="en" w:eastAsia="zh-CN"/>
              </w:rPr>
              <w:t>区住房城乡建设委</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sz w:val="21"/>
                <w:szCs w:val="21"/>
                <w:lang w:val="en-US" w:eastAsia="zh-CN"/>
              </w:rPr>
            </w:pPr>
            <w:r>
              <w:rPr>
                <w:rFonts w:hint="eastAsia"/>
                <w:sz w:val="21"/>
                <w:szCs w:val="21"/>
                <w:lang w:val="en-US" w:eastAsia="zh-CN"/>
              </w:rPr>
              <w:t>公路分局</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sz w:val="21"/>
                <w:szCs w:val="21"/>
                <w:lang w:val="en-US" w:eastAsia="zh-CN"/>
              </w:rPr>
            </w:pPr>
            <w:r>
              <w:rPr>
                <w:rFonts w:hint="eastAsia"/>
                <w:sz w:val="21"/>
                <w:szCs w:val="21"/>
                <w:lang w:val="en-US" w:eastAsia="zh-CN"/>
              </w:rPr>
              <w:t>区水务局</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sz w:val="21"/>
                <w:szCs w:val="21"/>
                <w:lang w:val="en-US" w:eastAsia="zh-CN"/>
              </w:rPr>
            </w:pPr>
            <w:r>
              <w:rPr>
                <w:rFonts w:hint="eastAsia"/>
                <w:sz w:val="21"/>
                <w:szCs w:val="21"/>
                <w:lang w:val="en-US" w:eastAsia="zh-CN"/>
              </w:rPr>
              <w:t>区园林绿化局</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sz w:val="21"/>
                <w:szCs w:val="21"/>
                <w:lang w:val="en-US" w:eastAsia="zh-CN"/>
              </w:rPr>
            </w:pPr>
            <w:r>
              <w:rPr>
                <w:rFonts w:hint="eastAsia"/>
                <w:sz w:val="21"/>
                <w:szCs w:val="21"/>
                <w:lang w:val="en-US" w:eastAsia="zh-CN"/>
              </w:rPr>
              <w:t>区城市管理委</w:t>
            </w:r>
          </w:p>
        </w:tc>
        <w:tc>
          <w:tcPr>
            <w:tcW w:w="195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sz w:val="21"/>
                <w:szCs w:val="21"/>
                <w:lang w:val="en-US" w:eastAsia="zh-CN"/>
              </w:rPr>
            </w:pPr>
            <w:r>
              <w:rPr>
                <w:rFonts w:hint="eastAsia"/>
                <w:sz w:val="21"/>
                <w:szCs w:val="21"/>
              </w:rPr>
              <w:t>——</w:t>
            </w:r>
          </w:p>
        </w:tc>
        <w:tc>
          <w:tcPr>
            <w:tcW w:w="2306"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sz w:val="21"/>
                <w:szCs w:val="21"/>
                <w:lang w:val="en-US" w:eastAsia="zh-CN"/>
              </w:rPr>
            </w:pPr>
            <w:r>
              <w:rPr>
                <w:rFonts w:hint="eastAsia"/>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31" w:hRule="atLeast"/>
          <w:jc w:val="center"/>
        </w:trPr>
        <w:tc>
          <w:tcPr>
            <w:tcW w:w="643" w:type="dxa"/>
            <w:vMerge w:val="restar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sz w:val="21"/>
                <w:szCs w:val="21"/>
              </w:rPr>
            </w:pPr>
            <w:r>
              <w:rPr>
                <w:rFonts w:hint="eastAsia"/>
                <w:sz w:val="21"/>
                <w:szCs w:val="21"/>
              </w:rPr>
              <w:t>6</w:t>
            </w:r>
          </w:p>
        </w:tc>
        <w:tc>
          <w:tcPr>
            <w:tcW w:w="1131" w:type="dxa"/>
            <w:vMerge w:val="restart"/>
            <w:tcBorders>
              <w:top w:val="single" w:color="auto" w:sz="4" w:space="0"/>
              <w:left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sz w:val="21"/>
                <w:szCs w:val="21"/>
              </w:rPr>
            </w:pPr>
            <w:r>
              <w:rPr>
                <w:rFonts w:hint="eastAsia"/>
                <w:sz w:val="21"/>
                <w:szCs w:val="21"/>
              </w:rPr>
              <w:t>优化车（械）能源补给</w:t>
            </w:r>
          </w:p>
        </w:tc>
        <w:tc>
          <w:tcPr>
            <w:tcW w:w="4832"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sz w:val="21"/>
                <w:szCs w:val="21"/>
              </w:rPr>
            </w:pPr>
            <w:r>
              <w:rPr>
                <w:rFonts w:hint="eastAsia"/>
                <w:sz w:val="21"/>
                <w:szCs w:val="21"/>
                <w:lang w:eastAsia="zh-CN"/>
              </w:rPr>
              <w:t>落实《“十四五”时期北京市</w:t>
            </w:r>
            <w:r>
              <w:rPr>
                <w:rFonts w:hint="eastAsia"/>
                <w:sz w:val="21"/>
                <w:szCs w:val="21"/>
              </w:rPr>
              <w:t>新能源汽车充换电设施发展规划</w:t>
            </w:r>
            <w:r>
              <w:rPr>
                <w:rFonts w:hint="eastAsia"/>
                <w:sz w:val="21"/>
                <w:szCs w:val="21"/>
                <w:lang w:eastAsia="zh-CN"/>
              </w:rPr>
              <w:t>》</w:t>
            </w:r>
            <w:r>
              <w:rPr>
                <w:rFonts w:hint="eastAsia"/>
                <w:sz w:val="21"/>
                <w:szCs w:val="21"/>
              </w:rPr>
              <w:t>，加快推进充电基础设施和加氢基础设施建设。推动电动汽车充电设施网络和服务体系建设，鼓励将停车位及充电设施电气化改造与老旧小区改造同步实施，鼓励单位内部充电设施对外开放。年底前实现平原地区公共充电设施平均服务半径小于3公里，平原地区换电站平均服务半径小于5公里</w:t>
            </w:r>
            <w:r>
              <w:rPr>
                <w:rFonts w:hint="eastAsia"/>
                <w:sz w:val="21"/>
                <w:szCs w:val="21"/>
                <w:lang w:eastAsia="zh-CN"/>
              </w:rPr>
              <w:t>。</w:t>
            </w:r>
          </w:p>
        </w:tc>
        <w:tc>
          <w:tcPr>
            <w:tcW w:w="984"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sz w:val="21"/>
                <w:szCs w:val="21"/>
              </w:rPr>
            </w:pPr>
            <w:r>
              <w:rPr>
                <w:rFonts w:hint="eastAsia"/>
                <w:sz w:val="21"/>
                <w:szCs w:val="21"/>
              </w:rPr>
              <w:t>年底前</w:t>
            </w:r>
          </w:p>
        </w:tc>
        <w:tc>
          <w:tcPr>
            <w:tcW w:w="1909"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sz w:val="21"/>
                <w:szCs w:val="21"/>
              </w:rPr>
            </w:pPr>
            <w:r>
              <w:rPr>
                <w:rFonts w:hint="eastAsia"/>
                <w:sz w:val="21"/>
                <w:szCs w:val="21"/>
                <w:lang w:val="en-US" w:eastAsia="zh-CN"/>
              </w:rPr>
              <w:t>区</w:t>
            </w:r>
            <w:r>
              <w:rPr>
                <w:rFonts w:hint="eastAsia"/>
                <w:sz w:val="21"/>
                <w:szCs w:val="21"/>
              </w:rPr>
              <w:t>城市管理委</w:t>
            </w:r>
          </w:p>
        </w:tc>
        <w:tc>
          <w:tcPr>
            <w:tcW w:w="195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sz w:val="21"/>
                <w:szCs w:val="21"/>
                <w:lang w:eastAsia="zh-CN"/>
              </w:rPr>
            </w:pPr>
            <w:r>
              <w:rPr>
                <w:rFonts w:hint="eastAsia"/>
                <w:sz w:val="21"/>
                <w:szCs w:val="21"/>
                <w:lang w:eastAsia="zh-CN"/>
              </w:rPr>
              <w:t>市</w:t>
            </w:r>
            <w:r>
              <w:rPr>
                <w:rFonts w:hint="eastAsia"/>
                <w:sz w:val="21"/>
                <w:szCs w:val="21"/>
              </w:rPr>
              <w:t>规划</w:t>
            </w:r>
            <w:r>
              <w:rPr>
                <w:rFonts w:hint="eastAsia"/>
                <w:sz w:val="21"/>
                <w:szCs w:val="21"/>
                <w:lang w:eastAsia="zh-CN"/>
              </w:rPr>
              <w:t>和</w:t>
            </w:r>
            <w:r>
              <w:rPr>
                <w:rFonts w:hint="eastAsia"/>
                <w:sz w:val="21"/>
                <w:szCs w:val="21"/>
              </w:rPr>
              <w:t>自然资源委</w:t>
            </w:r>
            <w:r>
              <w:rPr>
                <w:rFonts w:hint="eastAsia"/>
                <w:sz w:val="21"/>
                <w:szCs w:val="21"/>
                <w:lang w:eastAsia="zh-CN"/>
              </w:rPr>
              <w:t>员会怀柔分局</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sz w:val="21"/>
                <w:szCs w:val="21"/>
              </w:rPr>
            </w:pPr>
            <w:r>
              <w:rPr>
                <w:rFonts w:hint="eastAsia"/>
                <w:sz w:val="21"/>
                <w:szCs w:val="21"/>
                <w:lang w:val="en-US" w:eastAsia="zh-CN"/>
              </w:rPr>
              <w:t>区</w:t>
            </w:r>
            <w:r>
              <w:rPr>
                <w:rFonts w:hint="eastAsia"/>
                <w:sz w:val="21"/>
                <w:szCs w:val="21"/>
              </w:rPr>
              <w:t>经济和信息化局</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default"/>
                <w:sz w:val="21"/>
                <w:szCs w:val="21"/>
                <w:lang w:val="en"/>
              </w:rPr>
            </w:pPr>
            <w:r>
              <w:rPr>
                <w:rFonts w:hint="default"/>
                <w:sz w:val="21"/>
                <w:szCs w:val="21"/>
                <w:lang w:val="en" w:eastAsia="zh-CN"/>
              </w:rPr>
              <w:t>区住房城乡建设委</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sz w:val="21"/>
                <w:szCs w:val="21"/>
              </w:rPr>
            </w:pPr>
            <w:r>
              <w:rPr>
                <w:rFonts w:hint="eastAsia"/>
                <w:sz w:val="21"/>
                <w:szCs w:val="21"/>
                <w:lang w:val="en-US" w:eastAsia="zh-CN"/>
              </w:rPr>
              <w:t>区</w:t>
            </w:r>
            <w:r>
              <w:rPr>
                <w:rFonts w:hint="eastAsia"/>
                <w:sz w:val="21"/>
                <w:szCs w:val="21"/>
              </w:rPr>
              <w:t>财政局</w:t>
            </w:r>
          </w:p>
        </w:tc>
        <w:tc>
          <w:tcPr>
            <w:tcW w:w="2306"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sz w:val="21"/>
                <w:szCs w:val="21"/>
                <w:lang w:eastAsia="zh-CN"/>
              </w:rPr>
            </w:pPr>
            <w:r>
              <w:rPr>
                <w:rFonts w:hint="eastAsia"/>
                <w:sz w:val="21"/>
                <w:szCs w:val="21"/>
                <w:lang w:eastAsia="zh-CN"/>
              </w:rPr>
              <w:t>各镇乡街道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9" w:hRule="atLeast"/>
          <w:jc w:val="center"/>
        </w:trPr>
        <w:tc>
          <w:tcPr>
            <w:tcW w:w="643"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sz w:val="21"/>
                <w:szCs w:val="21"/>
              </w:rPr>
            </w:pPr>
          </w:p>
        </w:tc>
        <w:tc>
          <w:tcPr>
            <w:tcW w:w="1131" w:type="dxa"/>
            <w:vMerge w:val="continue"/>
            <w:tcBorders>
              <w:left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sz w:val="21"/>
                <w:szCs w:val="21"/>
              </w:rPr>
            </w:pPr>
          </w:p>
        </w:tc>
        <w:tc>
          <w:tcPr>
            <w:tcW w:w="4832"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rFonts w:hint="eastAsia"/>
                <w:sz w:val="21"/>
                <w:szCs w:val="21"/>
              </w:rPr>
            </w:pPr>
            <w:r>
              <w:rPr>
                <w:rFonts w:hint="eastAsia"/>
                <w:sz w:val="21"/>
                <w:szCs w:val="21"/>
                <w:lang w:val="en-US" w:eastAsia="zh-CN"/>
              </w:rPr>
              <w:t>协调</w:t>
            </w:r>
            <w:r>
              <w:rPr>
                <w:rFonts w:hint="eastAsia"/>
                <w:sz w:val="21"/>
                <w:szCs w:val="21"/>
                <w:lang w:eastAsia="zh-CN"/>
              </w:rPr>
              <w:t>怀柔供电公司依规协助建设单位做好施工工地电动机械用电增容报装工作，满足电动机械使用场景电力供给；对于现有场站内（如混凝土搅拌站等）新增电动机械的用电增容需求，电力部门予以研究保障。</w:t>
            </w:r>
          </w:p>
        </w:tc>
        <w:tc>
          <w:tcPr>
            <w:tcW w:w="984"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sz w:val="21"/>
                <w:szCs w:val="21"/>
              </w:rPr>
            </w:pPr>
            <w:r>
              <w:rPr>
                <w:rFonts w:hint="eastAsia"/>
                <w:sz w:val="21"/>
                <w:szCs w:val="21"/>
              </w:rPr>
              <w:t>年底前</w:t>
            </w:r>
          </w:p>
        </w:tc>
        <w:tc>
          <w:tcPr>
            <w:tcW w:w="1909"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sz w:val="21"/>
                <w:szCs w:val="21"/>
              </w:rPr>
            </w:pPr>
            <w:r>
              <w:rPr>
                <w:rFonts w:hint="eastAsia"/>
                <w:sz w:val="21"/>
                <w:szCs w:val="21"/>
                <w:lang w:val="en-US" w:eastAsia="zh-CN"/>
              </w:rPr>
              <w:t>区</w:t>
            </w:r>
            <w:r>
              <w:rPr>
                <w:rFonts w:hint="eastAsia"/>
                <w:sz w:val="21"/>
                <w:szCs w:val="21"/>
              </w:rPr>
              <w:t>城市管理委</w:t>
            </w:r>
          </w:p>
        </w:tc>
        <w:tc>
          <w:tcPr>
            <w:tcW w:w="195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sz w:val="21"/>
                <w:szCs w:val="21"/>
              </w:rPr>
            </w:pPr>
            <w:r>
              <w:rPr>
                <w:rFonts w:hint="eastAsia"/>
                <w:sz w:val="21"/>
                <w:szCs w:val="21"/>
              </w:rPr>
              <w:t>——</w:t>
            </w:r>
          </w:p>
        </w:tc>
        <w:tc>
          <w:tcPr>
            <w:tcW w:w="2306"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sz w:val="21"/>
                <w:szCs w:val="21"/>
              </w:rPr>
            </w:pPr>
            <w:r>
              <w:rPr>
                <w:rFonts w:hint="eastAsia"/>
                <w:sz w:val="21"/>
                <w:szCs w:val="21"/>
                <w:lang w:eastAsia="zh-CN"/>
              </w:rPr>
              <w:t>怀柔供电公司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1" w:hRule="atLeast"/>
          <w:jc w:val="center"/>
        </w:trPr>
        <w:tc>
          <w:tcPr>
            <w:tcW w:w="643"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sz w:val="21"/>
                <w:szCs w:val="21"/>
              </w:rPr>
            </w:pPr>
            <w:r>
              <w:rPr>
                <w:rFonts w:hint="eastAsia"/>
                <w:sz w:val="21"/>
                <w:szCs w:val="21"/>
              </w:rPr>
              <w:t>7</w:t>
            </w:r>
          </w:p>
        </w:tc>
        <w:tc>
          <w:tcPr>
            <w:tcW w:w="1131" w:type="dxa"/>
            <w:tcBorders>
              <w:top w:val="single" w:color="auto" w:sz="4" w:space="0"/>
              <w:left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sz w:val="21"/>
                <w:szCs w:val="21"/>
              </w:rPr>
            </w:pPr>
            <w:r>
              <w:rPr>
                <w:rFonts w:hint="eastAsia"/>
                <w:sz w:val="21"/>
                <w:szCs w:val="21"/>
              </w:rPr>
              <w:t>严格在用车（械）管理</w:t>
            </w:r>
          </w:p>
        </w:tc>
        <w:tc>
          <w:tcPr>
            <w:tcW w:w="4832" w:type="dxa"/>
            <w:tcBorders>
              <w:top w:val="single" w:color="auto" w:sz="4" w:space="0"/>
              <w:left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sz w:val="21"/>
                <w:szCs w:val="21"/>
              </w:rPr>
            </w:pPr>
            <w:r>
              <w:rPr>
                <w:rFonts w:hint="eastAsia"/>
                <w:sz w:val="21"/>
                <w:szCs w:val="21"/>
                <w:lang w:val="en-US" w:eastAsia="zh-CN"/>
              </w:rPr>
              <w:t>公安交管、生态环境部门</w:t>
            </w:r>
            <w:r>
              <w:rPr>
                <w:rFonts w:hint="eastAsia"/>
                <w:sz w:val="21"/>
                <w:szCs w:val="21"/>
              </w:rPr>
              <w:t>每年在进京路口和</w:t>
            </w:r>
            <w:r>
              <w:rPr>
                <w:rFonts w:hint="eastAsia"/>
                <w:sz w:val="21"/>
                <w:szCs w:val="21"/>
                <w:lang w:eastAsia="zh-CN"/>
              </w:rPr>
              <w:t>区</w:t>
            </w:r>
            <w:r>
              <w:rPr>
                <w:rFonts w:hint="eastAsia"/>
                <w:sz w:val="21"/>
                <w:szCs w:val="21"/>
              </w:rPr>
              <w:t>内主要道路完成</w:t>
            </w:r>
            <w:r>
              <w:rPr>
                <w:rFonts w:hint="eastAsia"/>
                <w:sz w:val="21"/>
                <w:szCs w:val="21"/>
                <w:lang w:val="en-US" w:eastAsia="zh-CN"/>
              </w:rPr>
              <w:t>6</w:t>
            </w:r>
            <w:r>
              <w:rPr>
                <w:rFonts w:hint="eastAsia"/>
                <w:sz w:val="21"/>
                <w:szCs w:val="21"/>
              </w:rPr>
              <w:t>万辆次的重型柴油车和重型燃气车</w:t>
            </w:r>
            <w:r>
              <w:rPr>
                <w:rFonts w:hint="eastAsia"/>
                <w:sz w:val="21"/>
                <w:szCs w:val="21"/>
                <w:lang w:eastAsia="zh-CN"/>
              </w:rPr>
              <w:t>的</w:t>
            </w:r>
            <w:r>
              <w:rPr>
                <w:rFonts w:hint="eastAsia"/>
                <w:sz w:val="21"/>
                <w:szCs w:val="21"/>
              </w:rPr>
              <w:t>人工检查，严格查处驾驶未按规定进行维修且未通过复检的机动车上道路行驶的违法行为。</w:t>
            </w:r>
          </w:p>
          <w:p>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sz w:val="21"/>
                <w:szCs w:val="21"/>
              </w:rPr>
            </w:pPr>
            <w:r>
              <w:rPr>
                <w:rFonts w:hint="eastAsia"/>
                <w:sz w:val="21"/>
                <w:szCs w:val="21"/>
              </w:rPr>
              <w:t>结合辖区机械登记台账，聚焦国二及以下</w:t>
            </w:r>
            <w:r>
              <w:rPr>
                <w:rFonts w:hint="eastAsia"/>
                <w:sz w:val="21"/>
                <w:szCs w:val="21"/>
                <w:lang w:eastAsia="zh-CN"/>
              </w:rPr>
              <w:t>排放</w:t>
            </w:r>
            <w:r>
              <w:rPr>
                <w:rFonts w:hint="eastAsia"/>
                <w:sz w:val="21"/>
                <w:szCs w:val="21"/>
              </w:rPr>
              <w:t>标准机械进行执法检测，同时加大</w:t>
            </w:r>
            <w:r>
              <w:rPr>
                <w:rFonts w:hint="eastAsia"/>
                <w:sz w:val="21"/>
                <w:szCs w:val="21"/>
                <w:lang w:eastAsia="zh-CN"/>
              </w:rPr>
              <w:t>对</w:t>
            </w:r>
            <w:r>
              <w:rPr>
                <w:rFonts w:hint="eastAsia"/>
                <w:sz w:val="21"/>
                <w:szCs w:val="21"/>
              </w:rPr>
              <w:t>国三及以上</w:t>
            </w:r>
            <w:r>
              <w:rPr>
                <w:rFonts w:hint="eastAsia"/>
                <w:sz w:val="21"/>
                <w:szCs w:val="21"/>
                <w:lang w:eastAsia="zh-CN"/>
              </w:rPr>
              <w:t>排放</w:t>
            </w:r>
            <w:r>
              <w:rPr>
                <w:rFonts w:hint="eastAsia"/>
                <w:sz w:val="21"/>
                <w:szCs w:val="21"/>
              </w:rPr>
              <w:t>标准机械的检查力度</w:t>
            </w:r>
            <w:r>
              <w:rPr>
                <w:rFonts w:hint="eastAsia"/>
                <w:sz w:val="21"/>
                <w:szCs w:val="21"/>
                <w:lang w:eastAsia="zh-CN"/>
              </w:rPr>
              <w:t>。</w:t>
            </w:r>
          </w:p>
        </w:tc>
        <w:tc>
          <w:tcPr>
            <w:tcW w:w="984" w:type="dxa"/>
            <w:tcBorders>
              <w:top w:val="single" w:color="auto" w:sz="4" w:space="0"/>
              <w:left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sz w:val="21"/>
                <w:szCs w:val="21"/>
              </w:rPr>
            </w:pPr>
            <w:r>
              <w:rPr>
                <w:rFonts w:hint="eastAsia"/>
                <w:sz w:val="21"/>
                <w:szCs w:val="21"/>
              </w:rPr>
              <w:t>年底前</w:t>
            </w:r>
          </w:p>
        </w:tc>
        <w:tc>
          <w:tcPr>
            <w:tcW w:w="1909" w:type="dxa"/>
            <w:tcBorders>
              <w:top w:val="single" w:color="auto" w:sz="4" w:space="0"/>
              <w:left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sz w:val="21"/>
                <w:szCs w:val="21"/>
                <w:lang w:val="en-US" w:eastAsia="zh-CN"/>
              </w:rPr>
            </w:pPr>
            <w:r>
              <w:rPr>
                <w:rFonts w:hint="eastAsia"/>
                <w:sz w:val="21"/>
                <w:szCs w:val="21"/>
                <w:lang w:val="en-US" w:eastAsia="zh-CN"/>
              </w:rPr>
              <w:t>区公安分局交通支队</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sz w:val="21"/>
                <w:szCs w:val="21"/>
              </w:rPr>
            </w:pPr>
            <w:r>
              <w:rPr>
                <w:rFonts w:hint="eastAsia"/>
                <w:sz w:val="21"/>
                <w:szCs w:val="21"/>
                <w:lang w:val="en-US" w:eastAsia="zh-CN"/>
              </w:rPr>
              <w:t>区生态环境局</w:t>
            </w:r>
          </w:p>
        </w:tc>
        <w:tc>
          <w:tcPr>
            <w:tcW w:w="1950" w:type="dxa"/>
            <w:tcBorders>
              <w:top w:val="single" w:color="auto" w:sz="4" w:space="0"/>
              <w:left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sz w:val="21"/>
                <w:szCs w:val="21"/>
              </w:rPr>
            </w:pPr>
            <w:r>
              <w:rPr>
                <w:rFonts w:hint="eastAsia"/>
                <w:sz w:val="21"/>
                <w:szCs w:val="21"/>
              </w:rPr>
              <w:t>——</w:t>
            </w:r>
          </w:p>
        </w:tc>
        <w:tc>
          <w:tcPr>
            <w:tcW w:w="2306" w:type="dxa"/>
            <w:tcBorders>
              <w:top w:val="single" w:color="auto" w:sz="4" w:space="0"/>
              <w:left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sz w:val="21"/>
                <w:szCs w:val="21"/>
              </w:rPr>
            </w:pPr>
            <w:r>
              <w:rPr>
                <w:rFonts w:hint="eastAsia"/>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81" w:hRule="atLeast"/>
          <w:jc w:val="center"/>
        </w:trPr>
        <w:tc>
          <w:tcPr>
            <w:tcW w:w="643" w:type="dxa"/>
            <w:vMerge w:val="restart"/>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sz w:val="21"/>
                <w:szCs w:val="21"/>
              </w:rPr>
            </w:pPr>
            <w:r>
              <w:rPr>
                <w:rFonts w:hint="eastAsia"/>
                <w:sz w:val="21"/>
                <w:szCs w:val="21"/>
              </w:rPr>
              <w:t>8</w:t>
            </w:r>
          </w:p>
        </w:tc>
        <w:tc>
          <w:tcPr>
            <w:tcW w:w="1131" w:type="dxa"/>
            <w:vMerge w:val="restart"/>
            <w:tcBorders>
              <w:left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sz w:val="21"/>
                <w:szCs w:val="21"/>
              </w:rPr>
            </w:pPr>
            <w:r>
              <w:rPr>
                <w:rFonts w:hint="eastAsia"/>
                <w:sz w:val="21"/>
                <w:szCs w:val="21"/>
              </w:rPr>
              <w:t>加强油气油品监管</w:t>
            </w:r>
          </w:p>
        </w:tc>
        <w:tc>
          <w:tcPr>
            <w:tcW w:w="4832"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sz w:val="21"/>
                <w:szCs w:val="21"/>
              </w:rPr>
            </w:pPr>
            <w:r>
              <w:rPr>
                <w:rFonts w:hint="eastAsia"/>
                <w:sz w:val="21"/>
                <w:szCs w:val="21"/>
                <w:lang w:val="en-US" w:eastAsia="zh-CN"/>
              </w:rPr>
              <w:t>区</w:t>
            </w:r>
            <w:r>
              <w:rPr>
                <w:rFonts w:hint="eastAsia"/>
                <w:sz w:val="21"/>
                <w:szCs w:val="21"/>
                <w:lang w:eastAsia="zh-CN"/>
              </w:rPr>
              <w:t>市场监管部门牵头</w:t>
            </w:r>
            <w:r>
              <w:rPr>
                <w:rFonts w:hint="eastAsia"/>
                <w:sz w:val="21"/>
                <w:szCs w:val="21"/>
              </w:rPr>
              <w:t>对生产、销售环节的车用油品、氮氧化物还原剂、车用油品清净剂等产品质量开展监督抽查，加强实际使用环节</w:t>
            </w:r>
            <w:r>
              <w:rPr>
                <w:rFonts w:hint="eastAsia"/>
                <w:sz w:val="21"/>
                <w:szCs w:val="21"/>
                <w:lang w:eastAsia="zh-CN"/>
              </w:rPr>
              <w:t>的</w:t>
            </w:r>
            <w:r>
              <w:rPr>
                <w:rFonts w:hint="eastAsia"/>
                <w:sz w:val="21"/>
                <w:szCs w:val="21"/>
              </w:rPr>
              <w:t>柴油抽检。</w:t>
            </w:r>
          </w:p>
          <w:p>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rFonts w:hint="eastAsia"/>
                <w:sz w:val="21"/>
                <w:szCs w:val="21"/>
              </w:rPr>
            </w:pPr>
            <w:r>
              <w:rPr>
                <w:rFonts w:hint="eastAsia"/>
                <w:sz w:val="21"/>
                <w:szCs w:val="21"/>
                <w:lang w:val="en-US" w:eastAsia="zh-CN"/>
              </w:rPr>
              <w:t>公安分局</w:t>
            </w:r>
            <w:r>
              <w:rPr>
                <w:rFonts w:hint="eastAsia"/>
                <w:sz w:val="21"/>
                <w:szCs w:val="21"/>
                <w:lang w:eastAsia="zh-CN"/>
              </w:rPr>
              <w:t>牵头</w:t>
            </w:r>
            <w:r>
              <w:rPr>
                <w:rFonts w:hint="eastAsia"/>
                <w:sz w:val="21"/>
                <w:szCs w:val="21"/>
              </w:rPr>
              <w:t>坚决打击非标油，全面清理整顿无证无照或证照不全的自建油罐、流动加油车和黑加油站点。</w:t>
            </w:r>
          </w:p>
          <w:p>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sz w:val="21"/>
                <w:szCs w:val="21"/>
              </w:rPr>
            </w:pPr>
            <w:r>
              <w:rPr>
                <w:rFonts w:hint="eastAsia"/>
                <w:sz w:val="21"/>
                <w:szCs w:val="21"/>
                <w:lang w:val="en-US" w:eastAsia="zh-CN"/>
              </w:rPr>
              <w:t>区</w:t>
            </w:r>
            <w:r>
              <w:rPr>
                <w:rFonts w:hint="eastAsia"/>
                <w:sz w:val="21"/>
                <w:szCs w:val="21"/>
                <w:lang w:eastAsia="zh-CN"/>
              </w:rPr>
              <w:t>生态环境</w:t>
            </w:r>
            <w:r>
              <w:rPr>
                <w:rFonts w:hint="eastAsia"/>
                <w:sz w:val="21"/>
                <w:szCs w:val="21"/>
                <w:lang w:val="en-US" w:eastAsia="zh-CN"/>
              </w:rPr>
              <w:t>局</w:t>
            </w:r>
            <w:r>
              <w:rPr>
                <w:rFonts w:hint="eastAsia"/>
                <w:sz w:val="21"/>
                <w:szCs w:val="21"/>
                <w:lang w:eastAsia="zh-CN"/>
              </w:rPr>
              <w:t>牵头加强对</w:t>
            </w:r>
            <w:r>
              <w:rPr>
                <w:rFonts w:hint="eastAsia"/>
                <w:sz w:val="21"/>
                <w:szCs w:val="21"/>
                <w:lang w:val="en-US" w:eastAsia="zh-CN"/>
              </w:rPr>
              <w:t>储油库、油罐车、加油站</w:t>
            </w:r>
            <w:r>
              <w:rPr>
                <w:rFonts w:hint="eastAsia"/>
                <w:sz w:val="21"/>
                <w:szCs w:val="21"/>
                <w:lang w:eastAsia="zh-CN"/>
              </w:rPr>
              <w:t>油气排放执法检查。</w:t>
            </w:r>
          </w:p>
        </w:tc>
        <w:tc>
          <w:tcPr>
            <w:tcW w:w="984"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sz w:val="21"/>
                <w:szCs w:val="21"/>
              </w:rPr>
            </w:pPr>
            <w:r>
              <w:rPr>
                <w:rFonts w:hint="eastAsia"/>
                <w:sz w:val="21"/>
                <w:szCs w:val="21"/>
              </w:rPr>
              <w:t>年底前</w:t>
            </w:r>
          </w:p>
        </w:tc>
        <w:tc>
          <w:tcPr>
            <w:tcW w:w="1909"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sz w:val="21"/>
                <w:szCs w:val="21"/>
              </w:rPr>
            </w:pPr>
            <w:r>
              <w:rPr>
                <w:rFonts w:hint="eastAsia"/>
                <w:sz w:val="21"/>
                <w:szCs w:val="21"/>
                <w:lang w:val="en-US" w:eastAsia="zh-CN"/>
              </w:rPr>
              <w:t>区</w:t>
            </w:r>
            <w:r>
              <w:rPr>
                <w:rFonts w:hint="eastAsia"/>
                <w:sz w:val="21"/>
                <w:szCs w:val="21"/>
              </w:rPr>
              <w:t>市场监管局</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sz w:val="21"/>
                <w:szCs w:val="21"/>
                <w:lang w:val="en-US" w:eastAsia="zh-CN"/>
              </w:rPr>
            </w:pPr>
            <w:r>
              <w:rPr>
                <w:rFonts w:hint="eastAsia"/>
                <w:sz w:val="21"/>
                <w:szCs w:val="21"/>
                <w:lang w:val="en-US" w:eastAsia="zh-CN"/>
              </w:rPr>
              <w:t>公安分局</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sz w:val="21"/>
                <w:szCs w:val="21"/>
              </w:rPr>
            </w:pPr>
            <w:r>
              <w:rPr>
                <w:rFonts w:hint="eastAsia"/>
                <w:sz w:val="21"/>
                <w:szCs w:val="21"/>
                <w:lang w:val="en-US" w:eastAsia="zh-CN"/>
              </w:rPr>
              <w:t>区</w:t>
            </w:r>
            <w:r>
              <w:rPr>
                <w:rFonts w:hint="eastAsia"/>
                <w:sz w:val="21"/>
                <w:szCs w:val="21"/>
              </w:rPr>
              <w:t>应急局</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sz w:val="21"/>
                <w:szCs w:val="21"/>
              </w:rPr>
            </w:pPr>
            <w:r>
              <w:rPr>
                <w:rFonts w:hint="eastAsia"/>
                <w:sz w:val="21"/>
                <w:szCs w:val="21"/>
                <w:lang w:val="en-US" w:eastAsia="zh-CN"/>
              </w:rPr>
              <w:t>区</w:t>
            </w:r>
            <w:r>
              <w:rPr>
                <w:rFonts w:hint="eastAsia"/>
                <w:sz w:val="21"/>
                <w:szCs w:val="21"/>
                <w:lang w:eastAsia="zh-CN"/>
              </w:rPr>
              <w:t>生态环境局</w:t>
            </w:r>
          </w:p>
        </w:tc>
        <w:tc>
          <w:tcPr>
            <w:tcW w:w="195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sz w:val="21"/>
                <w:szCs w:val="21"/>
              </w:rPr>
            </w:pPr>
            <w:r>
              <w:rPr>
                <w:rFonts w:hint="eastAsia"/>
                <w:sz w:val="21"/>
                <w:szCs w:val="21"/>
              </w:rPr>
              <w:t>——</w:t>
            </w:r>
          </w:p>
        </w:tc>
        <w:tc>
          <w:tcPr>
            <w:tcW w:w="2306"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sz w:val="21"/>
                <w:szCs w:val="21"/>
              </w:rPr>
            </w:pPr>
            <w:r>
              <w:rPr>
                <w:rFonts w:hint="eastAsia"/>
                <w:sz w:val="21"/>
                <w:szCs w:val="21"/>
                <w:lang w:val="en-US" w:eastAsia="zh-CN"/>
              </w:rPr>
              <w:t>区</w:t>
            </w:r>
            <w:r>
              <w:rPr>
                <w:rFonts w:hint="eastAsia"/>
                <w:sz w:val="21"/>
                <w:szCs w:val="21"/>
              </w:rPr>
              <w:t>商务局</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default"/>
                <w:sz w:val="21"/>
                <w:szCs w:val="21"/>
                <w:lang w:val="en"/>
              </w:rPr>
            </w:pPr>
            <w:r>
              <w:rPr>
                <w:rFonts w:hint="default"/>
                <w:sz w:val="21"/>
                <w:szCs w:val="21"/>
                <w:lang w:val="en" w:eastAsia="zh-CN"/>
              </w:rPr>
              <w:t>区住房城乡建设委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4" w:hRule="atLeast"/>
          <w:jc w:val="center"/>
        </w:trPr>
        <w:tc>
          <w:tcPr>
            <w:tcW w:w="643"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sz w:val="21"/>
                <w:szCs w:val="21"/>
              </w:rPr>
            </w:pPr>
          </w:p>
        </w:tc>
        <w:tc>
          <w:tcPr>
            <w:tcW w:w="1131" w:type="dxa"/>
            <w:vMerge w:val="continue"/>
            <w:tcBorders>
              <w:left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sz w:val="21"/>
                <w:szCs w:val="21"/>
              </w:rPr>
            </w:pPr>
          </w:p>
        </w:tc>
        <w:tc>
          <w:tcPr>
            <w:tcW w:w="4832"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sz w:val="21"/>
                <w:szCs w:val="21"/>
              </w:rPr>
            </w:pPr>
            <w:r>
              <w:rPr>
                <w:rFonts w:hint="eastAsia"/>
                <w:sz w:val="21"/>
                <w:szCs w:val="21"/>
              </w:rPr>
              <w:t>督促加油站和储油库在夏季错峰装卸油，引导加油站出台鼓励夜间加油的措施。</w:t>
            </w:r>
          </w:p>
        </w:tc>
        <w:tc>
          <w:tcPr>
            <w:tcW w:w="984"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sz w:val="21"/>
                <w:szCs w:val="21"/>
              </w:rPr>
            </w:pPr>
            <w:r>
              <w:rPr>
                <w:rFonts w:hint="eastAsia"/>
                <w:sz w:val="21"/>
                <w:szCs w:val="21"/>
              </w:rPr>
              <w:t>6-9月</w:t>
            </w:r>
          </w:p>
        </w:tc>
        <w:tc>
          <w:tcPr>
            <w:tcW w:w="1909"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sz w:val="21"/>
                <w:szCs w:val="21"/>
              </w:rPr>
            </w:pPr>
            <w:r>
              <w:rPr>
                <w:rFonts w:hint="eastAsia"/>
                <w:sz w:val="21"/>
                <w:szCs w:val="21"/>
                <w:lang w:val="en-US" w:eastAsia="zh-CN"/>
              </w:rPr>
              <w:t>区</w:t>
            </w:r>
            <w:r>
              <w:rPr>
                <w:rFonts w:hint="eastAsia"/>
                <w:sz w:val="21"/>
                <w:szCs w:val="21"/>
              </w:rPr>
              <w:t>商务局</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sz w:val="21"/>
                <w:szCs w:val="21"/>
              </w:rPr>
            </w:pPr>
            <w:r>
              <w:rPr>
                <w:rFonts w:hint="eastAsia"/>
                <w:sz w:val="21"/>
                <w:szCs w:val="21"/>
                <w:lang w:val="en-US" w:eastAsia="zh-CN"/>
              </w:rPr>
              <w:t>区</w:t>
            </w:r>
            <w:r>
              <w:rPr>
                <w:rFonts w:hint="eastAsia"/>
                <w:sz w:val="21"/>
                <w:szCs w:val="21"/>
              </w:rPr>
              <w:t>生态环境局</w:t>
            </w:r>
          </w:p>
        </w:tc>
        <w:tc>
          <w:tcPr>
            <w:tcW w:w="195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sz w:val="21"/>
                <w:szCs w:val="21"/>
              </w:rPr>
            </w:pPr>
            <w:r>
              <w:rPr>
                <w:rFonts w:hint="eastAsia"/>
                <w:sz w:val="21"/>
                <w:szCs w:val="21"/>
              </w:rPr>
              <w:t>——</w:t>
            </w:r>
          </w:p>
        </w:tc>
        <w:tc>
          <w:tcPr>
            <w:tcW w:w="2306"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sz w:val="21"/>
                <w:szCs w:val="21"/>
              </w:rPr>
            </w:pPr>
            <w:r>
              <w:rPr>
                <w:rFonts w:hint="eastAsia"/>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2" w:hRule="atLeast"/>
          <w:jc w:val="center"/>
        </w:trPr>
        <w:tc>
          <w:tcPr>
            <w:tcW w:w="643"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sz w:val="21"/>
                <w:szCs w:val="21"/>
              </w:rPr>
            </w:pPr>
            <w:r>
              <w:rPr>
                <w:rFonts w:hint="eastAsia"/>
                <w:sz w:val="21"/>
                <w:szCs w:val="21"/>
              </w:rPr>
              <w:t>9</w:t>
            </w:r>
          </w:p>
        </w:tc>
        <w:tc>
          <w:tcPr>
            <w:tcW w:w="1131" w:type="dxa"/>
            <w:tcBorders>
              <w:top w:val="single" w:color="auto" w:sz="4" w:space="0"/>
              <w:left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sz w:val="21"/>
                <w:szCs w:val="21"/>
              </w:rPr>
            </w:pPr>
            <w:r>
              <w:rPr>
                <w:rFonts w:hint="eastAsia"/>
                <w:sz w:val="21"/>
                <w:szCs w:val="21"/>
              </w:rPr>
              <w:t>持续优化调整运输结构</w:t>
            </w:r>
          </w:p>
        </w:tc>
        <w:tc>
          <w:tcPr>
            <w:tcW w:w="4832" w:type="dxa"/>
            <w:tcBorders>
              <w:top w:val="single" w:color="auto" w:sz="4" w:space="0"/>
              <w:left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rFonts w:hint="eastAsia"/>
                <w:sz w:val="21"/>
                <w:szCs w:val="21"/>
                <w:lang w:val="en-US" w:eastAsia="zh-CN"/>
              </w:rPr>
            </w:pPr>
            <w:r>
              <w:rPr>
                <w:rFonts w:hint="eastAsia"/>
                <w:sz w:val="21"/>
                <w:szCs w:val="21"/>
                <w:lang w:val="en-US" w:eastAsia="zh-CN"/>
              </w:rPr>
              <w:t>推动混凝土搅拌站逐步提高矿建材料的绿色运输比例，鼓励搅拌站经营者使用纯电动或氢燃料搅拌罐车运输混凝土。</w:t>
            </w:r>
          </w:p>
        </w:tc>
        <w:tc>
          <w:tcPr>
            <w:tcW w:w="984" w:type="dxa"/>
            <w:tcBorders>
              <w:top w:val="single" w:color="auto" w:sz="4" w:space="0"/>
              <w:left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sz w:val="21"/>
                <w:szCs w:val="21"/>
                <w:lang w:val="en-US" w:eastAsia="zh-CN"/>
              </w:rPr>
            </w:pPr>
            <w:r>
              <w:rPr>
                <w:rFonts w:hint="eastAsia"/>
                <w:sz w:val="21"/>
                <w:szCs w:val="21"/>
              </w:rPr>
              <w:t>年底前</w:t>
            </w:r>
          </w:p>
        </w:tc>
        <w:tc>
          <w:tcPr>
            <w:tcW w:w="1909" w:type="dxa"/>
            <w:tcBorders>
              <w:top w:val="single" w:color="auto" w:sz="4" w:space="0"/>
              <w:left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default"/>
                <w:sz w:val="21"/>
                <w:szCs w:val="21"/>
                <w:lang w:val="en" w:eastAsia="zh-CN"/>
              </w:rPr>
            </w:pPr>
            <w:r>
              <w:rPr>
                <w:rFonts w:hint="default"/>
                <w:sz w:val="21"/>
                <w:szCs w:val="21"/>
                <w:lang w:val="en" w:eastAsia="zh-CN"/>
              </w:rPr>
              <w:t>区住房城乡建设委</w:t>
            </w:r>
          </w:p>
        </w:tc>
        <w:tc>
          <w:tcPr>
            <w:tcW w:w="1950" w:type="dxa"/>
            <w:tcBorders>
              <w:top w:val="single" w:color="auto" w:sz="4" w:space="0"/>
              <w:left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sz w:val="21"/>
                <w:szCs w:val="21"/>
                <w:lang w:val="en-US" w:eastAsia="zh-CN"/>
              </w:rPr>
            </w:pPr>
            <w:r>
              <w:rPr>
                <w:rFonts w:hint="eastAsia"/>
                <w:sz w:val="21"/>
                <w:szCs w:val="21"/>
              </w:rPr>
              <w:t>——</w:t>
            </w:r>
          </w:p>
        </w:tc>
        <w:tc>
          <w:tcPr>
            <w:tcW w:w="2306"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sz w:val="21"/>
                <w:szCs w:val="21"/>
                <w:lang w:val="en-US" w:eastAsia="zh-CN"/>
              </w:rPr>
            </w:pPr>
            <w:r>
              <w:rPr>
                <w:rFonts w:hint="eastAsia"/>
                <w:sz w:val="21"/>
                <w:szCs w:val="21"/>
                <w:lang w:val="en-US" w:eastAsia="zh-CN"/>
              </w:rPr>
              <w:t>区</w:t>
            </w:r>
            <w:r>
              <w:rPr>
                <w:rFonts w:hint="eastAsia"/>
                <w:sz w:val="21"/>
                <w:szCs w:val="21"/>
                <w:lang w:eastAsia="zh-CN"/>
              </w:rPr>
              <w:t>交通</w:t>
            </w:r>
            <w:r>
              <w:rPr>
                <w:rFonts w:hint="eastAsia"/>
                <w:sz w:val="21"/>
                <w:szCs w:val="21"/>
                <w:lang w:val="en-US" w:eastAsia="zh-CN"/>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3755" w:type="dxa"/>
            <w:gridSpan w:val="7"/>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sz w:val="21"/>
                <w:szCs w:val="21"/>
              </w:rPr>
            </w:pPr>
            <w:r>
              <w:rPr>
                <w:rFonts w:hint="eastAsia"/>
                <w:sz w:val="21"/>
                <w:szCs w:val="21"/>
              </w:rPr>
              <w:t>三、以企业</w:t>
            </w:r>
            <w:r>
              <w:rPr>
                <w:rFonts w:hint="eastAsia"/>
                <w:sz w:val="21"/>
                <w:szCs w:val="21"/>
                <w:lang w:eastAsia="zh-CN"/>
              </w:rPr>
              <w:t>“</w:t>
            </w:r>
            <w:r>
              <w:rPr>
                <w:rFonts w:hint="eastAsia"/>
                <w:sz w:val="21"/>
                <w:szCs w:val="21"/>
              </w:rPr>
              <w:t>含绿量</w:t>
            </w:r>
            <w:r>
              <w:rPr>
                <w:rFonts w:hint="eastAsia"/>
                <w:sz w:val="21"/>
                <w:szCs w:val="21"/>
                <w:lang w:eastAsia="zh-CN"/>
              </w:rPr>
              <w:t>”</w:t>
            </w:r>
            <w:r>
              <w:rPr>
                <w:rFonts w:hint="eastAsia"/>
                <w:sz w:val="21"/>
                <w:szCs w:val="21"/>
              </w:rPr>
              <w:t>提升为主线，推动工程减排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43" w:type="dxa"/>
            <w:vMerge w:val="restart"/>
            <w:tcBorders>
              <w:top w:val="nil"/>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sz w:val="21"/>
                <w:szCs w:val="21"/>
              </w:rPr>
            </w:pPr>
            <w:r>
              <w:rPr>
                <w:rFonts w:hint="eastAsia"/>
                <w:sz w:val="21"/>
                <w:szCs w:val="21"/>
              </w:rPr>
              <w:t>10</w:t>
            </w:r>
          </w:p>
        </w:tc>
        <w:tc>
          <w:tcPr>
            <w:tcW w:w="1131" w:type="dxa"/>
            <w:vMerge w:val="restart"/>
            <w:tcBorders>
              <w:top w:val="single" w:color="auto" w:sz="4" w:space="0"/>
              <w:left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sz w:val="21"/>
                <w:szCs w:val="21"/>
              </w:rPr>
            </w:pPr>
            <w:r>
              <w:rPr>
                <w:rFonts w:hint="eastAsia"/>
                <w:sz w:val="21"/>
                <w:szCs w:val="21"/>
              </w:rPr>
              <w:t>推动企业“含绿量”提升</w:t>
            </w:r>
          </w:p>
        </w:tc>
        <w:tc>
          <w:tcPr>
            <w:tcW w:w="4832"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sz w:val="21"/>
                <w:szCs w:val="21"/>
              </w:rPr>
            </w:pPr>
            <w:r>
              <w:rPr>
                <w:rFonts w:hint="eastAsia"/>
                <w:sz w:val="21"/>
                <w:szCs w:val="21"/>
              </w:rPr>
              <w:t>推进重点行业企业绿色升级，结合实际</w:t>
            </w:r>
            <w:r>
              <w:rPr>
                <w:rFonts w:hint="eastAsia"/>
                <w:sz w:val="21"/>
                <w:szCs w:val="21"/>
                <w:lang w:eastAsia="zh-CN"/>
              </w:rPr>
              <w:t>加大减排力度</w:t>
            </w:r>
            <w:r>
              <w:rPr>
                <w:rFonts w:hint="eastAsia"/>
                <w:sz w:val="21"/>
                <w:szCs w:val="21"/>
              </w:rPr>
              <w:t>，2025年绿色企业比率不低于</w:t>
            </w:r>
            <w:r>
              <w:rPr>
                <w:rFonts w:hint="eastAsia"/>
                <w:sz w:val="21"/>
                <w:szCs w:val="21"/>
                <w:lang w:val="en-US" w:eastAsia="zh-CN"/>
              </w:rPr>
              <w:t>30</w:t>
            </w:r>
            <w:r>
              <w:rPr>
                <w:rFonts w:hint="eastAsia"/>
                <w:sz w:val="21"/>
                <w:szCs w:val="21"/>
              </w:rPr>
              <w:t>%。</w:t>
            </w:r>
          </w:p>
        </w:tc>
        <w:tc>
          <w:tcPr>
            <w:tcW w:w="984"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sz w:val="21"/>
                <w:szCs w:val="21"/>
              </w:rPr>
            </w:pPr>
            <w:r>
              <w:rPr>
                <w:rFonts w:hint="eastAsia"/>
                <w:sz w:val="21"/>
                <w:szCs w:val="21"/>
              </w:rPr>
              <w:t>年底前</w:t>
            </w:r>
          </w:p>
        </w:tc>
        <w:tc>
          <w:tcPr>
            <w:tcW w:w="1909"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sz w:val="21"/>
                <w:szCs w:val="21"/>
              </w:rPr>
            </w:pPr>
            <w:r>
              <w:rPr>
                <w:rFonts w:hint="eastAsia"/>
                <w:sz w:val="21"/>
                <w:szCs w:val="21"/>
                <w:lang w:val="en-US" w:eastAsia="zh-CN"/>
              </w:rPr>
              <w:t>区</w:t>
            </w:r>
            <w:r>
              <w:rPr>
                <w:rFonts w:hint="eastAsia"/>
                <w:sz w:val="21"/>
                <w:szCs w:val="21"/>
              </w:rPr>
              <w:t>生态环境局</w:t>
            </w:r>
          </w:p>
        </w:tc>
        <w:tc>
          <w:tcPr>
            <w:tcW w:w="195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sz w:val="21"/>
                <w:szCs w:val="21"/>
                <w:lang w:val="en-US" w:eastAsia="zh-CN"/>
              </w:rPr>
            </w:pPr>
            <w:r>
              <w:rPr>
                <w:rFonts w:hint="eastAsia"/>
                <w:sz w:val="21"/>
                <w:szCs w:val="21"/>
                <w:lang w:val="en-US" w:eastAsia="zh-CN"/>
              </w:rPr>
              <w:t>区经济和信息化局</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sz w:val="21"/>
                <w:szCs w:val="21"/>
                <w:lang w:val="en-US" w:eastAsia="zh-CN"/>
              </w:rPr>
            </w:pPr>
            <w:r>
              <w:rPr>
                <w:rFonts w:hint="eastAsia"/>
                <w:sz w:val="21"/>
                <w:szCs w:val="21"/>
                <w:lang w:val="en-US" w:eastAsia="zh-CN"/>
              </w:rPr>
              <w:t>区交通局</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sz w:val="21"/>
                <w:szCs w:val="21"/>
                <w:lang w:eastAsia="zh-CN"/>
              </w:rPr>
            </w:pPr>
            <w:r>
              <w:rPr>
                <w:rFonts w:hint="eastAsia"/>
                <w:sz w:val="21"/>
                <w:szCs w:val="21"/>
                <w:lang w:val="en-US" w:eastAsia="zh-CN"/>
              </w:rPr>
              <w:t>区委宣传部</w:t>
            </w:r>
          </w:p>
        </w:tc>
        <w:tc>
          <w:tcPr>
            <w:tcW w:w="2306"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sz w:val="21"/>
                <w:szCs w:val="21"/>
              </w:rPr>
            </w:pPr>
            <w:r>
              <w:rPr>
                <w:rFonts w:hint="eastAsia"/>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34" w:hRule="atLeast"/>
          <w:jc w:val="center"/>
        </w:trPr>
        <w:tc>
          <w:tcPr>
            <w:tcW w:w="643"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sz w:val="21"/>
                <w:szCs w:val="21"/>
              </w:rPr>
            </w:pPr>
          </w:p>
        </w:tc>
        <w:tc>
          <w:tcPr>
            <w:tcW w:w="1131" w:type="dxa"/>
            <w:vMerge w:val="continue"/>
            <w:tcBorders>
              <w:left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sz w:val="21"/>
                <w:szCs w:val="21"/>
              </w:rPr>
            </w:pPr>
          </w:p>
        </w:tc>
        <w:tc>
          <w:tcPr>
            <w:tcW w:w="4832"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sz w:val="21"/>
                <w:szCs w:val="21"/>
              </w:rPr>
            </w:pPr>
            <w:r>
              <w:rPr>
                <w:rFonts w:hint="eastAsia"/>
                <w:sz w:val="21"/>
                <w:szCs w:val="21"/>
              </w:rPr>
              <w:t>开展清洁生产审核和技</w:t>
            </w:r>
            <w:r>
              <w:rPr>
                <w:rFonts w:hint="eastAsia"/>
                <w:sz w:val="21"/>
                <w:szCs w:val="21"/>
                <w:lang w:eastAsia="zh-CN"/>
              </w:rPr>
              <w:t>术</w:t>
            </w:r>
            <w:r>
              <w:rPr>
                <w:rFonts w:hint="eastAsia"/>
                <w:sz w:val="21"/>
                <w:szCs w:val="21"/>
              </w:rPr>
              <w:t>改</w:t>
            </w:r>
            <w:r>
              <w:rPr>
                <w:rFonts w:hint="eastAsia"/>
                <w:sz w:val="21"/>
                <w:szCs w:val="21"/>
                <w:lang w:eastAsia="zh-CN"/>
              </w:rPr>
              <w:t>造</w:t>
            </w:r>
            <w:r>
              <w:rPr>
                <w:rFonts w:hint="eastAsia"/>
                <w:sz w:val="21"/>
                <w:szCs w:val="21"/>
              </w:rPr>
              <w:t>升级</w:t>
            </w:r>
            <w:r>
              <w:rPr>
                <w:rFonts w:hint="eastAsia"/>
                <w:sz w:val="21"/>
                <w:szCs w:val="21"/>
                <w:lang w:eastAsia="zh-CN"/>
              </w:rPr>
              <w:t>，推动节能、降耗、减污、增效</w:t>
            </w:r>
            <w:r>
              <w:rPr>
                <w:rFonts w:hint="eastAsia"/>
                <w:sz w:val="21"/>
                <w:szCs w:val="21"/>
              </w:rPr>
              <w:t>。深入实施</w:t>
            </w:r>
            <w:r>
              <w:rPr>
                <w:rFonts w:hint="eastAsia"/>
                <w:sz w:val="21"/>
                <w:szCs w:val="21"/>
                <w:lang w:eastAsia="zh-CN"/>
              </w:rPr>
              <w:t>强制性</w:t>
            </w:r>
            <w:r>
              <w:rPr>
                <w:rFonts w:hint="eastAsia"/>
                <w:sz w:val="21"/>
                <w:szCs w:val="21"/>
              </w:rPr>
              <w:t>清洁生产审核下沉管理，按照全市统一部署全面承担</w:t>
            </w:r>
            <w:r>
              <w:rPr>
                <w:rFonts w:hint="eastAsia"/>
                <w:sz w:val="21"/>
                <w:szCs w:val="21"/>
                <w:lang w:eastAsia="zh-CN"/>
              </w:rPr>
              <w:t>强制性</w:t>
            </w:r>
            <w:r>
              <w:rPr>
                <w:rFonts w:hint="eastAsia"/>
                <w:sz w:val="21"/>
                <w:szCs w:val="21"/>
              </w:rPr>
              <w:t>清洁生产审核单位名单制定和评估、技</w:t>
            </w:r>
            <w:r>
              <w:rPr>
                <w:rFonts w:hint="eastAsia"/>
                <w:sz w:val="21"/>
                <w:szCs w:val="21"/>
                <w:lang w:eastAsia="zh-CN"/>
              </w:rPr>
              <w:t>术</w:t>
            </w:r>
            <w:r>
              <w:rPr>
                <w:rFonts w:hint="eastAsia"/>
                <w:sz w:val="21"/>
                <w:szCs w:val="21"/>
              </w:rPr>
              <w:t>改</w:t>
            </w:r>
            <w:r>
              <w:rPr>
                <w:rFonts w:hint="eastAsia"/>
                <w:sz w:val="21"/>
                <w:szCs w:val="21"/>
                <w:lang w:eastAsia="zh-CN"/>
              </w:rPr>
              <w:t>造</w:t>
            </w:r>
            <w:r>
              <w:rPr>
                <w:rFonts w:hint="eastAsia"/>
                <w:sz w:val="21"/>
                <w:szCs w:val="21"/>
              </w:rPr>
              <w:t>、验收等工作。在</w:t>
            </w:r>
            <w:r>
              <w:rPr>
                <w:rFonts w:hint="eastAsia"/>
                <w:sz w:val="21"/>
                <w:szCs w:val="21"/>
                <w:lang w:eastAsia="zh-CN"/>
              </w:rPr>
              <w:t>督促</w:t>
            </w:r>
            <w:r>
              <w:rPr>
                <w:rFonts w:hint="eastAsia"/>
                <w:sz w:val="21"/>
                <w:szCs w:val="21"/>
              </w:rPr>
              <w:t>VOCs年排放量1吨以上重点企业</w:t>
            </w:r>
            <w:r>
              <w:rPr>
                <w:rFonts w:hint="eastAsia"/>
                <w:sz w:val="21"/>
                <w:szCs w:val="21"/>
                <w:lang w:eastAsia="zh-CN"/>
              </w:rPr>
              <w:t>按周期实施清洁生产审核的基础上</w:t>
            </w:r>
            <w:r>
              <w:rPr>
                <w:rFonts w:hint="eastAsia"/>
                <w:sz w:val="21"/>
                <w:szCs w:val="21"/>
              </w:rPr>
              <w:t>，可结合区域特点和管理需求依法确定审核范围</w:t>
            </w:r>
            <w:r>
              <w:rPr>
                <w:rFonts w:hint="eastAsia"/>
                <w:sz w:val="21"/>
                <w:szCs w:val="21"/>
                <w:lang w:eastAsia="zh-CN"/>
              </w:rPr>
              <w:t>。</w:t>
            </w:r>
          </w:p>
        </w:tc>
        <w:tc>
          <w:tcPr>
            <w:tcW w:w="984"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sz w:val="21"/>
                <w:szCs w:val="21"/>
              </w:rPr>
            </w:pPr>
            <w:r>
              <w:rPr>
                <w:rFonts w:hint="eastAsia"/>
                <w:sz w:val="21"/>
                <w:szCs w:val="21"/>
              </w:rPr>
              <w:t>年底前</w:t>
            </w:r>
          </w:p>
        </w:tc>
        <w:tc>
          <w:tcPr>
            <w:tcW w:w="1909"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sz w:val="21"/>
                <w:szCs w:val="21"/>
              </w:rPr>
            </w:pPr>
            <w:r>
              <w:rPr>
                <w:rFonts w:hint="eastAsia"/>
                <w:sz w:val="21"/>
                <w:szCs w:val="21"/>
                <w:lang w:val="en-US" w:eastAsia="zh-CN"/>
              </w:rPr>
              <w:t>区</w:t>
            </w:r>
            <w:r>
              <w:rPr>
                <w:rFonts w:hint="eastAsia"/>
                <w:sz w:val="21"/>
                <w:szCs w:val="21"/>
              </w:rPr>
              <w:t>生态环境局</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sz w:val="21"/>
                <w:szCs w:val="21"/>
              </w:rPr>
            </w:pPr>
            <w:r>
              <w:rPr>
                <w:rFonts w:hint="eastAsia"/>
                <w:sz w:val="21"/>
                <w:szCs w:val="21"/>
                <w:lang w:val="en-US" w:eastAsia="zh-CN"/>
              </w:rPr>
              <w:t>区</w:t>
            </w:r>
            <w:r>
              <w:rPr>
                <w:rFonts w:hint="eastAsia"/>
                <w:sz w:val="21"/>
                <w:szCs w:val="21"/>
              </w:rPr>
              <w:t>发展改革委</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sz w:val="21"/>
                <w:szCs w:val="21"/>
              </w:rPr>
            </w:pPr>
            <w:r>
              <w:rPr>
                <w:rFonts w:hint="eastAsia"/>
                <w:sz w:val="21"/>
                <w:szCs w:val="21"/>
                <w:lang w:val="en-US" w:eastAsia="zh-CN"/>
              </w:rPr>
              <w:t>区</w:t>
            </w:r>
            <w:r>
              <w:rPr>
                <w:rFonts w:hint="eastAsia"/>
                <w:sz w:val="21"/>
                <w:szCs w:val="21"/>
              </w:rPr>
              <w:t>经济和信息化局</w:t>
            </w:r>
          </w:p>
        </w:tc>
        <w:tc>
          <w:tcPr>
            <w:tcW w:w="195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sz w:val="21"/>
                <w:szCs w:val="21"/>
              </w:rPr>
            </w:pPr>
            <w:r>
              <w:rPr>
                <w:rFonts w:hint="eastAsia"/>
                <w:sz w:val="21"/>
                <w:szCs w:val="21"/>
              </w:rPr>
              <w:t>——</w:t>
            </w:r>
          </w:p>
        </w:tc>
        <w:tc>
          <w:tcPr>
            <w:tcW w:w="2306"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sz w:val="21"/>
                <w:szCs w:val="21"/>
                <w:lang w:eastAsia="zh-CN"/>
              </w:rPr>
            </w:pPr>
            <w:r>
              <w:rPr>
                <w:rFonts w:hint="eastAsia"/>
                <w:sz w:val="21"/>
                <w:szCs w:val="21"/>
                <w:lang w:eastAsia="zh-CN"/>
              </w:rPr>
              <w:t>各镇乡街道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43"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sz w:val="21"/>
                <w:szCs w:val="21"/>
              </w:rPr>
            </w:pPr>
          </w:p>
        </w:tc>
        <w:tc>
          <w:tcPr>
            <w:tcW w:w="1131" w:type="dxa"/>
            <w:vMerge w:val="continue"/>
            <w:tcBorders>
              <w:left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sz w:val="21"/>
                <w:szCs w:val="21"/>
              </w:rPr>
            </w:pPr>
          </w:p>
        </w:tc>
        <w:tc>
          <w:tcPr>
            <w:tcW w:w="4832"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rFonts w:hint="default"/>
                <w:sz w:val="21"/>
                <w:szCs w:val="21"/>
                <w:lang w:val="en-US" w:eastAsia="zh-CN"/>
              </w:rPr>
            </w:pPr>
            <w:r>
              <w:rPr>
                <w:rFonts w:hint="eastAsia"/>
                <w:sz w:val="21"/>
                <w:szCs w:val="21"/>
              </w:rPr>
              <w:t>组织企业开展环保技术改造升级，实施重点行业“一厂一策”精细化治理。开展锅炉使用单位环保绩效分级管理，组织锅炉使用单位进行环保绩效评级和提级改造</w:t>
            </w:r>
            <w:r>
              <w:rPr>
                <w:rFonts w:hint="eastAsia"/>
                <w:sz w:val="21"/>
                <w:szCs w:val="21"/>
                <w:lang w:eastAsia="zh-CN"/>
              </w:rPr>
              <w:t>，年底前</w:t>
            </w:r>
            <w:r>
              <w:rPr>
                <w:rFonts w:hint="eastAsia"/>
                <w:sz w:val="21"/>
                <w:szCs w:val="21"/>
                <w:lang w:val="en-US" w:eastAsia="zh-CN"/>
              </w:rPr>
              <w:t>B级及以上锅炉使用单位达到12家以上。</w:t>
            </w:r>
          </w:p>
        </w:tc>
        <w:tc>
          <w:tcPr>
            <w:tcW w:w="984"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sz w:val="21"/>
                <w:szCs w:val="21"/>
              </w:rPr>
            </w:pPr>
            <w:r>
              <w:rPr>
                <w:rFonts w:hint="eastAsia"/>
                <w:sz w:val="21"/>
                <w:szCs w:val="21"/>
              </w:rPr>
              <w:t>年底前</w:t>
            </w:r>
          </w:p>
        </w:tc>
        <w:tc>
          <w:tcPr>
            <w:tcW w:w="1909"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sz w:val="21"/>
                <w:szCs w:val="21"/>
              </w:rPr>
            </w:pPr>
            <w:r>
              <w:rPr>
                <w:rFonts w:hint="eastAsia"/>
                <w:sz w:val="21"/>
                <w:szCs w:val="21"/>
                <w:lang w:val="en-US" w:eastAsia="zh-CN"/>
              </w:rPr>
              <w:t>区</w:t>
            </w:r>
            <w:r>
              <w:rPr>
                <w:rFonts w:hint="eastAsia"/>
                <w:sz w:val="21"/>
                <w:szCs w:val="21"/>
              </w:rPr>
              <w:t>生态环境局</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sz w:val="21"/>
                <w:szCs w:val="21"/>
              </w:rPr>
            </w:pPr>
            <w:r>
              <w:rPr>
                <w:rFonts w:hint="eastAsia"/>
                <w:sz w:val="21"/>
                <w:szCs w:val="21"/>
                <w:lang w:val="en-US" w:eastAsia="zh-CN"/>
              </w:rPr>
              <w:t>区</w:t>
            </w:r>
            <w:r>
              <w:rPr>
                <w:rFonts w:hint="eastAsia"/>
                <w:sz w:val="21"/>
                <w:szCs w:val="21"/>
              </w:rPr>
              <w:t>城市管理委</w:t>
            </w:r>
          </w:p>
        </w:tc>
        <w:tc>
          <w:tcPr>
            <w:tcW w:w="195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sz w:val="21"/>
                <w:szCs w:val="21"/>
              </w:rPr>
            </w:pPr>
            <w:r>
              <w:rPr>
                <w:rFonts w:hint="eastAsia"/>
                <w:sz w:val="21"/>
                <w:szCs w:val="21"/>
              </w:rPr>
              <w:t>——</w:t>
            </w:r>
          </w:p>
        </w:tc>
        <w:tc>
          <w:tcPr>
            <w:tcW w:w="2306"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sz w:val="21"/>
                <w:szCs w:val="21"/>
              </w:rPr>
            </w:pPr>
            <w:r>
              <w:rPr>
                <w:rFonts w:hint="eastAsia"/>
                <w:sz w:val="21"/>
                <w:szCs w:val="21"/>
                <w:lang w:val="en-US" w:eastAsia="zh-CN"/>
              </w:rPr>
              <w:t>区</w:t>
            </w:r>
            <w:r>
              <w:rPr>
                <w:rFonts w:hint="eastAsia"/>
                <w:sz w:val="21"/>
                <w:szCs w:val="21"/>
              </w:rPr>
              <w:t>经济和信息化局</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sz w:val="21"/>
                <w:szCs w:val="21"/>
              </w:rPr>
            </w:pPr>
            <w:r>
              <w:rPr>
                <w:rFonts w:hint="eastAsia"/>
                <w:sz w:val="21"/>
                <w:szCs w:val="21"/>
                <w:lang w:val="en-US" w:eastAsia="zh-CN"/>
              </w:rPr>
              <w:t>区</w:t>
            </w:r>
            <w:r>
              <w:rPr>
                <w:rFonts w:hint="eastAsia"/>
                <w:sz w:val="21"/>
                <w:szCs w:val="21"/>
              </w:rPr>
              <w:t>财政局</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sz w:val="21"/>
                <w:szCs w:val="21"/>
              </w:rPr>
            </w:pPr>
            <w:r>
              <w:rPr>
                <w:rFonts w:hint="eastAsia"/>
                <w:sz w:val="21"/>
                <w:szCs w:val="21"/>
                <w:lang w:val="en-US" w:eastAsia="zh-CN"/>
              </w:rPr>
              <w:t>区</w:t>
            </w:r>
            <w:r>
              <w:rPr>
                <w:rFonts w:hint="eastAsia"/>
                <w:sz w:val="21"/>
                <w:szCs w:val="21"/>
              </w:rPr>
              <w:t>水务局</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sz w:val="21"/>
                <w:szCs w:val="21"/>
                <w:lang w:eastAsia="zh-CN"/>
              </w:rPr>
            </w:pPr>
            <w:r>
              <w:rPr>
                <w:rFonts w:hint="eastAsia"/>
                <w:sz w:val="21"/>
                <w:szCs w:val="21"/>
                <w:lang w:val="en-US" w:eastAsia="zh-CN"/>
              </w:rPr>
              <w:t>市</w:t>
            </w:r>
            <w:r>
              <w:rPr>
                <w:rFonts w:hint="eastAsia"/>
                <w:sz w:val="21"/>
                <w:szCs w:val="21"/>
              </w:rPr>
              <w:t>规划</w:t>
            </w:r>
            <w:r>
              <w:rPr>
                <w:rFonts w:hint="eastAsia"/>
                <w:sz w:val="21"/>
                <w:szCs w:val="21"/>
                <w:lang w:eastAsia="zh-CN"/>
              </w:rPr>
              <w:t>和</w:t>
            </w:r>
            <w:r>
              <w:rPr>
                <w:rFonts w:hint="eastAsia"/>
                <w:sz w:val="21"/>
                <w:szCs w:val="21"/>
              </w:rPr>
              <w:t>自然资源委</w:t>
            </w:r>
            <w:r>
              <w:rPr>
                <w:rFonts w:hint="eastAsia"/>
                <w:sz w:val="21"/>
                <w:szCs w:val="21"/>
                <w:lang w:eastAsia="zh-CN"/>
              </w:rPr>
              <w:t>员会怀柔分局</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default"/>
                <w:sz w:val="21"/>
                <w:szCs w:val="21"/>
                <w:lang w:val="en"/>
              </w:rPr>
            </w:pPr>
            <w:r>
              <w:rPr>
                <w:rFonts w:hint="default"/>
                <w:sz w:val="21"/>
                <w:szCs w:val="21"/>
                <w:lang w:val="en" w:eastAsia="zh-CN"/>
              </w:rPr>
              <w:t>区住房城乡建设委</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sz w:val="21"/>
                <w:szCs w:val="21"/>
              </w:rPr>
            </w:pPr>
            <w:r>
              <w:rPr>
                <w:rFonts w:hint="eastAsia"/>
                <w:sz w:val="21"/>
                <w:szCs w:val="21"/>
                <w:lang w:val="en-US" w:eastAsia="zh-CN"/>
              </w:rPr>
              <w:t>各镇乡街道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43"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sz w:val="21"/>
                <w:szCs w:val="21"/>
              </w:rPr>
            </w:pPr>
          </w:p>
        </w:tc>
        <w:tc>
          <w:tcPr>
            <w:tcW w:w="1131" w:type="dxa"/>
            <w:vMerge w:val="continue"/>
            <w:tcBorders>
              <w:left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sz w:val="21"/>
                <w:szCs w:val="21"/>
              </w:rPr>
            </w:pPr>
          </w:p>
        </w:tc>
        <w:tc>
          <w:tcPr>
            <w:tcW w:w="4832"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sz w:val="21"/>
                <w:szCs w:val="21"/>
              </w:rPr>
            </w:pPr>
            <w:r>
              <w:rPr>
                <w:rFonts w:hint="eastAsia"/>
                <w:sz w:val="21"/>
                <w:szCs w:val="21"/>
                <w:lang w:eastAsia="zh"/>
              </w:rPr>
              <w:t>鼓励</w:t>
            </w:r>
            <w:r>
              <w:rPr>
                <w:rFonts w:hint="eastAsia"/>
                <w:sz w:val="21"/>
                <w:szCs w:val="21"/>
              </w:rPr>
              <w:t>企业和项目</w:t>
            </w:r>
            <w:r>
              <w:rPr>
                <w:rFonts w:hint="eastAsia"/>
                <w:sz w:val="21"/>
                <w:szCs w:val="21"/>
                <w:lang w:eastAsia="zh"/>
              </w:rPr>
              <w:t>开展</w:t>
            </w:r>
            <w:r>
              <w:rPr>
                <w:rFonts w:hint="eastAsia"/>
                <w:sz w:val="21"/>
                <w:szCs w:val="21"/>
              </w:rPr>
              <w:t>绿色绩效评价</w:t>
            </w:r>
            <w:r>
              <w:rPr>
                <w:rFonts w:hint="eastAsia"/>
                <w:sz w:val="21"/>
                <w:szCs w:val="21"/>
                <w:lang w:eastAsia="zh"/>
              </w:rPr>
              <w:t>，推进</w:t>
            </w:r>
            <w:r>
              <w:rPr>
                <w:rFonts w:hint="eastAsia"/>
                <w:sz w:val="21"/>
                <w:szCs w:val="21"/>
              </w:rPr>
              <w:t>汽车</w:t>
            </w:r>
            <w:r>
              <w:rPr>
                <w:rFonts w:hint="eastAsia"/>
                <w:sz w:val="21"/>
                <w:szCs w:val="21"/>
                <w:lang w:eastAsia="zh-CN"/>
              </w:rPr>
              <w:t>制造</w:t>
            </w:r>
            <w:r>
              <w:rPr>
                <w:rFonts w:hint="eastAsia"/>
                <w:sz w:val="21"/>
                <w:szCs w:val="21"/>
              </w:rPr>
              <w:t>、电子行业创绿先行先试</w:t>
            </w:r>
            <w:r>
              <w:rPr>
                <w:rFonts w:hint="eastAsia"/>
                <w:sz w:val="21"/>
                <w:szCs w:val="21"/>
                <w:lang w:eastAsia="zh"/>
              </w:rPr>
              <w:t>，建立完善绿色企业和绿色项目库。</w:t>
            </w:r>
          </w:p>
        </w:tc>
        <w:tc>
          <w:tcPr>
            <w:tcW w:w="984"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sz w:val="21"/>
                <w:szCs w:val="21"/>
              </w:rPr>
            </w:pPr>
            <w:r>
              <w:rPr>
                <w:rFonts w:hint="eastAsia"/>
                <w:sz w:val="21"/>
                <w:szCs w:val="21"/>
              </w:rPr>
              <w:t>年底前</w:t>
            </w:r>
          </w:p>
        </w:tc>
        <w:tc>
          <w:tcPr>
            <w:tcW w:w="1909"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sz w:val="21"/>
                <w:szCs w:val="21"/>
              </w:rPr>
            </w:pPr>
            <w:r>
              <w:rPr>
                <w:rFonts w:hint="eastAsia"/>
                <w:sz w:val="21"/>
                <w:szCs w:val="21"/>
                <w:lang w:val="en-US" w:eastAsia="zh-CN"/>
              </w:rPr>
              <w:t>区</w:t>
            </w:r>
            <w:r>
              <w:rPr>
                <w:rFonts w:hint="eastAsia"/>
                <w:sz w:val="21"/>
                <w:szCs w:val="21"/>
              </w:rPr>
              <w:t>生态环境局</w:t>
            </w:r>
          </w:p>
        </w:tc>
        <w:tc>
          <w:tcPr>
            <w:tcW w:w="195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sz w:val="21"/>
                <w:szCs w:val="21"/>
              </w:rPr>
            </w:pPr>
            <w:r>
              <w:rPr>
                <w:rFonts w:hint="eastAsia"/>
                <w:sz w:val="21"/>
                <w:szCs w:val="21"/>
              </w:rPr>
              <w:t>——</w:t>
            </w:r>
          </w:p>
        </w:tc>
        <w:tc>
          <w:tcPr>
            <w:tcW w:w="2306"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sz w:val="21"/>
                <w:szCs w:val="21"/>
              </w:rPr>
            </w:pPr>
            <w:r>
              <w:rPr>
                <w:rFonts w:hint="eastAsia"/>
                <w:sz w:val="21"/>
                <w:szCs w:val="21"/>
                <w:lang w:val="en-US" w:eastAsia="zh-CN"/>
              </w:rPr>
              <w:t>区</w:t>
            </w:r>
            <w:r>
              <w:rPr>
                <w:rFonts w:hint="eastAsia"/>
                <w:sz w:val="21"/>
                <w:szCs w:val="21"/>
              </w:rPr>
              <w:t>经济和信息化局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43"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sz w:val="21"/>
                <w:szCs w:val="21"/>
              </w:rPr>
            </w:pPr>
          </w:p>
        </w:tc>
        <w:tc>
          <w:tcPr>
            <w:tcW w:w="1131" w:type="dxa"/>
            <w:vMerge w:val="continue"/>
            <w:tcBorders>
              <w:left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sz w:val="21"/>
                <w:szCs w:val="21"/>
              </w:rPr>
            </w:pPr>
          </w:p>
        </w:tc>
        <w:tc>
          <w:tcPr>
            <w:tcW w:w="4832"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rFonts w:hint="default"/>
                <w:sz w:val="21"/>
                <w:szCs w:val="21"/>
                <w:lang w:val="en-US" w:eastAsia="zh-CN"/>
              </w:rPr>
            </w:pPr>
            <w:r>
              <w:rPr>
                <w:rFonts w:hint="eastAsia"/>
                <w:sz w:val="21"/>
                <w:szCs w:val="21"/>
              </w:rPr>
              <w:t>全面推行绿色制造，鼓励汽车制造、生物医药、电子等重点行业企业开展绿色诊断服务。</w:t>
            </w:r>
            <w:r>
              <w:rPr>
                <w:rFonts w:hint="eastAsia"/>
                <w:sz w:val="21"/>
                <w:szCs w:val="21"/>
                <w:lang w:val="en-US" w:eastAsia="zh-CN"/>
              </w:rPr>
              <w:t>年底前累计创建国家级、市级绿色工厂2家，完成一般制造业企业疏解退出提质6家。</w:t>
            </w:r>
          </w:p>
        </w:tc>
        <w:tc>
          <w:tcPr>
            <w:tcW w:w="984"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sz w:val="21"/>
                <w:szCs w:val="21"/>
              </w:rPr>
            </w:pPr>
            <w:r>
              <w:rPr>
                <w:rFonts w:hint="eastAsia"/>
                <w:sz w:val="21"/>
                <w:szCs w:val="21"/>
              </w:rPr>
              <w:t>年底前</w:t>
            </w:r>
          </w:p>
        </w:tc>
        <w:tc>
          <w:tcPr>
            <w:tcW w:w="1909"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sz w:val="21"/>
                <w:szCs w:val="21"/>
              </w:rPr>
            </w:pPr>
            <w:r>
              <w:rPr>
                <w:rFonts w:hint="eastAsia"/>
                <w:sz w:val="21"/>
                <w:szCs w:val="21"/>
                <w:lang w:val="en-US" w:eastAsia="zh-CN"/>
              </w:rPr>
              <w:t>区</w:t>
            </w:r>
            <w:r>
              <w:rPr>
                <w:rFonts w:hint="eastAsia"/>
                <w:sz w:val="21"/>
                <w:szCs w:val="21"/>
              </w:rPr>
              <w:t>经济和信息化局</w:t>
            </w:r>
          </w:p>
        </w:tc>
        <w:tc>
          <w:tcPr>
            <w:tcW w:w="195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sz w:val="21"/>
                <w:szCs w:val="21"/>
              </w:rPr>
            </w:pPr>
            <w:r>
              <w:rPr>
                <w:rFonts w:hint="eastAsia"/>
                <w:sz w:val="21"/>
                <w:szCs w:val="21"/>
              </w:rPr>
              <w:t>——</w:t>
            </w:r>
          </w:p>
        </w:tc>
        <w:tc>
          <w:tcPr>
            <w:tcW w:w="2306"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sz w:val="21"/>
                <w:szCs w:val="21"/>
              </w:rPr>
            </w:pPr>
            <w:r>
              <w:rPr>
                <w:rFonts w:hint="eastAsia"/>
                <w:sz w:val="21"/>
                <w:szCs w:val="21"/>
                <w:lang w:val="en-US" w:eastAsia="zh-CN"/>
              </w:rPr>
              <w:t>区</w:t>
            </w:r>
            <w:r>
              <w:rPr>
                <w:rFonts w:hint="eastAsia"/>
                <w:sz w:val="21"/>
                <w:szCs w:val="21"/>
              </w:rPr>
              <w:t>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43"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sz w:val="21"/>
                <w:szCs w:val="21"/>
              </w:rPr>
            </w:pPr>
          </w:p>
        </w:tc>
        <w:tc>
          <w:tcPr>
            <w:tcW w:w="1131" w:type="dxa"/>
            <w:vMerge w:val="continue"/>
            <w:tcBorders>
              <w:left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sz w:val="21"/>
                <w:szCs w:val="21"/>
              </w:rPr>
            </w:pPr>
          </w:p>
        </w:tc>
        <w:tc>
          <w:tcPr>
            <w:tcW w:w="48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sz w:val="21"/>
                <w:szCs w:val="21"/>
              </w:rPr>
            </w:pPr>
            <w:r>
              <w:rPr>
                <w:rFonts w:hint="eastAsia"/>
                <w:sz w:val="21"/>
                <w:szCs w:val="21"/>
              </w:rPr>
              <w:t>对标空气重污染应急环保绩效评级要求，督促重点行业企业实施治理改造、管理升级等</w:t>
            </w:r>
            <w:r>
              <w:rPr>
                <w:rFonts w:hint="eastAsia"/>
                <w:sz w:val="21"/>
                <w:szCs w:val="21"/>
                <w:lang w:eastAsia="zh-CN"/>
              </w:rPr>
              <w:t>措施。</w:t>
            </w:r>
            <w:r>
              <w:rPr>
                <w:rFonts w:hint="eastAsia"/>
                <w:sz w:val="21"/>
                <w:szCs w:val="21"/>
              </w:rPr>
              <w:t>年底前，市级以上产业园区内规模以上企业环保绩效D级企业基本清零</w:t>
            </w:r>
            <w:r>
              <w:rPr>
                <w:rFonts w:hint="eastAsia"/>
                <w:sz w:val="21"/>
                <w:szCs w:val="21"/>
                <w:lang w:eastAsia="zh-CN"/>
              </w:rPr>
              <w:t>。</w:t>
            </w:r>
            <w:r>
              <w:rPr>
                <w:rFonts w:hint="eastAsia"/>
                <w:sz w:val="21"/>
                <w:szCs w:val="21"/>
              </w:rPr>
              <w:t>A</w:t>
            </w:r>
            <w:r>
              <w:rPr>
                <w:rFonts w:hint="eastAsia"/>
                <w:sz w:val="21"/>
                <w:szCs w:val="21"/>
                <w:lang w:eastAsia="zh-CN"/>
              </w:rPr>
              <w:t>级（</w:t>
            </w:r>
            <w:r>
              <w:rPr>
                <w:rFonts w:hint="eastAsia"/>
                <w:sz w:val="21"/>
                <w:szCs w:val="21"/>
                <w:lang w:val="en-US" w:eastAsia="zh-CN"/>
              </w:rPr>
              <w:t>绩效引领</w:t>
            </w:r>
            <w:r>
              <w:rPr>
                <w:rFonts w:hint="eastAsia"/>
                <w:sz w:val="21"/>
                <w:szCs w:val="21"/>
                <w:lang w:eastAsia="zh-CN"/>
              </w:rPr>
              <w:t>）</w:t>
            </w:r>
            <w:r>
              <w:rPr>
                <w:rFonts w:hint="eastAsia"/>
                <w:sz w:val="21"/>
                <w:szCs w:val="21"/>
              </w:rPr>
              <w:t>、B级企业占比达到</w:t>
            </w:r>
            <w:r>
              <w:rPr>
                <w:rFonts w:hint="eastAsia"/>
                <w:sz w:val="21"/>
                <w:szCs w:val="21"/>
                <w:lang w:val="en-US" w:eastAsia="zh-CN"/>
              </w:rPr>
              <w:t>15</w:t>
            </w:r>
            <w:r>
              <w:rPr>
                <w:sz w:val="21"/>
                <w:szCs w:val="21"/>
              </w:rPr>
              <w:t>%</w:t>
            </w:r>
            <w:r>
              <w:rPr>
                <w:rFonts w:hint="eastAsia"/>
                <w:sz w:val="21"/>
                <w:szCs w:val="21"/>
              </w:rPr>
              <w:t>左右。</w:t>
            </w:r>
          </w:p>
        </w:tc>
        <w:tc>
          <w:tcPr>
            <w:tcW w:w="98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sz w:val="21"/>
                <w:szCs w:val="21"/>
              </w:rPr>
            </w:pPr>
            <w:r>
              <w:rPr>
                <w:rFonts w:hint="eastAsia"/>
                <w:sz w:val="21"/>
                <w:szCs w:val="21"/>
              </w:rPr>
              <w:t>年底前</w:t>
            </w:r>
          </w:p>
        </w:tc>
        <w:tc>
          <w:tcPr>
            <w:tcW w:w="19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sz w:val="21"/>
                <w:szCs w:val="21"/>
              </w:rPr>
            </w:pPr>
            <w:r>
              <w:rPr>
                <w:rFonts w:hint="eastAsia"/>
                <w:sz w:val="21"/>
                <w:szCs w:val="21"/>
                <w:lang w:val="en-US" w:eastAsia="zh-CN"/>
              </w:rPr>
              <w:t>区</w:t>
            </w:r>
            <w:r>
              <w:rPr>
                <w:rFonts w:hint="eastAsia"/>
                <w:sz w:val="21"/>
                <w:szCs w:val="21"/>
              </w:rPr>
              <w:t>生态环境局</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sz w:val="21"/>
                <w:szCs w:val="21"/>
              </w:rPr>
            </w:pPr>
            <w:r>
              <w:rPr>
                <w:rFonts w:hint="eastAsia"/>
                <w:sz w:val="21"/>
                <w:szCs w:val="21"/>
                <w:lang w:val="en-US" w:eastAsia="zh-CN"/>
              </w:rPr>
              <w:t>区</w:t>
            </w:r>
            <w:r>
              <w:rPr>
                <w:rFonts w:hint="eastAsia"/>
                <w:sz w:val="21"/>
                <w:szCs w:val="21"/>
              </w:rPr>
              <w:t>经济和信息化局</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default"/>
                <w:sz w:val="21"/>
                <w:szCs w:val="21"/>
                <w:lang w:val="en" w:eastAsia="zh-CN"/>
              </w:rPr>
            </w:pPr>
            <w:r>
              <w:rPr>
                <w:rFonts w:hint="default"/>
                <w:sz w:val="21"/>
                <w:szCs w:val="21"/>
                <w:lang w:val="en" w:eastAsia="zh-CN"/>
              </w:rPr>
              <w:t>区住房城乡建设委</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sz w:val="21"/>
                <w:szCs w:val="21"/>
                <w:lang w:eastAsia="zh-CN"/>
              </w:rPr>
            </w:pPr>
            <w:r>
              <w:rPr>
                <w:rFonts w:hint="eastAsia"/>
                <w:sz w:val="21"/>
                <w:szCs w:val="21"/>
                <w:lang w:val="en-US" w:eastAsia="zh-CN"/>
              </w:rPr>
              <w:t>区</w:t>
            </w:r>
            <w:r>
              <w:rPr>
                <w:rFonts w:hint="eastAsia"/>
                <w:sz w:val="21"/>
                <w:szCs w:val="21"/>
              </w:rPr>
              <w:t>交通</w:t>
            </w:r>
            <w:r>
              <w:rPr>
                <w:rFonts w:hint="eastAsia"/>
                <w:sz w:val="21"/>
                <w:szCs w:val="21"/>
                <w:lang w:val="en-US" w:eastAsia="zh-CN"/>
              </w:rPr>
              <w:t>局</w:t>
            </w:r>
          </w:p>
        </w:tc>
        <w:tc>
          <w:tcPr>
            <w:tcW w:w="19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sz w:val="21"/>
                <w:szCs w:val="21"/>
              </w:rPr>
            </w:pPr>
            <w:r>
              <w:rPr>
                <w:rFonts w:hint="eastAsia"/>
                <w:sz w:val="21"/>
                <w:szCs w:val="21"/>
                <w:lang w:val="en-US" w:eastAsia="zh-CN"/>
              </w:rPr>
              <w:t>区</w:t>
            </w:r>
            <w:r>
              <w:rPr>
                <w:rFonts w:hint="eastAsia"/>
                <w:sz w:val="21"/>
                <w:szCs w:val="21"/>
              </w:rPr>
              <w:t>空气重污染应急指挥部成员单位</w:t>
            </w:r>
          </w:p>
        </w:tc>
        <w:tc>
          <w:tcPr>
            <w:tcW w:w="230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sz w:val="21"/>
                <w:szCs w:val="21"/>
              </w:rPr>
            </w:pPr>
            <w:r>
              <w:rPr>
                <w:rFonts w:hint="eastAsia"/>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43" w:type="dxa"/>
            <w:vMerge w:val="restar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sz w:val="21"/>
                <w:szCs w:val="21"/>
              </w:rPr>
            </w:pPr>
            <w:r>
              <w:rPr>
                <w:rFonts w:hint="eastAsia"/>
                <w:sz w:val="21"/>
                <w:szCs w:val="21"/>
              </w:rPr>
              <w:t>11</w:t>
            </w:r>
          </w:p>
        </w:tc>
        <w:tc>
          <w:tcPr>
            <w:tcW w:w="1131" w:type="dxa"/>
            <w:vMerge w:val="restar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sz w:val="21"/>
                <w:szCs w:val="21"/>
              </w:rPr>
            </w:pPr>
            <w:r>
              <w:rPr>
                <w:rFonts w:hint="eastAsia"/>
                <w:sz w:val="21"/>
                <w:szCs w:val="21"/>
              </w:rPr>
              <w:t>推广使用低VOCs含量产品</w:t>
            </w:r>
          </w:p>
        </w:tc>
        <w:tc>
          <w:tcPr>
            <w:tcW w:w="4832"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sz w:val="21"/>
                <w:szCs w:val="21"/>
              </w:rPr>
            </w:pPr>
            <w:r>
              <w:rPr>
                <w:rFonts w:hint="eastAsia"/>
                <w:sz w:val="21"/>
                <w:szCs w:val="21"/>
              </w:rPr>
              <w:t>各行业主管部门推进本行业使用含VOCs产品源头替代。工业企业涂装工序应使用符合国家和本市标准的低VOCs含量涂料，推广使用水基、本体型等低VOCs含量胶粘剂；建筑施工、室外构筑物防护和道路交通标识等其他涂装作业</w:t>
            </w:r>
            <w:r>
              <w:rPr>
                <w:rFonts w:hint="eastAsia"/>
                <w:sz w:val="21"/>
                <w:szCs w:val="21"/>
                <w:lang w:eastAsia="zh-CN"/>
              </w:rPr>
              <w:t>，</w:t>
            </w:r>
            <w:r>
              <w:rPr>
                <w:rFonts w:hint="eastAsia"/>
                <w:sz w:val="21"/>
                <w:szCs w:val="21"/>
              </w:rPr>
              <w:t>推广使用水性、高固体分、无溶剂、粉末等涂料和水基、本体型等低VOCs含量胶粘剂；印刷行</w:t>
            </w:r>
            <w:r>
              <w:rPr>
                <w:rFonts w:hint="eastAsia"/>
                <w:sz w:val="21"/>
                <w:szCs w:val="21"/>
                <w:lang w:eastAsia="zh-CN"/>
              </w:rPr>
              <w:t>业</w:t>
            </w:r>
            <w:r>
              <w:rPr>
                <w:rFonts w:hint="eastAsia"/>
                <w:sz w:val="21"/>
                <w:szCs w:val="21"/>
                <w:lang w:eastAsia="zh"/>
              </w:rPr>
              <w:t>全面</w:t>
            </w:r>
            <w:r>
              <w:rPr>
                <w:rFonts w:hint="eastAsia"/>
                <w:sz w:val="21"/>
                <w:szCs w:val="21"/>
              </w:rPr>
              <w:t>推进</w:t>
            </w:r>
            <w:r>
              <w:rPr>
                <w:rFonts w:hint="eastAsia"/>
                <w:sz w:val="21"/>
                <w:szCs w:val="21"/>
                <w:lang w:eastAsia="zh"/>
              </w:rPr>
              <w:t>低VOCs产品使用和替代，确保含VOCs原辅材料的VOCs含量满足本市标准要求</w:t>
            </w:r>
            <w:r>
              <w:rPr>
                <w:rFonts w:hint="eastAsia"/>
                <w:sz w:val="21"/>
                <w:szCs w:val="21"/>
              </w:rPr>
              <w:t>。</w:t>
            </w:r>
          </w:p>
          <w:p>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sz w:val="21"/>
                <w:szCs w:val="21"/>
              </w:rPr>
            </w:pPr>
            <w:r>
              <w:rPr>
                <w:rFonts w:hint="eastAsia"/>
                <w:sz w:val="21"/>
                <w:szCs w:val="21"/>
              </w:rPr>
              <w:t>政府采购项目</w:t>
            </w:r>
            <w:r>
              <w:rPr>
                <w:rFonts w:hint="eastAsia"/>
                <w:sz w:val="21"/>
                <w:szCs w:val="21"/>
                <w:lang w:eastAsia="zh-CN"/>
              </w:rPr>
              <w:t>在同等条件下</w:t>
            </w:r>
            <w:r>
              <w:rPr>
                <w:rFonts w:hint="eastAsia"/>
                <w:sz w:val="21"/>
                <w:szCs w:val="21"/>
              </w:rPr>
              <w:t>应优先使用低VOCs含量产品。</w:t>
            </w:r>
          </w:p>
          <w:p>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sz w:val="21"/>
                <w:szCs w:val="21"/>
              </w:rPr>
            </w:pPr>
            <w:r>
              <w:rPr>
                <w:rFonts w:hint="eastAsia"/>
                <w:sz w:val="21"/>
                <w:szCs w:val="21"/>
              </w:rPr>
              <w:t>严格控制生产和使用高VOCs含量涂料、油墨、胶粘剂、清洗剂等建设项目。</w:t>
            </w:r>
          </w:p>
        </w:tc>
        <w:tc>
          <w:tcPr>
            <w:tcW w:w="984"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sz w:val="21"/>
                <w:szCs w:val="21"/>
              </w:rPr>
            </w:pPr>
            <w:r>
              <w:rPr>
                <w:rFonts w:hint="eastAsia"/>
                <w:sz w:val="21"/>
                <w:szCs w:val="21"/>
              </w:rPr>
              <w:t>年底前</w:t>
            </w:r>
          </w:p>
        </w:tc>
        <w:tc>
          <w:tcPr>
            <w:tcW w:w="1909"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sz w:val="21"/>
                <w:szCs w:val="21"/>
              </w:rPr>
            </w:pPr>
            <w:r>
              <w:rPr>
                <w:rFonts w:hint="eastAsia"/>
                <w:sz w:val="21"/>
                <w:szCs w:val="21"/>
                <w:lang w:val="en-US" w:eastAsia="zh-CN"/>
              </w:rPr>
              <w:t>区</w:t>
            </w:r>
            <w:r>
              <w:rPr>
                <w:rFonts w:hint="eastAsia"/>
                <w:sz w:val="21"/>
                <w:szCs w:val="21"/>
              </w:rPr>
              <w:t>生态环境局</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sz w:val="21"/>
                <w:szCs w:val="21"/>
              </w:rPr>
            </w:pPr>
            <w:r>
              <w:rPr>
                <w:rFonts w:hint="eastAsia"/>
                <w:sz w:val="21"/>
                <w:szCs w:val="21"/>
                <w:lang w:val="en-US" w:eastAsia="zh-CN"/>
              </w:rPr>
              <w:t>区</w:t>
            </w:r>
            <w:r>
              <w:rPr>
                <w:rFonts w:hint="eastAsia"/>
                <w:sz w:val="21"/>
                <w:szCs w:val="21"/>
              </w:rPr>
              <w:t>经济和信息化局</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default"/>
                <w:sz w:val="21"/>
                <w:szCs w:val="21"/>
                <w:lang w:val="en"/>
              </w:rPr>
            </w:pPr>
            <w:r>
              <w:rPr>
                <w:rFonts w:hint="default"/>
                <w:sz w:val="21"/>
                <w:szCs w:val="21"/>
                <w:lang w:val="en" w:eastAsia="zh-CN"/>
              </w:rPr>
              <w:t>区住房城乡建设委</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sz w:val="21"/>
                <w:szCs w:val="21"/>
                <w:lang w:val="en-US" w:eastAsia="zh-CN"/>
              </w:rPr>
            </w:pPr>
            <w:r>
              <w:rPr>
                <w:rFonts w:hint="eastAsia"/>
                <w:sz w:val="21"/>
                <w:szCs w:val="21"/>
                <w:lang w:val="en-US" w:eastAsia="zh-CN"/>
              </w:rPr>
              <w:t>公路分局</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sz w:val="21"/>
                <w:szCs w:val="21"/>
              </w:rPr>
            </w:pPr>
            <w:r>
              <w:rPr>
                <w:rFonts w:hint="eastAsia"/>
                <w:sz w:val="21"/>
                <w:szCs w:val="21"/>
                <w:lang w:val="en-US" w:eastAsia="zh-CN"/>
              </w:rPr>
              <w:t>区</w:t>
            </w:r>
            <w:r>
              <w:rPr>
                <w:rFonts w:hint="eastAsia"/>
                <w:sz w:val="21"/>
                <w:szCs w:val="21"/>
              </w:rPr>
              <w:t>委宣传部</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sz w:val="21"/>
                <w:szCs w:val="21"/>
              </w:rPr>
            </w:pPr>
            <w:r>
              <w:rPr>
                <w:rFonts w:hint="eastAsia"/>
                <w:sz w:val="21"/>
                <w:szCs w:val="21"/>
                <w:lang w:val="en-US" w:eastAsia="zh-CN"/>
              </w:rPr>
              <w:t>区</w:t>
            </w:r>
            <w:r>
              <w:rPr>
                <w:rFonts w:hint="eastAsia"/>
                <w:sz w:val="21"/>
                <w:szCs w:val="21"/>
              </w:rPr>
              <w:t>财政局</w:t>
            </w:r>
          </w:p>
        </w:tc>
        <w:tc>
          <w:tcPr>
            <w:tcW w:w="195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sz w:val="21"/>
                <w:szCs w:val="21"/>
              </w:rPr>
            </w:pPr>
            <w:r>
              <w:rPr>
                <w:rFonts w:hint="eastAsia"/>
                <w:sz w:val="21"/>
                <w:szCs w:val="21"/>
              </w:rPr>
              <w:t>——</w:t>
            </w:r>
          </w:p>
        </w:tc>
        <w:tc>
          <w:tcPr>
            <w:tcW w:w="2306"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sz w:val="21"/>
                <w:szCs w:val="21"/>
                <w:lang w:eastAsia="zh-CN"/>
              </w:rPr>
            </w:pPr>
            <w:r>
              <w:rPr>
                <w:rFonts w:hint="eastAsia"/>
                <w:sz w:val="21"/>
                <w:szCs w:val="21"/>
                <w:lang w:eastAsia="zh-CN"/>
              </w:rPr>
              <w:t>各镇乡街道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63" w:hRule="atLeast"/>
          <w:jc w:val="center"/>
        </w:trPr>
        <w:tc>
          <w:tcPr>
            <w:tcW w:w="643"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sz w:val="21"/>
                <w:szCs w:val="21"/>
              </w:rPr>
            </w:pPr>
          </w:p>
        </w:tc>
        <w:tc>
          <w:tcPr>
            <w:tcW w:w="1131" w:type="dxa"/>
            <w:vMerge w:val="continue"/>
            <w:tcBorders>
              <w:left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sz w:val="21"/>
                <w:szCs w:val="21"/>
              </w:rPr>
            </w:pPr>
          </w:p>
        </w:tc>
        <w:tc>
          <w:tcPr>
            <w:tcW w:w="4832"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sz w:val="21"/>
                <w:szCs w:val="21"/>
              </w:rPr>
            </w:pPr>
            <w:r>
              <w:rPr>
                <w:rFonts w:hint="eastAsia"/>
                <w:sz w:val="21"/>
                <w:szCs w:val="21"/>
                <w:lang w:val="en-US" w:eastAsia="zh-CN"/>
              </w:rPr>
              <w:t>区</w:t>
            </w:r>
            <w:r>
              <w:rPr>
                <w:rFonts w:hint="eastAsia"/>
                <w:sz w:val="21"/>
                <w:szCs w:val="21"/>
              </w:rPr>
              <w:t>市场监管部门对</w:t>
            </w:r>
            <w:r>
              <w:rPr>
                <w:rFonts w:hint="eastAsia"/>
                <w:sz w:val="21"/>
                <w:szCs w:val="21"/>
                <w:lang w:eastAsia="zh-CN"/>
              </w:rPr>
              <w:t>本区</w:t>
            </w:r>
            <w:r>
              <w:rPr>
                <w:rFonts w:hint="eastAsia"/>
                <w:sz w:val="21"/>
                <w:szCs w:val="21"/>
              </w:rPr>
              <w:t>生产、销售</w:t>
            </w:r>
            <w:r>
              <w:rPr>
                <w:rFonts w:hint="eastAsia"/>
                <w:sz w:val="21"/>
                <w:szCs w:val="21"/>
                <w:lang w:eastAsia="zh-CN"/>
              </w:rPr>
              <w:t>的</w:t>
            </w:r>
            <w:r>
              <w:rPr>
                <w:rFonts w:hint="eastAsia"/>
                <w:sz w:val="21"/>
                <w:szCs w:val="21"/>
              </w:rPr>
              <w:t>涂料、胶粘剂、清洗剂、油墨等含VOCs产品开展抽检，加大对防水、地坪、防腐、防火等涂料，及密封胶等胶粘剂产品的抽检力度，全年抽样检测量不低于</w:t>
            </w:r>
            <w:r>
              <w:rPr>
                <w:rFonts w:hint="eastAsia"/>
                <w:sz w:val="21"/>
                <w:szCs w:val="21"/>
                <w:lang w:val="en-US" w:eastAsia="zh-CN"/>
              </w:rPr>
              <w:t>4</w:t>
            </w:r>
            <w:r>
              <w:rPr>
                <w:rFonts w:hint="eastAsia"/>
                <w:sz w:val="21"/>
                <w:szCs w:val="21"/>
              </w:rPr>
              <w:t>组</w:t>
            </w:r>
            <w:r>
              <w:rPr>
                <w:rFonts w:hint="eastAsia"/>
                <w:sz w:val="21"/>
                <w:szCs w:val="21"/>
                <w:lang w:eastAsia="zh-CN"/>
              </w:rPr>
              <w:t>；</w:t>
            </w:r>
            <w:r>
              <w:rPr>
                <w:rFonts w:hint="eastAsia"/>
                <w:sz w:val="21"/>
                <w:szCs w:val="21"/>
              </w:rPr>
              <w:t>VOCs含量</w:t>
            </w:r>
            <w:r>
              <w:rPr>
                <w:rFonts w:hint="eastAsia"/>
                <w:sz w:val="21"/>
                <w:szCs w:val="21"/>
                <w:lang w:eastAsia="zh"/>
              </w:rPr>
              <w:t>抽检</w:t>
            </w:r>
            <w:r>
              <w:rPr>
                <w:rFonts w:hint="eastAsia"/>
                <w:sz w:val="21"/>
                <w:szCs w:val="21"/>
              </w:rPr>
              <w:t>结果</w:t>
            </w:r>
            <w:r>
              <w:rPr>
                <w:rFonts w:hint="eastAsia"/>
                <w:sz w:val="21"/>
                <w:szCs w:val="21"/>
                <w:lang w:eastAsia="zh-CN"/>
              </w:rPr>
              <w:t>共享至</w:t>
            </w:r>
            <w:r>
              <w:rPr>
                <w:rFonts w:hint="default"/>
                <w:sz w:val="21"/>
                <w:szCs w:val="21"/>
                <w:lang w:val="en" w:eastAsia="zh-CN"/>
              </w:rPr>
              <w:t>区住房城乡建设委</w:t>
            </w:r>
            <w:r>
              <w:rPr>
                <w:rFonts w:hint="eastAsia"/>
                <w:sz w:val="21"/>
                <w:szCs w:val="21"/>
              </w:rPr>
              <w:t>、</w:t>
            </w:r>
            <w:r>
              <w:rPr>
                <w:rFonts w:hint="eastAsia"/>
                <w:sz w:val="21"/>
                <w:szCs w:val="21"/>
                <w:lang w:val="en-US" w:eastAsia="zh-CN"/>
              </w:rPr>
              <w:t>区</w:t>
            </w:r>
            <w:r>
              <w:rPr>
                <w:rFonts w:hint="eastAsia"/>
                <w:sz w:val="21"/>
                <w:szCs w:val="21"/>
              </w:rPr>
              <w:t>城市管理</w:t>
            </w:r>
            <w:r>
              <w:rPr>
                <w:rFonts w:hint="eastAsia"/>
                <w:sz w:val="21"/>
                <w:szCs w:val="21"/>
                <w:lang w:val="en-US" w:eastAsia="zh-CN"/>
              </w:rPr>
              <w:t>委</w:t>
            </w:r>
            <w:r>
              <w:rPr>
                <w:rFonts w:hint="eastAsia"/>
                <w:sz w:val="21"/>
                <w:szCs w:val="21"/>
              </w:rPr>
              <w:t>、</w:t>
            </w:r>
            <w:r>
              <w:rPr>
                <w:rFonts w:hint="eastAsia"/>
                <w:sz w:val="21"/>
                <w:szCs w:val="21"/>
                <w:lang w:val="en-US" w:eastAsia="zh-CN"/>
              </w:rPr>
              <w:t>公路分局</w:t>
            </w:r>
            <w:r>
              <w:rPr>
                <w:rFonts w:hint="eastAsia"/>
                <w:sz w:val="21"/>
                <w:szCs w:val="21"/>
              </w:rPr>
              <w:t>、</w:t>
            </w:r>
            <w:r>
              <w:rPr>
                <w:rFonts w:hint="eastAsia"/>
                <w:sz w:val="21"/>
                <w:szCs w:val="21"/>
                <w:lang w:val="en-US" w:eastAsia="zh-CN"/>
              </w:rPr>
              <w:t>区</w:t>
            </w:r>
            <w:r>
              <w:rPr>
                <w:rFonts w:hint="eastAsia"/>
                <w:sz w:val="21"/>
                <w:szCs w:val="21"/>
              </w:rPr>
              <w:t>生态环境</w:t>
            </w:r>
            <w:r>
              <w:rPr>
                <w:rFonts w:hint="eastAsia"/>
                <w:sz w:val="21"/>
                <w:szCs w:val="21"/>
                <w:lang w:val="en-US" w:eastAsia="zh-CN"/>
              </w:rPr>
              <w:t>局</w:t>
            </w:r>
            <w:r>
              <w:rPr>
                <w:rFonts w:hint="eastAsia"/>
                <w:sz w:val="21"/>
                <w:szCs w:val="21"/>
              </w:rPr>
              <w:t>等部门，抽检不合格的产品及时向社会公示。</w:t>
            </w:r>
          </w:p>
          <w:p>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sz w:val="21"/>
                <w:szCs w:val="21"/>
              </w:rPr>
            </w:pPr>
            <w:r>
              <w:rPr>
                <w:rFonts w:hint="default"/>
                <w:sz w:val="21"/>
                <w:szCs w:val="21"/>
                <w:lang w:val="en" w:eastAsia="zh-CN"/>
              </w:rPr>
              <w:t>区住房城乡建设委</w:t>
            </w:r>
            <w:r>
              <w:rPr>
                <w:rFonts w:hint="eastAsia"/>
                <w:sz w:val="21"/>
                <w:szCs w:val="21"/>
              </w:rPr>
              <w:t>、</w:t>
            </w:r>
            <w:r>
              <w:rPr>
                <w:rFonts w:hint="eastAsia"/>
                <w:sz w:val="21"/>
                <w:szCs w:val="21"/>
                <w:lang w:val="en-US" w:eastAsia="zh-CN"/>
              </w:rPr>
              <w:t>区</w:t>
            </w:r>
            <w:r>
              <w:rPr>
                <w:rFonts w:hint="eastAsia"/>
                <w:sz w:val="21"/>
                <w:szCs w:val="21"/>
              </w:rPr>
              <w:t>城市管理</w:t>
            </w:r>
            <w:r>
              <w:rPr>
                <w:rFonts w:hint="eastAsia"/>
                <w:sz w:val="21"/>
                <w:szCs w:val="21"/>
                <w:lang w:val="en-US" w:eastAsia="zh-CN"/>
              </w:rPr>
              <w:t>委</w:t>
            </w:r>
            <w:r>
              <w:rPr>
                <w:rFonts w:hint="eastAsia"/>
                <w:sz w:val="21"/>
                <w:szCs w:val="21"/>
              </w:rPr>
              <w:t>、</w:t>
            </w:r>
            <w:r>
              <w:rPr>
                <w:rFonts w:hint="eastAsia"/>
                <w:sz w:val="21"/>
                <w:szCs w:val="21"/>
                <w:lang w:val="en-US" w:eastAsia="zh-CN"/>
              </w:rPr>
              <w:t>公路分局</w:t>
            </w:r>
            <w:r>
              <w:rPr>
                <w:rFonts w:hint="eastAsia"/>
                <w:sz w:val="21"/>
                <w:szCs w:val="21"/>
              </w:rPr>
              <w:t>等行业主管部门组织对建筑类涂料与胶粘剂台账、检测报告等材料开展定期检查，并按照不低于15%的比例对施工工地开展抽检，检查和抽检结果按季度</w:t>
            </w:r>
            <w:r>
              <w:rPr>
                <w:rFonts w:hint="eastAsia"/>
                <w:sz w:val="21"/>
                <w:szCs w:val="21"/>
                <w:lang w:eastAsia="zh-CN"/>
              </w:rPr>
              <w:t>共享至</w:t>
            </w:r>
            <w:r>
              <w:rPr>
                <w:rFonts w:hint="eastAsia"/>
                <w:sz w:val="21"/>
                <w:szCs w:val="21"/>
                <w:lang w:val="en-US" w:eastAsia="zh-CN"/>
              </w:rPr>
              <w:t>区</w:t>
            </w:r>
            <w:r>
              <w:rPr>
                <w:rFonts w:hint="eastAsia"/>
                <w:sz w:val="21"/>
                <w:szCs w:val="21"/>
              </w:rPr>
              <w:t>生态环境</w:t>
            </w:r>
            <w:r>
              <w:rPr>
                <w:rFonts w:hint="eastAsia"/>
                <w:sz w:val="21"/>
                <w:szCs w:val="21"/>
                <w:lang w:val="en-US" w:eastAsia="zh-CN"/>
              </w:rPr>
              <w:t>局</w:t>
            </w:r>
            <w:r>
              <w:rPr>
                <w:rFonts w:hint="eastAsia"/>
                <w:sz w:val="21"/>
                <w:szCs w:val="21"/>
              </w:rPr>
              <w:t>，对发现的含VOCs原辅材料检测超标线索移交</w:t>
            </w:r>
            <w:r>
              <w:rPr>
                <w:rFonts w:hint="eastAsia"/>
                <w:sz w:val="21"/>
                <w:szCs w:val="21"/>
                <w:lang w:val="en-US" w:eastAsia="zh-CN"/>
              </w:rPr>
              <w:t>区</w:t>
            </w:r>
            <w:r>
              <w:rPr>
                <w:rFonts w:hint="eastAsia"/>
                <w:sz w:val="21"/>
                <w:szCs w:val="21"/>
              </w:rPr>
              <w:t>市场监管</w:t>
            </w:r>
            <w:r>
              <w:rPr>
                <w:rFonts w:hint="eastAsia"/>
                <w:sz w:val="21"/>
                <w:szCs w:val="21"/>
                <w:lang w:val="en-US" w:eastAsia="zh-CN"/>
              </w:rPr>
              <w:t>局</w:t>
            </w:r>
            <w:r>
              <w:rPr>
                <w:rFonts w:hint="eastAsia"/>
                <w:sz w:val="21"/>
                <w:szCs w:val="21"/>
                <w:lang w:eastAsia="zh-CN"/>
              </w:rPr>
              <w:t>。</w:t>
            </w:r>
          </w:p>
        </w:tc>
        <w:tc>
          <w:tcPr>
            <w:tcW w:w="984"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sz w:val="21"/>
                <w:szCs w:val="21"/>
              </w:rPr>
            </w:pPr>
            <w:r>
              <w:rPr>
                <w:rFonts w:hint="eastAsia"/>
                <w:sz w:val="21"/>
                <w:szCs w:val="21"/>
              </w:rPr>
              <w:t>年底前</w:t>
            </w:r>
          </w:p>
        </w:tc>
        <w:tc>
          <w:tcPr>
            <w:tcW w:w="1909"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sz w:val="21"/>
                <w:szCs w:val="21"/>
              </w:rPr>
            </w:pPr>
            <w:r>
              <w:rPr>
                <w:rFonts w:hint="eastAsia"/>
                <w:sz w:val="21"/>
                <w:szCs w:val="21"/>
                <w:lang w:val="en-US" w:eastAsia="zh-CN"/>
              </w:rPr>
              <w:t>区</w:t>
            </w:r>
            <w:r>
              <w:rPr>
                <w:rFonts w:hint="eastAsia"/>
                <w:sz w:val="21"/>
                <w:szCs w:val="21"/>
              </w:rPr>
              <w:t>市场监管局</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default"/>
                <w:sz w:val="21"/>
                <w:szCs w:val="21"/>
                <w:lang w:val="en"/>
              </w:rPr>
            </w:pPr>
            <w:r>
              <w:rPr>
                <w:rFonts w:hint="default"/>
                <w:sz w:val="21"/>
                <w:szCs w:val="21"/>
                <w:lang w:val="en" w:eastAsia="zh-CN"/>
              </w:rPr>
              <w:t>区住房城乡建设委</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sz w:val="21"/>
                <w:szCs w:val="21"/>
              </w:rPr>
            </w:pPr>
            <w:r>
              <w:rPr>
                <w:rFonts w:hint="eastAsia"/>
                <w:sz w:val="21"/>
                <w:szCs w:val="21"/>
                <w:lang w:val="en-US" w:eastAsia="zh-CN"/>
              </w:rPr>
              <w:t>区</w:t>
            </w:r>
            <w:r>
              <w:rPr>
                <w:rFonts w:hint="eastAsia"/>
                <w:sz w:val="21"/>
                <w:szCs w:val="21"/>
              </w:rPr>
              <w:t>城市管理委</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sz w:val="21"/>
                <w:szCs w:val="21"/>
                <w:lang w:eastAsia="zh-CN"/>
              </w:rPr>
            </w:pPr>
            <w:r>
              <w:rPr>
                <w:rFonts w:hint="eastAsia"/>
                <w:sz w:val="21"/>
                <w:szCs w:val="21"/>
                <w:lang w:val="en-US" w:eastAsia="zh-CN"/>
              </w:rPr>
              <w:t>公路分局</w:t>
            </w:r>
          </w:p>
        </w:tc>
        <w:tc>
          <w:tcPr>
            <w:tcW w:w="195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sz w:val="21"/>
                <w:szCs w:val="21"/>
              </w:rPr>
            </w:pPr>
            <w:r>
              <w:rPr>
                <w:rFonts w:hint="eastAsia"/>
                <w:sz w:val="21"/>
                <w:szCs w:val="21"/>
              </w:rPr>
              <w:t>——</w:t>
            </w:r>
          </w:p>
        </w:tc>
        <w:tc>
          <w:tcPr>
            <w:tcW w:w="2306"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sz w:val="21"/>
                <w:szCs w:val="21"/>
              </w:rPr>
            </w:pPr>
            <w:r>
              <w:rPr>
                <w:rFonts w:hint="eastAsia"/>
                <w:sz w:val="21"/>
                <w:szCs w:val="21"/>
                <w:lang w:eastAsia="zh-CN"/>
              </w:rPr>
              <w:t>各镇乡街道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6" w:hRule="atLeast"/>
          <w:jc w:val="center"/>
        </w:trPr>
        <w:tc>
          <w:tcPr>
            <w:tcW w:w="643" w:type="dxa"/>
            <w:vMerge w:val="restart"/>
            <w:tcBorders>
              <w:top w:val="nil"/>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sz w:val="21"/>
                <w:szCs w:val="21"/>
              </w:rPr>
            </w:pPr>
            <w:r>
              <w:rPr>
                <w:rFonts w:hint="eastAsia"/>
                <w:sz w:val="21"/>
                <w:szCs w:val="21"/>
              </w:rPr>
              <w:t>12</w:t>
            </w:r>
          </w:p>
        </w:tc>
        <w:tc>
          <w:tcPr>
            <w:tcW w:w="1131" w:type="dxa"/>
            <w:vMerge w:val="restart"/>
            <w:tcBorders>
              <w:top w:val="single" w:color="auto" w:sz="4" w:space="0"/>
              <w:left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sz w:val="21"/>
                <w:szCs w:val="21"/>
              </w:rPr>
            </w:pPr>
            <w:r>
              <w:rPr>
                <w:rFonts w:hint="eastAsia"/>
                <w:sz w:val="21"/>
                <w:szCs w:val="21"/>
              </w:rPr>
              <w:t>深化重点行业治理</w:t>
            </w:r>
          </w:p>
        </w:tc>
        <w:tc>
          <w:tcPr>
            <w:tcW w:w="4832"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sz w:val="21"/>
                <w:szCs w:val="21"/>
              </w:rPr>
            </w:pPr>
            <w:r>
              <w:rPr>
                <w:rFonts w:hint="eastAsia"/>
                <w:sz w:val="21"/>
                <w:szCs w:val="21"/>
              </w:rPr>
              <w:t>围绕石化、医药制造、工业涂装、印刷、汽车制造、半导体及电子等重点行业，对照相关行业排放标准及无组织排放控制要求，常态化组织开展排查整治，提升治理设施“三率”（VOCs废气收集率、治理设施同步运行率和去除率）。</w:t>
            </w:r>
          </w:p>
        </w:tc>
        <w:tc>
          <w:tcPr>
            <w:tcW w:w="984"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sz w:val="21"/>
                <w:szCs w:val="21"/>
              </w:rPr>
            </w:pPr>
            <w:r>
              <w:rPr>
                <w:rFonts w:hint="eastAsia"/>
                <w:sz w:val="21"/>
                <w:szCs w:val="21"/>
              </w:rPr>
              <w:t>年底前</w:t>
            </w:r>
          </w:p>
        </w:tc>
        <w:tc>
          <w:tcPr>
            <w:tcW w:w="1909"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sz w:val="21"/>
                <w:szCs w:val="21"/>
              </w:rPr>
            </w:pPr>
            <w:r>
              <w:rPr>
                <w:rFonts w:hint="eastAsia"/>
                <w:sz w:val="21"/>
                <w:szCs w:val="21"/>
                <w:lang w:val="en-US" w:eastAsia="zh-CN"/>
              </w:rPr>
              <w:t>区</w:t>
            </w:r>
            <w:r>
              <w:rPr>
                <w:rFonts w:hint="eastAsia"/>
                <w:sz w:val="21"/>
                <w:szCs w:val="21"/>
              </w:rPr>
              <w:t>生态环境局</w:t>
            </w:r>
          </w:p>
        </w:tc>
        <w:tc>
          <w:tcPr>
            <w:tcW w:w="195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sz w:val="21"/>
                <w:szCs w:val="21"/>
              </w:rPr>
            </w:pPr>
            <w:r>
              <w:rPr>
                <w:rFonts w:hint="eastAsia"/>
                <w:sz w:val="21"/>
                <w:szCs w:val="21"/>
              </w:rPr>
              <w:t>——</w:t>
            </w:r>
          </w:p>
        </w:tc>
        <w:tc>
          <w:tcPr>
            <w:tcW w:w="2306"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sz w:val="21"/>
                <w:szCs w:val="21"/>
              </w:rPr>
            </w:pPr>
            <w:r>
              <w:rPr>
                <w:rFonts w:hint="eastAsia"/>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43"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sz w:val="21"/>
                <w:szCs w:val="21"/>
              </w:rPr>
            </w:pPr>
          </w:p>
        </w:tc>
        <w:tc>
          <w:tcPr>
            <w:tcW w:w="1131" w:type="dxa"/>
            <w:vMerge w:val="continue"/>
            <w:tcBorders>
              <w:left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sz w:val="21"/>
                <w:szCs w:val="21"/>
              </w:rPr>
            </w:pPr>
          </w:p>
        </w:tc>
        <w:tc>
          <w:tcPr>
            <w:tcW w:w="4832"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sz w:val="21"/>
                <w:szCs w:val="21"/>
              </w:rPr>
            </w:pPr>
            <w:r>
              <w:rPr>
                <w:rFonts w:hint="eastAsia"/>
                <w:sz w:val="21"/>
                <w:szCs w:val="21"/>
                <w:lang w:val="en-US" w:eastAsia="zh-CN"/>
              </w:rPr>
              <w:t>配合市级部门</w:t>
            </w:r>
            <w:r>
              <w:rPr>
                <w:rFonts w:hint="eastAsia"/>
                <w:sz w:val="21"/>
                <w:szCs w:val="21"/>
              </w:rPr>
              <w:t>开展印刷行业低VOCs物料源头替代情形下末端治理设施适应性研究。</w:t>
            </w:r>
          </w:p>
        </w:tc>
        <w:tc>
          <w:tcPr>
            <w:tcW w:w="984"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sz w:val="21"/>
                <w:szCs w:val="21"/>
              </w:rPr>
            </w:pPr>
            <w:r>
              <w:rPr>
                <w:rFonts w:hint="eastAsia"/>
                <w:sz w:val="21"/>
                <w:szCs w:val="21"/>
              </w:rPr>
              <w:t>年底前</w:t>
            </w:r>
          </w:p>
        </w:tc>
        <w:tc>
          <w:tcPr>
            <w:tcW w:w="1909"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sz w:val="21"/>
                <w:szCs w:val="21"/>
              </w:rPr>
            </w:pPr>
            <w:r>
              <w:rPr>
                <w:rFonts w:hint="eastAsia"/>
                <w:sz w:val="21"/>
                <w:szCs w:val="21"/>
                <w:lang w:val="en-US" w:eastAsia="zh-CN"/>
              </w:rPr>
              <w:t>区</w:t>
            </w:r>
            <w:r>
              <w:rPr>
                <w:rFonts w:hint="eastAsia"/>
                <w:sz w:val="21"/>
                <w:szCs w:val="21"/>
              </w:rPr>
              <w:t>生态环境局</w:t>
            </w:r>
          </w:p>
        </w:tc>
        <w:tc>
          <w:tcPr>
            <w:tcW w:w="195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sz w:val="21"/>
                <w:szCs w:val="21"/>
              </w:rPr>
            </w:pPr>
            <w:r>
              <w:rPr>
                <w:rFonts w:hint="eastAsia"/>
                <w:sz w:val="21"/>
                <w:szCs w:val="21"/>
              </w:rPr>
              <w:t>——</w:t>
            </w:r>
          </w:p>
        </w:tc>
        <w:tc>
          <w:tcPr>
            <w:tcW w:w="2306"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sz w:val="21"/>
                <w:szCs w:val="21"/>
                <w:lang w:eastAsia="zh-CN"/>
              </w:rPr>
            </w:pPr>
            <w:r>
              <w:rPr>
                <w:rFonts w:hint="eastAsia"/>
                <w:sz w:val="21"/>
                <w:szCs w:val="21"/>
                <w:lang w:eastAsia="zh-CN"/>
              </w:rPr>
              <w:t>区委宣传部</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sz w:val="21"/>
                <w:szCs w:val="21"/>
                <w:lang w:eastAsia="zh-CN"/>
              </w:rPr>
            </w:pPr>
            <w:r>
              <w:rPr>
                <w:rFonts w:hint="eastAsia"/>
                <w:sz w:val="21"/>
                <w:szCs w:val="21"/>
                <w:lang w:val="en-US" w:eastAsia="zh-CN"/>
              </w:rPr>
              <w:t>区</w:t>
            </w:r>
            <w:r>
              <w:rPr>
                <w:rFonts w:hint="eastAsia"/>
                <w:sz w:val="21"/>
                <w:szCs w:val="21"/>
              </w:rPr>
              <w:t>经济和信息化局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43"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sz w:val="21"/>
                <w:szCs w:val="21"/>
              </w:rPr>
            </w:pPr>
          </w:p>
        </w:tc>
        <w:tc>
          <w:tcPr>
            <w:tcW w:w="1131" w:type="dxa"/>
            <w:vMerge w:val="continue"/>
            <w:tcBorders>
              <w:left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sz w:val="21"/>
                <w:szCs w:val="21"/>
              </w:rPr>
            </w:pPr>
          </w:p>
        </w:tc>
        <w:tc>
          <w:tcPr>
            <w:tcW w:w="4832"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sz w:val="21"/>
                <w:szCs w:val="21"/>
              </w:rPr>
            </w:pPr>
            <w:r>
              <w:rPr>
                <w:rFonts w:hint="eastAsia"/>
                <w:sz w:val="21"/>
                <w:szCs w:val="21"/>
              </w:rPr>
              <w:t>组织实施</w:t>
            </w:r>
            <w:r>
              <w:rPr>
                <w:rFonts w:hint="eastAsia"/>
                <w:sz w:val="21"/>
                <w:szCs w:val="21"/>
                <w:lang w:eastAsia="zh-CN"/>
              </w:rPr>
              <w:t>本市</w:t>
            </w:r>
            <w:r>
              <w:rPr>
                <w:rFonts w:hint="eastAsia"/>
                <w:sz w:val="21"/>
                <w:szCs w:val="21"/>
              </w:rPr>
              <w:t>《汽车维修业大气污染物排放标准》，加强汽修企业全环节监管，加快推进汽修行业创绿升级，绿色企业比率力争达到</w:t>
            </w:r>
            <w:r>
              <w:rPr>
                <w:rFonts w:hint="eastAsia"/>
                <w:sz w:val="21"/>
                <w:szCs w:val="21"/>
                <w:lang w:val="en-US" w:eastAsia="zh-CN"/>
              </w:rPr>
              <w:t>30</w:t>
            </w:r>
            <w:r>
              <w:rPr>
                <w:rFonts w:hint="eastAsia"/>
                <w:sz w:val="21"/>
                <w:szCs w:val="21"/>
              </w:rPr>
              <w:t>%</w:t>
            </w:r>
            <w:r>
              <w:rPr>
                <w:rFonts w:hint="eastAsia"/>
                <w:sz w:val="21"/>
                <w:szCs w:val="21"/>
                <w:lang w:val="en-US" w:eastAsia="zh-CN"/>
              </w:rPr>
              <w:t>左右</w:t>
            </w:r>
            <w:r>
              <w:rPr>
                <w:rFonts w:hint="eastAsia"/>
                <w:sz w:val="21"/>
                <w:szCs w:val="21"/>
              </w:rPr>
              <w:t>。</w:t>
            </w:r>
          </w:p>
        </w:tc>
        <w:tc>
          <w:tcPr>
            <w:tcW w:w="984"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sz w:val="21"/>
                <w:szCs w:val="21"/>
              </w:rPr>
            </w:pPr>
            <w:r>
              <w:rPr>
                <w:rFonts w:hint="eastAsia"/>
                <w:sz w:val="21"/>
                <w:szCs w:val="21"/>
              </w:rPr>
              <w:t>年底前</w:t>
            </w:r>
          </w:p>
        </w:tc>
        <w:tc>
          <w:tcPr>
            <w:tcW w:w="1909"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sz w:val="21"/>
                <w:szCs w:val="21"/>
              </w:rPr>
            </w:pPr>
            <w:r>
              <w:rPr>
                <w:rFonts w:hint="eastAsia"/>
                <w:sz w:val="21"/>
                <w:szCs w:val="21"/>
                <w:lang w:val="en-US" w:eastAsia="zh-CN"/>
              </w:rPr>
              <w:t>区</w:t>
            </w:r>
            <w:r>
              <w:rPr>
                <w:rFonts w:hint="eastAsia"/>
                <w:sz w:val="21"/>
                <w:szCs w:val="21"/>
              </w:rPr>
              <w:t>生态环境局</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sz w:val="21"/>
                <w:szCs w:val="21"/>
                <w:lang w:eastAsia="zh-CN"/>
              </w:rPr>
            </w:pPr>
            <w:r>
              <w:rPr>
                <w:rFonts w:hint="eastAsia"/>
                <w:sz w:val="21"/>
                <w:szCs w:val="21"/>
                <w:lang w:val="en-US" w:eastAsia="zh-CN"/>
              </w:rPr>
              <w:t>区</w:t>
            </w:r>
            <w:r>
              <w:rPr>
                <w:rFonts w:hint="eastAsia"/>
                <w:sz w:val="21"/>
                <w:szCs w:val="21"/>
              </w:rPr>
              <w:t>交通</w:t>
            </w:r>
            <w:r>
              <w:rPr>
                <w:rFonts w:hint="eastAsia"/>
                <w:sz w:val="21"/>
                <w:szCs w:val="21"/>
                <w:lang w:val="en-US" w:eastAsia="zh-CN"/>
              </w:rPr>
              <w:t>局</w:t>
            </w:r>
          </w:p>
        </w:tc>
        <w:tc>
          <w:tcPr>
            <w:tcW w:w="195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sz w:val="21"/>
                <w:szCs w:val="21"/>
              </w:rPr>
            </w:pPr>
            <w:r>
              <w:rPr>
                <w:rFonts w:hint="eastAsia"/>
                <w:sz w:val="21"/>
                <w:szCs w:val="21"/>
              </w:rPr>
              <w:t>——</w:t>
            </w:r>
          </w:p>
        </w:tc>
        <w:tc>
          <w:tcPr>
            <w:tcW w:w="2306"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sz w:val="21"/>
                <w:szCs w:val="21"/>
              </w:rPr>
            </w:pPr>
            <w:r>
              <w:rPr>
                <w:rFonts w:hint="eastAsia"/>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43"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sz w:val="21"/>
                <w:szCs w:val="21"/>
              </w:rPr>
            </w:pPr>
          </w:p>
        </w:tc>
        <w:tc>
          <w:tcPr>
            <w:tcW w:w="1131" w:type="dxa"/>
            <w:vMerge w:val="continue"/>
            <w:tcBorders>
              <w:left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sz w:val="21"/>
                <w:szCs w:val="21"/>
              </w:rPr>
            </w:pPr>
          </w:p>
        </w:tc>
        <w:tc>
          <w:tcPr>
            <w:tcW w:w="4832"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sz w:val="21"/>
                <w:szCs w:val="21"/>
              </w:rPr>
            </w:pPr>
            <w:r>
              <w:rPr>
                <w:rFonts w:hint="eastAsia"/>
                <w:sz w:val="21"/>
                <w:szCs w:val="21"/>
              </w:rPr>
              <w:t>在项目设计、审核、施工等环节推广使用温拌沥青，</w:t>
            </w:r>
            <w:r>
              <w:rPr>
                <w:rFonts w:hint="eastAsia"/>
                <w:sz w:val="21"/>
                <w:szCs w:val="21"/>
                <w:lang w:eastAsia="zh-CN"/>
              </w:rPr>
              <w:t>推动新建</w:t>
            </w:r>
            <w:r>
              <w:rPr>
                <w:rFonts w:hint="eastAsia"/>
                <w:sz w:val="21"/>
                <w:szCs w:val="21"/>
              </w:rPr>
              <w:t>公路和城市道路</w:t>
            </w:r>
            <w:r>
              <w:rPr>
                <w:rFonts w:hint="eastAsia"/>
                <w:sz w:val="21"/>
                <w:szCs w:val="21"/>
                <w:lang w:val="en-US" w:eastAsia="zh-CN"/>
              </w:rPr>
              <w:t>基本</w:t>
            </w:r>
            <w:r>
              <w:rPr>
                <w:rFonts w:hint="eastAsia"/>
                <w:sz w:val="21"/>
                <w:szCs w:val="21"/>
                <w:lang w:eastAsia="zh-CN"/>
              </w:rPr>
              <w:t>应用</w:t>
            </w:r>
            <w:r>
              <w:rPr>
                <w:rFonts w:hint="eastAsia"/>
                <w:sz w:val="21"/>
                <w:szCs w:val="21"/>
              </w:rPr>
              <w:t>温拌沥青</w:t>
            </w:r>
            <w:r>
              <w:rPr>
                <w:rFonts w:hint="eastAsia"/>
                <w:sz w:val="21"/>
                <w:szCs w:val="21"/>
                <w:lang w:eastAsia="zh-CN"/>
              </w:rPr>
              <w:t>，道路养护项目逐步提升温拌沥青使用比例，温拌沥青使用比例提升</w:t>
            </w:r>
            <w:r>
              <w:rPr>
                <w:rFonts w:hint="eastAsia"/>
                <w:sz w:val="21"/>
                <w:szCs w:val="21"/>
                <w:lang w:val="en-US" w:eastAsia="zh-CN"/>
              </w:rPr>
              <w:t>10%以上</w:t>
            </w:r>
            <w:r>
              <w:rPr>
                <w:rFonts w:hint="eastAsia"/>
                <w:sz w:val="21"/>
                <w:szCs w:val="21"/>
              </w:rPr>
              <w:t>。推进沥青</w:t>
            </w:r>
            <w:r>
              <w:rPr>
                <w:rFonts w:hint="eastAsia"/>
                <w:sz w:val="21"/>
                <w:szCs w:val="21"/>
                <w:lang w:eastAsia="zh-CN"/>
              </w:rPr>
              <w:t>混合料</w:t>
            </w:r>
            <w:r>
              <w:rPr>
                <w:rFonts w:hint="eastAsia"/>
                <w:sz w:val="21"/>
                <w:szCs w:val="21"/>
              </w:rPr>
              <w:t>绿色运输，沥青</w:t>
            </w:r>
            <w:r>
              <w:rPr>
                <w:rFonts w:hint="eastAsia"/>
                <w:sz w:val="21"/>
                <w:szCs w:val="21"/>
                <w:lang w:eastAsia="zh-CN"/>
              </w:rPr>
              <w:t>混合料</w:t>
            </w:r>
            <w:r>
              <w:rPr>
                <w:rFonts w:hint="eastAsia"/>
                <w:sz w:val="21"/>
                <w:szCs w:val="21"/>
              </w:rPr>
              <w:t>密闭式新能源</w:t>
            </w:r>
            <w:r>
              <w:rPr>
                <w:rFonts w:hint="eastAsia"/>
                <w:sz w:val="21"/>
                <w:szCs w:val="21"/>
                <w:lang w:eastAsia="zh-CN"/>
              </w:rPr>
              <w:t>车</w:t>
            </w:r>
            <w:r>
              <w:rPr>
                <w:rFonts w:hint="eastAsia"/>
                <w:sz w:val="21"/>
                <w:szCs w:val="21"/>
              </w:rPr>
              <w:t>运输比例</w:t>
            </w:r>
            <w:r>
              <w:rPr>
                <w:rFonts w:hint="eastAsia"/>
                <w:sz w:val="21"/>
                <w:szCs w:val="21"/>
                <w:lang w:eastAsia="zh-CN"/>
              </w:rPr>
              <w:t>达到市级要求</w:t>
            </w:r>
            <w:r>
              <w:rPr>
                <w:rFonts w:hint="eastAsia"/>
                <w:sz w:val="21"/>
                <w:szCs w:val="21"/>
              </w:rPr>
              <w:t>。</w:t>
            </w:r>
          </w:p>
        </w:tc>
        <w:tc>
          <w:tcPr>
            <w:tcW w:w="984"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sz w:val="21"/>
                <w:szCs w:val="21"/>
              </w:rPr>
            </w:pPr>
            <w:r>
              <w:rPr>
                <w:rFonts w:hint="eastAsia"/>
                <w:sz w:val="21"/>
                <w:szCs w:val="21"/>
              </w:rPr>
              <w:t>年底前</w:t>
            </w:r>
          </w:p>
        </w:tc>
        <w:tc>
          <w:tcPr>
            <w:tcW w:w="1909"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sz w:val="21"/>
                <w:szCs w:val="21"/>
                <w:lang w:eastAsia="zh-CN"/>
              </w:rPr>
            </w:pPr>
            <w:r>
              <w:rPr>
                <w:rFonts w:hint="eastAsia"/>
                <w:sz w:val="21"/>
                <w:szCs w:val="21"/>
                <w:lang w:eastAsia="zh-CN"/>
              </w:rPr>
              <w:t>公路分局</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sz w:val="21"/>
                <w:szCs w:val="21"/>
              </w:rPr>
            </w:pPr>
            <w:r>
              <w:rPr>
                <w:rFonts w:hint="eastAsia"/>
                <w:sz w:val="21"/>
                <w:szCs w:val="21"/>
                <w:lang w:val="en-US" w:eastAsia="zh-CN"/>
              </w:rPr>
              <w:t>区</w:t>
            </w:r>
            <w:r>
              <w:rPr>
                <w:rFonts w:hint="eastAsia"/>
                <w:sz w:val="21"/>
                <w:szCs w:val="21"/>
              </w:rPr>
              <w:t>生态环境局</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default"/>
                <w:sz w:val="21"/>
                <w:szCs w:val="21"/>
                <w:lang w:val="en" w:eastAsia="zh"/>
              </w:rPr>
            </w:pPr>
            <w:r>
              <w:rPr>
                <w:rFonts w:hint="default"/>
                <w:sz w:val="21"/>
                <w:szCs w:val="21"/>
                <w:lang w:val="en" w:eastAsia="zh-CN"/>
              </w:rPr>
              <w:t>区住房城乡建设委</w:t>
            </w:r>
          </w:p>
        </w:tc>
        <w:tc>
          <w:tcPr>
            <w:tcW w:w="195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sz w:val="21"/>
                <w:szCs w:val="21"/>
              </w:rPr>
            </w:pPr>
            <w:r>
              <w:rPr>
                <w:rFonts w:hint="eastAsia"/>
                <w:sz w:val="21"/>
                <w:szCs w:val="21"/>
              </w:rPr>
              <w:t>——</w:t>
            </w:r>
          </w:p>
        </w:tc>
        <w:tc>
          <w:tcPr>
            <w:tcW w:w="2306"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sz w:val="21"/>
                <w:szCs w:val="21"/>
              </w:rPr>
            </w:pPr>
            <w:r>
              <w:rPr>
                <w:rFonts w:hint="eastAsia"/>
                <w:sz w:val="21"/>
                <w:szCs w:val="21"/>
                <w:lang w:val="en-US" w:eastAsia="zh-CN"/>
              </w:rPr>
              <w:t>区</w:t>
            </w:r>
            <w:r>
              <w:rPr>
                <w:rFonts w:hint="eastAsia"/>
                <w:sz w:val="21"/>
                <w:szCs w:val="21"/>
                <w:lang w:eastAsia="zh"/>
              </w:rPr>
              <w:t>发展改革委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43"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sz w:val="21"/>
                <w:szCs w:val="21"/>
              </w:rPr>
            </w:pPr>
          </w:p>
        </w:tc>
        <w:tc>
          <w:tcPr>
            <w:tcW w:w="1131" w:type="dxa"/>
            <w:vMerge w:val="continue"/>
            <w:tcBorders>
              <w:left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sz w:val="21"/>
                <w:szCs w:val="21"/>
              </w:rPr>
            </w:pPr>
          </w:p>
        </w:tc>
        <w:tc>
          <w:tcPr>
            <w:tcW w:w="4832"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rFonts w:hint="eastAsia"/>
                <w:sz w:val="21"/>
                <w:szCs w:val="21"/>
                <w:lang w:eastAsia="zh-CN"/>
              </w:rPr>
            </w:pPr>
            <w:r>
              <w:rPr>
                <w:rFonts w:hint="eastAsia"/>
                <w:sz w:val="21"/>
                <w:szCs w:val="21"/>
              </w:rPr>
              <w:t>巩固2024年接诉即办“每月一题”餐饮油烟治理工作成效，继续推行重点点位包案机制，组织开展</w:t>
            </w:r>
            <w:r>
              <w:rPr>
                <w:rFonts w:hint="eastAsia"/>
                <w:sz w:val="21"/>
                <w:szCs w:val="21"/>
                <w:lang w:eastAsia="zh-CN"/>
              </w:rPr>
              <w:t>治理提升，完成餐饮治理</w:t>
            </w:r>
            <w:r>
              <w:rPr>
                <w:rFonts w:hint="eastAsia"/>
                <w:sz w:val="21"/>
                <w:szCs w:val="21"/>
                <w:lang w:val="en-US" w:eastAsia="zh-CN"/>
              </w:rPr>
              <w:t>提升10家</w:t>
            </w:r>
            <w:r>
              <w:rPr>
                <w:rFonts w:hint="eastAsia"/>
                <w:sz w:val="21"/>
                <w:szCs w:val="21"/>
                <w:lang w:eastAsia="zh"/>
              </w:rPr>
              <w:t>。</w:t>
            </w:r>
            <w:r>
              <w:rPr>
                <w:rFonts w:hint="eastAsia"/>
                <w:sz w:val="21"/>
                <w:szCs w:val="21"/>
                <w:lang w:val="en-US" w:eastAsia="zh-CN"/>
              </w:rPr>
              <w:t>区</w:t>
            </w:r>
            <w:r>
              <w:rPr>
                <w:rFonts w:hint="eastAsia"/>
                <w:sz w:val="21"/>
                <w:szCs w:val="21"/>
              </w:rPr>
              <w:t>生态环境</w:t>
            </w:r>
            <w:r>
              <w:rPr>
                <w:rFonts w:hint="eastAsia"/>
                <w:sz w:val="21"/>
                <w:szCs w:val="21"/>
                <w:lang w:val="en-US" w:eastAsia="zh-CN"/>
              </w:rPr>
              <w:t>局</w:t>
            </w:r>
            <w:r>
              <w:rPr>
                <w:rFonts w:hint="eastAsia"/>
                <w:sz w:val="21"/>
                <w:szCs w:val="21"/>
              </w:rPr>
              <w:t>、</w:t>
            </w:r>
            <w:r>
              <w:rPr>
                <w:rFonts w:hint="eastAsia"/>
                <w:sz w:val="21"/>
                <w:szCs w:val="21"/>
                <w:lang w:val="en-US" w:eastAsia="zh-CN"/>
              </w:rPr>
              <w:t>区</w:t>
            </w:r>
            <w:r>
              <w:rPr>
                <w:rFonts w:hint="eastAsia"/>
                <w:sz w:val="21"/>
                <w:szCs w:val="21"/>
              </w:rPr>
              <w:t>商务</w:t>
            </w:r>
            <w:r>
              <w:rPr>
                <w:rFonts w:hint="eastAsia"/>
                <w:sz w:val="21"/>
                <w:szCs w:val="21"/>
                <w:lang w:val="en-US" w:eastAsia="zh-CN"/>
              </w:rPr>
              <w:t>局</w:t>
            </w:r>
            <w:r>
              <w:rPr>
                <w:rFonts w:hint="eastAsia"/>
                <w:sz w:val="21"/>
                <w:szCs w:val="21"/>
              </w:rPr>
              <w:t>、</w:t>
            </w:r>
            <w:r>
              <w:rPr>
                <w:rFonts w:hint="eastAsia"/>
                <w:sz w:val="21"/>
                <w:szCs w:val="21"/>
                <w:lang w:val="en-US" w:eastAsia="zh-CN"/>
              </w:rPr>
              <w:t>区</w:t>
            </w:r>
            <w:r>
              <w:rPr>
                <w:rFonts w:hint="eastAsia"/>
                <w:sz w:val="21"/>
                <w:szCs w:val="21"/>
              </w:rPr>
              <w:t>市场监管</w:t>
            </w:r>
            <w:r>
              <w:rPr>
                <w:rFonts w:hint="eastAsia"/>
                <w:sz w:val="21"/>
                <w:szCs w:val="21"/>
                <w:lang w:val="en-US" w:eastAsia="zh-CN"/>
              </w:rPr>
              <w:t>局</w:t>
            </w:r>
            <w:r>
              <w:rPr>
                <w:rFonts w:hint="eastAsia"/>
                <w:sz w:val="21"/>
                <w:szCs w:val="21"/>
              </w:rPr>
              <w:t>等部门和</w:t>
            </w:r>
            <w:r>
              <w:rPr>
                <w:rFonts w:hint="eastAsia"/>
                <w:sz w:val="21"/>
                <w:szCs w:val="21"/>
                <w:lang w:eastAsia="zh-CN"/>
              </w:rPr>
              <w:t>镇乡</w:t>
            </w:r>
            <w:r>
              <w:rPr>
                <w:rFonts w:hint="eastAsia"/>
                <w:sz w:val="21"/>
                <w:szCs w:val="21"/>
              </w:rPr>
              <w:t>街</w:t>
            </w:r>
            <w:r>
              <w:rPr>
                <w:rFonts w:hint="eastAsia"/>
                <w:sz w:val="21"/>
                <w:szCs w:val="21"/>
                <w:lang w:eastAsia="zh-CN"/>
              </w:rPr>
              <w:t>道</w:t>
            </w:r>
            <w:r>
              <w:rPr>
                <w:rFonts w:hint="eastAsia"/>
                <w:sz w:val="21"/>
                <w:szCs w:val="21"/>
              </w:rPr>
              <w:t>协同做好餐饮油烟源头</w:t>
            </w:r>
            <w:r>
              <w:rPr>
                <w:rFonts w:hint="eastAsia"/>
                <w:sz w:val="21"/>
                <w:szCs w:val="21"/>
                <w:lang w:eastAsia="zh"/>
              </w:rPr>
              <w:t>引导</w:t>
            </w:r>
            <w:r>
              <w:rPr>
                <w:rFonts w:hint="eastAsia"/>
                <w:sz w:val="21"/>
                <w:szCs w:val="21"/>
                <w:lang w:eastAsia="zh-CN"/>
              </w:rPr>
              <w:t>。</w:t>
            </w:r>
          </w:p>
        </w:tc>
        <w:tc>
          <w:tcPr>
            <w:tcW w:w="984"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sz w:val="21"/>
                <w:szCs w:val="21"/>
              </w:rPr>
            </w:pPr>
            <w:r>
              <w:rPr>
                <w:rFonts w:hint="eastAsia"/>
                <w:sz w:val="21"/>
                <w:szCs w:val="21"/>
              </w:rPr>
              <w:t>年底前</w:t>
            </w:r>
          </w:p>
        </w:tc>
        <w:tc>
          <w:tcPr>
            <w:tcW w:w="385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sz w:val="21"/>
                <w:szCs w:val="21"/>
              </w:rPr>
            </w:pPr>
            <w:r>
              <w:rPr>
                <w:rFonts w:hint="eastAsia"/>
                <w:sz w:val="21"/>
                <w:szCs w:val="21"/>
                <w:lang w:val="en-US" w:eastAsia="zh-CN"/>
              </w:rPr>
              <w:t>区</w:t>
            </w:r>
            <w:r>
              <w:rPr>
                <w:rFonts w:hint="eastAsia"/>
                <w:sz w:val="21"/>
                <w:szCs w:val="21"/>
              </w:rPr>
              <w:t>生态环境局</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sz w:val="21"/>
                <w:szCs w:val="21"/>
              </w:rPr>
            </w:pPr>
            <w:r>
              <w:rPr>
                <w:rFonts w:hint="eastAsia"/>
                <w:sz w:val="21"/>
                <w:szCs w:val="21"/>
                <w:lang w:val="en-US" w:eastAsia="zh-CN"/>
              </w:rPr>
              <w:t>区</w:t>
            </w:r>
            <w:r>
              <w:rPr>
                <w:rFonts w:hint="eastAsia"/>
                <w:sz w:val="21"/>
                <w:szCs w:val="21"/>
              </w:rPr>
              <w:t>商务局</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sz w:val="21"/>
                <w:szCs w:val="21"/>
              </w:rPr>
            </w:pPr>
            <w:r>
              <w:rPr>
                <w:rFonts w:hint="eastAsia"/>
                <w:sz w:val="21"/>
                <w:szCs w:val="21"/>
                <w:lang w:val="en-US" w:eastAsia="zh-CN"/>
              </w:rPr>
              <w:t>区</w:t>
            </w:r>
            <w:r>
              <w:rPr>
                <w:rFonts w:hint="eastAsia"/>
                <w:sz w:val="21"/>
                <w:szCs w:val="21"/>
              </w:rPr>
              <w:t>市场监管局</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sz w:val="21"/>
                <w:szCs w:val="21"/>
              </w:rPr>
            </w:pPr>
            <w:r>
              <w:rPr>
                <w:rFonts w:hint="eastAsia"/>
                <w:sz w:val="21"/>
                <w:szCs w:val="21"/>
                <w:lang w:val="en-US" w:eastAsia="zh-CN"/>
              </w:rPr>
              <w:t>各镇乡街道</w:t>
            </w:r>
          </w:p>
        </w:tc>
        <w:tc>
          <w:tcPr>
            <w:tcW w:w="2306"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sz w:val="21"/>
                <w:szCs w:val="21"/>
              </w:rPr>
            </w:pPr>
            <w:r>
              <w:rPr>
                <w:rFonts w:hint="eastAsia"/>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7" w:hRule="atLeast"/>
          <w:jc w:val="center"/>
        </w:trPr>
        <w:tc>
          <w:tcPr>
            <w:tcW w:w="643" w:type="dxa"/>
            <w:tcBorders>
              <w:top w:val="nil"/>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sz w:val="21"/>
                <w:szCs w:val="21"/>
              </w:rPr>
            </w:pPr>
            <w:r>
              <w:rPr>
                <w:rFonts w:hint="eastAsia"/>
                <w:sz w:val="21"/>
                <w:szCs w:val="21"/>
              </w:rPr>
              <w:t>13</w:t>
            </w:r>
          </w:p>
        </w:tc>
        <w:tc>
          <w:tcPr>
            <w:tcW w:w="1131" w:type="dxa"/>
            <w:tcBorders>
              <w:top w:val="single" w:color="auto" w:sz="4" w:space="0"/>
              <w:left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sz w:val="21"/>
                <w:szCs w:val="21"/>
              </w:rPr>
            </w:pPr>
            <w:r>
              <w:rPr>
                <w:rFonts w:hint="eastAsia"/>
                <w:sz w:val="21"/>
                <w:szCs w:val="21"/>
              </w:rPr>
              <w:t>重点产业园区绿色升级</w:t>
            </w:r>
          </w:p>
        </w:tc>
        <w:tc>
          <w:tcPr>
            <w:tcW w:w="4832"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sz w:val="21"/>
                <w:szCs w:val="21"/>
                <w:lang w:eastAsia="zh"/>
              </w:rPr>
            </w:pPr>
            <w:r>
              <w:rPr>
                <w:rFonts w:hint="eastAsia"/>
                <w:sz w:val="21"/>
                <w:szCs w:val="21"/>
              </w:rPr>
              <w:t>加强重点产业园区VOCs精准溯源和精细化管控，重点开展无组织排放排查治理，推动VOCs高值点位得到有效整治。</w:t>
            </w:r>
          </w:p>
        </w:tc>
        <w:tc>
          <w:tcPr>
            <w:tcW w:w="984"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sz w:val="21"/>
                <w:szCs w:val="21"/>
              </w:rPr>
            </w:pPr>
            <w:r>
              <w:rPr>
                <w:rFonts w:hint="eastAsia"/>
                <w:sz w:val="21"/>
                <w:szCs w:val="21"/>
              </w:rPr>
              <w:t>年底前</w:t>
            </w:r>
          </w:p>
        </w:tc>
        <w:tc>
          <w:tcPr>
            <w:tcW w:w="1909"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sz w:val="21"/>
                <w:szCs w:val="21"/>
                <w:lang w:val="en-US" w:eastAsia="zh-CN"/>
              </w:rPr>
            </w:pPr>
            <w:r>
              <w:rPr>
                <w:rFonts w:hint="eastAsia"/>
                <w:sz w:val="21"/>
                <w:szCs w:val="21"/>
                <w:lang w:val="en-US" w:eastAsia="zh-CN"/>
              </w:rPr>
              <w:t>区生态环境局</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sz w:val="21"/>
                <w:szCs w:val="21"/>
              </w:rPr>
            </w:pPr>
            <w:r>
              <w:rPr>
                <w:rFonts w:hint="eastAsia"/>
                <w:sz w:val="21"/>
                <w:szCs w:val="21"/>
                <w:lang w:val="en-US" w:eastAsia="zh-CN"/>
              </w:rPr>
              <w:t>区经济和信息化局</w:t>
            </w:r>
          </w:p>
        </w:tc>
        <w:tc>
          <w:tcPr>
            <w:tcW w:w="195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sz w:val="21"/>
                <w:szCs w:val="21"/>
                <w:lang w:val="en-US" w:eastAsia="zh-CN"/>
              </w:rPr>
            </w:pPr>
            <w:r>
              <w:rPr>
                <w:rFonts w:hint="eastAsia"/>
                <w:sz w:val="21"/>
                <w:szCs w:val="21"/>
              </w:rPr>
              <w:t>——</w:t>
            </w:r>
          </w:p>
        </w:tc>
        <w:tc>
          <w:tcPr>
            <w:tcW w:w="2306"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sz w:val="21"/>
                <w:szCs w:val="21"/>
                <w:lang w:eastAsia="zh-CN"/>
              </w:rPr>
            </w:pPr>
            <w:r>
              <w:rPr>
                <w:rFonts w:hint="eastAsia"/>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2" w:hRule="atLeast"/>
          <w:jc w:val="center"/>
        </w:trPr>
        <w:tc>
          <w:tcPr>
            <w:tcW w:w="643" w:type="dxa"/>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sz w:val="21"/>
                <w:szCs w:val="21"/>
              </w:rPr>
            </w:pPr>
            <w:r>
              <w:rPr>
                <w:rFonts w:hint="eastAsia"/>
                <w:sz w:val="21"/>
                <w:szCs w:val="21"/>
              </w:rPr>
              <w:t>14</w:t>
            </w:r>
          </w:p>
        </w:tc>
        <w:tc>
          <w:tcPr>
            <w:tcW w:w="1131" w:type="dxa"/>
            <w:tcBorders>
              <w:left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sz w:val="21"/>
                <w:szCs w:val="21"/>
              </w:rPr>
            </w:pPr>
            <w:r>
              <w:rPr>
                <w:rFonts w:hint="eastAsia"/>
                <w:sz w:val="21"/>
                <w:szCs w:val="21"/>
              </w:rPr>
              <w:t>推进清洁燃料替代</w:t>
            </w:r>
          </w:p>
        </w:tc>
        <w:tc>
          <w:tcPr>
            <w:tcW w:w="4832"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sz w:val="21"/>
                <w:szCs w:val="21"/>
              </w:rPr>
            </w:pPr>
            <w:r>
              <w:rPr>
                <w:rFonts w:hint="eastAsia"/>
                <w:sz w:val="21"/>
                <w:szCs w:val="21"/>
              </w:rPr>
              <w:t>未实施煤改清洁能源替代</w:t>
            </w:r>
            <w:r>
              <w:rPr>
                <w:rFonts w:hint="eastAsia"/>
                <w:sz w:val="21"/>
                <w:szCs w:val="21"/>
                <w:lang w:eastAsia="zh-CN"/>
              </w:rPr>
              <w:t>的</w:t>
            </w:r>
            <w:r>
              <w:rPr>
                <w:rFonts w:hint="eastAsia"/>
                <w:sz w:val="21"/>
                <w:szCs w:val="21"/>
              </w:rPr>
              <w:t>地区实现清洁煤替代散煤全覆盖。已完成煤改清洁能源替代</w:t>
            </w:r>
            <w:r>
              <w:rPr>
                <w:rFonts w:hint="eastAsia"/>
                <w:sz w:val="21"/>
                <w:szCs w:val="21"/>
                <w:lang w:eastAsia="zh-CN"/>
              </w:rPr>
              <w:t>的</w:t>
            </w:r>
            <w:r>
              <w:rPr>
                <w:rFonts w:hint="eastAsia"/>
                <w:sz w:val="21"/>
                <w:szCs w:val="21"/>
              </w:rPr>
              <w:t>地区巩固基本“无煤化”成果。</w:t>
            </w:r>
          </w:p>
        </w:tc>
        <w:tc>
          <w:tcPr>
            <w:tcW w:w="984"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sz w:val="21"/>
                <w:szCs w:val="21"/>
              </w:rPr>
            </w:pPr>
            <w:r>
              <w:rPr>
                <w:rFonts w:hint="eastAsia"/>
                <w:sz w:val="21"/>
                <w:szCs w:val="21"/>
              </w:rPr>
              <w:t>年底前</w:t>
            </w:r>
          </w:p>
        </w:tc>
        <w:tc>
          <w:tcPr>
            <w:tcW w:w="1909"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sz w:val="21"/>
                <w:szCs w:val="21"/>
              </w:rPr>
            </w:pPr>
            <w:r>
              <w:rPr>
                <w:rFonts w:hint="eastAsia"/>
                <w:sz w:val="21"/>
                <w:szCs w:val="21"/>
                <w:lang w:val="en-US" w:eastAsia="zh-CN"/>
              </w:rPr>
              <w:t>区</w:t>
            </w:r>
            <w:r>
              <w:rPr>
                <w:rFonts w:hint="eastAsia"/>
                <w:sz w:val="21"/>
                <w:szCs w:val="21"/>
              </w:rPr>
              <w:t>农业农村局</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sz w:val="21"/>
                <w:szCs w:val="21"/>
              </w:rPr>
            </w:pPr>
            <w:r>
              <w:rPr>
                <w:rFonts w:hint="eastAsia"/>
                <w:sz w:val="21"/>
                <w:szCs w:val="21"/>
                <w:lang w:val="en-US" w:eastAsia="zh-CN"/>
              </w:rPr>
              <w:t>区</w:t>
            </w:r>
            <w:r>
              <w:rPr>
                <w:rFonts w:hint="eastAsia"/>
                <w:sz w:val="21"/>
                <w:szCs w:val="21"/>
              </w:rPr>
              <w:t>市场监管局</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sz w:val="21"/>
                <w:szCs w:val="21"/>
              </w:rPr>
            </w:pPr>
            <w:r>
              <w:rPr>
                <w:rFonts w:hint="eastAsia"/>
                <w:sz w:val="21"/>
                <w:szCs w:val="21"/>
                <w:lang w:val="en-US" w:eastAsia="zh-CN"/>
              </w:rPr>
              <w:t>区</w:t>
            </w:r>
            <w:r>
              <w:rPr>
                <w:rFonts w:hint="eastAsia"/>
                <w:sz w:val="21"/>
                <w:szCs w:val="21"/>
              </w:rPr>
              <w:t>城市管理委</w:t>
            </w:r>
          </w:p>
        </w:tc>
        <w:tc>
          <w:tcPr>
            <w:tcW w:w="195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sz w:val="21"/>
                <w:szCs w:val="21"/>
              </w:rPr>
            </w:pPr>
            <w:r>
              <w:rPr>
                <w:rFonts w:hint="eastAsia"/>
                <w:sz w:val="21"/>
                <w:szCs w:val="21"/>
                <w:lang w:val="en-US" w:eastAsia="zh-CN"/>
              </w:rPr>
              <w:t>各镇乡街道</w:t>
            </w:r>
          </w:p>
        </w:tc>
        <w:tc>
          <w:tcPr>
            <w:tcW w:w="2306"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sz w:val="21"/>
                <w:szCs w:val="21"/>
              </w:rPr>
            </w:pPr>
            <w:r>
              <w:rPr>
                <w:rFonts w:hint="eastAsia"/>
                <w:sz w:val="21"/>
                <w:szCs w:val="21"/>
                <w:lang w:val="en-US" w:eastAsia="zh-CN"/>
              </w:rPr>
              <w:t>区</w:t>
            </w:r>
            <w:r>
              <w:rPr>
                <w:rFonts w:hint="eastAsia"/>
                <w:sz w:val="21"/>
                <w:szCs w:val="21"/>
              </w:rPr>
              <w:t>生态环境局</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sz w:val="21"/>
                <w:szCs w:val="21"/>
              </w:rPr>
            </w:pPr>
            <w:r>
              <w:rPr>
                <w:rFonts w:hint="eastAsia"/>
                <w:sz w:val="21"/>
                <w:szCs w:val="21"/>
                <w:lang w:val="en-US" w:eastAsia="zh-CN"/>
              </w:rPr>
              <w:t>区</w:t>
            </w:r>
            <w:r>
              <w:rPr>
                <w:rFonts w:hint="eastAsia"/>
                <w:sz w:val="21"/>
                <w:szCs w:val="21"/>
              </w:rPr>
              <w:t>财政局</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sz w:val="21"/>
                <w:szCs w:val="21"/>
              </w:rPr>
            </w:pPr>
            <w:r>
              <w:rPr>
                <w:rFonts w:hint="eastAsia"/>
                <w:sz w:val="21"/>
                <w:szCs w:val="21"/>
                <w:lang w:val="en-US" w:eastAsia="zh-CN"/>
              </w:rPr>
              <w:t>区</w:t>
            </w:r>
            <w:r>
              <w:rPr>
                <w:rFonts w:hint="eastAsia"/>
                <w:sz w:val="21"/>
                <w:szCs w:val="21"/>
              </w:rPr>
              <w:t>发展改革委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3755"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sz w:val="21"/>
                <w:szCs w:val="21"/>
              </w:rPr>
            </w:pPr>
            <w:r>
              <w:rPr>
                <w:rFonts w:hint="eastAsia"/>
                <w:sz w:val="21"/>
                <w:szCs w:val="21"/>
              </w:rPr>
              <w:t>四、以城市精细治理为抓手，推动管理减排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jc w:val="center"/>
        </w:trPr>
        <w:tc>
          <w:tcPr>
            <w:tcW w:w="643" w:type="dxa"/>
            <w:vMerge w:val="restar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sz w:val="21"/>
                <w:szCs w:val="21"/>
              </w:rPr>
            </w:pPr>
            <w:r>
              <w:rPr>
                <w:rFonts w:hint="eastAsia"/>
                <w:sz w:val="21"/>
                <w:szCs w:val="21"/>
              </w:rPr>
              <w:t>15</w:t>
            </w:r>
          </w:p>
        </w:tc>
        <w:tc>
          <w:tcPr>
            <w:tcW w:w="1131" w:type="dxa"/>
            <w:vMerge w:val="restar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sz w:val="21"/>
                <w:szCs w:val="21"/>
              </w:rPr>
            </w:pPr>
            <w:r>
              <w:rPr>
                <w:rFonts w:hint="eastAsia"/>
                <w:sz w:val="21"/>
                <w:szCs w:val="21"/>
              </w:rPr>
              <w:t>落实扬尘管控责任</w:t>
            </w:r>
          </w:p>
        </w:tc>
        <w:tc>
          <w:tcPr>
            <w:tcW w:w="4832"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sz w:val="21"/>
                <w:szCs w:val="21"/>
              </w:rPr>
            </w:pPr>
            <w:r>
              <w:rPr>
                <w:rFonts w:hint="eastAsia"/>
                <w:sz w:val="21"/>
                <w:szCs w:val="21"/>
              </w:rPr>
              <w:t>怀柔区降尘量控制在4.5吨/平方公里·月左右（扣除沙尘影响）。</w:t>
            </w:r>
          </w:p>
        </w:tc>
        <w:tc>
          <w:tcPr>
            <w:tcW w:w="984"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sz w:val="21"/>
                <w:szCs w:val="21"/>
              </w:rPr>
            </w:pPr>
            <w:r>
              <w:rPr>
                <w:rFonts w:hint="eastAsia"/>
                <w:sz w:val="21"/>
                <w:szCs w:val="21"/>
              </w:rPr>
              <w:t>年底前</w:t>
            </w:r>
          </w:p>
        </w:tc>
        <w:tc>
          <w:tcPr>
            <w:tcW w:w="1909"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sz w:val="21"/>
                <w:szCs w:val="21"/>
              </w:rPr>
            </w:pPr>
            <w:r>
              <w:rPr>
                <w:rFonts w:hint="eastAsia"/>
                <w:sz w:val="21"/>
                <w:szCs w:val="21"/>
                <w:lang w:val="en-US" w:eastAsia="zh-CN"/>
              </w:rPr>
              <w:t>区</w:t>
            </w:r>
            <w:r>
              <w:rPr>
                <w:rFonts w:hint="eastAsia"/>
                <w:sz w:val="21"/>
                <w:szCs w:val="21"/>
              </w:rPr>
              <w:t>生态环境局</w:t>
            </w:r>
          </w:p>
        </w:tc>
        <w:tc>
          <w:tcPr>
            <w:tcW w:w="195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sz w:val="21"/>
                <w:szCs w:val="21"/>
                <w:lang w:val="en-US" w:eastAsia="zh-CN"/>
              </w:rPr>
            </w:pPr>
            <w:r>
              <w:rPr>
                <w:rFonts w:hint="eastAsia"/>
                <w:sz w:val="21"/>
                <w:szCs w:val="21"/>
                <w:lang w:val="en-US" w:eastAsia="zh-CN"/>
              </w:rPr>
              <w:t>各镇乡街道</w:t>
            </w:r>
          </w:p>
        </w:tc>
        <w:tc>
          <w:tcPr>
            <w:tcW w:w="2306"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sz w:val="21"/>
                <w:szCs w:val="21"/>
              </w:rPr>
            </w:pPr>
            <w:r>
              <w:rPr>
                <w:rFonts w:hint="eastAsia"/>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06" w:hRule="atLeast"/>
          <w:jc w:val="center"/>
        </w:trPr>
        <w:tc>
          <w:tcPr>
            <w:tcW w:w="643"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sz w:val="21"/>
                <w:szCs w:val="21"/>
              </w:rPr>
            </w:pPr>
          </w:p>
        </w:tc>
        <w:tc>
          <w:tcPr>
            <w:tcW w:w="1131"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sz w:val="21"/>
                <w:szCs w:val="21"/>
              </w:rPr>
            </w:pPr>
          </w:p>
        </w:tc>
        <w:tc>
          <w:tcPr>
            <w:tcW w:w="4832"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sz w:val="21"/>
                <w:szCs w:val="21"/>
              </w:rPr>
            </w:pPr>
            <w:r>
              <w:rPr>
                <w:rFonts w:hint="eastAsia"/>
                <w:sz w:val="21"/>
                <w:szCs w:val="21"/>
              </w:rPr>
              <w:t>开展平原地区道路尘负荷监测。定期</w:t>
            </w:r>
            <w:r>
              <w:rPr>
                <w:rFonts w:hint="eastAsia"/>
                <w:sz w:val="21"/>
                <w:szCs w:val="21"/>
                <w:lang w:val="en-US" w:eastAsia="zh-CN"/>
              </w:rPr>
              <w:t>公开</w:t>
            </w:r>
            <w:r>
              <w:rPr>
                <w:rFonts w:hint="eastAsia"/>
                <w:sz w:val="21"/>
                <w:szCs w:val="21"/>
              </w:rPr>
              <w:t>降尘量</w:t>
            </w:r>
            <w:r>
              <w:rPr>
                <w:rFonts w:hint="eastAsia"/>
                <w:sz w:val="21"/>
                <w:szCs w:val="21"/>
                <w:lang w:eastAsia="zh-CN"/>
              </w:rPr>
              <w:t>、大气粗颗粒物（</w:t>
            </w:r>
            <w:r>
              <w:rPr>
                <w:rFonts w:hint="eastAsia"/>
                <w:sz w:val="21"/>
                <w:szCs w:val="21"/>
              </w:rPr>
              <w:t>TSP</w:t>
            </w:r>
            <w:r>
              <w:rPr>
                <w:rFonts w:hint="eastAsia"/>
                <w:sz w:val="21"/>
                <w:szCs w:val="21"/>
                <w:lang w:eastAsia="zh-CN"/>
              </w:rPr>
              <w:t>）</w:t>
            </w:r>
            <w:r>
              <w:rPr>
                <w:rFonts w:hint="eastAsia"/>
                <w:sz w:val="21"/>
                <w:szCs w:val="21"/>
              </w:rPr>
              <w:t>浓度、平原地区道路尘负荷，各行业工地（场站）出入口道路尘负荷等情况，督促</w:t>
            </w:r>
            <w:r>
              <w:rPr>
                <w:rFonts w:hint="eastAsia"/>
                <w:sz w:val="21"/>
                <w:szCs w:val="21"/>
                <w:lang w:val="en-US" w:eastAsia="zh-CN"/>
              </w:rPr>
              <w:t>各单位</w:t>
            </w:r>
            <w:r>
              <w:rPr>
                <w:rFonts w:hint="eastAsia"/>
                <w:sz w:val="21"/>
                <w:szCs w:val="21"/>
              </w:rPr>
              <w:t>落实扬尘管控措施及“门前三包”。</w:t>
            </w:r>
          </w:p>
        </w:tc>
        <w:tc>
          <w:tcPr>
            <w:tcW w:w="984"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sz w:val="21"/>
                <w:szCs w:val="21"/>
              </w:rPr>
            </w:pPr>
            <w:r>
              <w:rPr>
                <w:rFonts w:hint="eastAsia"/>
                <w:sz w:val="21"/>
                <w:szCs w:val="21"/>
              </w:rPr>
              <w:t>长期实施</w:t>
            </w:r>
          </w:p>
        </w:tc>
        <w:tc>
          <w:tcPr>
            <w:tcW w:w="1909"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sz w:val="21"/>
                <w:szCs w:val="21"/>
              </w:rPr>
            </w:pPr>
            <w:r>
              <w:rPr>
                <w:rFonts w:hint="eastAsia"/>
                <w:sz w:val="21"/>
                <w:szCs w:val="21"/>
                <w:lang w:val="en-US" w:eastAsia="zh-CN"/>
              </w:rPr>
              <w:t>区</w:t>
            </w:r>
            <w:r>
              <w:rPr>
                <w:rFonts w:hint="eastAsia"/>
                <w:sz w:val="21"/>
                <w:szCs w:val="21"/>
              </w:rPr>
              <w:t>生态环境局</w:t>
            </w:r>
          </w:p>
        </w:tc>
        <w:tc>
          <w:tcPr>
            <w:tcW w:w="195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default"/>
                <w:sz w:val="21"/>
                <w:szCs w:val="21"/>
                <w:lang w:val="en" w:eastAsia="zh-CN"/>
              </w:rPr>
            </w:pPr>
            <w:r>
              <w:rPr>
                <w:rFonts w:hint="default"/>
                <w:sz w:val="21"/>
                <w:szCs w:val="21"/>
                <w:lang w:val="en" w:eastAsia="zh-CN"/>
              </w:rPr>
              <w:t>区住房城乡建设委</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sz w:val="21"/>
                <w:szCs w:val="21"/>
                <w:lang w:val="en-US" w:eastAsia="zh-CN"/>
              </w:rPr>
            </w:pPr>
            <w:r>
              <w:rPr>
                <w:rFonts w:hint="eastAsia"/>
                <w:sz w:val="21"/>
                <w:szCs w:val="21"/>
                <w:lang w:val="en-US" w:eastAsia="zh-CN"/>
              </w:rPr>
              <w:t>区城市管理委</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sz w:val="21"/>
                <w:szCs w:val="21"/>
                <w:lang w:val="en-US" w:eastAsia="zh-CN"/>
              </w:rPr>
            </w:pPr>
            <w:r>
              <w:rPr>
                <w:rFonts w:hint="eastAsia"/>
                <w:sz w:val="21"/>
                <w:szCs w:val="21"/>
                <w:lang w:val="en-US" w:eastAsia="zh-CN"/>
              </w:rPr>
              <w:t>公路分局</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sz w:val="21"/>
                <w:szCs w:val="21"/>
                <w:lang w:val="en-US" w:eastAsia="zh-CN"/>
              </w:rPr>
            </w:pPr>
            <w:r>
              <w:rPr>
                <w:rFonts w:hint="eastAsia"/>
                <w:sz w:val="21"/>
                <w:szCs w:val="21"/>
                <w:lang w:val="en-US" w:eastAsia="zh-CN"/>
              </w:rPr>
              <w:t>区水务局</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sz w:val="21"/>
                <w:szCs w:val="21"/>
                <w:lang w:val="en-US" w:eastAsia="zh-CN"/>
              </w:rPr>
            </w:pPr>
            <w:r>
              <w:rPr>
                <w:rFonts w:hint="eastAsia"/>
                <w:sz w:val="21"/>
                <w:szCs w:val="21"/>
                <w:lang w:val="en-US" w:eastAsia="zh-CN"/>
              </w:rPr>
              <w:t>区园林绿化局</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sz w:val="21"/>
                <w:szCs w:val="21"/>
                <w:lang w:val="en-US" w:eastAsia="zh-CN"/>
              </w:rPr>
            </w:pPr>
            <w:r>
              <w:rPr>
                <w:rFonts w:hint="eastAsia"/>
                <w:sz w:val="21"/>
                <w:szCs w:val="21"/>
                <w:lang w:val="en-US" w:eastAsia="zh-CN"/>
              </w:rPr>
              <w:t>区农业农村局</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sz w:val="21"/>
                <w:szCs w:val="21"/>
                <w:lang w:val="en-US" w:eastAsia="zh-CN"/>
              </w:rPr>
            </w:pPr>
            <w:r>
              <w:rPr>
                <w:rFonts w:hint="eastAsia"/>
                <w:sz w:val="21"/>
                <w:szCs w:val="21"/>
                <w:lang w:val="en-US" w:eastAsia="zh-CN"/>
              </w:rPr>
              <w:t>各镇乡街道</w:t>
            </w:r>
          </w:p>
        </w:tc>
        <w:tc>
          <w:tcPr>
            <w:tcW w:w="2306"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sz w:val="21"/>
                <w:szCs w:val="21"/>
              </w:rPr>
            </w:pPr>
            <w:r>
              <w:rPr>
                <w:rFonts w:hint="eastAsia"/>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63" w:hRule="atLeast"/>
          <w:jc w:val="center"/>
        </w:trPr>
        <w:tc>
          <w:tcPr>
            <w:tcW w:w="643"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sz w:val="21"/>
                <w:szCs w:val="21"/>
              </w:rPr>
            </w:pPr>
          </w:p>
        </w:tc>
        <w:tc>
          <w:tcPr>
            <w:tcW w:w="1131"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sz w:val="21"/>
                <w:szCs w:val="21"/>
              </w:rPr>
            </w:pPr>
          </w:p>
        </w:tc>
        <w:tc>
          <w:tcPr>
            <w:tcW w:w="4832"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sz w:val="21"/>
                <w:szCs w:val="21"/>
              </w:rPr>
            </w:pPr>
            <w:r>
              <w:rPr>
                <w:rFonts w:hint="eastAsia"/>
                <w:sz w:val="21"/>
                <w:szCs w:val="21"/>
              </w:rPr>
              <w:t>以3-5月为重点开展扬尘专项治理百日攻坚行动，围绕施工扬尘、道路扬尘、裸地扬尘、外来沙尘等，加强“四尘”共治，提高城市精细化管理水平。</w:t>
            </w:r>
          </w:p>
        </w:tc>
        <w:tc>
          <w:tcPr>
            <w:tcW w:w="984"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sz w:val="21"/>
                <w:szCs w:val="21"/>
              </w:rPr>
            </w:pPr>
            <w:r>
              <w:rPr>
                <w:rFonts w:hint="eastAsia"/>
                <w:sz w:val="21"/>
                <w:szCs w:val="21"/>
              </w:rPr>
              <w:t>长期实施</w:t>
            </w:r>
          </w:p>
        </w:tc>
        <w:tc>
          <w:tcPr>
            <w:tcW w:w="1909"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sz w:val="21"/>
                <w:szCs w:val="21"/>
                <w:lang w:val="en-US" w:eastAsia="zh-CN"/>
              </w:rPr>
            </w:pPr>
            <w:r>
              <w:rPr>
                <w:rFonts w:hint="eastAsia"/>
                <w:sz w:val="21"/>
                <w:szCs w:val="21"/>
                <w:lang w:val="en-US" w:eastAsia="zh-CN"/>
              </w:rPr>
              <w:t>区生态环境局</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default"/>
                <w:sz w:val="21"/>
                <w:szCs w:val="21"/>
                <w:lang w:val="en" w:eastAsia="zh-CN"/>
              </w:rPr>
            </w:pPr>
            <w:r>
              <w:rPr>
                <w:rFonts w:hint="default"/>
                <w:sz w:val="21"/>
                <w:szCs w:val="21"/>
                <w:lang w:val="en" w:eastAsia="zh-CN"/>
              </w:rPr>
              <w:t>区住房城乡建设委</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sz w:val="21"/>
                <w:szCs w:val="21"/>
                <w:lang w:val="en-US" w:eastAsia="zh-CN"/>
              </w:rPr>
            </w:pPr>
            <w:r>
              <w:rPr>
                <w:rFonts w:hint="eastAsia"/>
                <w:sz w:val="21"/>
                <w:szCs w:val="21"/>
                <w:lang w:val="en-US" w:eastAsia="zh-CN"/>
              </w:rPr>
              <w:t>区城市管理委</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sz w:val="21"/>
                <w:szCs w:val="21"/>
                <w:lang w:val="en-US" w:eastAsia="zh-CN"/>
              </w:rPr>
            </w:pPr>
            <w:r>
              <w:rPr>
                <w:rFonts w:hint="eastAsia"/>
                <w:sz w:val="21"/>
                <w:szCs w:val="21"/>
                <w:lang w:val="en-US" w:eastAsia="zh-CN"/>
              </w:rPr>
              <w:t>区城管执法局</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sz w:val="21"/>
                <w:szCs w:val="21"/>
                <w:lang w:val="en-US" w:eastAsia="zh-CN"/>
              </w:rPr>
            </w:pPr>
            <w:r>
              <w:rPr>
                <w:rFonts w:hint="eastAsia"/>
                <w:sz w:val="21"/>
                <w:szCs w:val="21"/>
                <w:lang w:val="en-US" w:eastAsia="zh-CN"/>
              </w:rPr>
              <w:t>公路分局</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sz w:val="21"/>
                <w:szCs w:val="21"/>
                <w:lang w:val="en-US" w:eastAsia="zh-CN"/>
              </w:rPr>
            </w:pPr>
            <w:r>
              <w:rPr>
                <w:rFonts w:hint="eastAsia"/>
                <w:sz w:val="21"/>
                <w:szCs w:val="21"/>
                <w:lang w:val="en-US" w:eastAsia="zh-CN"/>
              </w:rPr>
              <w:t>区水务局</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sz w:val="21"/>
                <w:szCs w:val="21"/>
              </w:rPr>
            </w:pPr>
            <w:r>
              <w:rPr>
                <w:rFonts w:hint="eastAsia"/>
                <w:sz w:val="21"/>
                <w:szCs w:val="21"/>
                <w:lang w:val="en-US" w:eastAsia="zh-CN"/>
              </w:rPr>
              <w:t>区园林绿化局</w:t>
            </w:r>
          </w:p>
        </w:tc>
        <w:tc>
          <w:tcPr>
            <w:tcW w:w="195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sz w:val="21"/>
                <w:szCs w:val="21"/>
                <w:lang w:val="en-US" w:eastAsia="zh-CN"/>
              </w:rPr>
            </w:pPr>
            <w:r>
              <w:rPr>
                <w:rFonts w:hint="eastAsia"/>
                <w:sz w:val="21"/>
                <w:szCs w:val="21"/>
                <w:lang w:val="en-US" w:eastAsia="zh-CN"/>
              </w:rPr>
              <w:t>各镇乡街道</w:t>
            </w:r>
          </w:p>
        </w:tc>
        <w:tc>
          <w:tcPr>
            <w:tcW w:w="2306"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sz w:val="21"/>
                <w:szCs w:val="21"/>
              </w:rPr>
            </w:pPr>
            <w:r>
              <w:rPr>
                <w:rFonts w:hint="eastAsia"/>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43"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sz w:val="21"/>
                <w:szCs w:val="21"/>
              </w:rPr>
            </w:pPr>
          </w:p>
        </w:tc>
        <w:tc>
          <w:tcPr>
            <w:tcW w:w="1131"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sz w:val="21"/>
                <w:szCs w:val="21"/>
              </w:rPr>
            </w:pPr>
          </w:p>
        </w:tc>
        <w:tc>
          <w:tcPr>
            <w:tcW w:w="4832"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sz w:val="21"/>
                <w:szCs w:val="21"/>
              </w:rPr>
            </w:pPr>
            <w:r>
              <w:rPr>
                <w:rFonts w:hint="eastAsia"/>
                <w:sz w:val="21"/>
                <w:szCs w:val="21"/>
              </w:rPr>
              <w:t>各部门</w:t>
            </w:r>
            <w:r>
              <w:rPr>
                <w:rFonts w:hint="eastAsia"/>
                <w:sz w:val="21"/>
                <w:szCs w:val="21"/>
                <w:lang w:eastAsia="zh-CN"/>
              </w:rPr>
              <w:t>、</w:t>
            </w:r>
            <w:r>
              <w:rPr>
                <w:rFonts w:hint="eastAsia"/>
                <w:sz w:val="21"/>
                <w:szCs w:val="21"/>
                <w:lang w:val="en-US" w:eastAsia="zh-CN"/>
              </w:rPr>
              <w:t>各镇乡街道</w:t>
            </w:r>
            <w:r>
              <w:rPr>
                <w:rFonts w:hint="eastAsia"/>
                <w:sz w:val="21"/>
                <w:szCs w:val="21"/>
              </w:rPr>
              <w:t>加大扬尘管控力度，实现扬尘百日攻坚期间各</w:t>
            </w:r>
            <w:r>
              <w:rPr>
                <w:rFonts w:hint="eastAsia"/>
                <w:sz w:val="21"/>
                <w:szCs w:val="21"/>
                <w:lang w:eastAsia="zh-CN"/>
              </w:rPr>
              <w:t>属地</w:t>
            </w:r>
            <w:r>
              <w:rPr>
                <w:rFonts w:hint="eastAsia"/>
                <w:sz w:val="21"/>
                <w:szCs w:val="21"/>
              </w:rPr>
              <w:t>道路、各行业工地（场站）出入口道路尘负荷持续下降。</w:t>
            </w:r>
          </w:p>
        </w:tc>
        <w:tc>
          <w:tcPr>
            <w:tcW w:w="984"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sz w:val="21"/>
                <w:szCs w:val="21"/>
              </w:rPr>
            </w:pPr>
            <w:r>
              <w:rPr>
                <w:rFonts w:hint="eastAsia"/>
                <w:sz w:val="21"/>
                <w:szCs w:val="21"/>
              </w:rPr>
              <w:t>长期实施</w:t>
            </w:r>
          </w:p>
        </w:tc>
        <w:tc>
          <w:tcPr>
            <w:tcW w:w="385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default"/>
                <w:sz w:val="21"/>
                <w:szCs w:val="21"/>
                <w:lang w:val="en"/>
              </w:rPr>
            </w:pPr>
            <w:r>
              <w:rPr>
                <w:rFonts w:hint="default"/>
                <w:sz w:val="21"/>
                <w:szCs w:val="21"/>
                <w:lang w:val="en" w:eastAsia="zh-CN"/>
              </w:rPr>
              <w:t>区住房城乡建设委</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sz w:val="21"/>
                <w:szCs w:val="21"/>
              </w:rPr>
            </w:pPr>
            <w:r>
              <w:rPr>
                <w:rFonts w:hint="eastAsia"/>
                <w:sz w:val="21"/>
                <w:szCs w:val="21"/>
                <w:lang w:val="en-US" w:eastAsia="zh-CN"/>
              </w:rPr>
              <w:t>区</w:t>
            </w:r>
            <w:r>
              <w:rPr>
                <w:rFonts w:hint="eastAsia"/>
                <w:sz w:val="21"/>
                <w:szCs w:val="21"/>
              </w:rPr>
              <w:t>城市管理委</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sz w:val="21"/>
                <w:szCs w:val="21"/>
                <w:lang w:eastAsia="zh-CN"/>
              </w:rPr>
            </w:pPr>
            <w:r>
              <w:rPr>
                <w:rFonts w:hint="eastAsia"/>
                <w:sz w:val="21"/>
                <w:szCs w:val="21"/>
                <w:lang w:eastAsia="zh-CN"/>
              </w:rPr>
              <w:t>区城管执法局</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sz w:val="21"/>
                <w:szCs w:val="21"/>
                <w:lang w:val="en-US" w:eastAsia="zh-CN"/>
              </w:rPr>
            </w:pPr>
            <w:r>
              <w:rPr>
                <w:rFonts w:hint="eastAsia"/>
                <w:sz w:val="21"/>
                <w:szCs w:val="21"/>
                <w:lang w:val="en-US" w:eastAsia="zh-CN"/>
              </w:rPr>
              <w:t>公路分局</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sz w:val="21"/>
                <w:szCs w:val="21"/>
              </w:rPr>
            </w:pPr>
            <w:r>
              <w:rPr>
                <w:rFonts w:hint="eastAsia"/>
                <w:sz w:val="21"/>
                <w:szCs w:val="21"/>
                <w:lang w:val="en-US" w:eastAsia="zh-CN"/>
              </w:rPr>
              <w:t>区</w:t>
            </w:r>
            <w:r>
              <w:rPr>
                <w:rFonts w:hint="eastAsia"/>
                <w:sz w:val="21"/>
                <w:szCs w:val="21"/>
              </w:rPr>
              <w:t>水务局</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sz w:val="21"/>
                <w:szCs w:val="21"/>
              </w:rPr>
            </w:pPr>
            <w:r>
              <w:rPr>
                <w:rFonts w:hint="eastAsia"/>
                <w:sz w:val="21"/>
                <w:szCs w:val="21"/>
                <w:lang w:val="en-US" w:eastAsia="zh-CN"/>
              </w:rPr>
              <w:t>区</w:t>
            </w:r>
            <w:r>
              <w:rPr>
                <w:rFonts w:hint="eastAsia"/>
                <w:sz w:val="21"/>
                <w:szCs w:val="21"/>
              </w:rPr>
              <w:t>园林绿化局</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sz w:val="21"/>
                <w:szCs w:val="21"/>
              </w:rPr>
            </w:pPr>
            <w:r>
              <w:rPr>
                <w:rFonts w:hint="eastAsia"/>
                <w:sz w:val="21"/>
                <w:szCs w:val="21"/>
                <w:lang w:val="en-US" w:eastAsia="zh-CN"/>
              </w:rPr>
              <w:t>各镇乡街道</w:t>
            </w:r>
          </w:p>
        </w:tc>
        <w:tc>
          <w:tcPr>
            <w:tcW w:w="2306"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sz w:val="21"/>
                <w:szCs w:val="21"/>
              </w:rPr>
            </w:pPr>
            <w:r>
              <w:rPr>
                <w:rFonts w:hint="eastAsia"/>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43" w:type="dxa"/>
            <w:vMerge w:val="restar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sz w:val="21"/>
                <w:szCs w:val="21"/>
              </w:rPr>
            </w:pPr>
            <w:r>
              <w:rPr>
                <w:rFonts w:hint="eastAsia"/>
                <w:sz w:val="21"/>
                <w:szCs w:val="21"/>
              </w:rPr>
              <w:t>16</w:t>
            </w:r>
          </w:p>
        </w:tc>
        <w:tc>
          <w:tcPr>
            <w:tcW w:w="1131" w:type="dxa"/>
            <w:vMerge w:val="restar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sz w:val="21"/>
                <w:szCs w:val="21"/>
              </w:rPr>
            </w:pPr>
            <w:r>
              <w:rPr>
                <w:rFonts w:hint="eastAsia"/>
                <w:sz w:val="21"/>
                <w:szCs w:val="21"/>
              </w:rPr>
              <w:t>强化施工扬尘管控</w:t>
            </w:r>
          </w:p>
        </w:tc>
        <w:tc>
          <w:tcPr>
            <w:tcW w:w="4832"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sz w:val="21"/>
                <w:szCs w:val="21"/>
              </w:rPr>
            </w:pPr>
            <w:r>
              <w:rPr>
                <w:rFonts w:hint="eastAsia"/>
                <w:sz w:val="21"/>
                <w:szCs w:val="21"/>
              </w:rPr>
              <w:t>进一步推动施工工地创绿创优。在</w:t>
            </w:r>
            <w:r>
              <w:rPr>
                <w:rFonts w:hint="eastAsia"/>
                <w:sz w:val="21"/>
                <w:szCs w:val="21"/>
                <w:lang w:eastAsia="zh-CN"/>
              </w:rPr>
              <w:t>本</w:t>
            </w:r>
            <w:r>
              <w:rPr>
                <w:rFonts w:hint="eastAsia"/>
                <w:sz w:val="21"/>
                <w:szCs w:val="21"/>
                <w:lang w:val="en-US" w:eastAsia="zh-CN"/>
              </w:rPr>
              <w:t>区</w:t>
            </w:r>
            <w:r>
              <w:rPr>
                <w:rFonts w:hint="eastAsia"/>
                <w:sz w:val="21"/>
                <w:szCs w:val="21"/>
              </w:rPr>
              <w:t>建设工程施工现场扬尘治理工地管理办法和绿色施工技术规范或指导意见中，进一步提高扬尘管控要求。</w:t>
            </w:r>
          </w:p>
        </w:tc>
        <w:tc>
          <w:tcPr>
            <w:tcW w:w="984"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sz w:val="21"/>
                <w:szCs w:val="21"/>
              </w:rPr>
            </w:pPr>
            <w:r>
              <w:rPr>
                <w:rFonts w:hint="eastAsia"/>
                <w:sz w:val="21"/>
                <w:szCs w:val="21"/>
              </w:rPr>
              <w:t>年底前</w:t>
            </w:r>
          </w:p>
        </w:tc>
        <w:tc>
          <w:tcPr>
            <w:tcW w:w="1909"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default"/>
                <w:sz w:val="21"/>
                <w:szCs w:val="21"/>
                <w:lang w:val="en"/>
              </w:rPr>
            </w:pPr>
            <w:r>
              <w:rPr>
                <w:rFonts w:hint="default"/>
                <w:sz w:val="21"/>
                <w:szCs w:val="21"/>
                <w:lang w:val="en" w:eastAsia="zh-CN"/>
              </w:rPr>
              <w:t>区住房城乡建设委</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sz w:val="21"/>
                <w:szCs w:val="21"/>
              </w:rPr>
            </w:pPr>
            <w:r>
              <w:rPr>
                <w:rFonts w:hint="eastAsia"/>
                <w:sz w:val="21"/>
                <w:szCs w:val="21"/>
                <w:lang w:val="en-US" w:eastAsia="zh-CN"/>
              </w:rPr>
              <w:t>区</w:t>
            </w:r>
            <w:r>
              <w:rPr>
                <w:rFonts w:hint="eastAsia"/>
                <w:sz w:val="21"/>
                <w:szCs w:val="21"/>
              </w:rPr>
              <w:t>城市管理委</w:t>
            </w:r>
          </w:p>
        </w:tc>
        <w:tc>
          <w:tcPr>
            <w:tcW w:w="195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sz w:val="21"/>
                <w:szCs w:val="21"/>
              </w:rPr>
            </w:pPr>
            <w:r>
              <w:rPr>
                <w:rFonts w:hint="eastAsia"/>
                <w:sz w:val="21"/>
                <w:szCs w:val="21"/>
                <w:lang w:val="en-US" w:eastAsia="zh-CN"/>
              </w:rPr>
              <w:t>各镇乡街道</w:t>
            </w:r>
          </w:p>
        </w:tc>
        <w:tc>
          <w:tcPr>
            <w:tcW w:w="2306"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sz w:val="21"/>
                <w:szCs w:val="21"/>
              </w:rPr>
            </w:pPr>
            <w:r>
              <w:rPr>
                <w:rFonts w:hint="eastAsia"/>
                <w:sz w:val="21"/>
                <w:szCs w:val="21"/>
                <w:lang w:val="en-US" w:eastAsia="zh-CN"/>
              </w:rPr>
              <w:t>区</w:t>
            </w:r>
            <w:r>
              <w:rPr>
                <w:rFonts w:hint="eastAsia"/>
                <w:sz w:val="21"/>
                <w:szCs w:val="21"/>
              </w:rPr>
              <w:t>生态环境局</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sz w:val="21"/>
                <w:szCs w:val="21"/>
              </w:rPr>
            </w:pPr>
            <w:r>
              <w:rPr>
                <w:rFonts w:hint="eastAsia"/>
                <w:sz w:val="21"/>
                <w:szCs w:val="21"/>
                <w:lang w:val="en-US" w:eastAsia="zh-CN"/>
              </w:rPr>
              <w:t>区</w:t>
            </w:r>
            <w:r>
              <w:rPr>
                <w:rFonts w:hint="eastAsia"/>
                <w:sz w:val="21"/>
                <w:szCs w:val="21"/>
              </w:rPr>
              <w:t>水务局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43"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sz w:val="21"/>
                <w:szCs w:val="21"/>
              </w:rPr>
            </w:pPr>
          </w:p>
        </w:tc>
        <w:tc>
          <w:tcPr>
            <w:tcW w:w="1131" w:type="dxa"/>
            <w:vMerge w:val="continue"/>
            <w:tcBorders>
              <w:left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sz w:val="21"/>
                <w:szCs w:val="21"/>
              </w:rPr>
            </w:pPr>
          </w:p>
        </w:tc>
        <w:tc>
          <w:tcPr>
            <w:tcW w:w="4832"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sz w:val="21"/>
                <w:szCs w:val="21"/>
              </w:rPr>
            </w:pPr>
            <w:r>
              <w:rPr>
                <w:rFonts w:hint="eastAsia"/>
                <w:sz w:val="21"/>
                <w:szCs w:val="21"/>
              </w:rPr>
              <w:t>制定强化绿色施工措施，推广基坑气膜等先进技术，在地基与基础</w:t>
            </w:r>
            <w:r>
              <w:rPr>
                <w:rFonts w:hint="eastAsia"/>
                <w:sz w:val="21"/>
                <w:szCs w:val="21"/>
                <w:lang w:eastAsia="zh-CN"/>
              </w:rPr>
              <w:t>工程</w:t>
            </w:r>
            <w:r>
              <w:rPr>
                <w:rFonts w:hint="eastAsia"/>
                <w:sz w:val="21"/>
                <w:szCs w:val="21"/>
              </w:rPr>
              <w:t>、主体结构工程施工中</w:t>
            </w:r>
            <w:r>
              <w:rPr>
                <w:rFonts w:hint="eastAsia"/>
                <w:sz w:val="21"/>
                <w:szCs w:val="21"/>
                <w:lang w:eastAsia="zh-CN"/>
              </w:rPr>
              <w:t>，</w:t>
            </w:r>
            <w:r>
              <w:rPr>
                <w:rFonts w:hint="eastAsia"/>
                <w:sz w:val="21"/>
                <w:szCs w:val="21"/>
              </w:rPr>
              <w:t>原则上符合基坑气膜使用标准的新建工程，推荐使用基坑气膜。</w:t>
            </w:r>
          </w:p>
        </w:tc>
        <w:tc>
          <w:tcPr>
            <w:tcW w:w="984"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sz w:val="21"/>
                <w:szCs w:val="21"/>
              </w:rPr>
            </w:pPr>
            <w:r>
              <w:rPr>
                <w:rFonts w:hint="eastAsia"/>
                <w:sz w:val="21"/>
                <w:szCs w:val="21"/>
              </w:rPr>
              <w:t>年底前</w:t>
            </w:r>
          </w:p>
        </w:tc>
        <w:tc>
          <w:tcPr>
            <w:tcW w:w="1909"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default"/>
                <w:sz w:val="21"/>
                <w:szCs w:val="21"/>
                <w:lang w:val="en"/>
              </w:rPr>
            </w:pPr>
            <w:r>
              <w:rPr>
                <w:rFonts w:hint="default"/>
                <w:sz w:val="21"/>
                <w:szCs w:val="21"/>
                <w:lang w:val="en" w:eastAsia="zh-CN"/>
              </w:rPr>
              <w:t>区住房城乡建设委</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sz w:val="21"/>
                <w:szCs w:val="21"/>
                <w:lang w:val="en-US" w:eastAsia="zh-CN"/>
              </w:rPr>
            </w:pPr>
            <w:r>
              <w:rPr>
                <w:rFonts w:hint="eastAsia"/>
                <w:sz w:val="21"/>
                <w:szCs w:val="21"/>
                <w:lang w:val="en-US" w:eastAsia="zh-CN"/>
              </w:rPr>
              <w:t>公路分局</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sz w:val="21"/>
                <w:szCs w:val="21"/>
              </w:rPr>
            </w:pPr>
            <w:r>
              <w:rPr>
                <w:rFonts w:hint="eastAsia"/>
                <w:sz w:val="21"/>
                <w:szCs w:val="21"/>
                <w:lang w:val="en-US" w:eastAsia="zh-CN"/>
              </w:rPr>
              <w:t>区</w:t>
            </w:r>
            <w:r>
              <w:rPr>
                <w:rFonts w:hint="eastAsia"/>
                <w:sz w:val="21"/>
                <w:szCs w:val="21"/>
              </w:rPr>
              <w:t>水务局</w:t>
            </w:r>
          </w:p>
        </w:tc>
        <w:tc>
          <w:tcPr>
            <w:tcW w:w="195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sz w:val="21"/>
                <w:szCs w:val="21"/>
              </w:rPr>
            </w:pPr>
            <w:r>
              <w:rPr>
                <w:rFonts w:hint="eastAsia"/>
                <w:sz w:val="21"/>
                <w:szCs w:val="21"/>
              </w:rPr>
              <w:t>——</w:t>
            </w:r>
          </w:p>
        </w:tc>
        <w:tc>
          <w:tcPr>
            <w:tcW w:w="2306"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sz w:val="21"/>
                <w:szCs w:val="21"/>
              </w:rPr>
            </w:pPr>
            <w:r>
              <w:rPr>
                <w:rFonts w:hint="eastAsia"/>
                <w:sz w:val="21"/>
                <w:szCs w:val="21"/>
                <w:lang w:val="en-US" w:eastAsia="zh-CN"/>
              </w:rPr>
              <w:t>区</w:t>
            </w:r>
            <w:r>
              <w:rPr>
                <w:rFonts w:hint="eastAsia"/>
                <w:sz w:val="21"/>
                <w:szCs w:val="21"/>
              </w:rPr>
              <w:t>发展改革委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79" w:hRule="atLeast"/>
          <w:jc w:val="center"/>
        </w:trPr>
        <w:tc>
          <w:tcPr>
            <w:tcW w:w="643"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sz w:val="21"/>
                <w:szCs w:val="21"/>
              </w:rPr>
            </w:pPr>
          </w:p>
        </w:tc>
        <w:tc>
          <w:tcPr>
            <w:tcW w:w="1131" w:type="dxa"/>
            <w:vMerge w:val="continue"/>
            <w:tcBorders>
              <w:left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sz w:val="21"/>
                <w:szCs w:val="21"/>
              </w:rPr>
            </w:pPr>
          </w:p>
        </w:tc>
        <w:tc>
          <w:tcPr>
            <w:tcW w:w="4832"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rFonts w:hint="eastAsia"/>
                <w:sz w:val="21"/>
                <w:szCs w:val="21"/>
                <w:lang w:val="en-US" w:eastAsia="zh-CN"/>
              </w:rPr>
            </w:pPr>
            <w:r>
              <w:rPr>
                <w:rFonts w:hint="eastAsia"/>
                <w:sz w:val="21"/>
                <w:szCs w:val="21"/>
              </w:rPr>
              <w:t>配合市级部门优化完善施工扬尘视频监管、建筑垃圾运输车管理、交通管理等系统平台功能，实现智能化全流程监管，共享市局三监联动成果。</w:t>
            </w:r>
          </w:p>
          <w:p>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sz w:val="21"/>
                <w:szCs w:val="21"/>
              </w:rPr>
            </w:pPr>
            <w:r>
              <w:rPr>
                <w:rFonts w:hint="default"/>
                <w:sz w:val="21"/>
                <w:szCs w:val="21"/>
                <w:lang w:val="en" w:eastAsia="zh-CN"/>
              </w:rPr>
              <w:t>区住房城乡建设委</w:t>
            </w:r>
            <w:r>
              <w:rPr>
                <w:rFonts w:hint="eastAsia"/>
                <w:sz w:val="21"/>
                <w:szCs w:val="21"/>
              </w:rPr>
              <w:t>巩固扬尘精细化管理成效，加强扬尘视频监管平台运维使用，按季度发布施工扬尘治理工作情况。</w:t>
            </w:r>
          </w:p>
        </w:tc>
        <w:tc>
          <w:tcPr>
            <w:tcW w:w="984"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sz w:val="21"/>
                <w:szCs w:val="21"/>
              </w:rPr>
            </w:pPr>
            <w:r>
              <w:rPr>
                <w:rFonts w:hint="eastAsia"/>
                <w:sz w:val="21"/>
                <w:szCs w:val="21"/>
              </w:rPr>
              <w:t>年底前</w:t>
            </w:r>
          </w:p>
        </w:tc>
        <w:tc>
          <w:tcPr>
            <w:tcW w:w="1909"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default"/>
                <w:sz w:val="21"/>
                <w:szCs w:val="21"/>
                <w:lang w:val="en"/>
              </w:rPr>
            </w:pPr>
            <w:r>
              <w:rPr>
                <w:rFonts w:hint="default"/>
                <w:sz w:val="21"/>
                <w:szCs w:val="21"/>
                <w:lang w:val="en" w:eastAsia="zh-CN"/>
              </w:rPr>
              <w:t>区住房城乡建设委</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sz w:val="21"/>
                <w:szCs w:val="21"/>
              </w:rPr>
            </w:pPr>
            <w:r>
              <w:rPr>
                <w:rFonts w:hint="eastAsia"/>
                <w:sz w:val="21"/>
                <w:szCs w:val="21"/>
                <w:lang w:val="en-US" w:eastAsia="zh-CN"/>
              </w:rPr>
              <w:t>区</w:t>
            </w:r>
            <w:r>
              <w:rPr>
                <w:rFonts w:hint="eastAsia"/>
                <w:sz w:val="21"/>
                <w:szCs w:val="21"/>
              </w:rPr>
              <w:t>城市管理委</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sz w:val="21"/>
                <w:szCs w:val="21"/>
                <w:lang w:eastAsia="zh-CN"/>
              </w:rPr>
            </w:pPr>
            <w:r>
              <w:rPr>
                <w:rFonts w:hint="eastAsia"/>
                <w:sz w:val="21"/>
                <w:szCs w:val="21"/>
                <w:lang w:eastAsia="zh-CN"/>
              </w:rPr>
              <w:t>区交通局</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sz w:val="21"/>
                <w:szCs w:val="21"/>
              </w:rPr>
            </w:pPr>
            <w:r>
              <w:rPr>
                <w:rFonts w:hint="eastAsia"/>
                <w:sz w:val="21"/>
                <w:szCs w:val="21"/>
                <w:lang w:val="en-US" w:eastAsia="zh-CN"/>
              </w:rPr>
              <w:t>区</w:t>
            </w:r>
            <w:r>
              <w:rPr>
                <w:rFonts w:hint="eastAsia"/>
                <w:sz w:val="21"/>
                <w:szCs w:val="21"/>
              </w:rPr>
              <w:t>水务局</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sz w:val="21"/>
                <w:szCs w:val="21"/>
              </w:rPr>
            </w:pPr>
            <w:r>
              <w:rPr>
                <w:rFonts w:hint="eastAsia"/>
                <w:sz w:val="21"/>
                <w:szCs w:val="21"/>
                <w:lang w:val="en-US" w:eastAsia="zh-CN"/>
              </w:rPr>
              <w:t>区</w:t>
            </w:r>
            <w:r>
              <w:rPr>
                <w:rFonts w:hint="eastAsia"/>
                <w:sz w:val="21"/>
                <w:szCs w:val="21"/>
              </w:rPr>
              <w:t>园林绿化局</w:t>
            </w:r>
          </w:p>
        </w:tc>
        <w:tc>
          <w:tcPr>
            <w:tcW w:w="195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sz w:val="21"/>
                <w:szCs w:val="21"/>
              </w:rPr>
            </w:pPr>
            <w:r>
              <w:rPr>
                <w:rFonts w:hint="eastAsia"/>
                <w:sz w:val="21"/>
                <w:szCs w:val="21"/>
                <w:lang w:val="en-US" w:eastAsia="zh-CN"/>
              </w:rPr>
              <w:t>各镇乡街道</w:t>
            </w:r>
          </w:p>
        </w:tc>
        <w:tc>
          <w:tcPr>
            <w:tcW w:w="2306"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sz w:val="21"/>
                <w:szCs w:val="21"/>
                <w:lang w:eastAsia="zh-CN"/>
              </w:rPr>
            </w:pPr>
            <w:r>
              <w:rPr>
                <w:rFonts w:hint="eastAsia"/>
                <w:sz w:val="21"/>
                <w:szCs w:val="21"/>
                <w:lang w:eastAsia="zh-CN"/>
              </w:rPr>
              <w:t>区生态环境局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06" w:hRule="atLeast"/>
          <w:jc w:val="center"/>
        </w:trPr>
        <w:tc>
          <w:tcPr>
            <w:tcW w:w="643"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sz w:val="21"/>
                <w:szCs w:val="21"/>
              </w:rPr>
            </w:pPr>
          </w:p>
        </w:tc>
        <w:tc>
          <w:tcPr>
            <w:tcW w:w="1131" w:type="dxa"/>
            <w:vMerge w:val="continue"/>
            <w:tcBorders>
              <w:left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sz w:val="21"/>
                <w:szCs w:val="21"/>
              </w:rPr>
            </w:pPr>
          </w:p>
        </w:tc>
        <w:tc>
          <w:tcPr>
            <w:tcW w:w="4832"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rFonts w:hint="eastAsia"/>
                <w:sz w:val="21"/>
                <w:szCs w:val="21"/>
              </w:rPr>
            </w:pPr>
            <w:r>
              <w:rPr>
                <w:rFonts w:hint="eastAsia"/>
                <w:sz w:val="21"/>
                <w:szCs w:val="21"/>
              </w:rPr>
              <w:t>开展建筑垃圾专项整治工作，建筑垃圾生产加工设备</w:t>
            </w:r>
            <w:r>
              <w:rPr>
                <w:rFonts w:hint="eastAsia"/>
                <w:sz w:val="21"/>
                <w:szCs w:val="21"/>
                <w:lang w:eastAsia="zh-CN"/>
              </w:rPr>
              <w:t>鼓励</w:t>
            </w:r>
            <w:r>
              <w:rPr>
                <w:rFonts w:hint="eastAsia"/>
                <w:sz w:val="21"/>
                <w:szCs w:val="21"/>
              </w:rPr>
              <w:t>实现厂房密闭或结构式密闭，建筑垃圾及再生材料堆体区鼓励采用厂房或基坑气膜等方式实现全密闭。</w:t>
            </w:r>
          </w:p>
          <w:p>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sz w:val="21"/>
                <w:szCs w:val="21"/>
              </w:rPr>
            </w:pPr>
            <w:r>
              <w:rPr>
                <w:rFonts w:hint="eastAsia"/>
                <w:sz w:val="21"/>
                <w:szCs w:val="21"/>
                <w:lang w:val="en-US" w:eastAsia="zh-CN"/>
              </w:rPr>
              <w:t>区</w:t>
            </w:r>
            <w:r>
              <w:rPr>
                <w:rFonts w:hint="eastAsia"/>
                <w:sz w:val="21"/>
                <w:szCs w:val="21"/>
              </w:rPr>
              <w:t>城市管理</w:t>
            </w:r>
            <w:r>
              <w:rPr>
                <w:rFonts w:hint="eastAsia"/>
                <w:sz w:val="21"/>
                <w:szCs w:val="21"/>
                <w:lang w:val="en-US" w:eastAsia="zh-CN"/>
              </w:rPr>
              <w:t>委</w:t>
            </w:r>
            <w:r>
              <w:rPr>
                <w:rFonts w:hint="eastAsia"/>
                <w:sz w:val="21"/>
                <w:szCs w:val="21"/>
              </w:rPr>
              <w:t>定期公布高风险运输企业名单，</w:t>
            </w:r>
            <w:r>
              <w:rPr>
                <w:rFonts w:hint="default"/>
                <w:sz w:val="21"/>
                <w:szCs w:val="21"/>
                <w:lang w:val="en" w:eastAsia="zh-CN"/>
              </w:rPr>
              <w:t>区住房城乡建设委</w:t>
            </w:r>
            <w:r>
              <w:rPr>
                <w:rFonts w:hint="eastAsia"/>
                <w:sz w:val="21"/>
                <w:szCs w:val="21"/>
              </w:rPr>
              <w:t>、</w:t>
            </w:r>
            <w:r>
              <w:rPr>
                <w:rFonts w:hint="eastAsia"/>
                <w:sz w:val="21"/>
                <w:szCs w:val="21"/>
                <w:lang w:val="en-US" w:eastAsia="zh-CN"/>
              </w:rPr>
              <w:t>公路分局</w:t>
            </w:r>
            <w:r>
              <w:rPr>
                <w:rFonts w:hint="eastAsia"/>
                <w:sz w:val="21"/>
                <w:szCs w:val="21"/>
              </w:rPr>
              <w:t>、</w:t>
            </w:r>
            <w:r>
              <w:rPr>
                <w:rFonts w:hint="eastAsia"/>
                <w:sz w:val="21"/>
                <w:szCs w:val="21"/>
                <w:lang w:val="en-US" w:eastAsia="zh-CN"/>
              </w:rPr>
              <w:t>区</w:t>
            </w:r>
            <w:r>
              <w:rPr>
                <w:rFonts w:hint="eastAsia"/>
                <w:sz w:val="21"/>
                <w:szCs w:val="21"/>
              </w:rPr>
              <w:t>园林</w:t>
            </w:r>
            <w:r>
              <w:rPr>
                <w:rFonts w:hint="eastAsia"/>
                <w:sz w:val="21"/>
                <w:szCs w:val="21"/>
                <w:lang w:eastAsia="zh-CN"/>
              </w:rPr>
              <w:t>绿化</w:t>
            </w:r>
            <w:r>
              <w:rPr>
                <w:rFonts w:hint="eastAsia"/>
                <w:sz w:val="21"/>
                <w:szCs w:val="21"/>
                <w:lang w:val="en-US" w:eastAsia="zh-CN"/>
              </w:rPr>
              <w:t>局</w:t>
            </w:r>
            <w:r>
              <w:rPr>
                <w:rFonts w:hint="eastAsia"/>
                <w:sz w:val="21"/>
                <w:szCs w:val="21"/>
              </w:rPr>
              <w:t>、</w:t>
            </w:r>
            <w:r>
              <w:rPr>
                <w:rFonts w:hint="eastAsia"/>
                <w:sz w:val="21"/>
                <w:szCs w:val="21"/>
                <w:lang w:val="en-US" w:eastAsia="zh-CN"/>
              </w:rPr>
              <w:t>区</w:t>
            </w:r>
            <w:r>
              <w:rPr>
                <w:rFonts w:hint="eastAsia"/>
                <w:sz w:val="21"/>
                <w:szCs w:val="21"/>
              </w:rPr>
              <w:t>水务</w:t>
            </w:r>
            <w:r>
              <w:rPr>
                <w:rFonts w:hint="eastAsia"/>
                <w:sz w:val="21"/>
                <w:szCs w:val="21"/>
                <w:lang w:val="en-US" w:eastAsia="zh-CN"/>
              </w:rPr>
              <w:t>局</w:t>
            </w:r>
            <w:r>
              <w:rPr>
                <w:rFonts w:hint="eastAsia"/>
                <w:sz w:val="21"/>
                <w:szCs w:val="21"/>
              </w:rPr>
              <w:t>等工程建设主管部门协商工程建设施工单位，少使用、不使用或主动更换违法行为较多的建筑垃圾运输单位。</w:t>
            </w:r>
          </w:p>
        </w:tc>
        <w:tc>
          <w:tcPr>
            <w:tcW w:w="984"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sz w:val="21"/>
                <w:szCs w:val="21"/>
              </w:rPr>
            </w:pPr>
            <w:r>
              <w:rPr>
                <w:rFonts w:hint="eastAsia"/>
                <w:sz w:val="21"/>
                <w:szCs w:val="21"/>
              </w:rPr>
              <w:t>年底前</w:t>
            </w:r>
          </w:p>
        </w:tc>
        <w:tc>
          <w:tcPr>
            <w:tcW w:w="1909"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sz w:val="21"/>
                <w:szCs w:val="21"/>
              </w:rPr>
            </w:pPr>
            <w:r>
              <w:rPr>
                <w:rFonts w:hint="eastAsia"/>
                <w:sz w:val="21"/>
                <w:szCs w:val="21"/>
                <w:lang w:val="en-US" w:eastAsia="zh-CN"/>
              </w:rPr>
              <w:t>区</w:t>
            </w:r>
            <w:r>
              <w:rPr>
                <w:rFonts w:hint="eastAsia"/>
                <w:sz w:val="21"/>
                <w:szCs w:val="21"/>
              </w:rPr>
              <w:t>城市管理委</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default"/>
                <w:sz w:val="21"/>
                <w:szCs w:val="21"/>
                <w:lang w:val="en"/>
              </w:rPr>
            </w:pPr>
            <w:r>
              <w:rPr>
                <w:rFonts w:hint="default"/>
                <w:sz w:val="21"/>
                <w:szCs w:val="21"/>
                <w:lang w:val="en" w:eastAsia="zh-CN"/>
              </w:rPr>
              <w:t>区住房城乡建设委</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sz w:val="21"/>
                <w:szCs w:val="21"/>
                <w:lang w:eastAsia="zh-CN"/>
              </w:rPr>
            </w:pPr>
            <w:r>
              <w:rPr>
                <w:rFonts w:hint="eastAsia"/>
                <w:sz w:val="21"/>
                <w:szCs w:val="21"/>
                <w:lang w:val="en-US" w:eastAsia="zh-CN"/>
              </w:rPr>
              <w:t>公路分局</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sz w:val="21"/>
                <w:szCs w:val="21"/>
              </w:rPr>
            </w:pPr>
            <w:r>
              <w:rPr>
                <w:rFonts w:hint="eastAsia"/>
                <w:sz w:val="21"/>
                <w:szCs w:val="21"/>
                <w:lang w:val="en-US" w:eastAsia="zh-CN"/>
              </w:rPr>
              <w:t>区</w:t>
            </w:r>
            <w:r>
              <w:rPr>
                <w:rFonts w:hint="eastAsia"/>
                <w:sz w:val="21"/>
                <w:szCs w:val="21"/>
              </w:rPr>
              <w:t>水务局</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sz w:val="21"/>
                <w:szCs w:val="21"/>
              </w:rPr>
            </w:pPr>
            <w:r>
              <w:rPr>
                <w:rFonts w:hint="eastAsia"/>
                <w:sz w:val="21"/>
                <w:szCs w:val="21"/>
                <w:lang w:val="en-US" w:eastAsia="zh-CN"/>
              </w:rPr>
              <w:t>区</w:t>
            </w:r>
            <w:r>
              <w:rPr>
                <w:rFonts w:hint="eastAsia"/>
                <w:sz w:val="21"/>
                <w:szCs w:val="21"/>
              </w:rPr>
              <w:t>园林绿化局</w:t>
            </w:r>
          </w:p>
        </w:tc>
        <w:tc>
          <w:tcPr>
            <w:tcW w:w="195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sz w:val="21"/>
                <w:szCs w:val="21"/>
              </w:rPr>
            </w:pPr>
            <w:r>
              <w:rPr>
                <w:rFonts w:hint="eastAsia"/>
                <w:sz w:val="21"/>
                <w:szCs w:val="21"/>
              </w:rPr>
              <w:t>——</w:t>
            </w:r>
          </w:p>
        </w:tc>
        <w:tc>
          <w:tcPr>
            <w:tcW w:w="2306"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sz w:val="21"/>
                <w:szCs w:val="21"/>
                <w:lang w:eastAsia="zh-CN"/>
              </w:rPr>
            </w:pPr>
            <w:r>
              <w:rPr>
                <w:rFonts w:hint="eastAsia"/>
                <w:sz w:val="21"/>
                <w:szCs w:val="21"/>
                <w:lang w:eastAsia="zh-CN"/>
              </w:rPr>
              <w:t>各镇乡街道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43"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sz w:val="21"/>
                <w:szCs w:val="21"/>
              </w:rPr>
            </w:pPr>
          </w:p>
        </w:tc>
        <w:tc>
          <w:tcPr>
            <w:tcW w:w="1131" w:type="dxa"/>
            <w:vMerge w:val="continue"/>
            <w:tcBorders>
              <w:left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sz w:val="21"/>
                <w:szCs w:val="21"/>
              </w:rPr>
            </w:pPr>
          </w:p>
        </w:tc>
        <w:tc>
          <w:tcPr>
            <w:tcW w:w="4832"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sz w:val="21"/>
                <w:szCs w:val="21"/>
              </w:rPr>
            </w:pPr>
            <w:r>
              <w:rPr>
                <w:rFonts w:hint="eastAsia"/>
                <w:sz w:val="21"/>
                <w:szCs w:val="21"/>
              </w:rPr>
              <w:t>开展洗轮机规范使用专项行动，进一步强化洗轮设施专项检查。</w:t>
            </w:r>
            <w:r>
              <w:rPr>
                <w:rFonts w:hint="eastAsia"/>
                <w:sz w:val="21"/>
                <w:szCs w:val="21"/>
                <w:lang w:eastAsia="zh-CN"/>
              </w:rPr>
              <w:t>落实市级部门制定的</w:t>
            </w:r>
            <w:r>
              <w:rPr>
                <w:rFonts w:hint="eastAsia"/>
                <w:sz w:val="21"/>
                <w:szCs w:val="21"/>
              </w:rPr>
              <w:t>洗轮机设置规范，督促各类施工企业落实绿色施工各项要求，做好工地（场站）洗轮机规范安装工作，把好扬尘“出口”，拒绝带泥上路行驶。</w:t>
            </w:r>
          </w:p>
        </w:tc>
        <w:tc>
          <w:tcPr>
            <w:tcW w:w="984"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sz w:val="21"/>
                <w:szCs w:val="21"/>
              </w:rPr>
            </w:pPr>
            <w:r>
              <w:rPr>
                <w:rFonts w:hint="eastAsia"/>
                <w:sz w:val="21"/>
                <w:szCs w:val="21"/>
              </w:rPr>
              <w:t>年底前</w:t>
            </w:r>
          </w:p>
        </w:tc>
        <w:tc>
          <w:tcPr>
            <w:tcW w:w="1909"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default"/>
                <w:sz w:val="21"/>
                <w:szCs w:val="21"/>
                <w:lang w:val="en"/>
              </w:rPr>
            </w:pPr>
            <w:r>
              <w:rPr>
                <w:rFonts w:hint="default"/>
                <w:sz w:val="21"/>
                <w:szCs w:val="21"/>
                <w:lang w:val="en" w:eastAsia="zh-CN"/>
              </w:rPr>
              <w:t>区住房城乡建设委</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sz w:val="21"/>
                <w:szCs w:val="21"/>
              </w:rPr>
            </w:pPr>
            <w:r>
              <w:rPr>
                <w:rFonts w:hint="eastAsia"/>
                <w:sz w:val="21"/>
                <w:szCs w:val="21"/>
                <w:lang w:val="en-US" w:eastAsia="zh-CN"/>
              </w:rPr>
              <w:t>区</w:t>
            </w:r>
            <w:r>
              <w:rPr>
                <w:rFonts w:hint="eastAsia"/>
                <w:sz w:val="21"/>
                <w:szCs w:val="21"/>
              </w:rPr>
              <w:t>城市管理委</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sz w:val="21"/>
                <w:szCs w:val="21"/>
                <w:lang w:val="en-US" w:eastAsia="zh-CN"/>
              </w:rPr>
            </w:pPr>
            <w:r>
              <w:rPr>
                <w:rFonts w:hint="eastAsia"/>
                <w:sz w:val="21"/>
                <w:szCs w:val="21"/>
                <w:lang w:val="en-US" w:eastAsia="zh-CN"/>
              </w:rPr>
              <w:t>公路分局</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sz w:val="21"/>
                <w:szCs w:val="21"/>
              </w:rPr>
            </w:pPr>
            <w:r>
              <w:rPr>
                <w:rFonts w:hint="eastAsia"/>
                <w:sz w:val="21"/>
                <w:szCs w:val="21"/>
                <w:lang w:val="en-US" w:eastAsia="zh-CN"/>
              </w:rPr>
              <w:t>区</w:t>
            </w:r>
            <w:r>
              <w:rPr>
                <w:sz w:val="21"/>
                <w:szCs w:val="21"/>
              </w:rPr>
              <w:t>水务局</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sz w:val="21"/>
                <w:szCs w:val="21"/>
              </w:rPr>
            </w:pPr>
            <w:r>
              <w:rPr>
                <w:rFonts w:hint="eastAsia"/>
                <w:sz w:val="21"/>
                <w:szCs w:val="21"/>
                <w:lang w:val="en-US" w:eastAsia="zh-CN"/>
              </w:rPr>
              <w:t>区</w:t>
            </w:r>
            <w:r>
              <w:rPr>
                <w:sz w:val="21"/>
                <w:szCs w:val="21"/>
              </w:rPr>
              <w:t>园林绿化局</w:t>
            </w:r>
          </w:p>
        </w:tc>
        <w:tc>
          <w:tcPr>
            <w:tcW w:w="195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sz w:val="21"/>
                <w:szCs w:val="21"/>
              </w:rPr>
            </w:pPr>
            <w:r>
              <w:rPr>
                <w:rFonts w:hint="eastAsia"/>
                <w:sz w:val="21"/>
                <w:szCs w:val="21"/>
                <w:lang w:eastAsia="zh-CN"/>
              </w:rPr>
              <w:t>各镇乡街道</w:t>
            </w:r>
          </w:p>
        </w:tc>
        <w:tc>
          <w:tcPr>
            <w:tcW w:w="2306"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sz w:val="21"/>
                <w:szCs w:val="21"/>
              </w:rPr>
            </w:pPr>
            <w:r>
              <w:rPr>
                <w:rFonts w:hint="eastAsia"/>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43" w:type="dxa"/>
            <w:vMerge w:val="restart"/>
            <w:tcBorders>
              <w:top w:val="nil"/>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sz w:val="21"/>
                <w:szCs w:val="21"/>
              </w:rPr>
            </w:pPr>
            <w:r>
              <w:rPr>
                <w:rFonts w:hint="eastAsia"/>
                <w:sz w:val="21"/>
                <w:szCs w:val="21"/>
              </w:rPr>
              <w:t>17</w:t>
            </w:r>
          </w:p>
        </w:tc>
        <w:tc>
          <w:tcPr>
            <w:tcW w:w="1131" w:type="dxa"/>
            <w:vMerge w:val="restart"/>
            <w:tcBorders>
              <w:top w:val="single" w:color="auto" w:sz="4" w:space="0"/>
              <w:left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sz w:val="21"/>
                <w:szCs w:val="21"/>
              </w:rPr>
            </w:pPr>
            <w:r>
              <w:rPr>
                <w:rFonts w:hint="eastAsia"/>
                <w:sz w:val="21"/>
                <w:szCs w:val="21"/>
              </w:rPr>
              <w:t>严格道路扬尘监管</w:t>
            </w:r>
          </w:p>
        </w:tc>
        <w:tc>
          <w:tcPr>
            <w:tcW w:w="4832"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sz w:val="21"/>
                <w:szCs w:val="21"/>
              </w:rPr>
            </w:pPr>
            <w:r>
              <w:rPr>
                <w:rFonts w:hint="eastAsia"/>
                <w:sz w:val="21"/>
                <w:szCs w:val="21"/>
              </w:rPr>
              <w:t>加大道路清扫保洁力度，城市道路机械化作业率达到97%。</w:t>
            </w:r>
          </w:p>
        </w:tc>
        <w:tc>
          <w:tcPr>
            <w:tcW w:w="984"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sz w:val="21"/>
                <w:szCs w:val="21"/>
              </w:rPr>
            </w:pPr>
            <w:r>
              <w:rPr>
                <w:rFonts w:hint="eastAsia"/>
                <w:sz w:val="21"/>
                <w:szCs w:val="21"/>
              </w:rPr>
              <w:t>年底前</w:t>
            </w:r>
          </w:p>
        </w:tc>
        <w:tc>
          <w:tcPr>
            <w:tcW w:w="1909"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sz w:val="21"/>
                <w:szCs w:val="21"/>
              </w:rPr>
            </w:pPr>
            <w:r>
              <w:rPr>
                <w:rFonts w:hint="eastAsia"/>
                <w:sz w:val="21"/>
                <w:szCs w:val="21"/>
                <w:lang w:val="en-US" w:eastAsia="zh-CN"/>
              </w:rPr>
              <w:t>区</w:t>
            </w:r>
            <w:r>
              <w:rPr>
                <w:rFonts w:hint="eastAsia"/>
                <w:sz w:val="21"/>
                <w:szCs w:val="21"/>
              </w:rPr>
              <w:t>城市管理委</w:t>
            </w:r>
          </w:p>
        </w:tc>
        <w:tc>
          <w:tcPr>
            <w:tcW w:w="195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sz w:val="21"/>
                <w:szCs w:val="21"/>
              </w:rPr>
            </w:pPr>
            <w:r>
              <w:rPr>
                <w:rFonts w:hint="eastAsia"/>
                <w:sz w:val="21"/>
                <w:szCs w:val="21"/>
              </w:rPr>
              <w:t>——</w:t>
            </w:r>
          </w:p>
        </w:tc>
        <w:tc>
          <w:tcPr>
            <w:tcW w:w="2306"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sz w:val="21"/>
                <w:szCs w:val="21"/>
              </w:rPr>
            </w:pPr>
            <w:r>
              <w:rPr>
                <w:rFonts w:hint="eastAsia"/>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43"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sz w:val="21"/>
                <w:szCs w:val="21"/>
              </w:rPr>
            </w:pPr>
          </w:p>
        </w:tc>
        <w:tc>
          <w:tcPr>
            <w:tcW w:w="1131" w:type="dxa"/>
            <w:vMerge w:val="continue"/>
            <w:tcBorders>
              <w:left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sz w:val="21"/>
                <w:szCs w:val="21"/>
              </w:rPr>
            </w:pPr>
          </w:p>
        </w:tc>
        <w:tc>
          <w:tcPr>
            <w:tcW w:w="4832"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sz w:val="21"/>
                <w:szCs w:val="21"/>
              </w:rPr>
            </w:pPr>
            <w:r>
              <w:rPr>
                <w:rFonts w:hint="eastAsia"/>
                <w:sz w:val="21"/>
                <w:szCs w:val="21"/>
              </w:rPr>
              <w:t>持续开展道路“消劣”专项行动。及时整改提升，实现差等级道路动态消除。</w:t>
            </w:r>
          </w:p>
        </w:tc>
        <w:tc>
          <w:tcPr>
            <w:tcW w:w="984"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sz w:val="21"/>
                <w:szCs w:val="21"/>
              </w:rPr>
            </w:pPr>
            <w:r>
              <w:rPr>
                <w:rFonts w:hint="eastAsia"/>
                <w:sz w:val="21"/>
                <w:szCs w:val="21"/>
              </w:rPr>
              <w:t>年底前</w:t>
            </w:r>
          </w:p>
        </w:tc>
        <w:tc>
          <w:tcPr>
            <w:tcW w:w="1909"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sz w:val="21"/>
                <w:szCs w:val="21"/>
              </w:rPr>
            </w:pPr>
            <w:r>
              <w:rPr>
                <w:rFonts w:hint="eastAsia"/>
                <w:sz w:val="21"/>
                <w:szCs w:val="21"/>
                <w:lang w:val="en-US" w:eastAsia="zh-CN"/>
              </w:rPr>
              <w:t>区</w:t>
            </w:r>
            <w:r>
              <w:rPr>
                <w:rFonts w:hint="eastAsia"/>
                <w:sz w:val="21"/>
                <w:szCs w:val="21"/>
              </w:rPr>
              <w:t>城市管理委</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sz w:val="21"/>
                <w:szCs w:val="21"/>
                <w:lang w:eastAsia="zh-CN"/>
              </w:rPr>
            </w:pPr>
            <w:r>
              <w:rPr>
                <w:rFonts w:hint="eastAsia"/>
                <w:sz w:val="21"/>
                <w:szCs w:val="21"/>
                <w:lang w:eastAsia="zh-CN"/>
              </w:rPr>
              <w:t>公路分局</w:t>
            </w:r>
          </w:p>
        </w:tc>
        <w:tc>
          <w:tcPr>
            <w:tcW w:w="195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sz w:val="21"/>
                <w:szCs w:val="21"/>
                <w:lang w:val="en-US" w:eastAsia="zh-CN"/>
              </w:rPr>
            </w:pPr>
            <w:r>
              <w:rPr>
                <w:rFonts w:hint="eastAsia"/>
                <w:sz w:val="21"/>
                <w:szCs w:val="21"/>
                <w:lang w:val="en-US" w:eastAsia="zh-CN"/>
              </w:rPr>
              <w:t>各镇乡街道</w:t>
            </w:r>
          </w:p>
        </w:tc>
        <w:tc>
          <w:tcPr>
            <w:tcW w:w="2306"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sz w:val="21"/>
                <w:szCs w:val="21"/>
              </w:rPr>
            </w:pPr>
            <w:r>
              <w:rPr>
                <w:rFonts w:hint="eastAsia"/>
                <w:sz w:val="21"/>
                <w:szCs w:val="21"/>
                <w:lang w:eastAsia="zh-CN"/>
              </w:rPr>
              <w:t>区生态环境局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43" w:type="dxa"/>
            <w:vMerge w:val="restar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sz w:val="21"/>
                <w:szCs w:val="21"/>
              </w:rPr>
            </w:pPr>
            <w:r>
              <w:rPr>
                <w:rFonts w:hint="eastAsia"/>
                <w:sz w:val="21"/>
                <w:szCs w:val="21"/>
              </w:rPr>
              <w:t>18</w:t>
            </w:r>
          </w:p>
        </w:tc>
        <w:tc>
          <w:tcPr>
            <w:tcW w:w="1131" w:type="dxa"/>
            <w:vMerge w:val="restart"/>
            <w:tcBorders>
              <w:top w:val="single" w:color="auto" w:sz="4" w:space="0"/>
              <w:left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sz w:val="21"/>
                <w:szCs w:val="21"/>
              </w:rPr>
            </w:pPr>
            <w:r>
              <w:rPr>
                <w:rFonts w:hint="eastAsia"/>
                <w:sz w:val="21"/>
                <w:szCs w:val="21"/>
              </w:rPr>
              <w:t>优化裸地扬尘监管</w:t>
            </w:r>
          </w:p>
        </w:tc>
        <w:tc>
          <w:tcPr>
            <w:tcW w:w="4832"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sz w:val="21"/>
                <w:szCs w:val="21"/>
              </w:rPr>
            </w:pPr>
            <w:r>
              <w:rPr>
                <w:rFonts w:hint="eastAsia"/>
                <w:sz w:val="21"/>
                <w:szCs w:val="21"/>
              </w:rPr>
              <w:t>深入推进“揭网见绿”专项行动，有序推进分类揭网、多元见绿。</w:t>
            </w:r>
          </w:p>
        </w:tc>
        <w:tc>
          <w:tcPr>
            <w:tcW w:w="984"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sz w:val="21"/>
                <w:szCs w:val="21"/>
              </w:rPr>
            </w:pPr>
            <w:r>
              <w:rPr>
                <w:rFonts w:hint="eastAsia"/>
                <w:sz w:val="21"/>
                <w:szCs w:val="21"/>
              </w:rPr>
              <w:t>年底前</w:t>
            </w:r>
          </w:p>
        </w:tc>
        <w:tc>
          <w:tcPr>
            <w:tcW w:w="1909"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sz w:val="21"/>
                <w:szCs w:val="21"/>
              </w:rPr>
            </w:pPr>
            <w:r>
              <w:rPr>
                <w:rFonts w:hint="eastAsia"/>
                <w:sz w:val="21"/>
                <w:szCs w:val="21"/>
                <w:lang w:val="en-US" w:eastAsia="zh-CN"/>
              </w:rPr>
              <w:t>区</w:t>
            </w:r>
            <w:r>
              <w:rPr>
                <w:rFonts w:hint="eastAsia"/>
                <w:sz w:val="21"/>
                <w:szCs w:val="21"/>
              </w:rPr>
              <w:t>园林绿化局</w:t>
            </w:r>
          </w:p>
        </w:tc>
        <w:tc>
          <w:tcPr>
            <w:tcW w:w="195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sz w:val="21"/>
                <w:szCs w:val="21"/>
              </w:rPr>
            </w:pPr>
            <w:r>
              <w:rPr>
                <w:rFonts w:hint="eastAsia"/>
                <w:sz w:val="21"/>
                <w:szCs w:val="21"/>
              </w:rPr>
              <w:t>——</w:t>
            </w:r>
          </w:p>
        </w:tc>
        <w:tc>
          <w:tcPr>
            <w:tcW w:w="2306"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sz w:val="21"/>
                <w:szCs w:val="21"/>
              </w:rPr>
            </w:pPr>
            <w:r>
              <w:rPr>
                <w:rFonts w:hint="eastAsia"/>
                <w:sz w:val="21"/>
                <w:szCs w:val="21"/>
                <w:lang w:val="en-US" w:eastAsia="zh-CN"/>
              </w:rPr>
              <w:t>各镇乡街道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43"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sz w:val="21"/>
                <w:szCs w:val="21"/>
              </w:rPr>
            </w:pPr>
          </w:p>
        </w:tc>
        <w:tc>
          <w:tcPr>
            <w:tcW w:w="1131" w:type="dxa"/>
            <w:vMerge w:val="continue"/>
            <w:tcBorders>
              <w:left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sz w:val="21"/>
                <w:szCs w:val="21"/>
              </w:rPr>
            </w:pPr>
          </w:p>
        </w:tc>
        <w:tc>
          <w:tcPr>
            <w:tcW w:w="4832"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rFonts w:hint="eastAsia"/>
                <w:sz w:val="21"/>
                <w:szCs w:val="21"/>
              </w:rPr>
            </w:pPr>
            <w:r>
              <w:rPr>
                <w:rFonts w:hint="eastAsia"/>
                <w:sz w:val="21"/>
                <w:szCs w:val="21"/>
              </w:rPr>
              <w:t>因地制宜、分类施策，实现裸地动态整治。</w:t>
            </w:r>
          </w:p>
        </w:tc>
        <w:tc>
          <w:tcPr>
            <w:tcW w:w="984"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sz w:val="21"/>
                <w:szCs w:val="21"/>
              </w:rPr>
            </w:pPr>
            <w:r>
              <w:rPr>
                <w:rFonts w:hint="eastAsia"/>
                <w:sz w:val="21"/>
                <w:szCs w:val="21"/>
              </w:rPr>
              <w:t>年底前</w:t>
            </w:r>
          </w:p>
        </w:tc>
        <w:tc>
          <w:tcPr>
            <w:tcW w:w="1909"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sz w:val="21"/>
                <w:szCs w:val="21"/>
                <w:lang w:val="en-US" w:eastAsia="zh-CN"/>
              </w:rPr>
            </w:pPr>
            <w:r>
              <w:rPr>
                <w:rFonts w:hint="eastAsia"/>
                <w:sz w:val="21"/>
                <w:szCs w:val="21"/>
                <w:lang w:val="en-US" w:eastAsia="zh-CN"/>
              </w:rPr>
              <w:t>区</w:t>
            </w:r>
            <w:r>
              <w:rPr>
                <w:rFonts w:hint="eastAsia"/>
                <w:sz w:val="21"/>
                <w:szCs w:val="21"/>
              </w:rPr>
              <w:t>城市管理委</w:t>
            </w:r>
          </w:p>
        </w:tc>
        <w:tc>
          <w:tcPr>
            <w:tcW w:w="195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sz w:val="21"/>
                <w:szCs w:val="21"/>
              </w:rPr>
            </w:pPr>
            <w:r>
              <w:rPr>
                <w:rFonts w:hint="eastAsia"/>
                <w:sz w:val="21"/>
                <w:szCs w:val="21"/>
                <w:lang w:val="en-US" w:eastAsia="zh-CN"/>
              </w:rPr>
              <w:t>各镇乡街道</w:t>
            </w:r>
          </w:p>
        </w:tc>
        <w:tc>
          <w:tcPr>
            <w:tcW w:w="2306"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sz w:val="21"/>
                <w:szCs w:val="21"/>
                <w:lang w:val="en-US" w:eastAsia="zh-CN"/>
              </w:rPr>
            </w:pPr>
            <w:r>
              <w:rPr>
                <w:rFonts w:hint="eastAsia"/>
                <w:sz w:val="21"/>
                <w:szCs w:val="21"/>
                <w:lang w:val="en-US" w:eastAsia="zh-CN"/>
              </w:rPr>
              <w:t>区农业农村局</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sz w:val="21"/>
                <w:szCs w:val="21"/>
                <w:lang w:val="en-US" w:eastAsia="zh-CN"/>
              </w:rPr>
            </w:pPr>
            <w:r>
              <w:rPr>
                <w:rFonts w:hint="eastAsia"/>
                <w:sz w:val="21"/>
                <w:szCs w:val="21"/>
                <w:lang w:val="en-US" w:eastAsia="zh-CN"/>
              </w:rPr>
              <w:t>区园林绿化局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43"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sz w:val="21"/>
                <w:szCs w:val="21"/>
              </w:rPr>
            </w:pPr>
          </w:p>
        </w:tc>
        <w:tc>
          <w:tcPr>
            <w:tcW w:w="1131" w:type="dxa"/>
            <w:vMerge w:val="continue"/>
            <w:tcBorders>
              <w:left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sz w:val="21"/>
                <w:szCs w:val="21"/>
              </w:rPr>
            </w:pPr>
          </w:p>
        </w:tc>
        <w:tc>
          <w:tcPr>
            <w:tcW w:w="4832"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rFonts w:hint="eastAsia"/>
                <w:sz w:val="21"/>
                <w:szCs w:val="21"/>
              </w:rPr>
            </w:pPr>
            <w:r>
              <w:rPr>
                <w:rFonts w:hint="eastAsia"/>
                <w:sz w:val="21"/>
                <w:szCs w:val="21"/>
                <w:lang w:eastAsia="zh-CN"/>
              </w:rPr>
              <w:t>定期通报裸地遥感监测结果，督促各镇乡街道推进裸地治理工作。</w:t>
            </w:r>
          </w:p>
        </w:tc>
        <w:tc>
          <w:tcPr>
            <w:tcW w:w="984"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sz w:val="21"/>
                <w:szCs w:val="21"/>
              </w:rPr>
            </w:pPr>
            <w:r>
              <w:rPr>
                <w:rFonts w:hint="eastAsia"/>
                <w:sz w:val="21"/>
                <w:szCs w:val="21"/>
                <w:lang w:eastAsia="zh-CN"/>
              </w:rPr>
              <w:t>年底前</w:t>
            </w:r>
          </w:p>
        </w:tc>
        <w:tc>
          <w:tcPr>
            <w:tcW w:w="1909"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sz w:val="21"/>
                <w:szCs w:val="21"/>
                <w:lang w:val="en-US" w:eastAsia="zh-CN"/>
              </w:rPr>
            </w:pPr>
            <w:r>
              <w:rPr>
                <w:rFonts w:hint="eastAsia"/>
                <w:sz w:val="21"/>
                <w:szCs w:val="21"/>
                <w:lang w:eastAsia="zh-CN"/>
              </w:rPr>
              <w:t>区生态环境局</w:t>
            </w:r>
          </w:p>
        </w:tc>
        <w:tc>
          <w:tcPr>
            <w:tcW w:w="195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sz w:val="21"/>
                <w:szCs w:val="21"/>
              </w:rPr>
            </w:pPr>
            <w:r>
              <w:rPr>
                <w:rFonts w:hint="eastAsia"/>
                <w:sz w:val="21"/>
                <w:szCs w:val="21"/>
                <w:lang w:val="en-US" w:eastAsia="zh-CN"/>
              </w:rPr>
              <w:t>各镇乡街道</w:t>
            </w:r>
          </w:p>
        </w:tc>
        <w:tc>
          <w:tcPr>
            <w:tcW w:w="2306"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sz w:val="21"/>
                <w:szCs w:val="21"/>
                <w:lang w:val="en-US" w:eastAsia="zh-CN"/>
              </w:rPr>
            </w:pPr>
            <w:r>
              <w:rPr>
                <w:rFonts w:hint="eastAsia"/>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43" w:type="dxa"/>
            <w:vMerge w:val="restart"/>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sz w:val="21"/>
                <w:szCs w:val="21"/>
                <w:lang w:val="en-US" w:eastAsia="zh-CN"/>
              </w:rPr>
            </w:pPr>
            <w:r>
              <w:rPr>
                <w:rFonts w:hint="eastAsia"/>
                <w:sz w:val="21"/>
                <w:szCs w:val="21"/>
                <w:lang w:val="en-US" w:eastAsia="zh-CN"/>
              </w:rPr>
              <w:t>19</w:t>
            </w:r>
          </w:p>
        </w:tc>
        <w:tc>
          <w:tcPr>
            <w:tcW w:w="1131" w:type="dxa"/>
            <w:vMerge w:val="restart"/>
            <w:tcBorders>
              <w:left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sz w:val="21"/>
                <w:szCs w:val="21"/>
              </w:rPr>
            </w:pPr>
            <w:r>
              <w:rPr>
                <w:rFonts w:hint="eastAsia"/>
                <w:sz w:val="21"/>
                <w:szCs w:val="21"/>
              </w:rPr>
              <w:t>加强面源污染管控</w:t>
            </w:r>
          </w:p>
        </w:tc>
        <w:tc>
          <w:tcPr>
            <w:tcW w:w="4832"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rFonts w:hint="eastAsia"/>
                <w:sz w:val="21"/>
                <w:szCs w:val="21"/>
                <w:lang w:eastAsia="zh-CN"/>
              </w:rPr>
            </w:pPr>
            <w:r>
              <w:rPr>
                <w:rFonts w:hint="eastAsia"/>
                <w:sz w:val="21"/>
                <w:szCs w:val="21"/>
                <w:lang w:val="en-US" w:eastAsia="zh-CN"/>
              </w:rPr>
              <w:t>区</w:t>
            </w:r>
            <w:r>
              <w:rPr>
                <w:rFonts w:hint="eastAsia"/>
                <w:sz w:val="21"/>
                <w:szCs w:val="21"/>
                <w:lang w:eastAsia="zh-CN"/>
              </w:rPr>
              <w:t>农业农村</w:t>
            </w:r>
            <w:r>
              <w:rPr>
                <w:rFonts w:hint="eastAsia"/>
                <w:sz w:val="21"/>
                <w:szCs w:val="21"/>
                <w:lang w:val="en-US" w:eastAsia="zh-CN"/>
              </w:rPr>
              <w:t>局</w:t>
            </w:r>
            <w:r>
              <w:rPr>
                <w:rFonts w:hint="eastAsia"/>
                <w:sz w:val="21"/>
                <w:szCs w:val="21"/>
                <w:lang w:eastAsia="zh-CN"/>
              </w:rPr>
              <w:t>部门</w:t>
            </w:r>
            <w:r>
              <w:rPr>
                <w:rFonts w:hint="eastAsia"/>
                <w:sz w:val="21"/>
                <w:szCs w:val="21"/>
              </w:rPr>
              <w:t>加强秸秆综合利用，</w:t>
            </w:r>
            <w:r>
              <w:rPr>
                <w:rFonts w:hint="eastAsia"/>
                <w:sz w:val="21"/>
                <w:szCs w:val="21"/>
                <w:lang w:val="en-US" w:eastAsia="zh-CN"/>
              </w:rPr>
              <w:t>区</w:t>
            </w:r>
            <w:r>
              <w:rPr>
                <w:rFonts w:hint="eastAsia"/>
                <w:sz w:val="21"/>
                <w:szCs w:val="21"/>
                <w:lang w:eastAsia="zh-CN"/>
              </w:rPr>
              <w:t>城管执法局</w:t>
            </w:r>
            <w:r>
              <w:rPr>
                <w:rFonts w:hint="eastAsia"/>
                <w:sz w:val="21"/>
                <w:szCs w:val="21"/>
              </w:rPr>
              <w:t>严格秸秆露天焚烧监管。</w:t>
            </w:r>
          </w:p>
        </w:tc>
        <w:tc>
          <w:tcPr>
            <w:tcW w:w="984"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sz w:val="21"/>
                <w:szCs w:val="21"/>
                <w:lang w:eastAsia="zh-CN"/>
              </w:rPr>
            </w:pPr>
            <w:r>
              <w:rPr>
                <w:rFonts w:hint="eastAsia"/>
                <w:sz w:val="21"/>
                <w:szCs w:val="21"/>
              </w:rPr>
              <w:t>长期实施</w:t>
            </w:r>
          </w:p>
        </w:tc>
        <w:tc>
          <w:tcPr>
            <w:tcW w:w="1909"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sz w:val="21"/>
                <w:szCs w:val="21"/>
              </w:rPr>
            </w:pPr>
            <w:r>
              <w:rPr>
                <w:rFonts w:hint="eastAsia"/>
                <w:sz w:val="21"/>
                <w:szCs w:val="21"/>
                <w:lang w:val="en-US" w:eastAsia="zh-CN"/>
              </w:rPr>
              <w:t>区</w:t>
            </w:r>
            <w:r>
              <w:rPr>
                <w:rFonts w:hint="eastAsia"/>
                <w:sz w:val="21"/>
                <w:szCs w:val="21"/>
              </w:rPr>
              <w:t>农业农村局</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sz w:val="21"/>
                <w:szCs w:val="21"/>
                <w:lang w:eastAsia="zh-CN"/>
              </w:rPr>
            </w:pPr>
            <w:r>
              <w:rPr>
                <w:rFonts w:hint="eastAsia"/>
                <w:sz w:val="21"/>
                <w:szCs w:val="21"/>
                <w:lang w:val="en-US" w:eastAsia="zh-CN"/>
              </w:rPr>
              <w:t>区城管执法局</w:t>
            </w:r>
          </w:p>
        </w:tc>
        <w:tc>
          <w:tcPr>
            <w:tcW w:w="195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sz w:val="21"/>
                <w:szCs w:val="21"/>
                <w:lang w:val="en-US" w:eastAsia="zh-CN"/>
              </w:rPr>
            </w:pPr>
            <w:r>
              <w:rPr>
                <w:rFonts w:hint="eastAsia"/>
                <w:sz w:val="21"/>
                <w:szCs w:val="21"/>
                <w:lang w:val="en-US" w:eastAsia="zh-CN"/>
              </w:rPr>
              <w:t>各镇乡街道</w:t>
            </w:r>
          </w:p>
        </w:tc>
        <w:tc>
          <w:tcPr>
            <w:tcW w:w="2306"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sz w:val="21"/>
                <w:szCs w:val="21"/>
              </w:rPr>
            </w:pPr>
            <w:r>
              <w:rPr>
                <w:rFonts w:hint="eastAsia"/>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43"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sz w:val="21"/>
                <w:szCs w:val="21"/>
                <w:lang w:val="en-US" w:eastAsia="zh-CN"/>
              </w:rPr>
            </w:pPr>
          </w:p>
        </w:tc>
        <w:tc>
          <w:tcPr>
            <w:tcW w:w="1131" w:type="dxa"/>
            <w:vMerge w:val="continue"/>
            <w:tcBorders>
              <w:left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sz w:val="21"/>
                <w:szCs w:val="21"/>
              </w:rPr>
            </w:pPr>
          </w:p>
        </w:tc>
        <w:tc>
          <w:tcPr>
            <w:tcW w:w="4832"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rFonts w:hint="eastAsia"/>
                <w:sz w:val="21"/>
                <w:szCs w:val="21"/>
                <w:lang w:eastAsia="zh-CN"/>
              </w:rPr>
            </w:pPr>
            <w:r>
              <w:rPr>
                <w:rFonts w:hint="eastAsia"/>
                <w:sz w:val="21"/>
                <w:szCs w:val="21"/>
              </w:rPr>
              <w:t>落实</w:t>
            </w:r>
            <w:r>
              <w:rPr>
                <w:rFonts w:hint="eastAsia"/>
                <w:sz w:val="21"/>
                <w:szCs w:val="21"/>
                <w:lang w:val="en-US" w:eastAsia="zh-CN"/>
              </w:rPr>
              <w:t>本区关于</w:t>
            </w:r>
            <w:r>
              <w:rPr>
                <w:rFonts w:hint="eastAsia"/>
                <w:sz w:val="21"/>
                <w:szCs w:val="21"/>
              </w:rPr>
              <w:t>烟花爆竹</w:t>
            </w:r>
            <w:r>
              <w:rPr>
                <w:rFonts w:hint="eastAsia"/>
                <w:sz w:val="21"/>
                <w:szCs w:val="21"/>
                <w:lang w:val="en-US" w:eastAsia="zh-CN"/>
              </w:rPr>
              <w:t>禁限放</w:t>
            </w:r>
            <w:r>
              <w:rPr>
                <w:rFonts w:hint="eastAsia"/>
                <w:sz w:val="21"/>
                <w:szCs w:val="21"/>
              </w:rPr>
              <w:t>等规定。</w:t>
            </w:r>
          </w:p>
        </w:tc>
        <w:tc>
          <w:tcPr>
            <w:tcW w:w="984"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sz w:val="21"/>
                <w:szCs w:val="21"/>
                <w:lang w:eastAsia="zh-CN"/>
              </w:rPr>
            </w:pPr>
            <w:r>
              <w:rPr>
                <w:rFonts w:hint="eastAsia"/>
                <w:sz w:val="21"/>
                <w:szCs w:val="21"/>
              </w:rPr>
              <w:t>长期实施</w:t>
            </w:r>
          </w:p>
        </w:tc>
        <w:tc>
          <w:tcPr>
            <w:tcW w:w="1909"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sz w:val="21"/>
                <w:szCs w:val="21"/>
              </w:rPr>
            </w:pPr>
            <w:r>
              <w:rPr>
                <w:rFonts w:hint="eastAsia"/>
                <w:sz w:val="21"/>
                <w:szCs w:val="21"/>
                <w:lang w:val="en-US" w:eastAsia="zh-CN"/>
              </w:rPr>
              <w:t>公安分局</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sz w:val="21"/>
                <w:szCs w:val="21"/>
                <w:lang w:eastAsia="zh-CN"/>
              </w:rPr>
            </w:pPr>
            <w:r>
              <w:rPr>
                <w:rFonts w:hint="eastAsia"/>
                <w:sz w:val="21"/>
                <w:szCs w:val="21"/>
                <w:lang w:val="en-US" w:eastAsia="zh-CN"/>
              </w:rPr>
              <w:t>区</w:t>
            </w:r>
            <w:r>
              <w:rPr>
                <w:rFonts w:hint="eastAsia"/>
                <w:sz w:val="21"/>
                <w:szCs w:val="21"/>
              </w:rPr>
              <w:t>应急局</w:t>
            </w:r>
          </w:p>
        </w:tc>
        <w:tc>
          <w:tcPr>
            <w:tcW w:w="195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sz w:val="21"/>
                <w:szCs w:val="21"/>
                <w:lang w:val="en-US" w:eastAsia="zh-CN"/>
              </w:rPr>
            </w:pPr>
            <w:r>
              <w:rPr>
                <w:rFonts w:hint="eastAsia"/>
                <w:sz w:val="21"/>
                <w:szCs w:val="21"/>
                <w:lang w:val="en-US" w:eastAsia="zh-CN"/>
              </w:rPr>
              <w:t>各镇乡街道</w:t>
            </w:r>
          </w:p>
        </w:tc>
        <w:tc>
          <w:tcPr>
            <w:tcW w:w="2306"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sz w:val="21"/>
                <w:szCs w:val="21"/>
              </w:rPr>
            </w:pPr>
            <w:r>
              <w:rPr>
                <w:rFonts w:hint="eastAsia"/>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43"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sz w:val="21"/>
                <w:szCs w:val="21"/>
                <w:lang w:val="en-US" w:eastAsia="zh-CN"/>
              </w:rPr>
            </w:pPr>
          </w:p>
        </w:tc>
        <w:tc>
          <w:tcPr>
            <w:tcW w:w="1131" w:type="dxa"/>
            <w:vMerge w:val="continue"/>
            <w:tcBorders>
              <w:left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sz w:val="21"/>
                <w:szCs w:val="21"/>
              </w:rPr>
            </w:pPr>
          </w:p>
        </w:tc>
        <w:tc>
          <w:tcPr>
            <w:tcW w:w="4832"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rFonts w:hint="eastAsia"/>
                <w:sz w:val="21"/>
                <w:szCs w:val="21"/>
                <w:lang w:eastAsia="zh-CN"/>
              </w:rPr>
            </w:pPr>
            <w:r>
              <w:rPr>
                <w:rFonts w:hint="eastAsia"/>
                <w:sz w:val="21"/>
                <w:szCs w:val="21"/>
              </w:rPr>
              <w:t>持续做好本</w:t>
            </w:r>
            <w:r>
              <w:rPr>
                <w:rFonts w:hint="eastAsia"/>
                <w:sz w:val="21"/>
                <w:szCs w:val="21"/>
                <w:lang w:val="en-US" w:eastAsia="zh-CN"/>
              </w:rPr>
              <w:t>区</w:t>
            </w:r>
            <w:r>
              <w:rPr>
                <w:rFonts w:hint="eastAsia"/>
                <w:sz w:val="21"/>
                <w:szCs w:val="21"/>
              </w:rPr>
              <w:t>消耗臭氧层物质企业备案管理，加强对未备案及使用淘汰物质违法行为的执法检查。加强恶臭、有毒有害大气污染物防控。</w:t>
            </w:r>
          </w:p>
        </w:tc>
        <w:tc>
          <w:tcPr>
            <w:tcW w:w="984"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sz w:val="21"/>
                <w:szCs w:val="21"/>
                <w:lang w:eastAsia="zh-CN"/>
              </w:rPr>
            </w:pPr>
            <w:r>
              <w:rPr>
                <w:rFonts w:hint="eastAsia"/>
                <w:sz w:val="21"/>
                <w:szCs w:val="21"/>
              </w:rPr>
              <w:t>长期实施</w:t>
            </w:r>
          </w:p>
        </w:tc>
        <w:tc>
          <w:tcPr>
            <w:tcW w:w="1909"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sz w:val="21"/>
                <w:szCs w:val="21"/>
                <w:lang w:eastAsia="zh-CN"/>
              </w:rPr>
            </w:pPr>
            <w:r>
              <w:rPr>
                <w:rFonts w:hint="eastAsia"/>
                <w:sz w:val="21"/>
                <w:szCs w:val="21"/>
                <w:lang w:val="en-US" w:eastAsia="zh-CN"/>
              </w:rPr>
              <w:t>区</w:t>
            </w:r>
            <w:r>
              <w:rPr>
                <w:rFonts w:hint="eastAsia"/>
                <w:sz w:val="21"/>
                <w:szCs w:val="21"/>
              </w:rPr>
              <w:t>生态环境局</w:t>
            </w:r>
          </w:p>
        </w:tc>
        <w:tc>
          <w:tcPr>
            <w:tcW w:w="195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sz w:val="21"/>
                <w:szCs w:val="21"/>
                <w:lang w:val="en-US" w:eastAsia="zh-CN"/>
              </w:rPr>
            </w:pPr>
            <w:r>
              <w:rPr>
                <w:rFonts w:hint="eastAsia"/>
                <w:sz w:val="21"/>
                <w:szCs w:val="21"/>
              </w:rPr>
              <w:t>——</w:t>
            </w:r>
          </w:p>
        </w:tc>
        <w:tc>
          <w:tcPr>
            <w:tcW w:w="2306"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sz w:val="21"/>
                <w:szCs w:val="21"/>
              </w:rPr>
            </w:pPr>
            <w:r>
              <w:rPr>
                <w:rFonts w:hint="eastAsia"/>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43" w:type="dxa"/>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sz w:val="21"/>
                <w:szCs w:val="21"/>
                <w:lang w:val="en-US" w:eastAsia="zh-CN"/>
              </w:rPr>
            </w:pPr>
            <w:r>
              <w:rPr>
                <w:rFonts w:hint="eastAsia"/>
                <w:sz w:val="21"/>
                <w:szCs w:val="21"/>
                <w:lang w:val="en-US" w:eastAsia="zh-CN"/>
              </w:rPr>
              <w:t>20</w:t>
            </w:r>
          </w:p>
        </w:tc>
        <w:tc>
          <w:tcPr>
            <w:tcW w:w="1131" w:type="dxa"/>
            <w:tcBorders>
              <w:left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sz w:val="21"/>
                <w:szCs w:val="21"/>
              </w:rPr>
            </w:pPr>
            <w:r>
              <w:rPr>
                <w:rFonts w:hint="eastAsia"/>
                <w:sz w:val="21"/>
                <w:szCs w:val="21"/>
              </w:rPr>
              <w:t>加强噪声污染治理</w:t>
            </w:r>
          </w:p>
        </w:tc>
        <w:tc>
          <w:tcPr>
            <w:tcW w:w="4832"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rFonts w:hint="eastAsia"/>
                <w:sz w:val="21"/>
                <w:szCs w:val="21"/>
              </w:rPr>
            </w:pPr>
            <w:r>
              <w:rPr>
                <w:rFonts w:hint="eastAsia"/>
                <w:sz w:val="21"/>
                <w:szCs w:val="21"/>
              </w:rPr>
              <w:t>2025年国控站点功能区声环境质量夜间达标率平均值达到</w:t>
            </w:r>
            <w:r>
              <w:rPr>
                <w:rFonts w:hint="eastAsia"/>
                <w:sz w:val="21"/>
                <w:szCs w:val="21"/>
                <w:lang w:eastAsia="zh-CN"/>
              </w:rPr>
              <w:t>国家要求</w:t>
            </w:r>
            <w:r>
              <w:rPr>
                <w:rFonts w:hint="eastAsia"/>
                <w:sz w:val="21"/>
                <w:szCs w:val="21"/>
              </w:rPr>
              <w:t>。</w:t>
            </w:r>
          </w:p>
        </w:tc>
        <w:tc>
          <w:tcPr>
            <w:tcW w:w="984"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sz w:val="21"/>
                <w:szCs w:val="21"/>
              </w:rPr>
            </w:pPr>
            <w:r>
              <w:rPr>
                <w:rFonts w:hint="eastAsia"/>
                <w:sz w:val="21"/>
                <w:szCs w:val="21"/>
              </w:rPr>
              <w:t>年底前</w:t>
            </w:r>
          </w:p>
        </w:tc>
        <w:tc>
          <w:tcPr>
            <w:tcW w:w="385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sz w:val="21"/>
                <w:szCs w:val="21"/>
              </w:rPr>
            </w:pPr>
            <w:r>
              <w:rPr>
                <w:rFonts w:hint="eastAsia"/>
                <w:sz w:val="21"/>
                <w:szCs w:val="21"/>
                <w:lang w:val="en-US" w:eastAsia="zh-CN"/>
              </w:rPr>
              <w:t>区生态环境局</w:t>
            </w:r>
          </w:p>
        </w:tc>
        <w:tc>
          <w:tcPr>
            <w:tcW w:w="2306"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sz w:val="21"/>
                <w:szCs w:val="21"/>
              </w:rPr>
            </w:pPr>
            <w:r>
              <w:rPr>
                <w:rFonts w:hint="eastAsia"/>
                <w:sz w:val="21"/>
                <w:szCs w:val="21"/>
                <w:lang w:val="en-US" w:eastAsia="zh-CN"/>
              </w:rPr>
              <w:t>各镇乡街道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43" w:type="dxa"/>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sz w:val="21"/>
                <w:szCs w:val="21"/>
              </w:rPr>
            </w:pPr>
            <w:r>
              <w:rPr>
                <w:rFonts w:hint="eastAsia"/>
                <w:sz w:val="21"/>
                <w:szCs w:val="21"/>
              </w:rPr>
              <w:t>21</w:t>
            </w:r>
          </w:p>
        </w:tc>
        <w:tc>
          <w:tcPr>
            <w:tcW w:w="1131" w:type="dxa"/>
            <w:tcBorders>
              <w:left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sz w:val="21"/>
                <w:szCs w:val="21"/>
              </w:rPr>
            </w:pPr>
            <w:r>
              <w:rPr>
                <w:rFonts w:hint="eastAsia"/>
                <w:sz w:val="21"/>
                <w:szCs w:val="21"/>
              </w:rPr>
              <w:t>提升生态环境类接诉即办工作成效和能力</w:t>
            </w:r>
          </w:p>
        </w:tc>
        <w:tc>
          <w:tcPr>
            <w:tcW w:w="4832"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rFonts w:hint="eastAsia"/>
                <w:sz w:val="21"/>
                <w:szCs w:val="21"/>
              </w:rPr>
            </w:pPr>
            <w:r>
              <w:rPr>
                <w:rFonts w:hint="eastAsia"/>
                <w:sz w:val="21"/>
                <w:szCs w:val="21"/>
              </w:rPr>
              <w:t>加强生态环境类诉求办理工作，加强接诉即办数据归集和深度分析，充分发挥信息服务作用，强化源头预防。结合生态环境治理工作，深化生态环境接诉即办“管家”机制，落实属地责任，加强行业统筹，重点解决市民反映的油烟、噪声等共性问题，进一步提升诉求办理解决率和满意率。</w:t>
            </w:r>
          </w:p>
        </w:tc>
        <w:tc>
          <w:tcPr>
            <w:tcW w:w="984"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sz w:val="21"/>
                <w:szCs w:val="21"/>
              </w:rPr>
            </w:pPr>
            <w:r>
              <w:rPr>
                <w:rFonts w:hint="eastAsia"/>
                <w:sz w:val="21"/>
                <w:szCs w:val="21"/>
              </w:rPr>
              <w:t>长期实施</w:t>
            </w:r>
          </w:p>
        </w:tc>
        <w:tc>
          <w:tcPr>
            <w:tcW w:w="1909"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sz w:val="21"/>
                <w:szCs w:val="21"/>
                <w:lang w:val="en-US" w:eastAsia="zh-CN"/>
              </w:rPr>
            </w:pPr>
            <w:r>
              <w:rPr>
                <w:rFonts w:hint="eastAsia"/>
                <w:sz w:val="21"/>
                <w:szCs w:val="21"/>
                <w:lang w:val="en-US" w:eastAsia="zh-CN"/>
              </w:rPr>
              <w:t>区</w:t>
            </w:r>
            <w:r>
              <w:rPr>
                <w:rFonts w:hint="eastAsia"/>
                <w:sz w:val="21"/>
                <w:szCs w:val="21"/>
              </w:rPr>
              <w:t>生态环境局</w:t>
            </w:r>
          </w:p>
        </w:tc>
        <w:tc>
          <w:tcPr>
            <w:tcW w:w="195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sz w:val="21"/>
                <w:szCs w:val="21"/>
              </w:rPr>
            </w:pPr>
            <w:r>
              <w:rPr>
                <w:rFonts w:hint="eastAsia"/>
                <w:sz w:val="21"/>
                <w:szCs w:val="21"/>
                <w:lang w:val="en-US" w:eastAsia="zh-CN"/>
              </w:rPr>
              <w:t>各镇乡街道</w:t>
            </w:r>
          </w:p>
        </w:tc>
        <w:tc>
          <w:tcPr>
            <w:tcW w:w="2306"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sz w:val="21"/>
                <w:szCs w:val="21"/>
              </w:rPr>
            </w:pPr>
            <w:r>
              <w:rPr>
                <w:rFonts w:hint="eastAsia"/>
                <w:sz w:val="21"/>
                <w:szCs w:val="21"/>
              </w:rPr>
              <w:t>区城市管理指挥中心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3755" w:type="dxa"/>
            <w:gridSpan w:val="7"/>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sz w:val="21"/>
                <w:szCs w:val="21"/>
              </w:rPr>
            </w:pPr>
            <w:r>
              <w:rPr>
                <w:rFonts w:hint="eastAsia"/>
                <w:sz w:val="21"/>
                <w:szCs w:val="21"/>
              </w:rPr>
              <w:t>五、开展“含绿量”提升区级示范，推动创新引领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90" w:hRule="atLeast"/>
          <w:jc w:val="center"/>
        </w:trPr>
        <w:tc>
          <w:tcPr>
            <w:tcW w:w="643" w:type="dxa"/>
            <w:vMerge w:val="restart"/>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sz w:val="21"/>
                <w:szCs w:val="21"/>
              </w:rPr>
            </w:pPr>
            <w:r>
              <w:rPr>
                <w:rFonts w:hint="eastAsia"/>
                <w:sz w:val="21"/>
                <w:szCs w:val="21"/>
              </w:rPr>
              <w:t>22</w:t>
            </w:r>
          </w:p>
        </w:tc>
        <w:tc>
          <w:tcPr>
            <w:tcW w:w="1131" w:type="dxa"/>
            <w:vMerge w:val="restart"/>
            <w:tcBorders>
              <w:left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sz w:val="21"/>
                <w:szCs w:val="21"/>
              </w:rPr>
            </w:pPr>
            <w:r>
              <w:rPr>
                <w:rFonts w:hint="eastAsia"/>
                <w:sz w:val="21"/>
                <w:szCs w:val="21"/>
              </w:rPr>
              <w:t>机动车（械）“含绿量”提升示范项目</w:t>
            </w:r>
          </w:p>
        </w:tc>
        <w:tc>
          <w:tcPr>
            <w:tcW w:w="4832"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rFonts w:hint="eastAsia"/>
                <w:sz w:val="21"/>
                <w:szCs w:val="21"/>
              </w:rPr>
            </w:pPr>
            <w:r>
              <w:rPr>
                <w:rFonts w:hint="eastAsia"/>
                <w:sz w:val="21"/>
                <w:szCs w:val="21"/>
              </w:rPr>
              <w:t>鼓励重点企业等用车单位通过与运输企业（个人）签订合作协议等方式实现绿色运输</w:t>
            </w:r>
            <w:r>
              <w:rPr>
                <w:rFonts w:hint="eastAsia"/>
                <w:sz w:val="21"/>
                <w:szCs w:val="21"/>
                <w:lang w:eastAsia="zh-CN"/>
              </w:rPr>
              <w:t>。</w:t>
            </w:r>
          </w:p>
        </w:tc>
        <w:tc>
          <w:tcPr>
            <w:tcW w:w="984"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sz w:val="21"/>
                <w:szCs w:val="21"/>
              </w:rPr>
            </w:pPr>
            <w:r>
              <w:rPr>
                <w:rFonts w:hint="eastAsia"/>
                <w:sz w:val="21"/>
                <w:szCs w:val="21"/>
              </w:rPr>
              <w:t>年底前</w:t>
            </w:r>
          </w:p>
        </w:tc>
        <w:tc>
          <w:tcPr>
            <w:tcW w:w="385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sz w:val="21"/>
                <w:szCs w:val="21"/>
                <w:lang w:val="en-US" w:eastAsia="zh-CN"/>
              </w:rPr>
            </w:pPr>
            <w:r>
              <w:rPr>
                <w:rFonts w:hint="eastAsia"/>
                <w:sz w:val="21"/>
                <w:szCs w:val="21"/>
                <w:lang w:val="en-US" w:eastAsia="zh-CN"/>
              </w:rPr>
              <w:t>区经济和信息化局</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sz w:val="21"/>
                <w:szCs w:val="21"/>
              </w:rPr>
            </w:pPr>
            <w:r>
              <w:rPr>
                <w:rFonts w:hint="eastAsia"/>
                <w:sz w:val="21"/>
                <w:szCs w:val="21"/>
                <w:lang w:val="en-US" w:eastAsia="zh-CN"/>
              </w:rPr>
              <w:t>区交通局</w:t>
            </w:r>
          </w:p>
        </w:tc>
        <w:tc>
          <w:tcPr>
            <w:tcW w:w="2306"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sz w:val="21"/>
                <w:szCs w:val="21"/>
              </w:rPr>
            </w:pPr>
            <w:r>
              <w:rPr>
                <w:rFonts w:hint="eastAsia"/>
                <w:sz w:val="21"/>
                <w:szCs w:val="21"/>
                <w:lang w:eastAsia="zh-CN"/>
              </w:rPr>
              <w:t>各镇乡街道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43"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sz w:val="21"/>
                <w:szCs w:val="21"/>
              </w:rPr>
            </w:pPr>
          </w:p>
        </w:tc>
        <w:tc>
          <w:tcPr>
            <w:tcW w:w="1131" w:type="dxa"/>
            <w:vMerge w:val="continue"/>
            <w:tcBorders>
              <w:left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sz w:val="21"/>
                <w:szCs w:val="21"/>
              </w:rPr>
            </w:pPr>
          </w:p>
        </w:tc>
        <w:tc>
          <w:tcPr>
            <w:tcW w:w="4832"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rFonts w:hint="eastAsia"/>
                <w:sz w:val="21"/>
                <w:szCs w:val="21"/>
              </w:rPr>
            </w:pPr>
            <w:r>
              <w:rPr>
                <w:rFonts w:hint="eastAsia"/>
                <w:sz w:val="21"/>
                <w:szCs w:val="21"/>
              </w:rPr>
              <w:t>因地制宜加快推动轻型商超配送车更新为纯电动或氢燃料电池汽车。</w:t>
            </w:r>
          </w:p>
        </w:tc>
        <w:tc>
          <w:tcPr>
            <w:tcW w:w="984"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sz w:val="21"/>
                <w:szCs w:val="21"/>
              </w:rPr>
            </w:pPr>
            <w:r>
              <w:rPr>
                <w:rFonts w:hint="eastAsia"/>
                <w:sz w:val="21"/>
                <w:szCs w:val="21"/>
              </w:rPr>
              <w:t>年底前</w:t>
            </w:r>
          </w:p>
        </w:tc>
        <w:tc>
          <w:tcPr>
            <w:tcW w:w="385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sz w:val="21"/>
                <w:szCs w:val="21"/>
                <w:lang w:eastAsia="zh-CN"/>
              </w:rPr>
            </w:pPr>
            <w:r>
              <w:rPr>
                <w:rFonts w:hint="eastAsia"/>
                <w:sz w:val="21"/>
                <w:szCs w:val="21"/>
                <w:lang w:eastAsia="zh-CN"/>
              </w:rPr>
              <w:t>区交通局</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sz w:val="21"/>
                <w:szCs w:val="21"/>
              </w:rPr>
            </w:pPr>
            <w:r>
              <w:rPr>
                <w:rFonts w:hint="eastAsia"/>
                <w:sz w:val="21"/>
                <w:szCs w:val="21"/>
                <w:lang w:val="en-US" w:eastAsia="zh-CN"/>
              </w:rPr>
              <w:t>区</w:t>
            </w:r>
            <w:r>
              <w:rPr>
                <w:rFonts w:hint="eastAsia"/>
                <w:sz w:val="21"/>
                <w:szCs w:val="21"/>
              </w:rPr>
              <w:t>商务局</w:t>
            </w:r>
          </w:p>
        </w:tc>
        <w:tc>
          <w:tcPr>
            <w:tcW w:w="2306"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sz w:val="21"/>
                <w:szCs w:val="21"/>
              </w:rPr>
            </w:pPr>
            <w:r>
              <w:rPr>
                <w:rFonts w:hint="eastAsia"/>
                <w:sz w:val="21"/>
                <w:szCs w:val="21"/>
                <w:lang w:val="en-US" w:eastAsia="zh-CN"/>
              </w:rPr>
              <w:t>各镇乡街道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43"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sz w:val="21"/>
                <w:szCs w:val="21"/>
              </w:rPr>
            </w:pPr>
          </w:p>
        </w:tc>
        <w:tc>
          <w:tcPr>
            <w:tcW w:w="1131" w:type="dxa"/>
            <w:vMerge w:val="continue"/>
            <w:tcBorders>
              <w:left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sz w:val="21"/>
                <w:szCs w:val="21"/>
              </w:rPr>
            </w:pPr>
          </w:p>
        </w:tc>
        <w:tc>
          <w:tcPr>
            <w:tcW w:w="4832"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rFonts w:hint="eastAsia"/>
                <w:sz w:val="21"/>
                <w:szCs w:val="21"/>
              </w:rPr>
            </w:pPr>
            <w:r>
              <w:rPr>
                <w:rFonts w:hint="eastAsia"/>
                <w:sz w:val="21"/>
                <w:szCs w:val="21"/>
                <w:lang w:val="en-US" w:eastAsia="zh-CN"/>
              </w:rPr>
              <w:t>积极落实市级有关规定，</w:t>
            </w:r>
            <w:r>
              <w:rPr>
                <w:rFonts w:hint="eastAsia"/>
                <w:sz w:val="21"/>
                <w:szCs w:val="21"/>
              </w:rPr>
              <w:t>政府投资类项目以及国有企业</w:t>
            </w:r>
            <w:r>
              <w:rPr>
                <w:rFonts w:hint="eastAsia"/>
                <w:sz w:val="21"/>
                <w:szCs w:val="21"/>
                <w:lang w:eastAsia="zh-CN"/>
              </w:rPr>
              <w:t>自有资金</w:t>
            </w:r>
            <w:r>
              <w:rPr>
                <w:rFonts w:hint="eastAsia"/>
                <w:sz w:val="21"/>
                <w:szCs w:val="21"/>
              </w:rPr>
              <w:t>项目，招标人应将施工过程中新能源机械使用情况作为加分项</w:t>
            </w:r>
            <w:r>
              <w:rPr>
                <w:rFonts w:hint="eastAsia"/>
                <w:sz w:val="21"/>
                <w:szCs w:val="21"/>
                <w:lang w:eastAsia="zh-CN"/>
              </w:rPr>
              <w:t>。</w:t>
            </w:r>
          </w:p>
        </w:tc>
        <w:tc>
          <w:tcPr>
            <w:tcW w:w="984"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sz w:val="21"/>
                <w:szCs w:val="21"/>
              </w:rPr>
            </w:pPr>
            <w:r>
              <w:rPr>
                <w:rFonts w:hint="eastAsia"/>
                <w:sz w:val="21"/>
                <w:szCs w:val="21"/>
              </w:rPr>
              <w:t>年底前</w:t>
            </w:r>
          </w:p>
        </w:tc>
        <w:tc>
          <w:tcPr>
            <w:tcW w:w="1909"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sz w:val="21"/>
                <w:szCs w:val="21"/>
                <w:lang w:val="en-US" w:eastAsia="zh-CN"/>
              </w:rPr>
            </w:pPr>
            <w:r>
              <w:rPr>
                <w:rFonts w:hint="default"/>
                <w:sz w:val="21"/>
                <w:szCs w:val="21"/>
                <w:lang w:val="en" w:eastAsia="zh-CN"/>
              </w:rPr>
              <w:t>区住房城乡建设委</w:t>
            </w:r>
          </w:p>
        </w:tc>
        <w:tc>
          <w:tcPr>
            <w:tcW w:w="195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sz w:val="21"/>
                <w:szCs w:val="21"/>
              </w:rPr>
            </w:pPr>
            <w:r>
              <w:rPr>
                <w:rFonts w:hint="eastAsia"/>
                <w:sz w:val="21"/>
                <w:szCs w:val="21"/>
              </w:rPr>
              <w:t>——</w:t>
            </w:r>
          </w:p>
        </w:tc>
        <w:tc>
          <w:tcPr>
            <w:tcW w:w="2306"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sz w:val="21"/>
                <w:szCs w:val="21"/>
              </w:rPr>
            </w:pPr>
            <w:r>
              <w:rPr>
                <w:rFonts w:hint="eastAsia"/>
                <w:sz w:val="21"/>
                <w:szCs w:val="21"/>
                <w:lang w:val="en-US" w:eastAsia="zh-CN"/>
              </w:rPr>
              <w:t>区</w:t>
            </w:r>
            <w:r>
              <w:rPr>
                <w:rFonts w:hint="eastAsia"/>
                <w:sz w:val="21"/>
                <w:szCs w:val="21"/>
              </w:rPr>
              <w:t>国资委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43" w:type="dxa"/>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sz w:val="21"/>
                <w:szCs w:val="21"/>
              </w:rPr>
            </w:pPr>
            <w:r>
              <w:rPr>
                <w:rFonts w:hint="eastAsia"/>
                <w:sz w:val="21"/>
                <w:szCs w:val="21"/>
              </w:rPr>
              <w:t>23</w:t>
            </w:r>
          </w:p>
        </w:tc>
        <w:tc>
          <w:tcPr>
            <w:tcW w:w="1131" w:type="dxa"/>
            <w:tcBorders>
              <w:left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sz w:val="21"/>
                <w:szCs w:val="21"/>
              </w:rPr>
            </w:pPr>
            <w:r>
              <w:rPr>
                <w:rFonts w:hint="eastAsia"/>
                <w:sz w:val="21"/>
                <w:szCs w:val="21"/>
              </w:rPr>
              <w:t>企业“含绿量”提升示范项目</w:t>
            </w:r>
          </w:p>
        </w:tc>
        <w:tc>
          <w:tcPr>
            <w:tcW w:w="4832"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rFonts w:hint="eastAsia"/>
                <w:sz w:val="21"/>
                <w:szCs w:val="21"/>
              </w:rPr>
            </w:pPr>
            <w:r>
              <w:rPr>
                <w:rFonts w:hint="eastAsia"/>
                <w:sz w:val="21"/>
                <w:szCs w:val="21"/>
              </w:rPr>
              <w:t>实施印刷行业治理设施智慧化监控试点。</w:t>
            </w:r>
          </w:p>
        </w:tc>
        <w:tc>
          <w:tcPr>
            <w:tcW w:w="984"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sz w:val="21"/>
                <w:szCs w:val="21"/>
              </w:rPr>
            </w:pPr>
            <w:r>
              <w:rPr>
                <w:rFonts w:hint="eastAsia"/>
                <w:sz w:val="21"/>
                <w:szCs w:val="21"/>
              </w:rPr>
              <w:t>年底前</w:t>
            </w:r>
          </w:p>
        </w:tc>
        <w:tc>
          <w:tcPr>
            <w:tcW w:w="385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default"/>
                <w:sz w:val="21"/>
                <w:szCs w:val="21"/>
                <w:lang w:val="en-US" w:eastAsia="zh-CN"/>
              </w:rPr>
            </w:pPr>
            <w:r>
              <w:rPr>
                <w:rFonts w:hint="eastAsia"/>
                <w:sz w:val="21"/>
                <w:szCs w:val="21"/>
                <w:lang w:val="en-US" w:eastAsia="zh-CN"/>
              </w:rPr>
              <w:t>区生态环境局</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sz w:val="21"/>
                <w:szCs w:val="21"/>
                <w:lang w:val="en-US" w:eastAsia="zh-CN"/>
              </w:rPr>
            </w:pPr>
            <w:r>
              <w:rPr>
                <w:rFonts w:hint="eastAsia"/>
                <w:sz w:val="21"/>
                <w:szCs w:val="21"/>
                <w:lang w:val="en-US" w:eastAsia="zh-CN"/>
              </w:rPr>
              <w:t>区经济和信息化局</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sz w:val="21"/>
                <w:szCs w:val="21"/>
              </w:rPr>
            </w:pPr>
            <w:r>
              <w:rPr>
                <w:rFonts w:hint="eastAsia"/>
                <w:sz w:val="21"/>
                <w:szCs w:val="21"/>
                <w:lang w:eastAsia="zh-CN"/>
              </w:rPr>
              <w:t>区委宣传部</w:t>
            </w:r>
          </w:p>
        </w:tc>
        <w:tc>
          <w:tcPr>
            <w:tcW w:w="2306"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sz w:val="21"/>
                <w:szCs w:val="21"/>
              </w:rPr>
            </w:pPr>
            <w:r>
              <w:rPr>
                <w:rFonts w:hint="eastAsia"/>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43" w:type="dxa"/>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sz w:val="21"/>
                <w:szCs w:val="21"/>
              </w:rPr>
            </w:pPr>
            <w:r>
              <w:rPr>
                <w:rFonts w:hint="eastAsia"/>
                <w:sz w:val="21"/>
                <w:szCs w:val="21"/>
              </w:rPr>
              <w:t>24</w:t>
            </w:r>
          </w:p>
        </w:tc>
        <w:tc>
          <w:tcPr>
            <w:tcW w:w="1131" w:type="dxa"/>
            <w:tcBorders>
              <w:left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sz w:val="21"/>
                <w:szCs w:val="21"/>
              </w:rPr>
            </w:pPr>
            <w:r>
              <w:rPr>
                <w:rFonts w:hint="eastAsia"/>
                <w:sz w:val="21"/>
                <w:szCs w:val="21"/>
              </w:rPr>
              <w:t>清洁能源示范项目</w:t>
            </w:r>
          </w:p>
        </w:tc>
        <w:tc>
          <w:tcPr>
            <w:tcW w:w="4832"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rFonts w:hint="eastAsia"/>
                <w:sz w:val="21"/>
                <w:szCs w:val="21"/>
              </w:rPr>
            </w:pPr>
            <w:r>
              <w:rPr>
                <w:rFonts w:hint="eastAsia"/>
                <w:sz w:val="21"/>
                <w:szCs w:val="21"/>
              </w:rPr>
              <w:t>推进燃气壁挂炉供热绿色转型。结合城市更新任务，推动具备条件的燃气壁挂炉供热住宅小区试点开展电气化替代。同时继续落实市级消费品以旧换新政策，鼓励更换为一级能效设备。</w:t>
            </w:r>
          </w:p>
        </w:tc>
        <w:tc>
          <w:tcPr>
            <w:tcW w:w="984"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sz w:val="21"/>
                <w:szCs w:val="21"/>
              </w:rPr>
            </w:pPr>
            <w:r>
              <w:rPr>
                <w:rFonts w:hint="eastAsia"/>
                <w:sz w:val="21"/>
                <w:szCs w:val="21"/>
              </w:rPr>
              <w:t>年底前</w:t>
            </w:r>
          </w:p>
        </w:tc>
        <w:tc>
          <w:tcPr>
            <w:tcW w:w="385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sz w:val="21"/>
                <w:szCs w:val="21"/>
              </w:rPr>
            </w:pPr>
            <w:r>
              <w:rPr>
                <w:rFonts w:hint="eastAsia"/>
                <w:sz w:val="21"/>
                <w:szCs w:val="21"/>
                <w:lang w:val="en-US" w:eastAsia="zh-CN"/>
              </w:rPr>
              <w:t>区</w:t>
            </w:r>
            <w:r>
              <w:rPr>
                <w:rFonts w:hint="eastAsia"/>
                <w:sz w:val="21"/>
                <w:szCs w:val="21"/>
              </w:rPr>
              <w:t>城市管理委</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default"/>
                <w:sz w:val="21"/>
                <w:szCs w:val="21"/>
                <w:lang w:val="en"/>
              </w:rPr>
            </w:pPr>
            <w:r>
              <w:rPr>
                <w:rFonts w:hint="default"/>
                <w:sz w:val="21"/>
                <w:szCs w:val="21"/>
                <w:lang w:val="en" w:eastAsia="zh-CN"/>
              </w:rPr>
              <w:t>区住房城乡建设委</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sz w:val="21"/>
                <w:szCs w:val="21"/>
              </w:rPr>
            </w:pPr>
            <w:r>
              <w:rPr>
                <w:rFonts w:hint="eastAsia"/>
                <w:sz w:val="21"/>
                <w:szCs w:val="21"/>
                <w:lang w:val="en-US" w:eastAsia="zh-CN"/>
              </w:rPr>
              <w:t>区</w:t>
            </w:r>
            <w:r>
              <w:rPr>
                <w:rFonts w:hint="eastAsia"/>
                <w:sz w:val="21"/>
                <w:szCs w:val="21"/>
              </w:rPr>
              <w:t>商务局</w:t>
            </w:r>
          </w:p>
        </w:tc>
        <w:tc>
          <w:tcPr>
            <w:tcW w:w="2306"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sz w:val="21"/>
                <w:szCs w:val="21"/>
              </w:rPr>
            </w:pPr>
            <w:r>
              <w:rPr>
                <w:rFonts w:hint="eastAsia"/>
                <w:sz w:val="21"/>
                <w:szCs w:val="21"/>
                <w:lang w:eastAsia="zh-CN"/>
              </w:rPr>
              <w:t>各镇乡街道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43" w:type="dxa"/>
            <w:vMerge w:val="restart"/>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sz w:val="21"/>
                <w:szCs w:val="21"/>
              </w:rPr>
            </w:pPr>
            <w:r>
              <w:rPr>
                <w:rFonts w:hint="eastAsia"/>
                <w:sz w:val="21"/>
                <w:szCs w:val="21"/>
              </w:rPr>
              <w:t>25</w:t>
            </w:r>
          </w:p>
        </w:tc>
        <w:tc>
          <w:tcPr>
            <w:tcW w:w="1131" w:type="dxa"/>
            <w:vMerge w:val="restart"/>
            <w:tcBorders>
              <w:left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sz w:val="21"/>
                <w:szCs w:val="21"/>
              </w:rPr>
            </w:pPr>
            <w:r>
              <w:rPr>
                <w:rFonts w:hint="eastAsia"/>
                <w:sz w:val="21"/>
                <w:szCs w:val="21"/>
              </w:rPr>
              <w:t>城市精细化治理示范项目</w:t>
            </w:r>
          </w:p>
        </w:tc>
        <w:tc>
          <w:tcPr>
            <w:tcW w:w="4832"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rFonts w:hint="eastAsia"/>
                <w:sz w:val="21"/>
                <w:szCs w:val="21"/>
              </w:rPr>
            </w:pPr>
            <w:r>
              <w:rPr>
                <w:rFonts w:hint="eastAsia"/>
                <w:sz w:val="21"/>
                <w:szCs w:val="21"/>
              </w:rPr>
              <w:t>本市行政区域内的建设工程,在地基与基础工程、主体结构工程施工中倡导使用气膜技术。具备使用基坑气膜条件的,做到应用尽用,推动大气与噪声污染协同治理。</w:t>
            </w:r>
          </w:p>
        </w:tc>
        <w:tc>
          <w:tcPr>
            <w:tcW w:w="984"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sz w:val="21"/>
                <w:szCs w:val="21"/>
              </w:rPr>
            </w:pPr>
            <w:r>
              <w:rPr>
                <w:rFonts w:hint="eastAsia"/>
                <w:sz w:val="21"/>
                <w:szCs w:val="21"/>
              </w:rPr>
              <w:t>年底前</w:t>
            </w:r>
          </w:p>
        </w:tc>
        <w:tc>
          <w:tcPr>
            <w:tcW w:w="1909"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default"/>
                <w:sz w:val="21"/>
                <w:szCs w:val="21"/>
                <w:lang w:val="en" w:eastAsia="zh-CN"/>
              </w:rPr>
            </w:pPr>
            <w:r>
              <w:rPr>
                <w:rFonts w:hint="default"/>
                <w:sz w:val="21"/>
                <w:szCs w:val="21"/>
                <w:lang w:val="en" w:eastAsia="zh-CN"/>
              </w:rPr>
              <w:t>区住房城乡建设委</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sz w:val="21"/>
                <w:szCs w:val="21"/>
                <w:lang w:val="en-US" w:eastAsia="zh-CN"/>
              </w:rPr>
            </w:pPr>
            <w:r>
              <w:rPr>
                <w:rFonts w:hint="eastAsia"/>
                <w:sz w:val="21"/>
                <w:szCs w:val="21"/>
                <w:lang w:val="en-US" w:eastAsia="zh-CN"/>
              </w:rPr>
              <w:t>公路分局</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sz w:val="21"/>
                <w:szCs w:val="21"/>
                <w:lang w:val="en-US" w:eastAsia="zh-CN"/>
              </w:rPr>
            </w:pPr>
            <w:r>
              <w:rPr>
                <w:rFonts w:hint="eastAsia"/>
                <w:sz w:val="21"/>
                <w:szCs w:val="21"/>
                <w:lang w:val="en-US" w:eastAsia="zh-CN"/>
              </w:rPr>
              <w:t>区水务局</w:t>
            </w:r>
          </w:p>
        </w:tc>
        <w:tc>
          <w:tcPr>
            <w:tcW w:w="195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sz w:val="21"/>
                <w:szCs w:val="21"/>
              </w:rPr>
            </w:pPr>
            <w:r>
              <w:rPr>
                <w:rFonts w:hint="eastAsia"/>
                <w:sz w:val="21"/>
                <w:szCs w:val="21"/>
              </w:rPr>
              <w:t>——</w:t>
            </w:r>
          </w:p>
        </w:tc>
        <w:tc>
          <w:tcPr>
            <w:tcW w:w="2306"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sz w:val="21"/>
                <w:szCs w:val="21"/>
              </w:rPr>
            </w:pPr>
            <w:r>
              <w:rPr>
                <w:rFonts w:hint="eastAsia"/>
                <w:sz w:val="21"/>
                <w:szCs w:val="21"/>
                <w:lang w:eastAsia="zh-CN"/>
              </w:rPr>
              <w:t>各镇乡街道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4" w:hRule="atLeast"/>
          <w:jc w:val="center"/>
        </w:trPr>
        <w:tc>
          <w:tcPr>
            <w:tcW w:w="643"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rFonts w:hint="eastAsia"/>
                <w:sz w:val="21"/>
                <w:szCs w:val="21"/>
              </w:rPr>
            </w:pPr>
          </w:p>
        </w:tc>
        <w:tc>
          <w:tcPr>
            <w:tcW w:w="1131" w:type="dxa"/>
            <w:vMerge w:val="continue"/>
            <w:tcBorders>
              <w:left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rFonts w:hint="eastAsia"/>
                <w:sz w:val="21"/>
                <w:szCs w:val="21"/>
              </w:rPr>
            </w:pPr>
          </w:p>
        </w:tc>
        <w:tc>
          <w:tcPr>
            <w:tcW w:w="4832"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rFonts w:hint="eastAsia"/>
                <w:sz w:val="21"/>
                <w:szCs w:val="21"/>
              </w:rPr>
            </w:pPr>
            <w:r>
              <w:rPr>
                <w:rFonts w:hint="eastAsia"/>
                <w:sz w:val="21"/>
                <w:szCs w:val="21"/>
              </w:rPr>
              <w:t>加大夜间施工证明服务指导力度。按照房屋建筑和市政基础设施工程施工现场绿色施工考核评价办法要求,对夜间施工扰民投诉数量开展</w:t>
            </w:r>
            <w:r>
              <w:rPr>
                <w:rFonts w:hint="eastAsia"/>
                <w:sz w:val="21"/>
                <w:szCs w:val="21"/>
                <w:lang w:eastAsia="zh-CN"/>
              </w:rPr>
              <w:t>评价</w:t>
            </w:r>
            <w:r>
              <w:rPr>
                <w:rFonts w:hint="eastAsia"/>
                <w:sz w:val="21"/>
                <w:szCs w:val="21"/>
              </w:rPr>
              <w:t>。加大违法夜间施工查处力度。</w:t>
            </w:r>
          </w:p>
        </w:tc>
        <w:tc>
          <w:tcPr>
            <w:tcW w:w="984"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sz w:val="21"/>
                <w:szCs w:val="21"/>
              </w:rPr>
            </w:pPr>
            <w:r>
              <w:rPr>
                <w:rFonts w:hint="eastAsia"/>
                <w:sz w:val="21"/>
                <w:szCs w:val="21"/>
              </w:rPr>
              <w:t>年底前</w:t>
            </w:r>
          </w:p>
        </w:tc>
        <w:tc>
          <w:tcPr>
            <w:tcW w:w="1909"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sz w:val="21"/>
                <w:szCs w:val="21"/>
                <w:lang w:val="en-US" w:eastAsia="zh-CN"/>
              </w:rPr>
            </w:pPr>
            <w:r>
              <w:rPr>
                <w:rFonts w:hint="default"/>
                <w:sz w:val="21"/>
                <w:szCs w:val="21"/>
                <w:lang w:val="en" w:eastAsia="zh-CN"/>
              </w:rPr>
              <w:t>区住房城乡建设委</w:t>
            </w:r>
          </w:p>
        </w:tc>
        <w:tc>
          <w:tcPr>
            <w:tcW w:w="195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sz w:val="21"/>
                <w:szCs w:val="21"/>
              </w:rPr>
            </w:pPr>
            <w:r>
              <w:rPr>
                <w:rFonts w:hint="eastAsia"/>
                <w:sz w:val="21"/>
                <w:szCs w:val="21"/>
                <w:lang w:val="en-US" w:eastAsia="zh-CN"/>
              </w:rPr>
              <w:t>区</w:t>
            </w:r>
            <w:r>
              <w:rPr>
                <w:rFonts w:hint="eastAsia"/>
                <w:sz w:val="21"/>
                <w:szCs w:val="21"/>
              </w:rPr>
              <w:t>生态环境局</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sz w:val="21"/>
                <w:szCs w:val="21"/>
                <w:lang w:eastAsia="zh-CN"/>
              </w:rPr>
            </w:pPr>
            <w:r>
              <w:rPr>
                <w:rFonts w:hint="eastAsia"/>
                <w:sz w:val="21"/>
                <w:szCs w:val="21"/>
                <w:lang w:eastAsia="zh-CN"/>
              </w:rPr>
              <w:t>区交通局</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sz w:val="21"/>
                <w:szCs w:val="21"/>
              </w:rPr>
            </w:pPr>
            <w:r>
              <w:rPr>
                <w:rFonts w:hint="eastAsia"/>
                <w:sz w:val="21"/>
                <w:szCs w:val="21"/>
                <w:lang w:val="en-US" w:eastAsia="zh-CN"/>
              </w:rPr>
              <w:t>区</w:t>
            </w:r>
            <w:r>
              <w:rPr>
                <w:rFonts w:hint="eastAsia"/>
                <w:sz w:val="21"/>
                <w:szCs w:val="21"/>
              </w:rPr>
              <w:t>重大</w:t>
            </w:r>
            <w:r>
              <w:rPr>
                <w:rFonts w:hint="eastAsia"/>
                <w:sz w:val="21"/>
                <w:szCs w:val="21"/>
                <w:lang w:eastAsia="zh-CN"/>
              </w:rPr>
              <w:t>项目</w:t>
            </w:r>
            <w:r>
              <w:rPr>
                <w:rFonts w:hint="eastAsia"/>
                <w:sz w:val="21"/>
                <w:szCs w:val="21"/>
              </w:rPr>
              <w:t>办</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sz w:val="21"/>
                <w:szCs w:val="21"/>
              </w:rPr>
            </w:pPr>
            <w:r>
              <w:rPr>
                <w:rFonts w:hint="eastAsia"/>
                <w:sz w:val="21"/>
                <w:szCs w:val="21"/>
                <w:lang w:val="en-US" w:eastAsia="zh-CN"/>
              </w:rPr>
              <w:t>区</w:t>
            </w:r>
            <w:r>
              <w:rPr>
                <w:rFonts w:hint="eastAsia"/>
                <w:sz w:val="21"/>
                <w:szCs w:val="21"/>
              </w:rPr>
              <w:t>城市管理委</w:t>
            </w:r>
          </w:p>
        </w:tc>
        <w:tc>
          <w:tcPr>
            <w:tcW w:w="2306"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sz w:val="21"/>
                <w:szCs w:val="21"/>
              </w:rPr>
            </w:pPr>
            <w:r>
              <w:rPr>
                <w:rFonts w:hint="eastAsia"/>
                <w:sz w:val="21"/>
                <w:szCs w:val="21"/>
                <w:lang w:eastAsia="zh-CN"/>
              </w:rPr>
              <w:t>各镇乡街道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7" w:hRule="atLeast"/>
          <w:jc w:val="center"/>
        </w:trPr>
        <w:tc>
          <w:tcPr>
            <w:tcW w:w="643"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rFonts w:hint="eastAsia"/>
                <w:sz w:val="21"/>
                <w:szCs w:val="21"/>
              </w:rPr>
            </w:pPr>
          </w:p>
        </w:tc>
        <w:tc>
          <w:tcPr>
            <w:tcW w:w="1131" w:type="dxa"/>
            <w:vMerge w:val="continue"/>
            <w:tcBorders>
              <w:left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rFonts w:hint="eastAsia"/>
                <w:sz w:val="21"/>
                <w:szCs w:val="21"/>
              </w:rPr>
            </w:pPr>
          </w:p>
        </w:tc>
        <w:tc>
          <w:tcPr>
            <w:tcW w:w="4832"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rFonts w:hint="eastAsia"/>
                <w:sz w:val="21"/>
                <w:szCs w:val="21"/>
              </w:rPr>
            </w:pPr>
            <w:r>
              <w:rPr>
                <w:rFonts w:hint="eastAsia"/>
                <w:sz w:val="21"/>
                <w:szCs w:val="21"/>
              </w:rPr>
              <w:t>按照</w:t>
            </w:r>
            <w:r>
              <w:rPr>
                <w:rFonts w:hint="eastAsia"/>
                <w:sz w:val="21"/>
                <w:szCs w:val="21"/>
                <w:lang w:eastAsia="zh-CN"/>
              </w:rPr>
              <w:t>全市</w:t>
            </w:r>
            <w:r>
              <w:rPr>
                <w:rFonts w:hint="eastAsia"/>
                <w:sz w:val="21"/>
                <w:szCs w:val="21"/>
              </w:rPr>
              <w:t>交通运输专项补助资金、轨道交通噪声治理资金等</w:t>
            </w:r>
            <w:r>
              <w:rPr>
                <w:rFonts w:hint="eastAsia"/>
                <w:sz w:val="21"/>
                <w:szCs w:val="21"/>
                <w:lang w:eastAsia="zh-CN"/>
              </w:rPr>
              <w:t>资金</w:t>
            </w:r>
            <w:r>
              <w:rPr>
                <w:rFonts w:hint="eastAsia"/>
                <w:sz w:val="21"/>
                <w:szCs w:val="21"/>
              </w:rPr>
              <w:t>管理办法要求，结合实际制定并报送交通噪声缓解年度治理计划。</w:t>
            </w:r>
            <w:r>
              <w:rPr>
                <w:rFonts w:hint="eastAsia"/>
                <w:sz w:val="21"/>
                <w:szCs w:val="21"/>
                <w:lang w:eastAsia="zh-CN"/>
              </w:rPr>
              <w:t>完成</w:t>
            </w:r>
            <w:r>
              <w:rPr>
                <w:rFonts w:hint="eastAsia"/>
                <w:sz w:val="21"/>
                <w:szCs w:val="21"/>
                <w:lang w:val="en-US" w:eastAsia="zh-CN"/>
              </w:rPr>
              <w:t>1项</w:t>
            </w:r>
            <w:r>
              <w:rPr>
                <w:rFonts w:hint="eastAsia"/>
                <w:sz w:val="21"/>
                <w:szCs w:val="21"/>
                <w:lang w:eastAsia="zh-CN"/>
              </w:rPr>
              <w:t>重点路段</w:t>
            </w:r>
            <w:r>
              <w:rPr>
                <w:rFonts w:hint="eastAsia"/>
                <w:sz w:val="21"/>
                <w:szCs w:val="21"/>
              </w:rPr>
              <w:t>交通噪声治理。</w:t>
            </w:r>
          </w:p>
        </w:tc>
        <w:tc>
          <w:tcPr>
            <w:tcW w:w="984"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sz w:val="21"/>
                <w:szCs w:val="21"/>
              </w:rPr>
            </w:pPr>
            <w:r>
              <w:rPr>
                <w:rFonts w:hint="eastAsia"/>
                <w:sz w:val="21"/>
                <w:szCs w:val="21"/>
              </w:rPr>
              <w:t>年底前</w:t>
            </w:r>
          </w:p>
        </w:tc>
        <w:tc>
          <w:tcPr>
            <w:tcW w:w="1909"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sz w:val="21"/>
                <w:szCs w:val="21"/>
                <w:lang w:val="en-US" w:eastAsia="zh-CN"/>
              </w:rPr>
            </w:pPr>
            <w:r>
              <w:rPr>
                <w:rFonts w:hint="eastAsia"/>
                <w:sz w:val="21"/>
                <w:szCs w:val="21"/>
                <w:lang w:eastAsia="zh-CN"/>
              </w:rPr>
              <w:t>区交通局</w:t>
            </w:r>
          </w:p>
        </w:tc>
        <w:tc>
          <w:tcPr>
            <w:tcW w:w="195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sz w:val="21"/>
                <w:szCs w:val="21"/>
              </w:rPr>
            </w:pPr>
            <w:r>
              <w:rPr>
                <w:rFonts w:hint="eastAsia"/>
                <w:sz w:val="21"/>
                <w:szCs w:val="21"/>
                <w:lang w:val="en-US" w:eastAsia="zh-CN"/>
              </w:rPr>
              <w:t>区</w:t>
            </w:r>
            <w:r>
              <w:rPr>
                <w:rFonts w:hint="eastAsia"/>
                <w:sz w:val="21"/>
                <w:szCs w:val="21"/>
              </w:rPr>
              <w:t>生态环境局</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sz w:val="21"/>
                <w:szCs w:val="21"/>
              </w:rPr>
            </w:pPr>
            <w:r>
              <w:rPr>
                <w:rFonts w:hint="eastAsia"/>
                <w:sz w:val="21"/>
                <w:szCs w:val="21"/>
                <w:lang w:val="en-US" w:eastAsia="zh-CN"/>
              </w:rPr>
              <w:t>区</w:t>
            </w:r>
            <w:r>
              <w:rPr>
                <w:rFonts w:hint="eastAsia"/>
                <w:sz w:val="21"/>
                <w:szCs w:val="21"/>
              </w:rPr>
              <w:t>财政局</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sz w:val="21"/>
                <w:szCs w:val="21"/>
              </w:rPr>
            </w:pPr>
            <w:r>
              <w:rPr>
                <w:rFonts w:hint="eastAsia"/>
                <w:sz w:val="21"/>
                <w:szCs w:val="21"/>
                <w:lang w:val="en-US" w:eastAsia="zh-CN"/>
              </w:rPr>
              <w:t>公安分局</w:t>
            </w:r>
          </w:p>
        </w:tc>
        <w:tc>
          <w:tcPr>
            <w:tcW w:w="2306"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sz w:val="21"/>
                <w:szCs w:val="21"/>
              </w:rPr>
            </w:pPr>
            <w:r>
              <w:rPr>
                <w:rFonts w:hint="default"/>
                <w:sz w:val="21"/>
                <w:szCs w:val="21"/>
                <w:lang w:val="en" w:eastAsia="zh-CN"/>
              </w:rPr>
              <w:t>区住房城乡建设委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643"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rFonts w:hint="eastAsia"/>
                <w:sz w:val="21"/>
                <w:szCs w:val="21"/>
              </w:rPr>
            </w:pPr>
          </w:p>
        </w:tc>
        <w:tc>
          <w:tcPr>
            <w:tcW w:w="1131" w:type="dxa"/>
            <w:vMerge w:val="continue"/>
            <w:tcBorders>
              <w:left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rFonts w:hint="eastAsia"/>
                <w:sz w:val="21"/>
                <w:szCs w:val="21"/>
              </w:rPr>
            </w:pPr>
          </w:p>
        </w:tc>
        <w:tc>
          <w:tcPr>
            <w:tcW w:w="4832"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rFonts w:hint="eastAsia"/>
                <w:sz w:val="21"/>
                <w:szCs w:val="21"/>
              </w:rPr>
            </w:pPr>
            <w:r>
              <w:rPr>
                <w:rFonts w:hint="eastAsia"/>
                <w:sz w:val="21"/>
                <w:szCs w:val="21"/>
              </w:rPr>
              <w:t>组织实施</w:t>
            </w:r>
            <w:r>
              <w:rPr>
                <w:rFonts w:hint="eastAsia"/>
                <w:sz w:val="21"/>
                <w:szCs w:val="21"/>
                <w:lang w:val="en-US" w:eastAsia="zh-CN"/>
              </w:rPr>
              <w:t>1</w:t>
            </w:r>
            <w:r>
              <w:rPr>
                <w:rFonts w:hint="eastAsia"/>
                <w:sz w:val="21"/>
                <w:szCs w:val="21"/>
              </w:rPr>
              <w:t>项</w:t>
            </w:r>
            <w:r>
              <w:rPr>
                <w:rFonts w:hint="eastAsia"/>
                <w:sz w:val="21"/>
                <w:szCs w:val="21"/>
                <w:lang w:eastAsia="zh-CN"/>
              </w:rPr>
              <w:t>重点点位</w:t>
            </w:r>
            <w:r>
              <w:rPr>
                <w:rFonts w:hint="eastAsia"/>
                <w:sz w:val="21"/>
                <w:szCs w:val="21"/>
              </w:rPr>
              <w:t>商业固定设备噪声治理。</w:t>
            </w:r>
          </w:p>
        </w:tc>
        <w:tc>
          <w:tcPr>
            <w:tcW w:w="984"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sz w:val="21"/>
                <w:szCs w:val="21"/>
              </w:rPr>
            </w:pPr>
            <w:r>
              <w:rPr>
                <w:rFonts w:hint="eastAsia"/>
                <w:sz w:val="21"/>
                <w:szCs w:val="21"/>
              </w:rPr>
              <w:t>年底前</w:t>
            </w:r>
          </w:p>
        </w:tc>
        <w:tc>
          <w:tcPr>
            <w:tcW w:w="385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sz w:val="21"/>
                <w:szCs w:val="21"/>
              </w:rPr>
            </w:pPr>
            <w:r>
              <w:rPr>
                <w:rFonts w:hint="eastAsia"/>
                <w:sz w:val="21"/>
                <w:szCs w:val="21"/>
                <w:lang w:val="en-US" w:eastAsia="zh-CN"/>
              </w:rPr>
              <w:t>区</w:t>
            </w:r>
            <w:r>
              <w:rPr>
                <w:rFonts w:hint="eastAsia"/>
                <w:sz w:val="21"/>
                <w:szCs w:val="21"/>
              </w:rPr>
              <w:t>生态环境局</w:t>
            </w:r>
          </w:p>
        </w:tc>
        <w:tc>
          <w:tcPr>
            <w:tcW w:w="2306"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sz w:val="21"/>
                <w:szCs w:val="21"/>
              </w:rPr>
            </w:pPr>
            <w:r>
              <w:rPr>
                <w:rFonts w:hint="eastAsia"/>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43"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rFonts w:hint="eastAsia"/>
                <w:sz w:val="21"/>
                <w:szCs w:val="21"/>
              </w:rPr>
            </w:pPr>
          </w:p>
        </w:tc>
        <w:tc>
          <w:tcPr>
            <w:tcW w:w="1131" w:type="dxa"/>
            <w:vMerge w:val="continue"/>
            <w:tcBorders>
              <w:left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rFonts w:hint="eastAsia"/>
                <w:sz w:val="21"/>
                <w:szCs w:val="21"/>
              </w:rPr>
            </w:pPr>
          </w:p>
        </w:tc>
        <w:tc>
          <w:tcPr>
            <w:tcW w:w="4832"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rFonts w:hint="eastAsia"/>
                <w:sz w:val="21"/>
                <w:szCs w:val="21"/>
              </w:rPr>
            </w:pPr>
            <w:r>
              <w:rPr>
                <w:rFonts w:hint="eastAsia"/>
                <w:sz w:val="21"/>
                <w:szCs w:val="21"/>
              </w:rPr>
              <w:t>组织实施</w:t>
            </w:r>
            <w:r>
              <w:rPr>
                <w:rFonts w:hint="eastAsia"/>
                <w:sz w:val="21"/>
                <w:szCs w:val="21"/>
                <w:lang w:val="en-US" w:eastAsia="zh-CN"/>
              </w:rPr>
              <w:t>1</w:t>
            </w:r>
            <w:r>
              <w:rPr>
                <w:rFonts w:hint="eastAsia"/>
                <w:sz w:val="21"/>
                <w:szCs w:val="21"/>
              </w:rPr>
              <w:t>项</w:t>
            </w:r>
            <w:r>
              <w:rPr>
                <w:rFonts w:hint="eastAsia"/>
                <w:sz w:val="21"/>
                <w:szCs w:val="21"/>
                <w:lang w:eastAsia="zh-CN"/>
              </w:rPr>
              <w:t>重点点位</w:t>
            </w:r>
            <w:r>
              <w:rPr>
                <w:rFonts w:hint="eastAsia"/>
                <w:sz w:val="21"/>
                <w:szCs w:val="21"/>
              </w:rPr>
              <w:t>公共场所文体娱乐活动噪声治理。</w:t>
            </w:r>
          </w:p>
        </w:tc>
        <w:tc>
          <w:tcPr>
            <w:tcW w:w="984"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sz w:val="21"/>
                <w:szCs w:val="21"/>
              </w:rPr>
            </w:pPr>
            <w:r>
              <w:rPr>
                <w:rFonts w:hint="eastAsia"/>
                <w:sz w:val="21"/>
                <w:szCs w:val="21"/>
              </w:rPr>
              <w:t>年底前</w:t>
            </w:r>
          </w:p>
        </w:tc>
        <w:tc>
          <w:tcPr>
            <w:tcW w:w="385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sz w:val="21"/>
                <w:szCs w:val="21"/>
                <w:lang w:val="en-US" w:eastAsia="zh-CN"/>
              </w:rPr>
            </w:pPr>
            <w:r>
              <w:rPr>
                <w:rFonts w:hint="eastAsia"/>
                <w:sz w:val="21"/>
                <w:szCs w:val="21"/>
                <w:lang w:val="en-US" w:eastAsia="zh-CN"/>
              </w:rPr>
              <w:t>公安分局</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sz w:val="21"/>
                <w:szCs w:val="21"/>
              </w:rPr>
            </w:pPr>
            <w:r>
              <w:rPr>
                <w:rFonts w:hint="eastAsia"/>
                <w:sz w:val="21"/>
                <w:szCs w:val="21"/>
                <w:lang w:val="en-US" w:eastAsia="zh-CN"/>
              </w:rPr>
              <w:t>区</w:t>
            </w:r>
            <w:r>
              <w:rPr>
                <w:rFonts w:hint="eastAsia"/>
                <w:sz w:val="21"/>
                <w:szCs w:val="21"/>
              </w:rPr>
              <w:t>生态环境局</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sz w:val="21"/>
                <w:szCs w:val="21"/>
              </w:rPr>
            </w:pPr>
            <w:r>
              <w:rPr>
                <w:rFonts w:hint="eastAsia"/>
                <w:sz w:val="21"/>
                <w:szCs w:val="21"/>
                <w:lang w:val="en-US" w:eastAsia="zh-CN"/>
              </w:rPr>
              <w:t>区</w:t>
            </w:r>
            <w:r>
              <w:rPr>
                <w:rFonts w:hint="eastAsia"/>
                <w:sz w:val="21"/>
                <w:szCs w:val="21"/>
              </w:rPr>
              <w:t>园林绿化局</w:t>
            </w:r>
          </w:p>
        </w:tc>
        <w:tc>
          <w:tcPr>
            <w:tcW w:w="2306"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default"/>
                <w:sz w:val="21"/>
                <w:szCs w:val="21"/>
                <w:lang w:val="en"/>
              </w:rPr>
            </w:pPr>
            <w:r>
              <w:rPr>
                <w:rFonts w:hint="default"/>
                <w:sz w:val="21"/>
                <w:szCs w:val="21"/>
                <w:lang w:val="en" w:eastAsia="zh-CN"/>
              </w:rPr>
              <w:t>区住房城乡建设委</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sz w:val="21"/>
                <w:szCs w:val="21"/>
                <w:lang w:eastAsia="zh-CN"/>
              </w:rPr>
            </w:pPr>
            <w:r>
              <w:rPr>
                <w:rFonts w:hint="eastAsia"/>
                <w:sz w:val="21"/>
                <w:szCs w:val="21"/>
                <w:lang w:val="en-US" w:eastAsia="zh-CN"/>
              </w:rPr>
              <w:t>区</w:t>
            </w:r>
            <w:r>
              <w:rPr>
                <w:rFonts w:hint="eastAsia"/>
                <w:sz w:val="21"/>
                <w:szCs w:val="21"/>
                <w:lang w:eastAsia="zh-CN"/>
              </w:rPr>
              <w:t>委宣传部</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sz w:val="21"/>
                <w:szCs w:val="21"/>
              </w:rPr>
            </w:pPr>
            <w:r>
              <w:rPr>
                <w:rFonts w:hint="eastAsia"/>
                <w:sz w:val="21"/>
                <w:szCs w:val="21"/>
                <w:lang w:val="en-US" w:eastAsia="zh-CN"/>
              </w:rPr>
              <w:t>区</w:t>
            </w:r>
            <w:r>
              <w:rPr>
                <w:rFonts w:hint="eastAsia"/>
                <w:sz w:val="21"/>
                <w:szCs w:val="21"/>
              </w:rPr>
              <w:t>体育局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3755" w:type="dxa"/>
            <w:gridSpan w:val="7"/>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sz w:val="21"/>
                <w:szCs w:val="21"/>
              </w:rPr>
            </w:pPr>
            <w:r>
              <w:rPr>
                <w:rFonts w:hint="eastAsia"/>
                <w:sz w:val="21"/>
                <w:szCs w:val="21"/>
              </w:rPr>
              <w:t>六、加强大气环境治理保障支撑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43" w:type="dxa"/>
            <w:vMerge w:val="restart"/>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sz w:val="21"/>
                <w:szCs w:val="21"/>
              </w:rPr>
            </w:pPr>
            <w:r>
              <w:rPr>
                <w:rFonts w:hint="eastAsia"/>
                <w:sz w:val="21"/>
                <w:szCs w:val="21"/>
              </w:rPr>
              <w:t>26</w:t>
            </w:r>
          </w:p>
        </w:tc>
        <w:tc>
          <w:tcPr>
            <w:tcW w:w="1131" w:type="dxa"/>
            <w:vMerge w:val="restart"/>
            <w:tcBorders>
              <w:left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sz w:val="21"/>
                <w:szCs w:val="21"/>
              </w:rPr>
            </w:pPr>
            <w:r>
              <w:rPr>
                <w:rFonts w:hint="eastAsia"/>
                <w:sz w:val="21"/>
                <w:szCs w:val="21"/>
              </w:rPr>
              <w:t>加强区域联防联控</w:t>
            </w:r>
          </w:p>
        </w:tc>
        <w:tc>
          <w:tcPr>
            <w:tcW w:w="4832"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rFonts w:hint="eastAsia"/>
                <w:sz w:val="21"/>
                <w:szCs w:val="21"/>
              </w:rPr>
            </w:pPr>
            <w:r>
              <w:rPr>
                <w:rFonts w:hint="eastAsia"/>
                <w:sz w:val="21"/>
                <w:szCs w:val="21"/>
              </w:rPr>
              <w:t>区域协同落实京津冀大气污染防治联防联控工作，强化协调沟通、信息共享、定期会商、联动执法等机制，共同开展秋冬季大气污染综合治理攻坚行动，</w:t>
            </w:r>
            <w:r>
              <w:rPr>
                <w:rFonts w:hint="eastAsia"/>
                <w:sz w:val="21"/>
                <w:szCs w:val="21"/>
                <w:lang w:eastAsia="zh-CN"/>
              </w:rPr>
              <w:t>强化秋冬季执法，</w:t>
            </w:r>
            <w:r>
              <w:rPr>
                <w:rFonts w:hint="eastAsia"/>
                <w:sz w:val="21"/>
                <w:szCs w:val="21"/>
              </w:rPr>
              <w:t>开展重大活动空气质量保障。</w:t>
            </w:r>
          </w:p>
        </w:tc>
        <w:tc>
          <w:tcPr>
            <w:tcW w:w="984"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sz w:val="21"/>
                <w:szCs w:val="21"/>
              </w:rPr>
            </w:pPr>
            <w:r>
              <w:rPr>
                <w:rFonts w:hint="eastAsia"/>
                <w:sz w:val="21"/>
                <w:szCs w:val="21"/>
              </w:rPr>
              <w:t>长期实施</w:t>
            </w:r>
          </w:p>
        </w:tc>
        <w:tc>
          <w:tcPr>
            <w:tcW w:w="1909"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sz w:val="21"/>
                <w:szCs w:val="21"/>
                <w:lang w:val="en-US" w:eastAsia="zh-CN"/>
              </w:rPr>
            </w:pPr>
            <w:r>
              <w:rPr>
                <w:rFonts w:hint="eastAsia"/>
                <w:sz w:val="21"/>
                <w:szCs w:val="21"/>
                <w:lang w:val="en-US" w:eastAsia="zh-CN"/>
              </w:rPr>
              <w:t>区</w:t>
            </w:r>
            <w:r>
              <w:rPr>
                <w:rFonts w:hint="eastAsia"/>
                <w:sz w:val="21"/>
                <w:szCs w:val="21"/>
              </w:rPr>
              <w:t>生态环境局</w:t>
            </w:r>
          </w:p>
        </w:tc>
        <w:tc>
          <w:tcPr>
            <w:tcW w:w="195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sz w:val="21"/>
                <w:szCs w:val="21"/>
              </w:rPr>
            </w:pPr>
            <w:r>
              <w:rPr>
                <w:rFonts w:hint="eastAsia"/>
                <w:sz w:val="21"/>
                <w:szCs w:val="21"/>
              </w:rPr>
              <w:t>——</w:t>
            </w:r>
          </w:p>
        </w:tc>
        <w:tc>
          <w:tcPr>
            <w:tcW w:w="2306"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sz w:val="21"/>
                <w:szCs w:val="21"/>
              </w:rPr>
            </w:pPr>
            <w:r>
              <w:rPr>
                <w:rFonts w:hint="eastAsia"/>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43"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rFonts w:hint="eastAsia"/>
                <w:sz w:val="21"/>
                <w:szCs w:val="21"/>
              </w:rPr>
            </w:pPr>
          </w:p>
        </w:tc>
        <w:tc>
          <w:tcPr>
            <w:tcW w:w="1131" w:type="dxa"/>
            <w:vMerge w:val="continue"/>
            <w:tcBorders>
              <w:left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rFonts w:hint="eastAsia"/>
                <w:sz w:val="21"/>
                <w:szCs w:val="21"/>
              </w:rPr>
            </w:pPr>
          </w:p>
        </w:tc>
        <w:tc>
          <w:tcPr>
            <w:tcW w:w="4832"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rFonts w:hint="eastAsia"/>
                <w:sz w:val="21"/>
                <w:szCs w:val="21"/>
              </w:rPr>
            </w:pPr>
            <w:r>
              <w:rPr>
                <w:rFonts w:hint="eastAsia"/>
                <w:sz w:val="21"/>
                <w:szCs w:val="21"/>
              </w:rPr>
              <w:t>全面</w:t>
            </w:r>
            <w:r>
              <w:rPr>
                <w:rFonts w:hint="eastAsia"/>
                <w:sz w:val="21"/>
                <w:szCs w:val="21"/>
                <w:lang w:eastAsia="zh-CN"/>
              </w:rPr>
              <w:t>落实市生态环境局关于</w:t>
            </w:r>
            <w:r>
              <w:rPr>
                <w:rFonts w:hint="eastAsia"/>
                <w:sz w:val="21"/>
                <w:szCs w:val="21"/>
              </w:rPr>
              <w:t>京津冀三地区域联合会商机制</w:t>
            </w:r>
            <w:r>
              <w:rPr>
                <w:rFonts w:hint="eastAsia"/>
                <w:sz w:val="21"/>
                <w:szCs w:val="21"/>
                <w:lang w:eastAsia="zh-CN"/>
              </w:rPr>
              <w:t>的有关工作要求</w:t>
            </w:r>
            <w:r>
              <w:rPr>
                <w:rFonts w:hint="eastAsia"/>
                <w:sz w:val="21"/>
                <w:szCs w:val="21"/>
              </w:rPr>
              <w:t>，在重大活动保障、重污染天气应对过程等重点时段，依法依规启动联防联控，采取有效应急减排措施。</w:t>
            </w:r>
          </w:p>
          <w:p>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rFonts w:hint="eastAsia"/>
                <w:sz w:val="21"/>
                <w:szCs w:val="21"/>
              </w:rPr>
            </w:pPr>
            <w:r>
              <w:rPr>
                <w:rFonts w:hint="eastAsia"/>
                <w:sz w:val="21"/>
                <w:szCs w:val="21"/>
              </w:rPr>
              <w:t>污染应对期间，各成员单位组织落实各项减排措施，并加强监督检查执法。</w:t>
            </w:r>
          </w:p>
        </w:tc>
        <w:tc>
          <w:tcPr>
            <w:tcW w:w="984"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sz w:val="21"/>
                <w:szCs w:val="21"/>
              </w:rPr>
            </w:pPr>
            <w:r>
              <w:rPr>
                <w:rFonts w:hint="eastAsia"/>
                <w:sz w:val="21"/>
                <w:szCs w:val="21"/>
              </w:rPr>
              <w:t>长期实施</w:t>
            </w:r>
          </w:p>
        </w:tc>
        <w:tc>
          <w:tcPr>
            <w:tcW w:w="1909"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sz w:val="21"/>
                <w:szCs w:val="21"/>
                <w:lang w:val="en-US" w:eastAsia="zh-CN"/>
              </w:rPr>
            </w:pPr>
            <w:r>
              <w:rPr>
                <w:rFonts w:hint="eastAsia"/>
                <w:sz w:val="21"/>
                <w:szCs w:val="21"/>
                <w:lang w:val="en-US" w:eastAsia="zh-CN"/>
              </w:rPr>
              <w:t>区</w:t>
            </w:r>
            <w:r>
              <w:rPr>
                <w:rFonts w:hint="eastAsia"/>
                <w:sz w:val="21"/>
                <w:szCs w:val="21"/>
              </w:rPr>
              <w:t>生态环境局</w:t>
            </w:r>
          </w:p>
        </w:tc>
        <w:tc>
          <w:tcPr>
            <w:tcW w:w="195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sz w:val="21"/>
                <w:szCs w:val="21"/>
              </w:rPr>
            </w:pPr>
            <w:r>
              <w:rPr>
                <w:rFonts w:hint="eastAsia"/>
                <w:sz w:val="21"/>
                <w:szCs w:val="21"/>
                <w:lang w:val="en-US" w:eastAsia="zh-CN"/>
              </w:rPr>
              <w:t>区</w:t>
            </w:r>
            <w:r>
              <w:rPr>
                <w:rFonts w:hint="eastAsia"/>
                <w:sz w:val="21"/>
                <w:szCs w:val="21"/>
              </w:rPr>
              <w:t>空气重污染应急指挥部成员单位</w:t>
            </w:r>
          </w:p>
        </w:tc>
        <w:tc>
          <w:tcPr>
            <w:tcW w:w="2306"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sz w:val="21"/>
                <w:szCs w:val="21"/>
              </w:rPr>
            </w:pPr>
            <w:r>
              <w:rPr>
                <w:rFonts w:hint="eastAsia"/>
                <w:sz w:val="21"/>
                <w:szCs w:val="21"/>
                <w:lang w:val="en-US" w:eastAsia="zh-CN"/>
              </w:rPr>
              <w:t>区</w:t>
            </w:r>
            <w:r>
              <w:rPr>
                <w:rFonts w:hint="eastAsia"/>
                <w:sz w:val="21"/>
                <w:szCs w:val="21"/>
              </w:rPr>
              <w:t>应急局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43"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rFonts w:hint="eastAsia"/>
                <w:sz w:val="21"/>
                <w:szCs w:val="21"/>
              </w:rPr>
            </w:pPr>
          </w:p>
        </w:tc>
        <w:tc>
          <w:tcPr>
            <w:tcW w:w="1131" w:type="dxa"/>
            <w:vMerge w:val="continue"/>
            <w:tcBorders>
              <w:left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rFonts w:hint="eastAsia"/>
                <w:sz w:val="21"/>
                <w:szCs w:val="21"/>
              </w:rPr>
            </w:pPr>
          </w:p>
        </w:tc>
        <w:tc>
          <w:tcPr>
            <w:tcW w:w="4832"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rFonts w:hint="eastAsia"/>
                <w:sz w:val="21"/>
                <w:szCs w:val="21"/>
              </w:rPr>
            </w:pPr>
            <w:r>
              <w:rPr>
                <w:rFonts w:hint="eastAsia"/>
                <w:sz w:val="21"/>
                <w:szCs w:val="21"/>
              </w:rPr>
              <w:t>夯实空气重污染应急基础，动态更新涉气企业全清单、应急减排清单。</w:t>
            </w:r>
            <w:r>
              <w:rPr>
                <w:rFonts w:hint="eastAsia"/>
                <w:sz w:val="21"/>
                <w:szCs w:val="21"/>
                <w:lang w:val="en-US" w:eastAsia="zh-CN"/>
              </w:rPr>
              <w:t>落实市局</w:t>
            </w:r>
            <w:r>
              <w:rPr>
                <w:rFonts w:hint="eastAsia"/>
                <w:sz w:val="21"/>
                <w:szCs w:val="21"/>
              </w:rPr>
              <w:t>修订</w:t>
            </w:r>
            <w:r>
              <w:rPr>
                <w:rFonts w:hint="eastAsia"/>
                <w:sz w:val="21"/>
                <w:szCs w:val="21"/>
                <w:lang w:val="en-US" w:eastAsia="zh-CN"/>
              </w:rPr>
              <w:t>的</w:t>
            </w:r>
            <w:r>
              <w:rPr>
                <w:rFonts w:hint="eastAsia"/>
                <w:sz w:val="21"/>
                <w:szCs w:val="21"/>
              </w:rPr>
              <w:t>绩效评级办法，推动企业绿色化水平持续提升。</w:t>
            </w:r>
          </w:p>
        </w:tc>
        <w:tc>
          <w:tcPr>
            <w:tcW w:w="984"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sz w:val="21"/>
                <w:szCs w:val="21"/>
              </w:rPr>
            </w:pPr>
            <w:r>
              <w:rPr>
                <w:rFonts w:hint="eastAsia"/>
                <w:sz w:val="21"/>
                <w:szCs w:val="21"/>
              </w:rPr>
              <w:t>长期实施</w:t>
            </w:r>
          </w:p>
        </w:tc>
        <w:tc>
          <w:tcPr>
            <w:tcW w:w="1909"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sz w:val="21"/>
                <w:szCs w:val="21"/>
              </w:rPr>
            </w:pPr>
            <w:r>
              <w:rPr>
                <w:rFonts w:hint="eastAsia"/>
                <w:sz w:val="21"/>
                <w:szCs w:val="21"/>
                <w:lang w:val="en-US" w:eastAsia="zh-CN"/>
              </w:rPr>
              <w:t>区生</w:t>
            </w:r>
            <w:r>
              <w:rPr>
                <w:rFonts w:hint="eastAsia"/>
                <w:sz w:val="21"/>
                <w:szCs w:val="21"/>
              </w:rPr>
              <w:t>态环境局</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sz w:val="21"/>
                <w:szCs w:val="21"/>
                <w:lang w:val="en-US" w:eastAsia="zh-CN"/>
              </w:rPr>
            </w:pPr>
            <w:r>
              <w:rPr>
                <w:rFonts w:hint="eastAsia"/>
                <w:sz w:val="21"/>
                <w:szCs w:val="21"/>
                <w:lang w:val="en-US" w:eastAsia="zh-CN"/>
              </w:rPr>
              <w:t>区</w:t>
            </w:r>
            <w:r>
              <w:rPr>
                <w:rFonts w:hint="eastAsia"/>
                <w:sz w:val="21"/>
                <w:szCs w:val="21"/>
              </w:rPr>
              <w:t>经济和信息化局</w:t>
            </w:r>
          </w:p>
        </w:tc>
        <w:tc>
          <w:tcPr>
            <w:tcW w:w="195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sz w:val="21"/>
                <w:szCs w:val="21"/>
              </w:rPr>
            </w:pPr>
            <w:r>
              <w:rPr>
                <w:rFonts w:hint="eastAsia"/>
                <w:sz w:val="21"/>
                <w:szCs w:val="21"/>
                <w:lang w:val="en-US" w:eastAsia="zh-CN"/>
              </w:rPr>
              <w:t>区</w:t>
            </w:r>
            <w:r>
              <w:rPr>
                <w:rFonts w:hint="eastAsia"/>
                <w:sz w:val="21"/>
                <w:szCs w:val="21"/>
              </w:rPr>
              <w:t>空气重污染应急指挥部成员单位</w:t>
            </w:r>
          </w:p>
        </w:tc>
        <w:tc>
          <w:tcPr>
            <w:tcW w:w="2306"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sz w:val="21"/>
                <w:szCs w:val="21"/>
              </w:rPr>
            </w:pPr>
            <w:r>
              <w:rPr>
                <w:rFonts w:hint="eastAsia"/>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43"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rFonts w:hint="eastAsia"/>
                <w:sz w:val="21"/>
                <w:szCs w:val="21"/>
              </w:rPr>
            </w:pPr>
          </w:p>
        </w:tc>
        <w:tc>
          <w:tcPr>
            <w:tcW w:w="1131" w:type="dxa"/>
            <w:vMerge w:val="continue"/>
            <w:tcBorders>
              <w:left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rFonts w:hint="eastAsia"/>
                <w:sz w:val="21"/>
                <w:szCs w:val="21"/>
              </w:rPr>
            </w:pPr>
          </w:p>
        </w:tc>
        <w:tc>
          <w:tcPr>
            <w:tcW w:w="4832"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rFonts w:hint="eastAsia"/>
                <w:sz w:val="21"/>
                <w:szCs w:val="21"/>
              </w:rPr>
            </w:pPr>
            <w:r>
              <w:rPr>
                <w:rFonts w:hint="eastAsia"/>
                <w:sz w:val="21"/>
                <w:szCs w:val="21"/>
                <w:lang w:eastAsia="zh-CN"/>
              </w:rPr>
              <w:t>配合市级部门</w:t>
            </w:r>
            <w:r>
              <w:rPr>
                <w:rFonts w:hint="eastAsia"/>
                <w:sz w:val="21"/>
                <w:szCs w:val="21"/>
              </w:rPr>
              <w:t>对京津冀三地交界地区两侧20公里以内的涉气重点行业新建项目开展环评一致性会商。</w:t>
            </w:r>
          </w:p>
        </w:tc>
        <w:tc>
          <w:tcPr>
            <w:tcW w:w="984"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sz w:val="21"/>
                <w:szCs w:val="21"/>
              </w:rPr>
            </w:pPr>
            <w:r>
              <w:rPr>
                <w:rFonts w:hint="eastAsia"/>
                <w:sz w:val="21"/>
                <w:szCs w:val="21"/>
              </w:rPr>
              <w:t>长期实施</w:t>
            </w:r>
          </w:p>
        </w:tc>
        <w:tc>
          <w:tcPr>
            <w:tcW w:w="1909"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sz w:val="21"/>
                <w:szCs w:val="21"/>
                <w:lang w:val="en-US" w:eastAsia="zh-CN"/>
              </w:rPr>
            </w:pPr>
            <w:r>
              <w:rPr>
                <w:rFonts w:hint="eastAsia"/>
                <w:sz w:val="21"/>
                <w:szCs w:val="21"/>
                <w:lang w:val="en-US" w:eastAsia="zh-CN"/>
              </w:rPr>
              <w:t>区</w:t>
            </w:r>
            <w:r>
              <w:rPr>
                <w:rFonts w:hint="eastAsia"/>
                <w:sz w:val="21"/>
                <w:szCs w:val="21"/>
              </w:rPr>
              <w:t>生态环境局</w:t>
            </w:r>
          </w:p>
        </w:tc>
        <w:tc>
          <w:tcPr>
            <w:tcW w:w="195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sz w:val="21"/>
                <w:szCs w:val="21"/>
              </w:rPr>
            </w:pPr>
            <w:r>
              <w:rPr>
                <w:rFonts w:hint="eastAsia"/>
                <w:sz w:val="21"/>
                <w:szCs w:val="21"/>
              </w:rPr>
              <w:t>——</w:t>
            </w:r>
          </w:p>
        </w:tc>
        <w:tc>
          <w:tcPr>
            <w:tcW w:w="2306"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sz w:val="21"/>
                <w:szCs w:val="21"/>
              </w:rPr>
            </w:pPr>
            <w:r>
              <w:rPr>
                <w:rFonts w:hint="eastAsia"/>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43"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rFonts w:hint="eastAsia"/>
                <w:sz w:val="21"/>
                <w:szCs w:val="21"/>
              </w:rPr>
            </w:pPr>
          </w:p>
        </w:tc>
        <w:tc>
          <w:tcPr>
            <w:tcW w:w="1131" w:type="dxa"/>
            <w:vMerge w:val="continue"/>
            <w:tcBorders>
              <w:left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rFonts w:hint="eastAsia"/>
                <w:sz w:val="21"/>
                <w:szCs w:val="21"/>
              </w:rPr>
            </w:pPr>
          </w:p>
        </w:tc>
        <w:tc>
          <w:tcPr>
            <w:tcW w:w="4832"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rFonts w:hint="eastAsia"/>
                <w:sz w:val="21"/>
                <w:szCs w:val="21"/>
              </w:rPr>
            </w:pPr>
            <w:r>
              <w:rPr>
                <w:rFonts w:hint="eastAsia"/>
                <w:sz w:val="21"/>
                <w:szCs w:val="21"/>
              </w:rPr>
              <w:t>完善交界地区联合应对机制</w:t>
            </w:r>
            <w:r>
              <w:rPr>
                <w:rFonts w:hint="eastAsia"/>
                <w:sz w:val="21"/>
                <w:szCs w:val="21"/>
                <w:lang w:eastAsia="zh-CN"/>
              </w:rPr>
              <w:t>，强化信息共享、环境违法问题线索移交、联合执法、重污染联合响应等，完善交界地区大气环境污染违法案件联合快速处置机制。</w:t>
            </w:r>
          </w:p>
        </w:tc>
        <w:tc>
          <w:tcPr>
            <w:tcW w:w="984"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sz w:val="21"/>
                <w:szCs w:val="21"/>
              </w:rPr>
            </w:pPr>
            <w:r>
              <w:rPr>
                <w:rFonts w:hint="eastAsia"/>
                <w:sz w:val="21"/>
                <w:szCs w:val="21"/>
              </w:rPr>
              <w:t>长期实施</w:t>
            </w:r>
          </w:p>
        </w:tc>
        <w:tc>
          <w:tcPr>
            <w:tcW w:w="385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sz w:val="21"/>
                <w:szCs w:val="21"/>
              </w:rPr>
            </w:pPr>
            <w:r>
              <w:rPr>
                <w:rFonts w:hint="eastAsia"/>
                <w:sz w:val="21"/>
                <w:szCs w:val="21"/>
                <w:lang w:val="en-US" w:eastAsia="zh-CN"/>
              </w:rPr>
              <w:t>区</w:t>
            </w:r>
            <w:r>
              <w:rPr>
                <w:rFonts w:hint="eastAsia"/>
                <w:sz w:val="21"/>
                <w:szCs w:val="21"/>
              </w:rPr>
              <w:t>生态环境局</w:t>
            </w:r>
          </w:p>
        </w:tc>
        <w:tc>
          <w:tcPr>
            <w:tcW w:w="2306"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sz w:val="21"/>
                <w:szCs w:val="21"/>
              </w:rPr>
            </w:pPr>
            <w:r>
              <w:rPr>
                <w:rFonts w:hint="eastAsia"/>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6" w:hRule="atLeast"/>
          <w:jc w:val="center"/>
        </w:trPr>
        <w:tc>
          <w:tcPr>
            <w:tcW w:w="643" w:type="dxa"/>
            <w:vMerge w:val="restart"/>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sz w:val="21"/>
                <w:szCs w:val="21"/>
              </w:rPr>
            </w:pPr>
            <w:r>
              <w:rPr>
                <w:rFonts w:hint="eastAsia"/>
                <w:sz w:val="21"/>
                <w:szCs w:val="21"/>
              </w:rPr>
              <w:t>27</w:t>
            </w:r>
          </w:p>
        </w:tc>
        <w:tc>
          <w:tcPr>
            <w:tcW w:w="1131" w:type="dxa"/>
            <w:vMerge w:val="restart"/>
            <w:tcBorders>
              <w:left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sz w:val="21"/>
                <w:szCs w:val="21"/>
              </w:rPr>
            </w:pPr>
            <w:r>
              <w:rPr>
                <w:rFonts w:hint="eastAsia"/>
                <w:sz w:val="21"/>
                <w:szCs w:val="21"/>
              </w:rPr>
              <w:t>加强科技标准支撑</w:t>
            </w:r>
          </w:p>
        </w:tc>
        <w:tc>
          <w:tcPr>
            <w:tcW w:w="4832"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rFonts w:hint="eastAsia"/>
                <w:sz w:val="21"/>
                <w:szCs w:val="21"/>
              </w:rPr>
            </w:pPr>
            <w:r>
              <w:rPr>
                <w:rFonts w:hint="eastAsia"/>
                <w:sz w:val="21"/>
                <w:szCs w:val="21"/>
              </w:rPr>
              <w:t>加强大气环境智慧感知能力，提升空气质量预测预报水平，强化</w:t>
            </w:r>
            <w:r>
              <w:rPr>
                <w:rFonts w:hint="eastAsia"/>
                <w:sz w:val="21"/>
                <w:szCs w:val="21"/>
                <w:lang w:eastAsia="zh-CN"/>
              </w:rPr>
              <w:t>大数据技术在</w:t>
            </w:r>
            <w:r>
              <w:rPr>
                <w:rFonts w:hint="eastAsia"/>
                <w:sz w:val="21"/>
                <w:szCs w:val="21"/>
              </w:rPr>
              <w:t>空气重污染</w:t>
            </w:r>
            <w:r>
              <w:rPr>
                <w:rFonts w:hint="eastAsia"/>
                <w:sz w:val="21"/>
                <w:szCs w:val="21"/>
                <w:lang w:eastAsia="zh-CN"/>
              </w:rPr>
              <w:t>应对过程中的应用。</w:t>
            </w:r>
            <w:r>
              <w:rPr>
                <w:rFonts w:hint="eastAsia"/>
                <w:sz w:val="21"/>
                <w:szCs w:val="21"/>
              </w:rPr>
              <w:t>在固定源监管、移动源监管、精准治理、区域联防联控等业务场景，</w:t>
            </w:r>
            <w:r>
              <w:rPr>
                <w:rFonts w:hint="eastAsia"/>
                <w:sz w:val="21"/>
                <w:szCs w:val="21"/>
                <w:lang w:val="en-US" w:eastAsia="zh-CN"/>
              </w:rPr>
              <w:t>配合市级部门</w:t>
            </w:r>
            <w:r>
              <w:rPr>
                <w:rFonts w:hint="eastAsia"/>
                <w:sz w:val="21"/>
                <w:szCs w:val="21"/>
                <w:lang w:eastAsia="zh-CN"/>
              </w:rPr>
              <w:t>探索</w:t>
            </w:r>
            <w:r>
              <w:rPr>
                <w:rFonts w:hint="eastAsia"/>
                <w:sz w:val="21"/>
                <w:szCs w:val="21"/>
              </w:rPr>
              <w:t>开展多源数据价值挖掘、数智化模型研发、智能化决策支撑等科技创新工作。</w:t>
            </w:r>
          </w:p>
        </w:tc>
        <w:tc>
          <w:tcPr>
            <w:tcW w:w="984"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sz w:val="21"/>
                <w:szCs w:val="21"/>
              </w:rPr>
            </w:pPr>
            <w:r>
              <w:rPr>
                <w:rFonts w:hint="eastAsia"/>
                <w:sz w:val="21"/>
                <w:szCs w:val="21"/>
              </w:rPr>
              <w:t>年底前</w:t>
            </w:r>
          </w:p>
        </w:tc>
        <w:tc>
          <w:tcPr>
            <w:tcW w:w="385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sz w:val="21"/>
                <w:szCs w:val="21"/>
              </w:rPr>
            </w:pPr>
            <w:r>
              <w:rPr>
                <w:rFonts w:hint="eastAsia"/>
                <w:sz w:val="21"/>
                <w:szCs w:val="21"/>
                <w:lang w:val="en-US" w:eastAsia="zh-CN"/>
              </w:rPr>
              <w:t>区</w:t>
            </w:r>
            <w:r>
              <w:rPr>
                <w:rFonts w:hint="eastAsia"/>
                <w:sz w:val="21"/>
                <w:szCs w:val="21"/>
              </w:rPr>
              <w:t>生态环境局</w:t>
            </w:r>
          </w:p>
        </w:tc>
        <w:tc>
          <w:tcPr>
            <w:tcW w:w="2306"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sz w:val="21"/>
                <w:szCs w:val="21"/>
              </w:rPr>
            </w:pPr>
            <w:r>
              <w:rPr>
                <w:rFonts w:hint="eastAsia"/>
                <w:sz w:val="21"/>
                <w:szCs w:val="21"/>
                <w:lang w:val="en-US" w:eastAsia="zh-CN"/>
              </w:rPr>
              <w:t>区</w:t>
            </w:r>
            <w:r>
              <w:rPr>
                <w:rFonts w:hint="eastAsia"/>
                <w:sz w:val="21"/>
                <w:szCs w:val="21"/>
              </w:rPr>
              <w:t>政务和数据局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43"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sz w:val="21"/>
                <w:szCs w:val="21"/>
              </w:rPr>
            </w:pPr>
          </w:p>
        </w:tc>
        <w:tc>
          <w:tcPr>
            <w:tcW w:w="1131" w:type="dxa"/>
            <w:vMerge w:val="continue"/>
            <w:tcBorders>
              <w:left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sz w:val="21"/>
                <w:szCs w:val="21"/>
              </w:rPr>
            </w:pPr>
          </w:p>
        </w:tc>
        <w:tc>
          <w:tcPr>
            <w:tcW w:w="4832"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sz w:val="21"/>
                <w:szCs w:val="21"/>
              </w:rPr>
            </w:pPr>
            <w:r>
              <w:rPr>
                <w:rFonts w:hint="eastAsia"/>
                <w:sz w:val="21"/>
                <w:szCs w:val="21"/>
                <w:lang w:val="en-US" w:eastAsia="zh-CN"/>
              </w:rPr>
              <w:t>配合市级部门</w:t>
            </w:r>
            <w:r>
              <w:rPr>
                <w:rFonts w:hint="eastAsia"/>
                <w:sz w:val="21"/>
                <w:szCs w:val="21"/>
              </w:rPr>
              <w:t>启动京津冀环境综合治理国家科技重大专项项目“超大城市大气污染精准防治与智慧决策支撑研究与示范”研究。</w:t>
            </w:r>
          </w:p>
          <w:p>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sz w:val="21"/>
                <w:szCs w:val="21"/>
              </w:rPr>
            </w:pPr>
            <w:r>
              <w:rPr>
                <w:rFonts w:hint="eastAsia"/>
                <w:sz w:val="21"/>
                <w:szCs w:val="21"/>
                <w:lang w:val="en-US" w:eastAsia="zh-CN"/>
              </w:rPr>
              <w:t>配合市级部门</w:t>
            </w:r>
            <w:r>
              <w:rPr>
                <w:rFonts w:hint="eastAsia"/>
                <w:sz w:val="21"/>
                <w:szCs w:val="21"/>
              </w:rPr>
              <w:t>探索区域内含VOCs生产生活类产品溯源管理机制。</w:t>
            </w:r>
          </w:p>
          <w:p>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sz w:val="21"/>
                <w:szCs w:val="21"/>
              </w:rPr>
            </w:pPr>
            <w:r>
              <w:rPr>
                <w:rFonts w:hint="eastAsia"/>
                <w:sz w:val="21"/>
                <w:szCs w:val="21"/>
                <w:lang w:val="en-US" w:eastAsia="zh-CN"/>
              </w:rPr>
              <w:t>配合市级部门</w:t>
            </w:r>
            <w:r>
              <w:rPr>
                <w:rFonts w:hint="eastAsia"/>
                <w:sz w:val="21"/>
                <w:szCs w:val="21"/>
              </w:rPr>
              <w:t>开展本</w:t>
            </w:r>
            <w:r>
              <w:rPr>
                <w:rFonts w:hint="eastAsia"/>
                <w:sz w:val="21"/>
                <w:szCs w:val="21"/>
                <w:lang w:val="en-US" w:eastAsia="zh-CN"/>
              </w:rPr>
              <w:t>区</w:t>
            </w:r>
            <w:r>
              <w:rPr>
                <w:rFonts w:hint="eastAsia"/>
                <w:sz w:val="21"/>
                <w:szCs w:val="21"/>
              </w:rPr>
              <w:t>电厂夏季余热资源“夏储冬用”研究。</w:t>
            </w:r>
          </w:p>
          <w:p>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rFonts w:hint="eastAsia"/>
                <w:sz w:val="21"/>
                <w:szCs w:val="21"/>
              </w:rPr>
            </w:pPr>
            <w:r>
              <w:rPr>
                <w:rFonts w:hint="eastAsia"/>
                <w:sz w:val="21"/>
                <w:szCs w:val="21"/>
                <w:lang w:val="en-US" w:eastAsia="zh-CN"/>
              </w:rPr>
              <w:t>配合市级部门</w:t>
            </w:r>
            <w:r>
              <w:rPr>
                <w:rFonts w:hint="eastAsia"/>
                <w:sz w:val="21"/>
                <w:szCs w:val="21"/>
              </w:rPr>
              <w:t>积极推进非道路移动机械清洁化关键技术、超大城市沥青路面建材烟气污染物全过程减排及资源化等领域的试点项目。</w:t>
            </w:r>
          </w:p>
        </w:tc>
        <w:tc>
          <w:tcPr>
            <w:tcW w:w="984"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sz w:val="21"/>
                <w:szCs w:val="21"/>
              </w:rPr>
            </w:pPr>
            <w:r>
              <w:rPr>
                <w:rFonts w:hint="eastAsia"/>
                <w:sz w:val="21"/>
                <w:szCs w:val="21"/>
              </w:rPr>
              <w:t>年底前</w:t>
            </w:r>
          </w:p>
        </w:tc>
        <w:tc>
          <w:tcPr>
            <w:tcW w:w="385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sz w:val="21"/>
                <w:szCs w:val="21"/>
              </w:rPr>
            </w:pPr>
            <w:r>
              <w:rPr>
                <w:rFonts w:hint="eastAsia"/>
                <w:sz w:val="21"/>
                <w:szCs w:val="21"/>
                <w:lang w:val="en-US" w:eastAsia="zh-CN"/>
              </w:rPr>
              <w:t>区</w:t>
            </w:r>
            <w:r>
              <w:rPr>
                <w:rFonts w:hint="eastAsia"/>
                <w:sz w:val="21"/>
                <w:szCs w:val="21"/>
              </w:rPr>
              <w:t>生态环境局</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sz w:val="21"/>
                <w:szCs w:val="21"/>
              </w:rPr>
            </w:pPr>
            <w:r>
              <w:rPr>
                <w:rFonts w:hint="eastAsia"/>
                <w:sz w:val="21"/>
                <w:szCs w:val="21"/>
                <w:lang w:val="en-US" w:eastAsia="zh-CN"/>
              </w:rPr>
              <w:t>区</w:t>
            </w:r>
            <w:r>
              <w:rPr>
                <w:rFonts w:hint="eastAsia"/>
                <w:sz w:val="21"/>
                <w:szCs w:val="21"/>
              </w:rPr>
              <w:t>市场监管局</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sz w:val="21"/>
                <w:szCs w:val="21"/>
              </w:rPr>
            </w:pPr>
            <w:r>
              <w:rPr>
                <w:rFonts w:hint="eastAsia"/>
                <w:sz w:val="21"/>
                <w:szCs w:val="21"/>
                <w:lang w:val="en-US" w:eastAsia="zh-CN"/>
              </w:rPr>
              <w:t>区</w:t>
            </w:r>
            <w:r>
              <w:rPr>
                <w:rFonts w:hint="eastAsia"/>
                <w:sz w:val="21"/>
                <w:szCs w:val="21"/>
              </w:rPr>
              <w:t>城市管理委</w:t>
            </w:r>
          </w:p>
        </w:tc>
        <w:tc>
          <w:tcPr>
            <w:tcW w:w="2306"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sz w:val="21"/>
                <w:szCs w:val="21"/>
              </w:rPr>
            </w:pPr>
            <w:r>
              <w:rPr>
                <w:rFonts w:hint="eastAsia"/>
                <w:sz w:val="21"/>
                <w:szCs w:val="21"/>
                <w:lang w:val="en-US" w:eastAsia="zh-CN"/>
              </w:rPr>
              <w:t>区</w:t>
            </w:r>
            <w:r>
              <w:rPr>
                <w:rFonts w:hint="eastAsia"/>
                <w:sz w:val="21"/>
                <w:szCs w:val="21"/>
              </w:rPr>
              <w:t>水务局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43" w:type="dxa"/>
            <w:vMerge w:val="restart"/>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sz w:val="21"/>
                <w:szCs w:val="21"/>
              </w:rPr>
            </w:pPr>
            <w:r>
              <w:rPr>
                <w:rFonts w:hint="eastAsia"/>
                <w:sz w:val="21"/>
                <w:szCs w:val="21"/>
              </w:rPr>
              <w:t>28</w:t>
            </w:r>
          </w:p>
        </w:tc>
        <w:tc>
          <w:tcPr>
            <w:tcW w:w="1131" w:type="dxa"/>
            <w:vMerge w:val="restart"/>
            <w:tcBorders>
              <w:left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sz w:val="21"/>
                <w:szCs w:val="21"/>
              </w:rPr>
            </w:pPr>
            <w:r>
              <w:rPr>
                <w:rFonts w:hint="eastAsia"/>
                <w:sz w:val="21"/>
                <w:szCs w:val="21"/>
              </w:rPr>
              <w:t>强化监测能力建设</w:t>
            </w:r>
          </w:p>
        </w:tc>
        <w:tc>
          <w:tcPr>
            <w:tcW w:w="4832"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rFonts w:hint="eastAsia"/>
                <w:sz w:val="21"/>
                <w:szCs w:val="21"/>
              </w:rPr>
            </w:pPr>
            <w:r>
              <w:rPr>
                <w:rFonts w:hint="eastAsia"/>
                <w:sz w:val="21"/>
                <w:szCs w:val="21"/>
              </w:rPr>
              <w:t>提升生态环境监测基础站监测能力，大力推进特色站监测能力建设。</w:t>
            </w:r>
          </w:p>
        </w:tc>
        <w:tc>
          <w:tcPr>
            <w:tcW w:w="984"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sz w:val="21"/>
                <w:szCs w:val="21"/>
              </w:rPr>
            </w:pPr>
            <w:r>
              <w:rPr>
                <w:rFonts w:hint="eastAsia"/>
                <w:sz w:val="21"/>
                <w:szCs w:val="21"/>
              </w:rPr>
              <w:t>年底前</w:t>
            </w:r>
          </w:p>
        </w:tc>
        <w:tc>
          <w:tcPr>
            <w:tcW w:w="385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sz w:val="21"/>
                <w:szCs w:val="21"/>
              </w:rPr>
            </w:pPr>
            <w:r>
              <w:rPr>
                <w:rFonts w:hint="eastAsia"/>
                <w:sz w:val="21"/>
                <w:szCs w:val="21"/>
                <w:lang w:val="en-US" w:eastAsia="zh-CN"/>
              </w:rPr>
              <w:t>区</w:t>
            </w:r>
            <w:r>
              <w:rPr>
                <w:rFonts w:hint="eastAsia"/>
                <w:sz w:val="21"/>
                <w:szCs w:val="21"/>
              </w:rPr>
              <w:t>生态环境局</w:t>
            </w:r>
          </w:p>
        </w:tc>
        <w:tc>
          <w:tcPr>
            <w:tcW w:w="2306"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sz w:val="21"/>
                <w:szCs w:val="21"/>
              </w:rPr>
            </w:pPr>
            <w:r>
              <w:rPr>
                <w:rFonts w:hint="eastAsia"/>
                <w:sz w:val="21"/>
                <w:szCs w:val="21"/>
                <w:lang w:val="en-US" w:eastAsia="zh-CN"/>
              </w:rPr>
              <w:t>区</w:t>
            </w:r>
            <w:r>
              <w:rPr>
                <w:rFonts w:hint="eastAsia"/>
                <w:sz w:val="21"/>
                <w:szCs w:val="21"/>
              </w:rPr>
              <w:t>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43"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rFonts w:hint="eastAsia"/>
                <w:sz w:val="21"/>
                <w:szCs w:val="21"/>
              </w:rPr>
            </w:pPr>
          </w:p>
        </w:tc>
        <w:tc>
          <w:tcPr>
            <w:tcW w:w="1131" w:type="dxa"/>
            <w:vMerge w:val="continue"/>
            <w:tcBorders>
              <w:left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rFonts w:hint="eastAsia"/>
                <w:sz w:val="21"/>
                <w:szCs w:val="21"/>
              </w:rPr>
            </w:pPr>
          </w:p>
        </w:tc>
        <w:tc>
          <w:tcPr>
            <w:tcW w:w="4832"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rFonts w:hint="eastAsia"/>
                <w:sz w:val="21"/>
                <w:szCs w:val="21"/>
              </w:rPr>
            </w:pPr>
            <w:r>
              <w:rPr>
                <w:rFonts w:hint="eastAsia"/>
                <w:sz w:val="21"/>
                <w:szCs w:val="21"/>
              </w:rPr>
              <w:t>全面推进用电在线监控技术应用，加强对</w:t>
            </w:r>
            <w:r>
              <w:rPr>
                <w:rFonts w:hint="default"/>
                <w:sz w:val="21"/>
                <w:szCs w:val="21"/>
                <w:lang w:val="en"/>
              </w:rPr>
              <w:t>生产设施及污染治理</w:t>
            </w:r>
            <w:r>
              <w:rPr>
                <w:rFonts w:hint="eastAsia"/>
                <w:sz w:val="21"/>
                <w:szCs w:val="21"/>
              </w:rPr>
              <w:t>设施运行状况的分析诊断。</w:t>
            </w:r>
          </w:p>
        </w:tc>
        <w:tc>
          <w:tcPr>
            <w:tcW w:w="984"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sz w:val="21"/>
                <w:szCs w:val="21"/>
              </w:rPr>
            </w:pPr>
            <w:r>
              <w:rPr>
                <w:rFonts w:hint="eastAsia"/>
                <w:sz w:val="21"/>
                <w:szCs w:val="21"/>
              </w:rPr>
              <w:t>年底前</w:t>
            </w:r>
          </w:p>
        </w:tc>
        <w:tc>
          <w:tcPr>
            <w:tcW w:w="385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sz w:val="21"/>
                <w:szCs w:val="21"/>
                <w:lang w:val="en-US" w:eastAsia="zh-CN"/>
              </w:rPr>
            </w:pPr>
            <w:r>
              <w:rPr>
                <w:rFonts w:hint="eastAsia"/>
                <w:sz w:val="21"/>
                <w:szCs w:val="21"/>
                <w:lang w:val="en-US" w:eastAsia="zh-CN"/>
              </w:rPr>
              <w:t>区生态环境局</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sz w:val="21"/>
                <w:szCs w:val="21"/>
                <w:lang w:val="en-US" w:eastAsia="zh-CN"/>
              </w:rPr>
            </w:pPr>
            <w:r>
              <w:rPr>
                <w:rFonts w:hint="eastAsia"/>
                <w:sz w:val="21"/>
                <w:szCs w:val="21"/>
                <w:lang w:val="en-US" w:eastAsia="zh-CN"/>
              </w:rPr>
              <w:t>区经济和信息化局</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sz w:val="21"/>
                <w:szCs w:val="21"/>
                <w:lang w:val="en-US" w:eastAsia="zh-CN"/>
              </w:rPr>
            </w:pPr>
            <w:r>
              <w:rPr>
                <w:rFonts w:hint="eastAsia"/>
                <w:sz w:val="21"/>
                <w:szCs w:val="21"/>
                <w:lang w:val="en-US" w:eastAsia="zh-CN"/>
              </w:rPr>
              <w:t>区委宣传部</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sz w:val="21"/>
                <w:szCs w:val="21"/>
              </w:rPr>
            </w:pPr>
            <w:r>
              <w:rPr>
                <w:rFonts w:hint="eastAsia"/>
                <w:sz w:val="21"/>
                <w:szCs w:val="21"/>
                <w:lang w:val="en-US" w:eastAsia="zh-CN"/>
              </w:rPr>
              <w:t>区交通局</w:t>
            </w:r>
          </w:p>
        </w:tc>
        <w:tc>
          <w:tcPr>
            <w:tcW w:w="2306"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sz w:val="21"/>
                <w:szCs w:val="21"/>
              </w:rPr>
            </w:pPr>
            <w:r>
              <w:rPr>
                <w:rFonts w:hint="eastAsia"/>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43"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rFonts w:hint="eastAsia"/>
                <w:sz w:val="21"/>
                <w:szCs w:val="21"/>
              </w:rPr>
            </w:pPr>
          </w:p>
        </w:tc>
        <w:tc>
          <w:tcPr>
            <w:tcW w:w="1131" w:type="dxa"/>
            <w:vMerge w:val="continue"/>
            <w:tcBorders>
              <w:left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rFonts w:hint="eastAsia"/>
                <w:sz w:val="21"/>
                <w:szCs w:val="21"/>
              </w:rPr>
            </w:pPr>
          </w:p>
        </w:tc>
        <w:tc>
          <w:tcPr>
            <w:tcW w:w="4832"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rFonts w:hint="eastAsia"/>
                <w:sz w:val="21"/>
                <w:szCs w:val="21"/>
              </w:rPr>
            </w:pPr>
            <w:r>
              <w:rPr>
                <w:rFonts w:hint="eastAsia"/>
                <w:sz w:val="21"/>
                <w:szCs w:val="21"/>
              </w:rPr>
              <w:t>健全智能化大气监测网络，更新监测基础设施，完善基于现代感知技术和大数据技术的大气环境监测网络，强化PM2.5、TSP监测站网管理，更新升级空气质量“天、空、地”三维立体监测网络。</w:t>
            </w:r>
          </w:p>
        </w:tc>
        <w:tc>
          <w:tcPr>
            <w:tcW w:w="984"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sz w:val="21"/>
                <w:szCs w:val="21"/>
              </w:rPr>
            </w:pPr>
            <w:r>
              <w:rPr>
                <w:rFonts w:hint="eastAsia"/>
                <w:sz w:val="21"/>
                <w:szCs w:val="21"/>
              </w:rPr>
              <w:t>年底前</w:t>
            </w:r>
          </w:p>
        </w:tc>
        <w:tc>
          <w:tcPr>
            <w:tcW w:w="385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sz w:val="21"/>
                <w:szCs w:val="21"/>
              </w:rPr>
            </w:pPr>
            <w:r>
              <w:rPr>
                <w:rFonts w:hint="eastAsia"/>
                <w:sz w:val="21"/>
                <w:szCs w:val="21"/>
                <w:lang w:val="en-US" w:eastAsia="zh-CN"/>
              </w:rPr>
              <w:t>区</w:t>
            </w:r>
            <w:r>
              <w:rPr>
                <w:rFonts w:hint="eastAsia"/>
                <w:sz w:val="21"/>
                <w:szCs w:val="21"/>
              </w:rPr>
              <w:t>生态环境局</w:t>
            </w:r>
          </w:p>
        </w:tc>
        <w:tc>
          <w:tcPr>
            <w:tcW w:w="2306"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sz w:val="21"/>
                <w:szCs w:val="21"/>
              </w:rPr>
            </w:pPr>
            <w:r>
              <w:rPr>
                <w:rFonts w:hint="eastAsia"/>
                <w:sz w:val="21"/>
                <w:szCs w:val="21"/>
                <w:lang w:val="en-US" w:eastAsia="zh-CN"/>
              </w:rPr>
              <w:t>区</w:t>
            </w:r>
            <w:r>
              <w:rPr>
                <w:rFonts w:hint="eastAsia"/>
                <w:sz w:val="21"/>
                <w:szCs w:val="21"/>
              </w:rPr>
              <w:t>发展改革委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43" w:type="dxa"/>
            <w:vMerge w:val="restart"/>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sz w:val="21"/>
                <w:szCs w:val="21"/>
              </w:rPr>
            </w:pPr>
            <w:r>
              <w:rPr>
                <w:rFonts w:hint="eastAsia"/>
                <w:sz w:val="21"/>
                <w:szCs w:val="21"/>
              </w:rPr>
              <w:t>29</w:t>
            </w:r>
          </w:p>
        </w:tc>
        <w:tc>
          <w:tcPr>
            <w:tcW w:w="1131" w:type="dxa"/>
            <w:vMerge w:val="restart"/>
            <w:tcBorders>
              <w:left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sz w:val="21"/>
                <w:szCs w:val="21"/>
              </w:rPr>
            </w:pPr>
            <w:r>
              <w:rPr>
                <w:rFonts w:hint="eastAsia"/>
                <w:sz w:val="21"/>
                <w:szCs w:val="21"/>
              </w:rPr>
              <w:t>发挥经济政策激励引导作用</w:t>
            </w:r>
          </w:p>
        </w:tc>
        <w:tc>
          <w:tcPr>
            <w:tcW w:w="4832"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rFonts w:hint="eastAsia"/>
                <w:sz w:val="21"/>
                <w:szCs w:val="21"/>
              </w:rPr>
            </w:pPr>
            <w:r>
              <w:rPr>
                <w:rFonts w:hint="eastAsia"/>
                <w:sz w:val="21"/>
                <w:szCs w:val="21"/>
              </w:rPr>
              <w:t>落实市级部门制定的在建筑、交通、新能源、技术创新等重点领域，对符合条件的企业，给予信贷、债券、保险等绿色金融支持。绿色绩效评价结果作为经济政策激励的重要参考。</w:t>
            </w:r>
          </w:p>
        </w:tc>
        <w:tc>
          <w:tcPr>
            <w:tcW w:w="984"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sz w:val="21"/>
                <w:szCs w:val="21"/>
              </w:rPr>
            </w:pPr>
            <w:r>
              <w:rPr>
                <w:rFonts w:hint="eastAsia"/>
                <w:sz w:val="21"/>
                <w:szCs w:val="21"/>
              </w:rPr>
              <w:t>年底前</w:t>
            </w:r>
          </w:p>
        </w:tc>
        <w:tc>
          <w:tcPr>
            <w:tcW w:w="1909"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sz w:val="21"/>
                <w:szCs w:val="21"/>
                <w:lang w:val="en-US" w:eastAsia="zh-CN"/>
              </w:rPr>
            </w:pPr>
            <w:r>
              <w:rPr>
                <w:rFonts w:hint="eastAsia"/>
                <w:sz w:val="21"/>
                <w:szCs w:val="21"/>
                <w:lang w:eastAsia="zh-CN"/>
              </w:rPr>
              <w:t>区金融办</w:t>
            </w:r>
          </w:p>
        </w:tc>
        <w:tc>
          <w:tcPr>
            <w:tcW w:w="195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sz w:val="21"/>
                <w:szCs w:val="21"/>
              </w:rPr>
            </w:pPr>
            <w:r>
              <w:rPr>
                <w:rFonts w:hint="eastAsia"/>
                <w:sz w:val="21"/>
                <w:szCs w:val="21"/>
              </w:rPr>
              <w:t>——</w:t>
            </w:r>
          </w:p>
        </w:tc>
        <w:tc>
          <w:tcPr>
            <w:tcW w:w="2306"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sz w:val="21"/>
                <w:szCs w:val="21"/>
              </w:rPr>
            </w:pPr>
            <w:r>
              <w:rPr>
                <w:rFonts w:hint="eastAsia"/>
                <w:sz w:val="21"/>
                <w:szCs w:val="21"/>
                <w:lang w:val="en-US" w:eastAsia="zh-CN"/>
              </w:rPr>
              <w:t>区生态环境局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43"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sz w:val="21"/>
                <w:szCs w:val="21"/>
              </w:rPr>
            </w:pPr>
          </w:p>
        </w:tc>
        <w:tc>
          <w:tcPr>
            <w:tcW w:w="1131" w:type="dxa"/>
            <w:vMerge w:val="continue"/>
            <w:tcBorders>
              <w:left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sz w:val="21"/>
                <w:szCs w:val="21"/>
              </w:rPr>
            </w:pPr>
          </w:p>
        </w:tc>
        <w:tc>
          <w:tcPr>
            <w:tcW w:w="4832"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rFonts w:hint="eastAsia"/>
                <w:sz w:val="21"/>
                <w:szCs w:val="21"/>
              </w:rPr>
            </w:pPr>
            <w:r>
              <w:rPr>
                <w:rFonts w:hint="eastAsia"/>
                <w:sz w:val="21"/>
                <w:szCs w:val="21"/>
              </w:rPr>
              <w:t>加强污染防治资金统筹</w:t>
            </w:r>
            <w:r>
              <w:rPr>
                <w:rFonts w:hint="eastAsia"/>
                <w:sz w:val="21"/>
                <w:szCs w:val="21"/>
                <w:lang w:eastAsia="zh-CN"/>
              </w:rPr>
              <w:t>使用，</w:t>
            </w:r>
            <w:r>
              <w:rPr>
                <w:rFonts w:hint="eastAsia"/>
                <w:sz w:val="21"/>
                <w:szCs w:val="21"/>
              </w:rPr>
              <w:t>加强项目储备与资金使用管理，结合辖区实际，相应加大区级财政投入力度。</w:t>
            </w:r>
          </w:p>
        </w:tc>
        <w:tc>
          <w:tcPr>
            <w:tcW w:w="984"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sz w:val="21"/>
                <w:szCs w:val="21"/>
              </w:rPr>
            </w:pPr>
            <w:r>
              <w:rPr>
                <w:rFonts w:hint="eastAsia"/>
                <w:sz w:val="21"/>
                <w:szCs w:val="21"/>
              </w:rPr>
              <w:t>年底前</w:t>
            </w:r>
          </w:p>
        </w:tc>
        <w:tc>
          <w:tcPr>
            <w:tcW w:w="385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sz w:val="21"/>
                <w:szCs w:val="21"/>
              </w:rPr>
            </w:pPr>
            <w:r>
              <w:rPr>
                <w:rFonts w:hint="eastAsia"/>
                <w:sz w:val="21"/>
                <w:szCs w:val="21"/>
                <w:lang w:val="en-US" w:eastAsia="zh-CN"/>
              </w:rPr>
              <w:t>区</w:t>
            </w:r>
            <w:r>
              <w:rPr>
                <w:rFonts w:hint="eastAsia"/>
                <w:sz w:val="21"/>
                <w:szCs w:val="21"/>
              </w:rPr>
              <w:t>财政局</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sz w:val="21"/>
                <w:szCs w:val="21"/>
              </w:rPr>
            </w:pPr>
            <w:r>
              <w:rPr>
                <w:rFonts w:hint="eastAsia"/>
                <w:sz w:val="21"/>
                <w:szCs w:val="21"/>
                <w:lang w:val="en-US" w:eastAsia="zh-CN"/>
              </w:rPr>
              <w:t>区</w:t>
            </w:r>
            <w:r>
              <w:rPr>
                <w:rFonts w:hint="eastAsia"/>
                <w:sz w:val="21"/>
                <w:szCs w:val="21"/>
              </w:rPr>
              <w:t>生态环境局</w:t>
            </w:r>
          </w:p>
        </w:tc>
        <w:tc>
          <w:tcPr>
            <w:tcW w:w="2306"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sz w:val="21"/>
                <w:szCs w:val="21"/>
              </w:rPr>
            </w:pPr>
            <w:r>
              <w:rPr>
                <w:rFonts w:hint="eastAsia"/>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43"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sz w:val="21"/>
                <w:szCs w:val="21"/>
              </w:rPr>
            </w:pPr>
          </w:p>
        </w:tc>
        <w:tc>
          <w:tcPr>
            <w:tcW w:w="1131" w:type="dxa"/>
            <w:vMerge w:val="continue"/>
            <w:tcBorders>
              <w:left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sz w:val="21"/>
                <w:szCs w:val="21"/>
              </w:rPr>
            </w:pPr>
          </w:p>
        </w:tc>
        <w:tc>
          <w:tcPr>
            <w:tcW w:w="4832"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rFonts w:hint="eastAsia"/>
                <w:sz w:val="21"/>
                <w:szCs w:val="21"/>
              </w:rPr>
            </w:pPr>
            <w:r>
              <w:rPr>
                <w:rFonts w:hint="eastAsia"/>
                <w:sz w:val="21"/>
                <w:szCs w:val="21"/>
              </w:rPr>
              <w:t>结合碳中和目标下清洁低碳供热技术应用，</w:t>
            </w:r>
            <w:r>
              <w:rPr>
                <w:rFonts w:hint="eastAsia"/>
                <w:sz w:val="21"/>
                <w:szCs w:val="21"/>
                <w:lang w:eastAsia="zh-CN"/>
              </w:rPr>
              <w:t>配合市级部门</w:t>
            </w:r>
            <w:r>
              <w:rPr>
                <w:rFonts w:hint="eastAsia"/>
                <w:sz w:val="21"/>
                <w:szCs w:val="21"/>
              </w:rPr>
              <w:t>研究完善更加有利于促进供热领域降碳减污的价格体系。</w:t>
            </w:r>
          </w:p>
        </w:tc>
        <w:tc>
          <w:tcPr>
            <w:tcW w:w="984"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sz w:val="21"/>
                <w:szCs w:val="21"/>
              </w:rPr>
            </w:pPr>
            <w:r>
              <w:rPr>
                <w:rFonts w:hint="eastAsia"/>
                <w:sz w:val="21"/>
                <w:szCs w:val="21"/>
              </w:rPr>
              <w:t>年底前</w:t>
            </w:r>
          </w:p>
        </w:tc>
        <w:tc>
          <w:tcPr>
            <w:tcW w:w="385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sz w:val="21"/>
                <w:szCs w:val="21"/>
              </w:rPr>
            </w:pPr>
            <w:r>
              <w:rPr>
                <w:rFonts w:hint="eastAsia"/>
                <w:sz w:val="21"/>
                <w:szCs w:val="21"/>
                <w:lang w:val="en-US" w:eastAsia="zh-CN"/>
              </w:rPr>
              <w:t>区</w:t>
            </w:r>
            <w:r>
              <w:rPr>
                <w:rFonts w:hint="eastAsia"/>
                <w:sz w:val="21"/>
                <w:szCs w:val="21"/>
              </w:rPr>
              <w:t>发展改革委</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sz w:val="21"/>
                <w:szCs w:val="21"/>
              </w:rPr>
            </w:pPr>
            <w:r>
              <w:rPr>
                <w:rFonts w:hint="eastAsia"/>
                <w:sz w:val="21"/>
                <w:szCs w:val="21"/>
                <w:lang w:val="en-US" w:eastAsia="zh-CN"/>
              </w:rPr>
              <w:t>区</w:t>
            </w:r>
            <w:r>
              <w:rPr>
                <w:rFonts w:hint="eastAsia"/>
                <w:sz w:val="21"/>
                <w:szCs w:val="21"/>
              </w:rPr>
              <w:t>城市管理委</w:t>
            </w:r>
          </w:p>
        </w:tc>
        <w:tc>
          <w:tcPr>
            <w:tcW w:w="2306"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sz w:val="21"/>
                <w:szCs w:val="21"/>
              </w:rPr>
            </w:pPr>
            <w:r>
              <w:rPr>
                <w:rFonts w:hint="eastAsia"/>
                <w:sz w:val="21"/>
                <w:szCs w:val="21"/>
                <w:lang w:val="en-US" w:eastAsia="zh-CN"/>
              </w:rPr>
              <w:t>区</w:t>
            </w:r>
            <w:r>
              <w:rPr>
                <w:rFonts w:hint="eastAsia"/>
                <w:sz w:val="21"/>
                <w:szCs w:val="21"/>
              </w:rPr>
              <w:t>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43" w:type="dxa"/>
            <w:vMerge w:val="restart"/>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sz w:val="21"/>
                <w:szCs w:val="21"/>
              </w:rPr>
            </w:pPr>
            <w:r>
              <w:rPr>
                <w:rFonts w:hint="eastAsia"/>
                <w:sz w:val="21"/>
                <w:szCs w:val="21"/>
              </w:rPr>
              <w:t>30</w:t>
            </w:r>
          </w:p>
        </w:tc>
        <w:tc>
          <w:tcPr>
            <w:tcW w:w="1131" w:type="dxa"/>
            <w:vMerge w:val="restart"/>
            <w:tcBorders>
              <w:left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sz w:val="21"/>
                <w:szCs w:val="21"/>
              </w:rPr>
            </w:pPr>
            <w:r>
              <w:rPr>
                <w:rFonts w:hint="eastAsia"/>
                <w:sz w:val="21"/>
                <w:szCs w:val="21"/>
              </w:rPr>
              <w:t>强化督导和监管执法</w:t>
            </w:r>
          </w:p>
        </w:tc>
        <w:tc>
          <w:tcPr>
            <w:tcW w:w="4832"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rFonts w:hint="eastAsia"/>
                <w:sz w:val="21"/>
                <w:szCs w:val="21"/>
              </w:rPr>
            </w:pPr>
            <w:r>
              <w:rPr>
                <w:rFonts w:hint="eastAsia"/>
                <w:sz w:val="21"/>
                <w:szCs w:val="21"/>
              </w:rPr>
              <w:t>加强对大气污染防治工作的统筹调度，聚焦空气质量和含绿量提升，强化排名、通报、帮扶等机制，压紧压实相关部门</w:t>
            </w:r>
            <w:r>
              <w:rPr>
                <w:rFonts w:hint="eastAsia"/>
                <w:sz w:val="21"/>
                <w:szCs w:val="21"/>
                <w:lang w:eastAsia="zh-CN"/>
              </w:rPr>
              <w:t>、</w:t>
            </w:r>
            <w:r>
              <w:rPr>
                <w:rFonts w:hint="eastAsia"/>
                <w:sz w:val="21"/>
                <w:szCs w:val="21"/>
                <w:lang w:val="en-US" w:eastAsia="zh-CN"/>
              </w:rPr>
              <w:t>各镇乡街道</w:t>
            </w:r>
            <w:r>
              <w:rPr>
                <w:rFonts w:hint="eastAsia"/>
                <w:sz w:val="21"/>
                <w:szCs w:val="21"/>
              </w:rPr>
              <w:t>大气污染防治责任。</w:t>
            </w:r>
          </w:p>
        </w:tc>
        <w:tc>
          <w:tcPr>
            <w:tcW w:w="984"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sz w:val="21"/>
                <w:szCs w:val="21"/>
              </w:rPr>
            </w:pPr>
            <w:r>
              <w:rPr>
                <w:rFonts w:hint="eastAsia"/>
                <w:sz w:val="21"/>
                <w:szCs w:val="21"/>
              </w:rPr>
              <w:t>长期实施</w:t>
            </w:r>
          </w:p>
        </w:tc>
        <w:tc>
          <w:tcPr>
            <w:tcW w:w="385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sz w:val="21"/>
                <w:szCs w:val="21"/>
              </w:rPr>
            </w:pPr>
            <w:r>
              <w:rPr>
                <w:rFonts w:hint="eastAsia"/>
                <w:sz w:val="21"/>
                <w:szCs w:val="21"/>
                <w:lang w:val="en-US" w:eastAsia="zh-CN"/>
              </w:rPr>
              <w:t>区</w:t>
            </w:r>
            <w:r>
              <w:rPr>
                <w:rFonts w:hint="eastAsia"/>
                <w:sz w:val="21"/>
                <w:szCs w:val="21"/>
              </w:rPr>
              <w:t>生态环境局</w:t>
            </w:r>
          </w:p>
        </w:tc>
        <w:tc>
          <w:tcPr>
            <w:tcW w:w="2306"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sz w:val="21"/>
                <w:szCs w:val="21"/>
              </w:rPr>
            </w:pPr>
            <w:r>
              <w:rPr>
                <w:rFonts w:hint="eastAsia"/>
                <w:sz w:val="21"/>
                <w:szCs w:val="21"/>
                <w:lang w:val="en-US" w:eastAsia="zh-CN"/>
              </w:rPr>
              <w:t>区</w:t>
            </w:r>
            <w:r>
              <w:rPr>
                <w:rFonts w:hint="eastAsia"/>
                <w:sz w:val="21"/>
                <w:szCs w:val="21"/>
              </w:rPr>
              <w:t>发展改革委</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sz w:val="21"/>
                <w:szCs w:val="21"/>
              </w:rPr>
            </w:pPr>
            <w:r>
              <w:rPr>
                <w:rFonts w:hint="eastAsia"/>
                <w:sz w:val="21"/>
                <w:szCs w:val="21"/>
                <w:lang w:val="en-US" w:eastAsia="zh-CN"/>
              </w:rPr>
              <w:t>区</w:t>
            </w:r>
            <w:r>
              <w:rPr>
                <w:rFonts w:hint="eastAsia"/>
                <w:sz w:val="21"/>
                <w:szCs w:val="21"/>
              </w:rPr>
              <w:t>经济和信息化局</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sz w:val="21"/>
                <w:szCs w:val="21"/>
                <w:lang w:eastAsia="zh-CN"/>
              </w:rPr>
            </w:pPr>
            <w:r>
              <w:rPr>
                <w:rFonts w:hint="eastAsia"/>
                <w:sz w:val="21"/>
                <w:szCs w:val="21"/>
                <w:lang w:eastAsia="zh-CN"/>
              </w:rPr>
              <w:t>区交通局</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default"/>
                <w:sz w:val="21"/>
                <w:szCs w:val="21"/>
                <w:lang w:val="en"/>
              </w:rPr>
            </w:pPr>
            <w:r>
              <w:rPr>
                <w:rFonts w:hint="default"/>
                <w:sz w:val="21"/>
                <w:szCs w:val="21"/>
                <w:lang w:val="en" w:eastAsia="zh-CN"/>
              </w:rPr>
              <w:t>区住房城乡建设委</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sz w:val="21"/>
                <w:szCs w:val="21"/>
              </w:rPr>
            </w:pPr>
            <w:r>
              <w:rPr>
                <w:rFonts w:hint="eastAsia"/>
                <w:sz w:val="21"/>
                <w:szCs w:val="21"/>
                <w:lang w:val="en-US" w:eastAsia="zh-CN"/>
              </w:rPr>
              <w:t>区</w:t>
            </w:r>
            <w:r>
              <w:rPr>
                <w:rFonts w:hint="eastAsia"/>
                <w:sz w:val="21"/>
                <w:szCs w:val="21"/>
              </w:rPr>
              <w:t>城市管理委</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sz w:val="21"/>
                <w:szCs w:val="21"/>
                <w:lang w:val="en-US" w:eastAsia="zh-CN"/>
              </w:rPr>
            </w:pPr>
            <w:r>
              <w:rPr>
                <w:rFonts w:hint="eastAsia"/>
                <w:sz w:val="21"/>
                <w:szCs w:val="21"/>
                <w:lang w:val="en-US" w:eastAsia="zh-CN"/>
              </w:rPr>
              <w:t>区委宣传部</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default"/>
                <w:sz w:val="21"/>
                <w:szCs w:val="21"/>
                <w:lang w:val="en-US" w:eastAsia="zh-CN"/>
              </w:rPr>
            </w:pPr>
            <w:r>
              <w:rPr>
                <w:rFonts w:hint="eastAsia"/>
                <w:sz w:val="21"/>
                <w:szCs w:val="21"/>
                <w:lang w:val="en-US" w:eastAsia="zh-CN"/>
              </w:rPr>
              <w:t>区公安分局交通支队</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sz w:val="21"/>
                <w:szCs w:val="21"/>
              </w:rPr>
            </w:pPr>
            <w:r>
              <w:rPr>
                <w:rFonts w:hint="eastAsia"/>
                <w:sz w:val="21"/>
                <w:szCs w:val="21"/>
                <w:lang w:val="en-US" w:eastAsia="zh-CN"/>
              </w:rPr>
              <w:t>各镇乡街道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43"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rFonts w:hint="eastAsia"/>
                <w:sz w:val="21"/>
                <w:szCs w:val="21"/>
              </w:rPr>
            </w:pPr>
          </w:p>
        </w:tc>
        <w:tc>
          <w:tcPr>
            <w:tcW w:w="1131" w:type="dxa"/>
            <w:vMerge w:val="continue"/>
            <w:tcBorders>
              <w:left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rFonts w:hint="eastAsia"/>
                <w:sz w:val="21"/>
                <w:szCs w:val="21"/>
              </w:rPr>
            </w:pPr>
          </w:p>
        </w:tc>
        <w:tc>
          <w:tcPr>
            <w:tcW w:w="4832"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rFonts w:hint="eastAsia"/>
                <w:sz w:val="21"/>
                <w:szCs w:val="21"/>
              </w:rPr>
            </w:pPr>
            <w:r>
              <w:rPr>
                <w:rFonts w:hint="eastAsia"/>
                <w:sz w:val="21"/>
                <w:szCs w:val="21"/>
              </w:rPr>
              <w:t>全面实行排污许可制。</w:t>
            </w:r>
            <w:r>
              <w:rPr>
                <w:rFonts w:hint="eastAsia"/>
                <w:sz w:val="21"/>
                <w:szCs w:val="21"/>
                <w:lang w:eastAsia="zh-CN"/>
              </w:rPr>
              <w:t>重点审核</w:t>
            </w:r>
            <w:r>
              <w:rPr>
                <w:rFonts w:hint="eastAsia"/>
                <w:sz w:val="21"/>
                <w:szCs w:val="21"/>
              </w:rPr>
              <w:t>空气重污染应急减排要求</w:t>
            </w:r>
            <w:r>
              <w:rPr>
                <w:rFonts w:hint="eastAsia"/>
                <w:sz w:val="21"/>
                <w:szCs w:val="21"/>
                <w:lang w:eastAsia="zh-CN"/>
              </w:rPr>
              <w:t>等内容是否按规定记载</w:t>
            </w:r>
            <w:r>
              <w:rPr>
                <w:rFonts w:hint="eastAsia"/>
                <w:sz w:val="21"/>
                <w:szCs w:val="21"/>
              </w:rPr>
              <w:t>；对重点行业排污许可证质量、2024年度排污许可证执行报告开展常态化审核，审核总数分别不少于持证单位总数的三分之一；</w:t>
            </w:r>
            <w:r>
              <w:rPr>
                <w:sz w:val="21"/>
                <w:szCs w:val="21"/>
              </w:rPr>
              <w:t>2024年度排污许可执行报告按时提交率达到98%以上；</w:t>
            </w:r>
            <w:r>
              <w:rPr>
                <w:rFonts w:hint="eastAsia"/>
                <w:sz w:val="21"/>
                <w:szCs w:val="21"/>
              </w:rPr>
              <w:t>按时完成重点行业排污许可与生态环境统计衔接融合工作。</w:t>
            </w:r>
            <w:r>
              <w:rPr>
                <w:rFonts w:hint="eastAsia"/>
                <w:sz w:val="21"/>
                <w:szCs w:val="21"/>
                <w:lang w:eastAsia="zh-CN"/>
              </w:rPr>
              <w:t>督促排污单位依法披露环境信息。</w:t>
            </w:r>
          </w:p>
        </w:tc>
        <w:tc>
          <w:tcPr>
            <w:tcW w:w="984"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sz w:val="21"/>
                <w:szCs w:val="21"/>
              </w:rPr>
            </w:pPr>
            <w:r>
              <w:rPr>
                <w:rFonts w:hint="eastAsia"/>
                <w:sz w:val="21"/>
                <w:szCs w:val="21"/>
              </w:rPr>
              <w:t>年底前</w:t>
            </w:r>
          </w:p>
        </w:tc>
        <w:tc>
          <w:tcPr>
            <w:tcW w:w="385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sz w:val="21"/>
                <w:szCs w:val="21"/>
              </w:rPr>
            </w:pPr>
            <w:r>
              <w:rPr>
                <w:rFonts w:hint="eastAsia"/>
                <w:sz w:val="21"/>
                <w:szCs w:val="21"/>
                <w:lang w:val="en-US" w:eastAsia="zh-CN"/>
              </w:rPr>
              <w:t>区</w:t>
            </w:r>
            <w:r>
              <w:rPr>
                <w:rFonts w:hint="eastAsia"/>
                <w:sz w:val="21"/>
                <w:szCs w:val="21"/>
              </w:rPr>
              <w:t>生态环境局</w:t>
            </w:r>
          </w:p>
        </w:tc>
        <w:tc>
          <w:tcPr>
            <w:tcW w:w="2306"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sz w:val="21"/>
                <w:szCs w:val="21"/>
              </w:rPr>
            </w:pPr>
            <w:r>
              <w:rPr>
                <w:rFonts w:hint="eastAsia"/>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43"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rFonts w:hint="eastAsia"/>
                <w:sz w:val="21"/>
                <w:szCs w:val="21"/>
              </w:rPr>
            </w:pPr>
          </w:p>
        </w:tc>
        <w:tc>
          <w:tcPr>
            <w:tcW w:w="1131" w:type="dxa"/>
            <w:vMerge w:val="continue"/>
            <w:tcBorders>
              <w:left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rFonts w:hint="eastAsia"/>
                <w:sz w:val="21"/>
                <w:szCs w:val="21"/>
              </w:rPr>
            </w:pPr>
          </w:p>
        </w:tc>
        <w:tc>
          <w:tcPr>
            <w:tcW w:w="4832"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rFonts w:hint="eastAsia"/>
                <w:sz w:val="21"/>
                <w:szCs w:val="21"/>
                <w:lang w:eastAsia="zh-CN"/>
              </w:rPr>
            </w:pPr>
            <w:r>
              <w:rPr>
                <w:rFonts w:hint="eastAsia"/>
                <w:sz w:val="21"/>
                <w:szCs w:val="21"/>
                <w:lang w:val="en-US" w:eastAsia="zh-CN"/>
              </w:rPr>
              <w:t>区</w:t>
            </w:r>
            <w:r>
              <w:rPr>
                <w:rFonts w:hint="eastAsia"/>
                <w:sz w:val="21"/>
                <w:szCs w:val="21"/>
              </w:rPr>
              <w:t>生态环境</w:t>
            </w:r>
            <w:r>
              <w:rPr>
                <w:rFonts w:hint="eastAsia"/>
                <w:sz w:val="21"/>
                <w:szCs w:val="21"/>
                <w:lang w:val="en-US" w:eastAsia="zh-CN"/>
              </w:rPr>
              <w:t>局</w:t>
            </w:r>
            <w:r>
              <w:rPr>
                <w:rFonts w:hint="eastAsia"/>
                <w:sz w:val="21"/>
                <w:szCs w:val="21"/>
              </w:rPr>
              <w:t>结合季节特点，以VOCs和NOx为重点，加强对涉气固定源的执法检查。组织“点穴式”执法工作，以空气质量排名靠后区域为重点，开展交叉执法，帮扶属地提高管理能力和水平。强化污染源自动监控、热点网格、加油站油气回收在线、餐饮在线等非现场执法检查和科技执法手段应用，年底前非现场检查量占比超过40%。</w:t>
            </w:r>
            <w:r>
              <w:rPr>
                <w:rFonts w:hint="eastAsia"/>
                <w:sz w:val="21"/>
                <w:szCs w:val="21"/>
                <w:lang w:eastAsia="zh-CN"/>
              </w:rPr>
              <w:t>针对采暖季锅炉、柴油车（械）等重点领域开展专项执法。</w:t>
            </w:r>
          </w:p>
          <w:p>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rFonts w:hint="eastAsia"/>
                <w:sz w:val="21"/>
                <w:szCs w:val="21"/>
              </w:rPr>
            </w:pPr>
            <w:r>
              <w:rPr>
                <w:rFonts w:hint="eastAsia"/>
                <w:sz w:val="21"/>
                <w:szCs w:val="21"/>
                <w:lang w:val="en-US" w:eastAsia="zh-CN"/>
              </w:rPr>
              <w:t>公安分局交通支队、区</w:t>
            </w:r>
            <w:r>
              <w:rPr>
                <w:rFonts w:hint="eastAsia"/>
                <w:sz w:val="21"/>
                <w:szCs w:val="21"/>
              </w:rPr>
              <w:t>城管执法</w:t>
            </w:r>
            <w:r>
              <w:rPr>
                <w:rFonts w:hint="eastAsia"/>
                <w:sz w:val="21"/>
                <w:szCs w:val="21"/>
                <w:lang w:val="en-US" w:eastAsia="zh-CN"/>
              </w:rPr>
              <w:t>局</w:t>
            </w:r>
            <w:r>
              <w:rPr>
                <w:rFonts w:hint="eastAsia"/>
                <w:sz w:val="21"/>
                <w:szCs w:val="21"/>
              </w:rPr>
              <w:t>等部门和</w:t>
            </w:r>
            <w:r>
              <w:rPr>
                <w:rFonts w:hint="eastAsia"/>
                <w:sz w:val="21"/>
                <w:szCs w:val="21"/>
                <w:lang w:eastAsia="zh-CN"/>
              </w:rPr>
              <w:t>镇乡</w:t>
            </w:r>
            <w:r>
              <w:rPr>
                <w:rFonts w:hint="eastAsia"/>
                <w:sz w:val="21"/>
                <w:szCs w:val="21"/>
              </w:rPr>
              <w:t>街道执法部门依据职责，组织开展贯穿全年的环境问题专项执法检查，加强对移动源、施工工地和</w:t>
            </w:r>
            <w:r>
              <w:rPr>
                <w:rFonts w:hint="eastAsia"/>
                <w:sz w:val="21"/>
                <w:szCs w:val="21"/>
                <w:lang w:eastAsia="zh-CN"/>
              </w:rPr>
              <w:t>露天焚烧</w:t>
            </w:r>
            <w:r>
              <w:rPr>
                <w:rFonts w:hint="eastAsia"/>
                <w:sz w:val="21"/>
                <w:szCs w:val="21"/>
              </w:rPr>
              <w:t>等问题的执法检查。</w:t>
            </w:r>
          </w:p>
        </w:tc>
        <w:tc>
          <w:tcPr>
            <w:tcW w:w="984"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sz w:val="21"/>
                <w:szCs w:val="21"/>
              </w:rPr>
            </w:pPr>
            <w:r>
              <w:rPr>
                <w:rFonts w:hint="eastAsia"/>
                <w:sz w:val="21"/>
                <w:szCs w:val="21"/>
              </w:rPr>
              <w:t>年底前</w:t>
            </w:r>
          </w:p>
        </w:tc>
        <w:tc>
          <w:tcPr>
            <w:tcW w:w="385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sz w:val="21"/>
                <w:szCs w:val="21"/>
              </w:rPr>
            </w:pPr>
            <w:r>
              <w:rPr>
                <w:rFonts w:hint="eastAsia"/>
                <w:sz w:val="21"/>
                <w:szCs w:val="21"/>
                <w:lang w:val="en-US" w:eastAsia="zh-CN"/>
              </w:rPr>
              <w:t>区</w:t>
            </w:r>
            <w:r>
              <w:rPr>
                <w:rFonts w:hint="eastAsia"/>
                <w:sz w:val="21"/>
                <w:szCs w:val="21"/>
              </w:rPr>
              <w:t>生态环境局</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sz w:val="21"/>
                <w:szCs w:val="21"/>
                <w:lang w:eastAsia="zh-CN"/>
              </w:rPr>
            </w:pPr>
            <w:r>
              <w:rPr>
                <w:rFonts w:hint="eastAsia"/>
                <w:sz w:val="21"/>
                <w:szCs w:val="21"/>
                <w:lang w:eastAsia="zh-CN"/>
              </w:rPr>
              <w:t>区</w:t>
            </w:r>
            <w:r>
              <w:rPr>
                <w:rFonts w:hint="eastAsia"/>
                <w:sz w:val="21"/>
                <w:szCs w:val="21"/>
              </w:rPr>
              <w:t>公安</w:t>
            </w:r>
            <w:r>
              <w:rPr>
                <w:rFonts w:hint="eastAsia"/>
                <w:sz w:val="21"/>
                <w:szCs w:val="21"/>
                <w:lang w:eastAsia="zh-CN"/>
              </w:rPr>
              <w:t>分局交通支队</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sz w:val="21"/>
                <w:szCs w:val="21"/>
              </w:rPr>
            </w:pPr>
            <w:r>
              <w:rPr>
                <w:rFonts w:hint="eastAsia"/>
                <w:sz w:val="21"/>
                <w:szCs w:val="21"/>
                <w:lang w:val="en-US" w:eastAsia="zh-CN"/>
              </w:rPr>
              <w:t>区</w:t>
            </w:r>
            <w:r>
              <w:rPr>
                <w:rFonts w:hint="eastAsia"/>
                <w:sz w:val="21"/>
                <w:szCs w:val="21"/>
              </w:rPr>
              <w:t>城市管理委</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sz w:val="21"/>
                <w:szCs w:val="21"/>
              </w:rPr>
            </w:pPr>
            <w:r>
              <w:rPr>
                <w:rFonts w:hint="eastAsia"/>
                <w:sz w:val="21"/>
                <w:szCs w:val="21"/>
                <w:lang w:eastAsia="zh-CN"/>
              </w:rPr>
              <w:t>各镇乡街道</w:t>
            </w:r>
          </w:p>
        </w:tc>
        <w:tc>
          <w:tcPr>
            <w:tcW w:w="2306"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rFonts w:hint="eastAsia"/>
                <w:sz w:val="21"/>
                <w:szCs w:val="21"/>
              </w:rPr>
            </w:pPr>
            <w:r>
              <w:rPr>
                <w:rFonts w:hint="eastAsia"/>
                <w:sz w:val="21"/>
                <w:szCs w:val="21"/>
              </w:rPr>
              <w:t>——</w:t>
            </w:r>
          </w:p>
        </w:tc>
      </w:tr>
    </w:tbl>
    <w:p/>
    <w:p>
      <w:pPr>
        <w:pStyle w:val="5"/>
      </w:pPr>
    </w:p>
    <w:p>
      <w:pPr>
        <w:keepNext w:val="0"/>
        <w:keepLines w:val="0"/>
        <w:pageBreakBefore w:val="0"/>
        <w:kinsoku/>
        <w:wordWrap/>
        <w:overflowPunct/>
        <w:topLinePunct w:val="0"/>
        <w:autoSpaceDE/>
        <w:autoSpaceDN/>
        <w:bidi w:val="0"/>
        <w:adjustRightInd/>
        <w:snapToGrid w:val="0"/>
        <w:spacing w:line="520" w:lineRule="exact"/>
        <w:textAlignment w:val="auto"/>
        <w:rPr>
          <w:rFonts w:hint="eastAsia" w:ascii="Times New Roman" w:hAnsi="Times New Roman" w:eastAsia="黑体" w:cs="黑体"/>
          <w:sz w:val="32"/>
          <w:szCs w:val="32"/>
        </w:rPr>
      </w:pPr>
    </w:p>
    <w:p>
      <w:pPr>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2</w:t>
      </w:r>
    </w:p>
    <w:p>
      <w:pPr>
        <w:keepNext w:val="0"/>
        <w:keepLines w:val="0"/>
        <w:pageBreakBefore w:val="0"/>
        <w:widowControl w:val="0"/>
        <w:kinsoku/>
        <w:wordWrap/>
        <w:overflowPunct/>
        <w:topLinePunct w:val="0"/>
        <w:autoSpaceDE/>
        <w:autoSpaceDN/>
        <w:bidi w:val="0"/>
        <w:adjustRightInd w:val="0"/>
        <w:snapToGrid w:val="0"/>
        <w:spacing w:line="640" w:lineRule="exact"/>
        <w:jc w:val="center"/>
        <w:textAlignment w:val="auto"/>
        <w:outlineLvl w:val="0"/>
        <w:rPr>
          <w:rFonts w:hint="eastAsia" w:ascii="楷体_GB2312" w:hAnsi="楷体_GB2312" w:eastAsia="楷体_GB2312" w:cs="楷体_GB2312"/>
          <w:sz w:val="36"/>
          <w:szCs w:val="36"/>
          <w:highlight w:val="none"/>
          <w:lang w:val="en-US" w:eastAsia="zh-CN"/>
        </w:rPr>
      </w:pPr>
      <w:r>
        <w:rPr>
          <w:rFonts w:hint="eastAsia" w:ascii="楷体_GB2312" w:hAnsi="楷体_GB2312" w:eastAsia="楷体_GB2312" w:cs="楷体_GB2312"/>
          <w:sz w:val="36"/>
          <w:szCs w:val="36"/>
          <w:highlight w:val="none"/>
        </w:rPr>
        <w:t>碧水保卫战2025年行动计划</w:t>
      </w:r>
    </w:p>
    <w:tbl>
      <w:tblPr>
        <w:tblStyle w:val="11"/>
        <w:tblW w:w="13964" w:type="dxa"/>
        <w:tblInd w:w="-1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34"/>
        <w:gridCol w:w="1086"/>
        <w:gridCol w:w="4446"/>
        <w:gridCol w:w="1310"/>
        <w:gridCol w:w="1557"/>
        <w:gridCol w:w="1857"/>
        <w:gridCol w:w="297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blHeader/>
        </w:trPr>
        <w:tc>
          <w:tcPr>
            <w:tcW w:w="73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黑体" w:hAnsi="宋体" w:eastAsia="黑体" w:cs="黑体"/>
                <w:i w:val="0"/>
                <w:iCs w:val="0"/>
                <w:color w:val="000000"/>
                <w:sz w:val="21"/>
                <w:szCs w:val="21"/>
                <w:highlight w:val="none"/>
                <w:u w:val="none"/>
              </w:rPr>
            </w:pPr>
            <w:r>
              <w:rPr>
                <w:rFonts w:hint="eastAsia" w:ascii="黑体" w:hAnsi="宋体" w:eastAsia="黑体" w:cs="黑体"/>
                <w:i w:val="0"/>
                <w:iCs w:val="0"/>
                <w:color w:val="000000"/>
                <w:kern w:val="0"/>
                <w:sz w:val="21"/>
                <w:szCs w:val="21"/>
                <w:highlight w:val="none"/>
                <w:u w:val="none"/>
                <w:lang w:val="en-US" w:eastAsia="zh-CN" w:bidi="ar"/>
              </w:rPr>
              <w:t>序号</w:t>
            </w:r>
          </w:p>
        </w:tc>
        <w:tc>
          <w:tcPr>
            <w:tcW w:w="10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highlight w:val="none"/>
                <w:u w:val="none"/>
              </w:rPr>
            </w:pPr>
            <w:r>
              <w:rPr>
                <w:rFonts w:hint="eastAsia" w:ascii="黑体" w:hAnsi="宋体" w:eastAsia="黑体" w:cs="黑体"/>
                <w:i w:val="0"/>
                <w:iCs w:val="0"/>
                <w:color w:val="000000"/>
                <w:kern w:val="0"/>
                <w:sz w:val="21"/>
                <w:szCs w:val="21"/>
                <w:highlight w:val="none"/>
                <w:u w:val="none"/>
                <w:lang w:val="en-US" w:eastAsia="zh-CN" w:bidi="ar"/>
              </w:rPr>
              <w:t>重点任务</w:t>
            </w:r>
          </w:p>
        </w:tc>
        <w:tc>
          <w:tcPr>
            <w:tcW w:w="44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highlight w:val="none"/>
                <w:u w:val="none"/>
              </w:rPr>
            </w:pPr>
            <w:r>
              <w:rPr>
                <w:rFonts w:hint="eastAsia" w:ascii="黑体" w:hAnsi="宋体" w:eastAsia="黑体" w:cs="黑体"/>
                <w:i w:val="0"/>
                <w:iCs w:val="0"/>
                <w:color w:val="000000"/>
                <w:kern w:val="0"/>
                <w:sz w:val="21"/>
                <w:szCs w:val="21"/>
                <w:highlight w:val="none"/>
                <w:u w:val="none"/>
                <w:lang w:val="en-US" w:eastAsia="zh-CN" w:bidi="ar"/>
              </w:rPr>
              <w:t>工作措施</w:t>
            </w:r>
          </w:p>
        </w:tc>
        <w:tc>
          <w:tcPr>
            <w:tcW w:w="13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highlight w:val="none"/>
                <w:u w:val="none"/>
              </w:rPr>
            </w:pPr>
            <w:r>
              <w:rPr>
                <w:rFonts w:hint="eastAsia" w:ascii="黑体" w:hAnsi="宋体" w:eastAsia="黑体" w:cs="黑体"/>
                <w:i w:val="0"/>
                <w:iCs w:val="0"/>
                <w:color w:val="000000"/>
                <w:kern w:val="0"/>
                <w:sz w:val="21"/>
                <w:szCs w:val="21"/>
                <w:highlight w:val="none"/>
                <w:u w:val="none"/>
                <w:lang w:val="en-US" w:eastAsia="zh-CN" w:bidi="ar"/>
              </w:rPr>
              <w:t>完成时限</w:t>
            </w:r>
          </w:p>
        </w:tc>
        <w:tc>
          <w:tcPr>
            <w:tcW w:w="15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highlight w:val="none"/>
                <w:u w:val="none"/>
              </w:rPr>
            </w:pPr>
            <w:r>
              <w:rPr>
                <w:rFonts w:hint="eastAsia" w:ascii="黑体" w:hAnsi="宋体" w:eastAsia="黑体" w:cs="黑体"/>
                <w:i w:val="0"/>
                <w:iCs w:val="0"/>
                <w:color w:val="000000"/>
                <w:kern w:val="0"/>
                <w:sz w:val="21"/>
                <w:szCs w:val="21"/>
                <w:highlight w:val="none"/>
                <w:u w:val="none"/>
                <w:lang w:val="en-US" w:eastAsia="zh-CN" w:bidi="ar"/>
              </w:rPr>
              <w:t>牵头部门</w:t>
            </w:r>
          </w:p>
        </w:tc>
        <w:tc>
          <w:tcPr>
            <w:tcW w:w="18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highlight w:val="none"/>
                <w:u w:val="none"/>
              </w:rPr>
            </w:pPr>
            <w:r>
              <w:rPr>
                <w:rFonts w:hint="eastAsia" w:ascii="黑体" w:hAnsi="宋体" w:eastAsia="黑体" w:cs="黑体"/>
                <w:i w:val="0"/>
                <w:iCs w:val="0"/>
                <w:color w:val="000000"/>
                <w:kern w:val="0"/>
                <w:sz w:val="21"/>
                <w:szCs w:val="21"/>
                <w:highlight w:val="none"/>
                <w:u w:val="none"/>
                <w:lang w:val="en-US" w:eastAsia="zh-CN" w:bidi="ar"/>
              </w:rPr>
              <w:t>主责单位</w:t>
            </w:r>
          </w:p>
        </w:tc>
        <w:tc>
          <w:tcPr>
            <w:tcW w:w="29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highlight w:val="none"/>
                <w:u w:val="none"/>
              </w:rPr>
            </w:pPr>
            <w:r>
              <w:rPr>
                <w:rFonts w:hint="eastAsia" w:ascii="黑体" w:hAnsi="宋体" w:eastAsia="黑体" w:cs="黑体"/>
                <w:i w:val="0"/>
                <w:iCs w:val="0"/>
                <w:color w:val="000000"/>
                <w:kern w:val="0"/>
                <w:sz w:val="21"/>
                <w:szCs w:val="21"/>
                <w:highlight w:val="none"/>
                <w:u w:val="none"/>
                <w:lang w:val="en-US" w:eastAsia="zh-CN" w:bidi="ar"/>
              </w:rPr>
              <w:t>协办单位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13964" w:type="dxa"/>
            <w:gridSpan w:val="7"/>
            <w:tcBorders>
              <w:top w:val="single" w:color="000000" w:sz="4" w:space="0"/>
              <w:left w:val="single" w:color="000000" w:sz="4" w:space="0"/>
              <w:bottom w:val="single" w:color="000000" w:sz="4" w:space="0"/>
              <w:right w:val="single" w:color="auto"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1"/>
                <w:szCs w:val="21"/>
                <w:highlight w:val="none"/>
                <w:u w:val="none"/>
                <w:lang w:val="en-US" w:eastAsia="zh-CN" w:bidi="ar"/>
              </w:rPr>
            </w:pPr>
            <w:r>
              <w:rPr>
                <w:rFonts w:hint="eastAsia" w:ascii="黑体" w:hAnsi="宋体" w:eastAsia="黑体" w:cs="黑体"/>
                <w:i w:val="0"/>
                <w:iCs w:val="0"/>
                <w:color w:val="000000"/>
                <w:kern w:val="0"/>
                <w:sz w:val="21"/>
                <w:szCs w:val="21"/>
                <w:highlight w:val="none"/>
                <w:u w:val="none"/>
                <w:lang w:val="en-US" w:eastAsia="zh-CN" w:bidi="ar"/>
              </w:rPr>
              <w:t>一、水环境质量目标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73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10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目标任务</w:t>
            </w:r>
          </w:p>
        </w:tc>
        <w:tc>
          <w:tcPr>
            <w:tcW w:w="44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全区水生态环境质量稳中向好，辖区断面水质达标率达到100%，优良水体比例达到100%，劣Ⅴ类水体比例为0；怀柔水库等集中式饮用水水源地水质保持稳定达标；地下水水质总体保持稳定。</w:t>
            </w:r>
          </w:p>
        </w:tc>
        <w:tc>
          <w:tcPr>
            <w:tcW w:w="13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年底前</w:t>
            </w:r>
          </w:p>
        </w:tc>
        <w:tc>
          <w:tcPr>
            <w:tcW w:w="15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cs="宋体"/>
                <w:i w:val="0"/>
                <w:iCs w:val="0"/>
                <w:color w:val="000000"/>
                <w:kern w:val="0"/>
                <w:sz w:val="21"/>
                <w:szCs w:val="21"/>
                <w:highlight w:val="none"/>
                <w:u w:val="none"/>
                <w:lang w:val="en-US" w:eastAsia="zh-CN" w:bidi="ar"/>
              </w:rPr>
              <w:t>区</w:t>
            </w:r>
            <w:r>
              <w:rPr>
                <w:rFonts w:hint="eastAsia" w:ascii="宋体" w:hAnsi="宋体" w:eastAsia="宋体" w:cs="宋体"/>
                <w:i w:val="0"/>
                <w:iCs w:val="0"/>
                <w:color w:val="000000"/>
                <w:kern w:val="0"/>
                <w:sz w:val="21"/>
                <w:szCs w:val="21"/>
                <w:highlight w:val="none"/>
                <w:u w:val="none"/>
                <w:lang w:val="en-US" w:eastAsia="zh-CN" w:bidi="ar"/>
              </w:rPr>
              <w:t>生态环境局</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cs="宋体"/>
                <w:i w:val="0"/>
                <w:iCs w:val="0"/>
                <w:color w:val="000000"/>
                <w:kern w:val="0"/>
                <w:sz w:val="21"/>
                <w:szCs w:val="21"/>
                <w:highlight w:val="none"/>
                <w:u w:val="none"/>
                <w:lang w:val="en-US" w:eastAsia="zh-CN" w:bidi="ar"/>
              </w:rPr>
              <w:t>区</w:t>
            </w:r>
            <w:r>
              <w:rPr>
                <w:rFonts w:hint="eastAsia" w:ascii="宋体" w:hAnsi="宋体" w:eastAsia="宋体" w:cs="宋体"/>
                <w:i w:val="0"/>
                <w:iCs w:val="0"/>
                <w:color w:val="000000"/>
                <w:kern w:val="0"/>
                <w:sz w:val="21"/>
                <w:szCs w:val="21"/>
                <w:highlight w:val="none"/>
                <w:u w:val="none"/>
                <w:lang w:val="en-US" w:eastAsia="zh-CN" w:bidi="ar"/>
              </w:rPr>
              <w:t>水务局</w:t>
            </w:r>
          </w:p>
        </w:tc>
        <w:tc>
          <w:tcPr>
            <w:tcW w:w="18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各镇乡街道</w:t>
            </w:r>
          </w:p>
        </w:tc>
        <w:tc>
          <w:tcPr>
            <w:tcW w:w="29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cs="宋体"/>
                <w:i w:val="0"/>
                <w:iCs w:val="0"/>
                <w:color w:val="000000"/>
                <w:kern w:val="0"/>
                <w:sz w:val="21"/>
                <w:szCs w:val="21"/>
                <w:highlight w:val="none"/>
                <w:u w:val="none"/>
                <w:lang w:val="en-US" w:eastAsia="zh-CN" w:bidi="ar"/>
              </w:rPr>
              <w:t>市规划和自然资源委员会怀柔分局</w:t>
            </w:r>
            <w:r>
              <w:rPr>
                <w:rFonts w:hint="eastAsia" w:ascii="宋体" w:hAnsi="宋体" w:cs="宋体"/>
                <w:i w:val="0"/>
                <w:iCs w:val="0"/>
                <w:color w:val="000000"/>
                <w:kern w:val="0"/>
                <w:sz w:val="21"/>
                <w:szCs w:val="21"/>
                <w:highlight w:val="none"/>
                <w:u w:val="none"/>
                <w:lang w:val="en-US" w:eastAsia="zh-CN" w:bidi="ar"/>
              </w:rPr>
              <w:br w:type="textWrapping"/>
            </w:r>
            <w:r>
              <w:rPr>
                <w:rFonts w:hint="eastAsia" w:ascii="宋体" w:hAnsi="宋体" w:cs="宋体"/>
                <w:i w:val="0"/>
                <w:iCs w:val="0"/>
                <w:color w:val="000000"/>
                <w:kern w:val="0"/>
                <w:sz w:val="21"/>
                <w:szCs w:val="21"/>
                <w:highlight w:val="none"/>
                <w:u w:val="none"/>
                <w:lang w:val="en-US" w:eastAsia="zh-CN" w:bidi="ar"/>
              </w:rPr>
              <w:t>区农业农</w:t>
            </w:r>
            <w:r>
              <w:rPr>
                <w:rFonts w:hint="eastAsia" w:ascii="宋体" w:hAnsi="宋体" w:eastAsia="宋体" w:cs="宋体"/>
                <w:i w:val="0"/>
                <w:iCs w:val="0"/>
                <w:color w:val="000000"/>
                <w:kern w:val="0"/>
                <w:sz w:val="21"/>
                <w:szCs w:val="21"/>
                <w:highlight w:val="none"/>
                <w:u w:val="none"/>
                <w:lang w:val="en-US" w:eastAsia="zh-CN" w:bidi="ar"/>
              </w:rPr>
              <w:t>村局</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cs="宋体"/>
                <w:i w:val="0"/>
                <w:iCs w:val="0"/>
                <w:color w:val="000000"/>
                <w:kern w:val="0"/>
                <w:sz w:val="21"/>
                <w:szCs w:val="21"/>
                <w:highlight w:val="none"/>
                <w:u w:val="none"/>
                <w:lang w:val="en-US" w:eastAsia="zh-CN" w:bidi="ar"/>
              </w:rPr>
              <w:t>区</w:t>
            </w:r>
            <w:r>
              <w:rPr>
                <w:rFonts w:hint="eastAsia" w:ascii="宋体" w:hAnsi="宋体" w:eastAsia="宋体" w:cs="宋体"/>
                <w:i w:val="0"/>
                <w:iCs w:val="0"/>
                <w:color w:val="000000"/>
                <w:kern w:val="0"/>
                <w:sz w:val="21"/>
                <w:szCs w:val="21"/>
                <w:highlight w:val="none"/>
                <w:u w:val="none"/>
                <w:lang w:val="en-US" w:eastAsia="zh-CN" w:bidi="ar"/>
              </w:rPr>
              <w:t>经济和信息化局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73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10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深入实施总量减排</w:t>
            </w:r>
          </w:p>
        </w:tc>
        <w:tc>
          <w:tcPr>
            <w:tcW w:w="44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实现主要水污染物排放总量持续下降，累计完成化学需氧量（COD）</w:t>
            </w:r>
            <w:r>
              <w:rPr>
                <w:rFonts w:hint="eastAsia" w:ascii="宋体" w:hAnsi="宋体" w:cs="宋体"/>
                <w:i w:val="0"/>
                <w:iCs w:val="0"/>
                <w:color w:val="000000"/>
                <w:kern w:val="0"/>
                <w:sz w:val="21"/>
                <w:szCs w:val="21"/>
                <w:highlight w:val="none"/>
                <w:u w:val="none"/>
                <w:lang w:val="en-US" w:eastAsia="zh-CN" w:bidi="ar"/>
              </w:rPr>
              <w:t>785</w:t>
            </w:r>
            <w:r>
              <w:rPr>
                <w:rFonts w:hint="eastAsia" w:ascii="宋体" w:hAnsi="宋体" w:eastAsia="宋体" w:cs="宋体"/>
                <w:i w:val="0"/>
                <w:iCs w:val="0"/>
                <w:color w:val="000000"/>
                <w:kern w:val="0"/>
                <w:sz w:val="21"/>
                <w:szCs w:val="21"/>
                <w:highlight w:val="none"/>
                <w:u w:val="none"/>
                <w:lang w:val="en-US" w:eastAsia="zh-CN" w:bidi="ar"/>
              </w:rPr>
              <w:t>吨、氨氮（NH</w:t>
            </w:r>
            <w:r>
              <w:rPr>
                <w:rFonts w:hint="eastAsia" w:ascii="宋体" w:hAnsi="宋体" w:eastAsia="宋体" w:cs="宋体"/>
                <w:i w:val="0"/>
                <w:iCs w:val="0"/>
                <w:color w:val="000000"/>
                <w:kern w:val="0"/>
                <w:sz w:val="21"/>
                <w:szCs w:val="21"/>
                <w:highlight w:val="none"/>
                <w:u w:val="none"/>
                <w:vertAlign w:val="subscript"/>
                <w:lang w:val="en-US" w:eastAsia="zh-CN" w:bidi="ar"/>
              </w:rPr>
              <w:t>3</w:t>
            </w:r>
            <w:r>
              <w:rPr>
                <w:rFonts w:hint="eastAsia" w:ascii="宋体" w:hAnsi="宋体" w:eastAsia="宋体" w:cs="宋体"/>
                <w:i w:val="0"/>
                <w:iCs w:val="0"/>
                <w:color w:val="000000"/>
                <w:kern w:val="0"/>
                <w:sz w:val="21"/>
                <w:szCs w:val="21"/>
                <w:highlight w:val="none"/>
                <w:u w:val="none"/>
                <w:lang w:val="en-US" w:eastAsia="zh-CN" w:bidi="ar"/>
              </w:rPr>
              <w:t>—N）</w:t>
            </w:r>
            <w:r>
              <w:rPr>
                <w:rFonts w:hint="eastAsia" w:ascii="宋体" w:hAnsi="宋体" w:cs="宋体"/>
                <w:i w:val="0"/>
                <w:iCs w:val="0"/>
                <w:color w:val="000000"/>
                <w:kern w:val="0"/>
                <w:sz w:val="21"/>
                <w:szCs w:val="21"/>
                <w:highlight w:val="none"/>
                <w:u w:val="none"/>
                <w:lang w:val="en-US" w:eastAsia="zh-CN" w:bidi="ar"/>
              </w:rPr>
              <w:t>80</w:t>
            </w:r>
            <w:r>
              <w:rPr>
                <w:rFonts w:hint="eastAsia" w:ascii="宋体" w:hAnsi="宋体" w:eastAsia="宋体" w:cs="宋体"/>
                <w:i w:val="0"/>
                <w:iCs w:val="0"/>
                <w:color w:val="000000"/>
                <w:kern w:val="0"/>
                <w:sz w:val="21"/>
                <w:szCs w:val="21"/>
                <w:highlight w:val="none"/>
                <w:u w:val="none"/>
                <w:lang w:val="en-US" w:eastAsia="zh-CN" w:bidi="ar"/>
              </w:rPr>
              <w:t>吨的减排目标要求。</w:t>
            </w:r>
          </w:p>
        </w:tc>
        <w:tc>
          <w:tcPr>
            <w:tcW w:w="13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年底前</w:t>
            </w:r>
          </w:p>
        </w:tc>
        <w:tc>
          <w:tcPr>
            <w:tcW w:w="15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cs="宋体"/>
                <w:i w:val="0"/>
                <w:iCs w:val="0"/>
                <w:color w:val="000000"/>
                <w:kern w:val="0"/>
                <w:sz w:val="21"/>
                <w:szCs w:val="21"/>
                <w:highlight w:val="none"/>
                <w:u w:val="none"/>
                <w:lang w:val="en-US" w:eastAsia="zh-CN" w:bidi="ar"/>
              </w:rPr>
              <w:t>区</w:t>
            </w:r>
            <w:r>
              <w:rPr>
                <w:rFonts w:hint="eastAsia" w:ascii="宋体" w:hAnsi="宋体" w:eastAsia="宋体" w:cs="宋体"/>
                <w:i w:val="0"/>
                <w:iCs w:val="0"/>
                <w:color w:val="000000"/>
                <w:kern w:val="0"/>
                <w:sz w:val="21"/>
                <w:szCs w:val="21"/>
                <w:highlight w:val="none"/>
                <w:u w:val="none"/>
                <w:lang w:val="en-US" w:eastAsia="zh-CN" w:bidi="ar"/>
              </w:rPr>
              <w:t>生态环境局</w:t>
            </w:r>
          </w:p>
        </w:tc>
        <w:tc>
          <w:tcPr>
            <w:tcW w:w="18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各镇乡街道</w:t>
            </w:r>
          </w:p>
        </w:tc>
        <w:tc>
          <w:tcPr>
            <w:tcW w:w="29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13964" w:type="dxa"/>
            <w:gridSpan w:val="7"/>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highlight w:val="none"/>
                <w:u w:val="none"/>
              </w:rPr>
            </w:pPr>
            <w:r>
              <w:rPr>
                <w:rFonts w:hint="eastAsia" w:ascii="黑体" w:hAnsi="宋体" w:eastAsia="黑体" w:cs="黑体"/>
                <w:i w:val="0"/>
                <w:iCs w:val="0"/>
                <w:color w:val="000000"/>
                <w:kern w:val="0"/>
                <w:sz w:val="21"/>
                <w:szCs w:val="21"/>
                <w:highlight w:val="none"/>
                <w:u w:val="none"/>
                <w:lang w:val="en-US" w:eastAsia="zh-CN" w:bidi="ar"/>
              </w:rPr>
              <w:t>二、水资源保护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03" w:hRule="atLeast"/>
        </w:trPr>
        <w:tc>
          <w:tcPr>
            <w:tcW w:w="73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w:t>
            </w:r>
          </w:p>
        </w:tc>
        <w:tc>
          <w:tcPr>
            <w:tcW w:w="10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加强饮用水保护</w:t>
            </w:r>
          </w:p>
        </w:tc>
        <w:tc>
          <w:tcPr>
            <w:tcW w:w="44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落实《北京市推进供水高质量发展三年行动方案（2023年—2025年）》任务要求，水务部门结合饮用水供水设施建设进展和水源地布局调整，动态更新</w:t>
            </w:r>
            <w:r>
              <w:rPr>
                <w:rFonts w:hint="eastAsia" w:ascii="宋体" w:hAnsi="宋体" w:cs="宋体"/>
                <w:i w:val="0"/>
                <w:iCs w:val="0"/>
                <w:color w:val="000000"/>
                <w:kern w:val="0"/>
                <w:sz w:val="21"/>
                <w:szCs w:val="21"/>
                <w:highlight w:val="none"/>
                <w:u w:val="none"/>
                <w:lang w:val="en-US" w:eastAsia="zh-CN" w:bidi="ar"/>
              </w:rPr>
              <w:t>辖区内</w:t>
            </w:r>
            <w:r>
              <w:rPr>
                <w:rFonts w:hint="eastAsia" w:ascii="宋体" w:hAnsi="宋体" w:eastAsia="宋体" w:cs="宋体"/>
                <w:i w:val="0"/>
                <w:iCs w:val="0"/>
                <w:color w:val="000000"/>
                <w:kern w:val="0"/>
                <w:sz w:val="21"/>
                <w:szCs w:val="21"/>
                <w:highlight w:val="none"/>
                <w:u w:val="none"/>
                <w:lang w:val="en-US" w:eastAsia="zh-CN" w:bidi="ar"/>
              </w:rPr>
              <w:t>饮用水水源地名录及取水井、取水量、供水人口等数据并与区生态环境部门共享。</w:t>
            </w:r>
            <w:r>
              <w:rPr>
                <w:rFonts w:hint="eastAsia" w:ascii="宋体" w:hAnsi="宋体" w:eastAsia="宋体" w:cs="宋体"/>
                <w:color w:val="000000"/>
                <w:kern w:val="0"/>
                <w:sz w:val="21"/>
                <w:szCs w:val="21"/>
                <w:lang w:bidi="ar"/>
              </w:rPr>
              <w:t>加强饮用水供水厂站水源水和出厂水水质检测；</w:t>
            </w:r>
            <w:r>
              <w:rPr>
                <w:rFonts w:hint="eastAsia" w:ascii="宋体" w:hAnsi="宋体" w:eastAsia="宋体" w:cs="宋体"/>
                <w:i w:val="0"/>
                <w:iCs w:val="0"/>
                <w:color w:val="000000"/>
                <w:kern w:val="0"/>
                <w:sz w:val="21"/>
                <w:szCs w:val="21"/>
                <w:highlight w:val="none"/>
                <w:u w:val="none"/>
                <w:lang w:val="en-US" w:eastAsia="zh-CN" w:bidi="ar"/>
              </w:rPr>
              <w:t>对水质不达标的饮用水水源，采取水源置换、集中供水、深度处理等措施确保饮用水安全。</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各镇乡街道</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加强农村水源保护巡查，确保水源井周边30米范围内</w:t>
            </w:r>
            <w:r>
              <w:rPr>
                <w:rFonts w:hint="eastAsia" w:ascii="宋体" w:hAnsi="宋体" w:eastAsia="宋体" w:cs="宋体"/>
                <w:i w:val="0"/>
                <w:iCs w:val="0"/>
                <w:color w:val="000000"/>
                <w:kern w:val="0"/>
                <w:sz w:val="21"/>
                <w:szCs w:val="21"/>
                <w:highlight w:val="none"/>
                <w:u w:val="none"/>
                <w:lang w:val="en-US" w:eastAsia="zh-CN" w:bidi="ar"/>
              </w:rPr>
              <w:t>无污水、无垃圾、无渗厕、无养殖场等污染源。</w:t>
            </w:r>
          </w:p>
        </w:tc>
        <w:tc>
          <w:tcPr>
            <w:tcW w:w="13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长期实施</w:t>
            </w:r>
          </w:p>
        </w:tc>
        <w:tc>
          <w:tcPr>
            <w:tcW w:w="15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区水务局</w:t>
            </w:r>
          </w:p>
        </w:tc>
        <w:tc>
          <w:tcPr>
            <w:tcW w:w="18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各</w:t>
            </w:r>
            <w:r>
              <w:rPr>
                <w:rFonts w:hint="eastAsia" w:ascii="宋体" w:hAnsi="宋体" w:eastAsia="宋体" w:cs="宋体"/>
                <w:i w:val="0"/>
                <w:iCs w:val="0"/>
                <w:color w:val="000000"/>
                <w:kern w:val="0"/>
                <w:sz w:val="21"/>
                <w:szCs w:val="21"/>
                <w:highlight w:val="none"/>
                <w:u w:val="none"/>
                <w:lang w:val="en-US" w:eastAsia="zh-CN" w:bidi="ar"/>
              </w:rPr>
              <w:t>镇乡街道</w:t>
            </w:r>
          </w:p>
        </w:tc>
        <w:tc>
          <w:tcPr>
            <w:tcW w:w="29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怀柔自来水公司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734" w:type="dxa"/>
            <w:vMerge w:val="restart"/>
            <w:tcBorders>
              <w:top w:val="single" w:color="000000" w:sz="4" w:space="0"/>
              <w:left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w:t>
            </w:r>
          </w:p>
        </w:tc>
        <w:tc>
          <w:tcPr>
            <w:tcW w:w="1086" w:type="dxa"/>
            <w:vMerge w:val="restart"/>
            <w:tcBorders>
              <w:top w:val="single" w:color="000000" w:sz="4" w:space="0"/>
              <w:left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加强饮用水保护</w:t>
            </w:r>
          </w:p>
        </w:tc>
        <w:tc>
          <w:tcPr>
            <w:tcW w:w="44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结合饮用水水源地名录及区域规划，统筹实施辖区集中式水源地饮用水水源保护区划定调整和分散式水源地饮用水水源保护范围划定，推进完善全覆盖的饮用水水源地保护管理体系。2025年底前完成名录内所有集中式水源地保护区和分散式水源地保护范围划定。</w:t>
            </w:r>
          </w:p>
        </w:tc>
        <w:tc>
          <w:tcPr>
            <w:tcW w:w="13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长期实施</w:t>
            </w:r>
          </w:p>
        </w:tc>
        <w:tc>
          <w:tcPr>
            <w:tcW w:w="341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cs="宋体"/>
                <w:i w:val="0"/>
                <w:iCs w:val="0"/>
                <w:color w:val="000000"/>
                <w:kern w:val="0"/>
                <w:sz w:val="21"/>
                <w:szCs w:val="21"/>
                <w:highlight w:val="none"/>
                <w:u w:val="none"/>
                <w:lang w:val="en-US" w:eastAsia="zh-CN" w:bidi="ar"/>
              </w:rPr>
              <w:t>区</w:t>
            </w:r>
            <w:r>
              <w:rPr>
                <w:rFonts w:hint="eastAsia" w:ascii="宋体" w:hAnsi="宋体" w:eastAsia="宋体" w:cs="宋体"/>
                <w:i w:val="0"/>
                <w:iCs w:val="0"/>
                <w:color w:val="000000"/>
                <w:kern w:val="0"/>
                <w:sz w:val="21"/>
                <w:szCs w:val="21"/>
                <w:highlight w:val="none"/>
                <w:u w:val="none"/>
                <w:lang w:val="en-US" w:eastAsia="zh-CN" w:bidi="ar"/>
              </w:rPr>
              <w:t>生态环境局</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cs="宋体"/>
                <w:i w:val="0"/>
                <w:iCs w:val="0"/>
                <w:color w:val="000000"/>
                <w:kern w:val="0"/>
                <w:sz w:val="21"/>
                <w:szCs w:val="21"/>
                <w:highlight w:val="none"/>
                <w:u w:val="none"/>
                <w:lang w:val="en-US" w:eastAsia="zh-CN" w:bidi="ar"/>
              </w:rPr>
              <w:t>区</w:t>
            </w:r>
            <w:r>
              <w:rPr>
                <w:rFonts w:hint="eastAsia" w:ascii="宋体" w:hAnsi="宋体" w:eastAsia="宋体" w:cs="宋体"/>
                <w:i w:val="0"/>
                <w:iCs w:val="0"/>
                <w:color w:val="000000"/>
                <w:kern w:val="0"/>
                <w:sz w:val="21"/>
                <w:szCs w:val="21"/>
                <w:highlight w:val="none"/>
                <w:u w:val="none"/>
                <w:lang w:val="en-US" w:eastAsia="zh-CN" w:bidi="ar"/>
              </w:rPr>
              <w:t>水务局</w:t>
            </w:r>
          </w:p>
        </w:tc>
        <w:tc>
          <w:tcPr>
            <w:tcW w:w="29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相关镇乡街道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734" w:type="dxa"/>
            <w:vMerge w:val="continue"/>
            <w:tcBorders>
              <w:left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1"/>
                <w:szCs w:val="21"/>
                <w:highlight w:val="none"/>
                <w:u w:val="none"/>
              </w:rPr>
            </w:pPr>
          </w:p>
        </w:tc>
        <w:tc>
          <w:tcPr>
            <w:tcW w:w="1086" w:type="dxa"/>
            <w:vMerge w:val="continue"/>
            <w:tcBorders>
              <w:left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1"/>
                <w:szCs w:val="21"/>
                <w:highlight w:val="none"/>
                <w:u w:val="none"/>
              </w:rPr>
            </w:pPr>
          </w:p>
        </w:tc>
        <w:tc>
          <w:tcPr>
            <w:tcW w:w="44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开展</w:t>
            </w:r>
            <w:r>
              <w:rPr>
                <w:rFonts w:hint="eastAsia" w:ascii="宋体" w:hAnsi="宋体" w:cs="宋体"/>
                <w:i w:val="0"/>
                <w:iCs w:val="0"/>
                <w:color w:val="000000"/>
                <w:kern w:val="0"/>
                <w:sz w:val="21"/>
                <w:szCs w:val="21"/>
                <w:highlight w:val="none"/>
                <w:u w:val="none"/>
                <w:lang w:val="en-US" w:eastAsia="zh-CN" w:bidi="ar"/>
              </w:rPr>
              <w:t>全区</w:t>
            </w:r>
            <w:r>
              <w:rPr>
                <w:rFonts w:hint="eastAsia" w:ascii="宋体" w:hAnsi="宋体" w:eastAsia="宋体" w:cs="宋体"/>
                <w:i w:val="0"/>
                <w:iCs w:val="0"/>
                <w:color w:val="000000"/>
                <w:kern w:val="0"/>
                <w:sz w:val="21"/>
                <w:szCs w:val="21"/>
                <w:highlight w:val="none"/>
                <w:u w:val="none"/>
                <w:lang w:val="en-US" w:eastAsia="zh-CN" w:bidi="ar"/>
              </w:rPr>
              <w:t>饮用水水源地环境状况年度调查评估，按国家要求完成系统填报，年底前提交评估报告，实现水源地“一源一档”动态管理。</w:t>
            </w:r>
          </w:p>
        </w:tc>
        <w:tc>
          <w:tcPr>
            <w:tcW w:w="13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年底前</w:t>
            </w:r>
          </w:p>
        </w:tc>
        <w:tc>
          <w:tcPr>
            <w:tcW w:w="15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cs="宋体"/>
                <w:i w:val="0"/>
                <w:iCs w:val="0"/>
                <w:color w:val="000000"/>
                <w:kern w:val="0"/>
                <w:sz w:val="21"/>
                <w:szCs w:val="21"/>
                <w:highlight w:val="none"/>
                <w:u w:val="none"/>
                <w:lang w:val="en-US" w:eastAsia="zh-CN" w:bidi="ar"/>
              </w:rPr>
              <w:t>区</w:t>
            </w:r>
            <w:r>
              <w:rPr>
                <w:rFonts w:hint="eastAsia" w:ascii="宋体" w:hAnsi="宋体" w:eastAsia="宋体" w:cs="宋体"/>
                <w:i w:val="0"/>
                <w:iCs w:val="0"/>
                <w:color w:val="000000"/>
                <w:kern w:val="0"/>
                <w:sz w:val="21"/>
                <w:szCs w:val="21"/>
                <w:highlight w:val="none"/>
                <w:u w:val="none"/>
                <w:lang w:val="en-US" w:eastAsia="zh-CN" w:bidi="ar"/>
              </w:rPr>
              <w:t>生态环境局</w:t>
            </w:r>
          </w:p>
        </w:tc>
        <w:tc>
          <w:tcPr>
            <w:tcW w:w="18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cs="宋体"/>
                <w:i w:val="0"/>
                <w:iCs w:val="0"/>
                <w:color w:val="000000"/>
                <w:kern w:val="0"/>
                <w:sz w:val="21"/>
                <w:szCs w:val="21"/>
                <w:highlight w:val="none"/>
                <w:u w:val="none"/>
                <w:lang w:val="en-US" w:eastAsia="zh-CN" w:bidi="ar"/>
              </w:rPr>
              <w:t>区水务局</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cs="宋体"/>
                <w:i w:val="0"/>
                <w:iCs w:val="0"/>
                <w:color w:val="000000"/>
                <w:kern w:val="0"/>
                <w:sz w:val="21"/>
                <w:szCs w:val="21"/>
                <w:highlight w:val="none"/>
                <w:u w:val="none"/>
                <w:lang w:val="en-US" w:eastAsia="zh-CN" w:bidi="ar"/>
              </w:rPr>
              <w:t>各镇乡街道</w:t>
            </w:r>
          </w:p>
        </w:tc>
        <w:tc>
          <w:tcPr>
            <w:tcW w:w="29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734" w:type="dxa"/>
            <w:vMerge w:val="continue"/>
            <w:tcBorders>
              <w:left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1"/>
                <w:szCs w:val="21"/>
                <w:highlight w:val="none"/>
                <w:u w:val="none"/>
              </w:rPr>
            </w:pPr>
          </w:p>
        </w:tc>
        <w:tc>
          <w:tcPr>
            <w:tcW w:w="1086" w:type="dxa"/>
            <w:vMerge w:val="continue"/>
            <w:tcBorders>
              <w:left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1"/>
                <w:szCs w:val="21"/>
                <w:highlight w:val="none"/>
                <w:u w:val="none"/>
              </w:rPr>
            </w:pPr>
          </w:p>
        </w:tc>
        <w:tc>
          <w:tcPr>
            <w:tcW w:w="44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开展水源地专项执法和日常监管，加强“三监联动”，动态清理整治水源保护区内影响水源安全的排污口、垃圾堆放等环境问题。对新划定、调整或受水毁影响的水源保护区(水源井)完善封闭隔离设施和标志标识牌。加强饮用水水源地风险防范和应急管理。</w:t>
            </w:r>
          </w:p>
        </w:tc>
        <w:tc>
          <w:tcPr>
            <w:tcW w:w="13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长期实施</w:t>
            </w:r>
          </w:p>
        </w:tc>
        <w:tc>
          <w:tcPr>
            <w:tcW w:w="15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cs="宋体"/>
                <w:i w:val="0"/>
                <w:iCs w:val="0"/>
                <w:color w:val="000000"/>
                <w:kern w:val="0"/>
                <w:sz w:val="21"/>
                <w:szCs w:val="21"/>
                <w:highlight w:val="none"/>
                <w:u w:val="none"/>
                <w:lang w:val="en-US" w:eastAsia="zh-CN" w:bidi="ar"/>
              </w:rPr>
              <w:t>区</w:t>
            </w:r>
            <w:r>
              <w:rPr>
                <w:rFonts w:hint="eastAsia" w:ascii="宋体" w:hAnsi="宋体" w:eastAsia="宋体" w:cs="宋体"/>
                <w:i w:val="0"/>
                <w:iCs w:val="0"/>
                <w:color w:val="000000"/>
                <w:kern w:val="0"/>
                <w:sz w:val="21"/>
                <w:szCs w:val="21"/>
                <w:highlight w:val="none"/>
                <w:u w:val="none"/>
                <w:lang w:val="en-US" w:eastAsia="zh-CN" w:bidi="ar"/>
              </w:rPr>
              <w:t>生态环境局</w:t>
            </w:r>
          </w:p>
        </w:tc>
        <w:tc>
          <w:tcPr>
            <w:tcW w:w="18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区</w:t>
            </w:r>
            <w:r>
              <w:rPr>
                <w:rFonts w:hint="eastAsia" w:ascii="宋体" w:hAnsi="宋体" w:eastAsia="宋体" w:cs="宋体"/>
                <w:i w:val="0"/>
                <w:iCs w:val="0"/>
                <w:color w:val="000000"/>
                <w:kern w:val="0"/>
                <w:sz w:val="21"/>
                <w:szCs w:val="21"/>
                <w:highlight w:val="none"/>
                <w:u w:val="none"/>
                <w:lang w:val="en-US" w:eastAsia="zh-CN" w:bidi="ar"/>
              </w:rPr>
              <w:t>水务局</w:t>
            </w:r>
          </w:p>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cs="宋体"/>
                <w:i w:val="0"/>
                <w:iCs w:val="0"/>
                <w:color w:val="000000"/>
                <w:kern w:val="0"/>
                <w:sz w:val="21"/>
                <w:szCs w:val="21"/>
                <w:highlight w:val="none"/>
                <w:u w:val="none"/>
                <w:lang w:val="en-US" w:eastAsia="zh-CN" w:bidi="ar"/>
              </w:rPr>
              <w:t>各</w:t>
            </w:r>
            <w:r>
              <w:rPr>
                <w:rFonts w:hint="eastAsia" w:ascii="宋体" w:hAnsi="宋体" w:eastAsia="宋体" w:cs="宋体"/>
                <w:i w:val="0"/>
                <w:iCs w:val="0"/>
                <w:color w:val="000000"/>
                <w:kern w:val="0"/>
                <w:sz w:val="21"/>
                <w:szCs w:val="21"/>
                <w:highlight w:val="none"/>
                <w:u w:val="none"/>
                <w:lang w:val="en-US" w:eastAsia="zh-CN" w:bidi="ar"/>
              </w:rPr>
              <w:t>镇乡街道</w:t>
            </w:r>
          </w:p>
        </w:tc>
        <w:tc>
          <w:tcPr>
            <w:tcW w:w="29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734" w:type="dxa"/>
            <w:vMerge w:val="continue"/>
            <w:tcBorders>
              <w:left w:val="single" w:color="000000" w:sz="4" w:space="0"/>
              <w:bottom w:val="single" w:color="auto" w:sz="4" w:space="0"/>
              <w:right w:val="single" w:color="000000" w:sz="4" w:space="0"/>
            </w:tcBorders>
            <w:vAlign w:val="center"/>
          </w:tcPr>
          <w:p>
            <w:pPr>
              <w:jc w:val="center"/>
              <w:rPr>
                <w:rFonts w:hint="eastAsia" w:ascii="仿宋_GB2312" w:hAnsi="宋体" w:eastAsia="仿宋_GB2312" w:cs="仿宋_GB2312"/>
                <w:i w:val="0"/>
                <w:iCs w:val="0"/>
                <w:color w:val="000000"/>
                <w:sz w:val="21"/>
                <w:szCs w:val="21"/>
                <w:highlight w:val="none"/>
                <w:u w:val="none"/>
              </w:rPr>
            </w:pPr>
          </w:p>
        </w:tc>
        <w:tc>
          <w:tcPr>
            <w:tcW w:w="1086" w:type="dxa"/>
            <w:vMerge w:val="continue"/>
            <w:tcBorders>
              <w:left w:val="single" w:color="000000" w:sz="4" w:space="0"/>
              <w:bottom w:val="single" w:color="auto" w:sz="4" w:space="0"/>
              <w:right w:val="single" w:color="000000" w:sz="4" w:space="0"/>
            </w:tcBorders>
            <w:vAlign w:val="center"/>
          </w:tcPr>
          <w:p>
            <w:pPr>
              <w:jc w:val="center"/>
              <w:rPr>
                <w:rFonts w:hint="eastAsia" w:ascii="仿宋_GB2312" w:hAnsi="宋体" w:eastAsia="仿宋_GB2312" w:cs="仿宋_GB2312"/>
                <w:i w:val="0"/>
                <w:iCs w:val="0"/>
                <w:color w:val="000000"/>
                <w:sz w:val="21"/>
                <w:szCs w:val="21"/>
                <w:highlight w:val="none"/>
                <w:u w:val="none"/>
              </w:rPr>
            </w:pPr>
          </w:p>
        </w:tc>
        <w:tc>
          <w:tcPr>
            <w:tcW w:w="4446"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rPr>
            </w:pPr>
            <w:r>
              <w:rPr>
                <w:rFonts w:hint="eastAsia" w:asciiTheme="minorEastAsia" w:hAnsiTheme="minorEastAsia" w:eastAsiaTheme="minorEastAsia" w:cstheme="minorEastAsia"/>
                <w:b w:val="0"/>
                <w:bCs w:val="0"/>
                <w:color w:val="000000" w:themeColor="text1"/>
                <w:sz w:val="21"/>
                <w:szCs w:val="21"/>
                <w:highlight w:val="none"/>
                <w:lang w:eastAsia="zh-CN"/>
                <w14:textFill>
                  <w14:solidFill>
                    <w14:schemeClr w14:val="tx1"/>
                  </w14:solidFill>
                </w14:textFill>
              </w:rPr>
              <w:t>加强饮用水水质监测</w:t>
            </w:r>
            <w:r>
              <w:rPr>
                <w:rFonts w:hint="eastAsia" w:asciiTheme="minorEastAsia" w:hAnsiTheme="minorEastAsia" w:eastAsiaTheme="minorEastAsia" w:cstheme="minorEastAsia"/>
                <w:b w:val="0"/>
                <w:bCs w:val="0"/>
                <w:color w:val="000000" w:themeColor="text1"/>
                <w:kern w:val="2"/>
                <w:sz w:val="21"/>
                <w:szCs w:val="21"/>
                <w:highlight w:val="none"/>
                <w:lang w:val="en-US" w:eastAsia="zh-CN" w:bidi="ar-SA"/>
                <w14:textFill>
                  <w14:solidFill>
                    <w14:schemeClr w14:val="tx1"/>
                  </w14:solidFill>
                </w14:textFill>
              </w:rPr>
              <w:t>，区生态环境局会同区水务局、区卫生健康委定期向社会公开区级、镇级饮用水安全状况信息。推进村级饮用水安全状况信息公开。</w:t>
            </w:r>
          </w:p>
        </w:tc>
        <w:tc>
          <w:tcPr>
            <w:tcW w:w="13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长期实施</w:t>
            </w:r>
          </w:p>
        </w:tc>
        <w:tc>
          <w:tcPr>
            <w:tcW w:w="341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区生态环境局</w:t>
            </w:r>
            <w:r>
              <w:rPr>
                <w:rFonts w:hint="eastAsia" w:ascii="宋体" w:hAnsi="宋体" w:cs="宋体"/>
                <w:i w:val="0"/>
                <w:iCs w:val="0"/>
                <w:color w:val="000000"/>
                <w:kern w:val="0"/>
                <w:sz w:val="21"/>
                <w:szCs w:val="21"/>
                <w:highlight w:val="none"/>
                <w:u w:val="none"/>
                <w:lang w:val="en-US" w:eastAsia="zh-CN" w:bidi="ar"/>
              </w:rPr>
              <w:br w:type="textWrapping"/>
            </w:r>
            <w:r>
              <w:rPr>
                <w:rFonts w:hint="eastAsia" w:ascii="宋体" w:hAnsi="宋体" w:cs="宋体"/>
                <w:i w:val="0"/>
                <w:iCs w:val="0"/>
                <w:color w:val="000000"/>
                <w:kern w:val="0"/>
                <w:sz w:val="21"/>
                <w:szCs w:val="21"/>
                <w:highlight w:val="none"/>
                <w:u w:val="none"/>
                <w:lang w:val="en-US" w:eastAsia="zh-CN" w:bidi="ar"/>
              </w:rPr>
              <w:t>区水务局</w:t>
            </w:r>
            <w:r>
              <w:rPr>
                <w:rFonts w:hint="eastAsia" w:ascii="宋体" w:hAnsi="宋体" w:cs="宋体"/>
                <w:i w:val="0"/>
                <w:iCs w:val="0"/>
                <w:color w:val="000000"/>
                <w:kern w:val="0"/>
                <w:sz w:val="21"/>
                <w:szCs w:val="21"/>
                <w:highlight w:val="none"/>
                <w:u w:val="none"/>
                <w:lang w:val="en-US" w:eastAsia="zh-CN" w:bidi="ar"/>
              </w:rPr>
              <w:br w:type="textWrapping"/>
            </w:r>
            <w:r>
              <w:rPr>
                <w:rFonts w:hint="eastAsia" w:ascii="宋体" w:hAnsi="宋体" w:cs="宋体"/>
                <w:i w:val="0"/>
                <w:iCs w:val="0"/>
                <w:color w:val="000000"/>
                <w:kern w:val="0"/>
                <w:sz w:val="21"/>
                <w:szCs w:val="21"/>
                <w:highlight w:val="none"/>
                <w:u w:val="none"/>
                <w:lang w:val="en-US" w:eastAsia="zh-CN" w:bidi="ar"/>
              </w:rPr>
              <w:t>区卫生健康委</w:t>
            </w:r>
          </w:p>
        </w:tc>
        <w:tc>
          <w:tcPr>
            <w:tcW w:w="29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相关镇乡街道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734"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w:t>
            </w:r>
          </w:p>
        </w:tc>
        <w:tc>
          <w:tcPr>
            <w:tcW w:w="1086"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加强地下水保护</w:t>
            </w:r>
          </w:p>
        </w:tc>
        <w:tc>
          <w:tcPr>
            <w:tcW w:w="444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落实辖区地下水水质保持方案，确保地下水水质保持稳定。对辖区地下水污染风险监控点开展丰、枯水期监测。</w:t>
            </w:r>
          </w:p>
        </w:tc>
        <w:tc>
          <w:tcPr>
            <w:tcW w:w="1310" w:type="dxa"/>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长期实施</w:t>
            </w:r>
          </w:p>
        </w:tc>
        <w:tc>
          <w:tcPr>
            <w:tcW w:w="341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区生态环境局</w:t>
            </w:r>
          </w:p>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区水务局</w:t>
            </w:r>
          </w:p>
        </w:tc>
        <w:tc>
          <w:tcPr>
            <w:tcW w:w="29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各镇乡街道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734"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iCs w:val="0"/>
                <w:color w:val="000000"/>
                <w:sz w:val="21"/>
                <w:szCs w:val="21"/>
                <w:highlight w:val="none"/>
                <w:u w:val="none"/>
              </w:rPr>
            </w:pPr>
          </w:p>
        </w:tc>
        <w:tc>
          <w:tcPr>
            <w:tcW w:w="108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iCs w:val="0"/>
                <w:color w:val="000000"/>
                <w:sz w:val="21"/>
                <w:szCs w:val="21"/>
                <w:highlight w:val="none"/>
                <w:u w:val="none"/>
              </w:rPr>
            </w:pPr>
          </w:p>
        </w:tc>
        <w:tc>
          <w:tcPr>
            <w:tcW w:w="444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推进地下水超采治理，落实《</w:t>
            </w:r>
            <w:r>
              <w:rPr>
                <w:rFonts w:hint="eastAsia" w:ascii="宋体" w:hAnsi="宋体" w:cs="宋体"/>
                <w:i w:val="0"/>
                <w:iCs w:val="0"/>
                <w:color w:val="000000"/>
                <w:kern w:val="0"/>
                <w:sz w:val="21"/>
                <w:szCs w:val="21"/>
                <w:highlight w:val="none"/>
                <w:u w:val="none"/>
                <w:lang w:val="en-US" w:eastAsia="zh-CN" w:bidi="ar"/>
              </w:rPr>
              <w:t>北京市</w:t>
            </w:r>
            <w:r>
              <w:rPr>
                <w:rFonts w:hint="eastAsia" w:ascii="宋体" w:hAnsi="宋体" w:eastAsia="宋体" w:cs="宋体"/>
                <w:i w:val="0"/>
                <w:iCs w:val="0"/>
                <w:color w:val="000000"/>
                <w:kern w:val="0"/>
                <w:sz w:val="21"/>
                <w:szCs w:val="21"/>
                <w:highlight w:val="none"/>
                <w:u w:val="none"/>
                <w:lang w:val="en-US" w:eastAsia="zh-CN" w:bidi="ar"/>
              </w:rPr>
              <w:t>地下水超采综合治理实施方案2023年—2025年》</w:t>
            </w:r>
            <w:r>
              <w:rPr>
                <w:rFonts w:hint="eastAsia" w:ascii="宋体" w:hAnsi="宋体" w:cs="宋体"/>
                <w:i w:val="0"/>
                <w:iCs w:val="0"/>
                <w:color w:val="000000"/>
                <w:kern w:val="0"/>
                <w:sz w:val="21"/>
                <w:szCs w:val="21"/>
                <w:highlight w:val="none"/>
                <w:u w:val="none"/>
                <w:lang w:val="en-US" w:eastAsia="zh-CN" w:bidi="ar"/>
              </w:rPr>
              <w:t>各项任务</w:t>
            </w:r>
            <w:r>
              <w:rPr>
                <w:rFonts w:hint="eastAsia" w:ascii="宋体" w:hAnsi="宋体" w:eastAsia="宋体" w:cs="宋体"/>
                <w:i w:val="0"/>
                <w:iCs w:val="0"/>
                <w:color w:val="000000"/>
                <w:kern w:val="0"/>
                <w:sz w:val="21"/>
                <w:szCs w:val="21"/>
                <w:highlight w:val="none"/>
                <w:u w:val="none"/>
                <w:lang w:val="en-US" w:eastAsia="zh-CN" w:bidi="ar"/>
              </w:rPr>
              <w:t>。</w:t>
            </w:r>
          </w:p>
        </w:tc>
        <w:tc>
          <w:tcPr>
            <w:tcW w:w="1310" w:type="dxa"/>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年底前</w:t>
            </w:r>
          </w:p>
        </w:tc>
        <w:tc>
          <w:tcPr>
            <w:tcW w:w="15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区水务局</w:t>
            </w:r>
          </w:p>
        </w:tc>
        <w:tc>
          <w:tcPr>
            <w:tcW w:w="18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各镇乡街道</w:t>
            </w:r>
          </w:p>
        </w:tc>
        <w:tc>
          <w:tcPr>
            <w:tcW w:w="29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734"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iCs w:val="0"/>
                <w:color w:val="000000"/>
                <w:sz w:val="21"/>
                <w:szCs w:val="21"/>
                <w:highlight w:val="none"/>
                <w:u w:val="none"/>
              </w:rPr>
            </w:pPr>
          </w:p>
        </w:tc>
        <w:tc>
          <w:tcPr>
            <w:tcW w:w="108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iCs w:val="0"/>
                <w:color w:val="000000"/>
                <w:sz w:val="21"/>
                <w:szCs w:val="21"/>
                <w:highlight w:val="none"/>
                <w:u w:val="none"/>
              </w:rPr>
            </w:pPr>
          </w:p>
        </w:tc>
        <w:tc>
          <w:tcPr>
            <w:tcW w:w="444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强化地下水污染风险源分类分级措施，</w:t>
            </w:r>
            <w:r>
              <w:rPr>
                <w:rFonts w:hint="eastAsia" w:ascii="宋体" w:hAnsi="宋体" w:cs="宋体"/>
                <w:i w:val="0"/>
                <w:iCs w:val="0"/>
                <w:color w:val="000000"/>
                <w:kern w:val="0"/>
                <w:sz w:val="21"/>
                <w:szCs w:val="21"/>
                <w:highlight w:val="none"/>
                <w:u w:val="none"/>
                <w:lang w:val="en-US" w:eastAsia="zh-CN" w:bidi="ar"/>
              </w:rPr>
              <w:t>配合市级部门</w:t>
            </w:r>
            <w:r>
              <w:rPr>
                <w:rFonts w:hint="eastAsia" w:ascii="宋体" w:hAnsi="宋体" w:eastAsia="宋体" w:cs="宋体"/>
                <w:i w:val="0"/>
                <w:iCs w:val="0"/>
                <w:color w:val="000000"/>
                <w:kern w:val="0"/>
                <w:sz w:val="21"/>
                <w:szCs w:val="21"/>
                <w:highlight w:val="none"/>
                <w:u w:val="none"/>
                <w:lang w:val="en-US" w:eastAsia="zh-CN" w:bidi="ar"/>
              </w:rPr>
              <w:t>完成地下水风险源信息调查。</w:t>
            </w:r>
          </w:p>
        </w:tc>
        <w:tc>
          <w:tcPr>
            <w:tcW w:w="1310" w:type="dxa"/>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年底前</w:t>
            </w:r>
          </w:p>
        </w:tc>
        <w:tc>
          <w:tcPr>
            <w:tcW w:w="341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区生态环境局</w:t>
            </w:r>
          </w:p>
        </w:tc>
        <w:tc>
          <w:tcPr>
            <w:tcW w:w="29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各镇乡街道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734"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w:t>
            </w:r>
          </w:p>
        </w:tc>
        <w:tc>
          <w:tcPr>
            <w:tcW w:w="1086"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加强密云</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水库、官厅水库水系保护</w:t>
            </w:r>
          </w:p>
        </w:tc>
        <w:tc>
          <w:tcPr>
            <w:tcW w:w="444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配合市级部门，</w:t>
            </w:r>
            <w:r>
              <w:rPr>
                <w:rFonts w:hint="eastAsia" w:ascii="宋体" w:hAnsi="宋体" w:eastAsia="宋体" w:cs="宋体"/>
                <w:i w:val="0"/>
                <w:iCs w:val="0"/>
                <w:color w:val="000000"/>
                <w:kern w:val="0"/>
                <w:sz w:val="21"/>
                <w:szCs w:val="21"/>
                <w:highlight w:val="none"/>
                <w:u w:val="none"/>
                <w:lang w:val="en-US" w:eastAsia="zh-CN" w:bidi="ar"/>
              </w:rPr>
              <w:t>持续开展</w:t>
            </w:r>
            <w:r>
              <w:rPr>
                <w:rFonts w:hint="eastAsia" w:ascii="宋体" w:hAnsi="宋体" w:cs="宋体"/>
                <w:i w:val="0"/>
                <w:iCs w:val="0"/>
                <w:color w:val="000000"/>
                <w:kern w:val="0"/>
                <w:sz w:val="21"/>
                <w:szCs w:val="21"/>
                <w:highlight w:val="none"/>
                <w:u w:val="none"/>
                <w:lang w:val="en-US" w:eastAsia="zh-CN" w:bidi="ar"/>
              </w:rPr>
              <w:t>密云</w:t>
            </w:r>
            <w:r>
              <w:rPr>
                <w:rFonts w:hint="eastAsia" w:ascii="宋体" w:hAnsi="宋体" w:eastAsia="宋体" w:cs="宋体"/>
                <w:i w:val="0"/>
                <w:iCs w:val="0"/>
                <w:color w:val="000000"/>
                <w:kern w:val="0"/>
                <w:sz w:val="21"/>
                <w:szCs w:val="21"/>
                <w:highlight w:val="none"/>
                <w:u w:val="none"/>
                <w:lang w:val="en-US" w:eastAsia="zh-CN" w:bidi="ar"/>
              </w:rPr>
              <w:t>水库及上游流域(京冀区域)总氮溯源解析</w:t>
            </w:r>
            <w:r>
              <w:rPr>
                <w:rFonts w:hint="eastAsia" w:ascii="宋体" w:hAnsi="宋体" w:cs="宋体"/>
                <w:i w:val="0"/>
                <w:iCs w:val="0"/>
                <w:color w:val="000000"/>
                <w:kern w:val="0"/>
                <w:sz w:val="21"/>
                <w:szCs w:val="21"/>
                <w:highlight w:val="none"/>
                <w:u w:val="none"/>
                <w:lang w:val="en-US" w:eastAsia="zh-CN" w:bidi="ar"/>
              </w:rPr>
              <w:t>和</w:t>
            </w:r>
            <w:r>
              <w:rPr>
                <w:rFonts w:hint="eastAsia" w:ascii="宋体" w:hAnsi="宋体" w:eastAsia="宋体" w:cs="宋体"/>
                <w:i w:val="0"/>
                <w:iCs w:val="0"/>
                <w:color w:val="000000"/>
                <w:kern w:val="0"/>
                <w:sz w:val="21"/>
                <w:szCs w:val="21"/>
                <w:highlight w:val="none"/>
                <w:u w:val="none"/>
                <w:lang w:val="en-US" w:eastAsia="zh-CN" w:bidi="ar"/>
              </w:rPr>
              <w:t>流域水生态环境保护年度体检。</w:t>
            </w:r>
          </w:p>
        </w:tc>
        <w:tc>
          <w:tcPr>
            <w:tcW w:w="1310" w:type="dxa"/>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年底前</w:t>
            </w:r>
          </w:p>
        </w:tc>
        <w:tc>
          <w:tcPr>
            <w:tcW w:w="341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cs="宋体"/>
                <w:i w:val="0"/>
                <w:iCs w:val="0"/>
                <w:color w:val="000000"/>
                <w:kern w:val="0"/>
                <w:sz w:val="21"/>
                <w:szCs w:val="21"/>
                <w:highlight w:val="none"/>
                <w:u w:val="none"/>
                <w:lang w:val="en-US" w:eastAsia="zh-CN" w:bidi="ar"/>
              </w:rPr>
              <w:t>区水务局</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cs="宋体"/>
                <w:i w:val="0"/>
                <w:iCs w:val="0"/>
                <w:color w:val="000000"/>
                <w:kern w:val="0"/>
                <w:sz w:val="21"/>
                <w:szCs w:val="21"/>
                <w:highlight w:val="none"/>
                <w:u w:val="none"/>
                <w:lang w:val="en-US" w:eastAsia="zh-CN" w:bidi="ar"/>
              </w:rPr>
              <w:t>区生态环境局</w:t>
            </w:r>
          </w:p>
        </w:tc>
        <w:tc>
          <w:tcPr>
            <w:tcW w:w="29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cs="宋体"/>
                <w:i w:val="0"/>
                <w:iCs w:val="0"/>
                <w:color w:val="000000"/>
                <w:kern w:val="0"/>
                <w:sz w:val="21"/>
                <w:szCs w:val="21"/>
                <w:highlight w:val="none"/>
                <w:u w:val="none"/>
                <w:lang w:val="en-US" w:eastAsia="zh-CN" w:bidi="ar"/>
              </w:rPr>
              <w:t>相关</w:t>
            </w:r>
            <w:r>
              <w:rPr>
                <w:rFonts w:hint="eastAsia" w:ascii="宋体" w:hAnsi="宋体" w:eastAsia="宋体" w:cs="宋体"/>
                <w:i w:val="0"/>
                <w:iCs w:val="0"/>
                <w:color w:val="000000"/>
                <w:kern w:val="0"/>
                <w:sz w:val="21"/>
                <w:szCs w:val="21"/>
                <w:highlight w:val="none"/>
                <w:u w:val="none"/>
                <w:lang w:val="en-US" w:eastAsia="zh-CN" w:bidi="ar"/>
              </w:rPr>
              <w:t>镇乡街道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734" w:type="dxa"/>
            <w:vMerge w:val="continue"/>
            <w:tcBorders>
              <w:top w:val="single" w:color="auto" w:sz="4" w:space="0"/>
              <w:left w:val="single" w:color="auto"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1"/>
                <w:szCs w:val="21"/>
                <w:highlight w:val="none"/>
                <w:u w:val="none"/>
              </w:rPr>
            </w:pPr>
          </w:p>
        </w:tc>
        <w:tc>
          <w:tcPr>
            <w:tcW w:w="1086" w:type="dxa"/>
            <w:vMerge w:val="continue"/>
            <w:tcBorders>
              <w:top w:val="single" w:color="auto"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1"/>
                <w:szCs w:val="21"/>
                <w:highlight w:val="none"/>
                <w:u w:val="none"/>
              </w:rPr>
            </w:pPr>
          </w:p>
        </w:tc>
        <w:tc>
          <w:tcPr>
            <w:tcW w:w="4446"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加强上下游协作共治。与密云区、延庆区加强协同联动，市域内强化水源涵养区水环境风险管控和应急联动，市域外与张承地区深化水环境联保联治机制，共同保护密云水库。</w:t>
            </w:r>
          </w:p>
        </w:tc>
        <w:tc>
          <w:tcPr>
            <w:tcW w:w="13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长期实施</w:t>
            </w:r>
          </w:p>
        </w:tc>
        <w:tc>
          <w:tcPr>
            <w:tcW w:w="341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cs="宋体"/>
                <w:i w:val="0"/>
                <w:iCs w:val="0"/>
                <w:color w:val="000000"/>
                <w:kern w:val="0"/>
                <w:sz w:val="21"/>
                <w:szCs w:val="21"/>
                <w:highlight w:val="none"/>
                <w:u w:val="none"/>
                <w:lang w:val="en-US" w:eastAsia="zh-CN" w:bidi="ar"/>
              </w:rPr>
              <w:t>区水务局</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cs="宋体"/>
                <w:i w:val="0"/>
                <w:iCs w:val="0"/>
                <w:color w:val="000000"/>
                <w:kern w:val="0"/>
                <w:sz w:val="21"/>
                <w:szCs w:val="21"/>
                <w:highlight w:val="none"/>
                <w:u w:val="none"/>
                <w:lang w:val="en-US" w:eastAsia="zh-CN" w:bidi="ar"/>
              </w:rPr>
              <w:t>区生态环境局</w:t>
            </w:r>
          </w:p>
        </w:tc>
        <w:tc>
          <w:tcPr>
            <w:tcW w:w="29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cs="宋体"/>
                <w:i w:val="0"/>
                <w:iCs w:val="0"/>
                <w:color w:val="000000"/>
                <w:kern w:val="0"/>
                <w:sz w:val="21"/>
                <w:szCs w:val="21"/>
                <w:highlight w:val="none"/>
                <w:u w:val="none"/>
                <w:lang w:val="en-US" w:eastAsia="zh-CN" w:bidi="ar"/>
              </w:rPr>
              <w:t>相关</w:t>
            </w:r>
            <w:r>
              <w:rPr>
                <w:rFonts w:hint="eastAsia" w:ascii="宋体" w:hAnsi="宋体" w:eastAsia="宋体" w:cs="宋体"/>
                <w:i w:val="0"/>
                <w:iCs w:val="0"/>
                <w:color w:val="000000"/>
                <w:kern w:val="0"/>
                <w:sz w:val="21"/>
                <w:szCs w:val="21"/>
                <w:highlight w:val="none"/>
                <w:u w:val="none"/>
                <w:lang w:val="en-US" w:eastAsia="zh-CN" w:bidi="ar"/>
              </w:rPr>
              <w:t>镇乡街道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734"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w:t>
            </w:r>
          </w:p>
        </w:tc>
        <w:tc>
          <w:tcPr>
            <w:tcW w:w="1086"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节水型社会建设</w:t>
            </w:r>
          </w:p>
        </w:tc>
        <w:tc>
          <w:tcPr>
            <w:tcW w:w="44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b w:val="0"/>
                <w:bCs w:val="0"/>
                <w:color w:val="auto"/>
                <w:sz w:val="21"/>
                <w:szCs w:val="21"/>
                <w:lang w:val="en-US" w:eastAsia="zh-CN"/>
              </w:rPr>
              <w:t>持续推进节水型社会建设，全区生产生活用水总量、单位地区生产总值水耗完成市级任务指标</w:t>
            </w:r>
          </w:p>
        </w:tc>
        <w:tc>
          <w:tcPr>
            <w:tcW w:w="13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年底前</w:t>
            </w:r>
          </w:p>
        </w:tc>
        <w:tc>
          <w:tcPr>
            <w:tcW w:w="15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区水务局</w:t>
            </w:r>
          </w:p>
          <w:p>
            <w:pPr>
              <w:pStyle w:val="5"/>
              <w:jc w:val="center"/>
              <w:rPr>
                <w:rFonts w:hint="eastAsia"/>
              </w:rPr>
            </w:pPr>
            <w:r>
              <w:rPr>
                <w:rFonts w:hint="eastAsia" w:asciiTheme="minorEastAsia" w:hAnsiTheme="minorEastAsia" w:eastAsiaTheme="minorEastAsia" w:cstheme="minorEastAsia"/>
                <w:b w:val="0"/>
                <w:bCs w:val="0"/>
                <w:color w:val="auto"/>
                <w:sz w:val="21"/>
                <w:szCs w:val="21"/>
                <w:lang w:val="en-US" w:eastAsia="zh-CN"/>
              </w:rPr>
              <w:t>区发展和改革委员会</w:t>
            </w:r>
          </w:p>
        </w:tc>
        <w:tc>
          <w:tcPr>
            <w:tcW w:w="18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cs="宋体"/>
                <w:i w:val="0"/>
                <w:iCs w:val="0"/>
                <w:color w:val="000000"/>
                <w:kern w:val="0"/>
                <w:sz w:val="21"/>
                <w:szCs w:val="21"/>
                <w:highlight w:val="none"/>
                <w:u w:val="none"/>
                <w:lang w:val="en-US" w:eastAsia="zh-CN" w:bidi="ar"/>
              </w:rPr>
              <w:t>各镇乡街道</w:t>
            </w:r>
          </w:p>
        </w:tc>
        <w:tc>
          <w:tcPr>
            <w:tcW w:w="29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highlight w:val="none"/>
                <w:u w:val="none"/>
                <w:lang w:val="en-US"/>
              </w:rPr>
            </w:pPr>
            <w:r>
              <w:rPr>
                <w:rFonts w:hint="eastAsia" w:ascii="宋体" w:hAnsi="宋体" w:eastAsia="宋体" w:cs="宋体"/>
                <w:i w:val="0"/>
                <w:iCs w:val="0"/>
                <w:color w:val="000000"/>
                <w:kern w:val="0"/>
                <w:sz w:val="21"/>
                <w:szCs w:val="21"/>
                <w:highlight w:val="none"/>
                <w:u w:val="none"/>
                <w:lang w:val="en-US" w:eastAsia="zh-CN" w:bidi="ar"/>
              </w:rPr>
              <w:t>区统计局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73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1"/>
                <w:szCs w:val="21"/>
                <w:highlight w:val="none"/>
                <w:u w:val="none"/>
              </w:rPr>
            </w:pPr>
          </w:p>
        </w:tc>
        <w:tc>
          <w:tcPr>
            <w:tcW w:w="108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1"/>
                <w:szCs w:val="21"/>
                <w:highlight w:val="none"/>
                <w:u w:val="none"/>
              </w:rPr>
            </w:pPr>
          </w:p>
        </w:tc>
        <w:tc>
          <w:tcPr>
            <w:tcW w:w="44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t>健全供水管网漏损管控体系，推进供水管网漏损治理和老旧更新改造工程，城镇供水管网漏损率力争降至９%</w:t>
            </w:r>
          </w:p>
        </w:tc>
        <w:tc>
          <w:tcPr>
            <w:tcW w:w="13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年底前</w:t>
            </w:r>
          </w:p>
        </w:tc>
        <w:tc>
          <w:tcPr>
            <w:tcW w:w="15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cs="宋体"/>
                <w:i w:val="0"/>
                <w:iCs w:val="0"/>
                <w:color w:val="000000"/>
                <w:kern w:val="0"/>
                <w:sz w:val="21"/>
                <w:szCs w:val="21"/>
                <w:highlight w:val="none"/>
                <w:u w:val="none"/>
                <w:lang w:val="en-US" w:eastAsia="zh-CN" w:bidi="ar"/>
              </w:rPr>
              <w:t>区水务局</w:t>
            </w:r>
          </w:p>
        </w:tc>
        <w:tc>
          <w:tcPr>
            <w:tcW w:w="18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cs="宋体"/>
                <w:i w:val="0"/>
                <w:iCs w:val="0"/>
                <w:color w:val="000000"/>
                <w:kern w:val="0"/>
                <w:sz w:val="21"/>
                <w:szCs w:val="21"/>
                <w:highlight w:val="none"/>
                <w:u w:val="none"/>
                <w:lang w:val="en-US" w:eastAsia="zh-CN" w:bidi="ar"/>
              </w:rPr>
              <w:t>各镇乡街道</w:t>
            </w:r>
          </w:p>
        </w:tc>
        <w:tc>
          <w:tcPr>
            <w:tcW w:w="29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怀柔自来水公司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13964" w:type="dxa"/>
            <w:gridSpan w:val="7"/>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highlight w:val="none"/>
                <w:u w:val="none"/>
              </w:rPr>
            </w:pPr>
            <w:r>
              <w:rPr>
                <w:rFonts w:hint="eastAsia" w:ascii="黑体" w:hAnsi="宋体" w:eastAsia="黑体" w:cs="黑体"/>
                <w:i w:val="0"/>
                <w:iCs w:val="0"/>
                <w:color w:val="000000"/>
                <w:kern w:val="0"/>
                <w:sz w:val="21"/>
                <w:szCs w:val="21"/>
                <w:highlight w:val="none"/>
                <w:u w:val="none"/>
                <w:lang w:val="en-US" w:eastAsia="zh-CN" w:bidi="ar"/>
              </w:rPr>
              <w:t>三、水环境治理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558" w:hRule="atLeast"/>
        </w:trPr>
        <w:tc>
          <w:tcPr>
            <w:tcW w:w="734"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7</w:t>
            </w:r>
          </w:p>
        </w:tc>
        <w:tc>
          <w:tcPr>
            <w:tcW w:w="1086"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强化城乡</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生活污水治理</w:t>
            </w:r>
          </w:p>
        </w:tc>
        <w:tc>
          <w:tcPr>
            <w:tcW w:w="44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t>按照《北京市全面打赢城乡水环境治理歼灭战三年行动方案(2023年-2025年)》，</w:t>
            </w:r>
            <w:r>
              <w:rPr>
                <w:rFonts w:hint="eastAsia" w:asciiTheme="minorEastAsia" w:hAnsiTheme="minorEastAsia" w:eastAsiaTheme="minorEastAsia" w:cstheme="minorEastAsia"/>
                <w:b w:val="0"/>
                <w:bCs w:val="0"/>
                <w:color w:val="auto"/>
                <w:kern w:val="0"/>
                <w:sz w:val="21"/>
                <w:szCs w:val="21"/>
                <w:lang w:val="en-US" w:eastAsia="zh-CN" w:bidi="ar"/>
              </w:rPr>
              <w:t>完成市级下达的污水管线建设、再生水管线建设等相关任务</w:t>
            </w:r>
            <w:r>
              <w:rPr>
                <w:rFonts w:hint="eastAsia" w:asciiTheme="minorEastAsia" w:hAnsiTheme="minorEastAsia" w:eastAsiaTheme="minorEastAsia" w:cstheme="minorEastAsia"/>
                <w:i w:val="0"/>
                <w:iCs w:val="0"/>
                <w:color w:val="000000" w:themeColor="text1"/>
                <w:kern w:val="0"/>
                <w:sz w:val="21"/>
                <w:szCs w:val="21"/>
                <w:highlight w:val="none"/>
                <w:u w:val="none"/>
                <w:lang w:val="en-US" w:eastAsia="zh-CN" w:bidi="ar"/>
                <w14:textFill>
                  <w14:solidFill>
                    <w14:schemeClr w14:val="tx1"/>
                  </w14:solidFill>
                </w14:textFill>
              </w:rPr>
              <w:t>。</w:t>
            </w:r>
          </w:p>
        </w:tc>
        <w:tc>
          <w:tcPr>
            <w:tcW w:w="13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年底前</w:t>
            </w:r>
          </w:p>
        </w:tc>
        <w:tc>
          <w:tcPr>
            <w:tcW w:w="15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区水务局</w:t>
            </w:r>
          </w:p>
        </w:tc>
        <w:tc>
          <w:tcPr>
            <w:tcW w:w="18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各镇乡街道</w:t>
            </w:r>
          </w:p>
        </w:tc>
        <w:tc>
          <w:tcPr>
            <w:tcW w:w="29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lang w:val="en-US" w:eastAsia="zh-CN"/>
              </w:rPr>
            </w:pPr>
            <w:r>
              <w:rPr>
                <w:rFonts w:hint="eastAsia"/>
                <w:lang w:val="en-US" w:eastAsia="zh-CN"/>
              </w:rPr>
              <w:t>区发展改革委</w:t>
            </w:r>
          </w:p>
          <w:p>
            <w:pPr>
              <w:keepNext w:val="0"/>
              <w:keepLines w:val="0"/>
              <w:widowControl/>
              <w:suppressLineNumbers w:val="0"/>
              <w:jc w:val="center"/>
              <w:textAlignment w:val="center"/>
              <w:rPr>
                <w:rFonts w:hint="eastAsia"/>
                <w:lang w:val="en-US" w:eastAsia="zh-CN"/>
              </w:rPr>
            </w:pPr>
            <w:r>
              <w:rPr>
                <w:rFonts w:hint="eastAsia"/>
                <w:lang w:val="en-US" w:eastAsia="zh-CN"/>
              </w:rPr>
              <w:t>市规划和自然资源委员会怀柔分局</w:t>
            </w:r>
          </w:p>
          <w:p>
            <w:pPr>
              <w:pStyle w:val="5"/>
              <w:keepNext w:val="0"/>
              <w:keepLines w:val="0"/>
              <w:pageBreakBefore w:val="0"/>
              <w:widowControl w:val="0"/>
              <w:kinsoku/>
              <w:wordWrap/>
              <w:overflowPunct/>
              <w:topLinePunct w:val="0"/>
              <w:autoSpaceDE/>
              <w:autoSpaceDN/>
              <w:bidi w:val="0"/>
              <w:adjustRightInd/>
              <w:snapToGrid/>
              <w:spacing w:after="0"/>
              <w:jc w:val="center"/>
              <w:textAlignment w:val="auto"/>
              <w:outlineLvl w:val="9"/>
              <w:rPr>
                <w:rFonts w:hint="eastAsia"/>
                <w:lang w:val="en-US" w:eastAsia="zh-CN"/>
              </w:rPr>
            </w:pPr>
            <w:r>
              <w:rPr>
                <w:rFonts w:hint="eastAsia" w:ascii="宋体" w:hAnsi="宋体" w:cs="宋体"/>
                <w:b w:val="0"/>
                <w:bCs/>
                <w:i w:val="0"/>
                <w:iCs w:val="0"/>
                <w:color w:val="000000"/>
                <w:kern w:val="0"/>
                <w:sz w:val="21"/>
                <w:szCs w:val="21"/>
                <w:highlight w:val="none"/>
                <w:u w:val="none"/>
                <w:lang w:val="en-US" w:eastAsia="zh-CN" w:bidi="ar"/>
              </w:rPr>
              <w:t>区城管委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73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1"/>
                <w:szCs w:val="21"/>
                <w:highlight w:val="none"/>
                <w:u w:val="none"/>
              </w:rPr>
            </w:pPr>
          </w:p>
        </w:tc>
        <w:tc>
          <w:tcPr>
            <w:tcW w:w="108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1"/>
                <w:szCs w:val="21"/>
                <w:highlight w:val="none"/>
                <w:u w:val="none"/>
              </w:rPr>
            </w:pPr>
          </w:p>
        </w:tc>
        <w:tc>
          <w:tcPr>
            <w:tcW w:w="44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推进怀柔区怀北再生水厂工程建设</w:t>
            </w:r>
            <w:r>
              <w:rPr>
                <w:rFonts w:hint="eastAsia" w:ascii="宋体" w:hAnsi="宋体" w:cs="宋体"/>
                <w:i w:val="0"/>
                <w:iCs w:val="0"/>
                <w:color w:val="000000"/>
                <w:kern w:val="0"/>
                <w:sz w:val="21"/>
                <w:szCs w:val="21"/>
                <w:highlight w:val="none"/>
                <w:u w:val="none"/>
                <w:lang w:val="en-US" w:eastAsia="zh-CN" w:bidi="ar"/>
              </w:rPr>
              <w:t>。</w:t>
            </w:r>
          </w:p>
        </w:tc>
        <w:tc>
          <w:tcPr>
            <w:tcW w:w="13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年底前</w:t>
            </w:r>
          </w:p>
        </w:tc>
        <w:tc>
          <w:tcPr>
            <w:tcW w:w="15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cs="宋体"/>
                <w:i w:val="0"/>
                <w:iCs w:val="0"/>
                <w:color w:val="000000"/>
                <w:kern w:val="0"/>
                <w:sz w:val="21"/>
                <w:szCs w:val="21"/>
                <w:highlight w:val="none"/>
                <w:u w:val="none"/>
                <w:lang w:val="en-US" w:eastAsia="zh-CN" w:bidi="ar"/>
              </w:rPr>
              <w:t>区水务局</w:t>
            </w:r>
          </w:p>
        </w:tc>
        <w:tc>
          <w:tcPr>
            <w:tcW w:w="18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w:t>
            </w:r>
          </w:p>
        </w:tc>
        <w:tc>
          <w:tcPr>
            <w:tcW w:w="29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lang w:eastAsia="zh-CN"/>
              </w:rPr>
            </w:pPr>
            <w:r>
              <w:rPr>
                <w:rFonts w:hint="eastAsia" w:ascii="宋体" w:hAnsi="宋体" w:cs="宋体"/>
                <w:i w:val="0"/>
                <w:iCs w:val="0"/>
                <w:color w:val="000000"/>
                <w:sz w:val="21"/>
                <w:szCs w:val="21"/>
                <w:highlight w:val="none"/>
                <w:u w:val="none"/>
                <w:lang w:eastAsia="zh-CN"/>
              </w:rPr>
              <w:t>怀北镇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73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1"/>
                <w:szCs w:val="21"/>
                <w:highlight w:val="none"/>
                <w:u w:val="none"/>
              </w:rPr>
            </w:pPr>
          </w:p>
        </w:tc>
        <w:tc>
          <w:tcPr>
            <w:tcW w:w="108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1"/>
                <w:szCs w:val="21"/>
                <w:highlight w:val="none"/>
                <w:u w:val="none"/>
              </w:rPr>
            </w:pPr>
          </w:p>
        </w:tc>
        <w:tc>
          <w:tcPr>
            <w:tcW w:w="44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持续推进进水BOD</w:t>
            </w:r>
            <w:r>
              <w:rPr>
                <w:rFonts w:hint="eastAsia" w:ascii="宋体" w:hAnsi="宋体" w:eastAsia="宋体" w:cs="宋体"/>
                <w:i w:val="0"/>
                <w:iCs w:val="0"/>
                <w:color w:val="000000"/>
                <w:kern w:val="0"/>
                <w:sz w:val="21"/>
                <w:szCs w:val="21"/>
                <w:highlight w:val="none"/>
                <w:u w:val="none"/>
                <w:vertAlign w:val="subscript"/>
                <w:lang w:val="en-US" w:eastAsia="zh-CN" w:bidi="ar"/>
              </w:rPr>
              <w:t>5</w:t>
            </w:r>
            <w:r>
              <w:rPr>
                <w:rFonts w:hint="eastAsia" w:ascii="宋体" w:hAnsi="宋体" w:eastAsia="宋体" w:cs="宋体"/>
                <w:i w:val="0"/>
                <w:iCs w:val="0"/>
                <w:color w:val="000000"/>
                <w:kern w:val="0"/>
                <w:sz w:val="21"/>
                <w:szCs w:val="21"/>
                <w:highlight w:val="none"/>
                <w:u w:val="none"/>
                <w:lang w:val="en-US" w:eastAsia="zh-CN" w:bidi="ar"/>
              </w:rPr>
              <w:t>浓度低于100毫克/升的污水处理厂排查，实施系统化整治，提升污水收集效能。巩固治理成效，确保已完成整治的污水处理厂进水BOD</w:t>
            </w:r>
            <w:r>
              <w:rPr>
                <w:rFonts w:hint="eastAsia" w:ascii="宋体" w:hAnsi="宋体" w:eastAsia="宋体" w:cs="宋体"/>
                <w:i w:val="0"/>
                <w:iCs w:val="0"/>
                <w:color w:val="000000"/>
                <w:kern w:val="0"/>
                <w:sz w:val="21"/>
                <w:szCs w:val="21"/>
                <w:highlight w:val="none"/>
                <w:u w:val="none"/>
                <w:vertAlign w:val="subscript"/>
                <w:lang w:val="en-US" w:eastAsia="zh-CN" w:bidi="ar"/>
              </w:rPr>
              <w:t>5</w:t>
            </w:r>
            <w:r>
              <w:rPr>
                <w:rFonts w:hint="eastAsia" w:ascii="宋体" w:hAnsi="宋体" w:eastAsia="宋体" w:cs="宋体"/>
                <w:i w:val="0"/>
                <w:iCs w:val="0"/>
                <w:color w:val="000000"/>
                <w:kern w:val="0"/>
                <w:sz w:val="21"/>
                <w:szCs w:val="21"/>
                <w:highlight w:val="none"/>
                <w:u w:val="none"/>
                <w:lang w:val="en-US" w:eastAsia="zh-CN" w:bidi="ar"/>
              </w:rPr>
              <w:t>平均浓度保持在100毫克/升以上。</w:t>
            </w:r>
          </w:p>
        </w:tc>
        <w:tc>
          <w:tcPr>
            <w:tcW w:w="13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长期实施</w:t>
            </w:r>
          </w:p>
        </w:tc>
        <w:tc>
          <w:tcPr>
            <w:tcW w:w="15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cs="宋体"/>
                <w:i w:val="0"/>
                <w:iCs w:val="0"/>
                <w:color w:val="000000"/>
                <w:kern w:val="0"/>
                <w:sz w:val="21"/>
                <w:szCs w:val="21"/>
                <w:highlight w:val="none"/>
                <w:u w:val="none"/>
                <w:lang w:val="en-US" w:eastAsia="zh-CN" w:bidi="ar"/>
              </w:rPr>
              <w:t>区水务局</w:t>
            </w:r>
          </w:p>
        </w:tc>
        <w:tc>
          <w:tcPr>
            <w:tcW w:w="18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cs="宋体"/>
                <w:i w:val="0"/>
                <w:iCs w:val="0"/>
                <w:color w:val="000000"/>
                <w:kern w:val="0"/>
                <w:sz w:val="21"/>
                <w:szCs w:val="21"/>
                <w:highlight w:val="none"/>
                <w:u w:val="none"/>
                <w:lang w:val="en-US" w:eastAsia="zh-CN" w:bidi="ar"/>
              </w:rPr>
              <w:t>相关镇乡街道</w:t>
            </w:r>
          </w:p>
        </w:tc>
        <w:tc>
          <w:tcPr>
            <w:tcW w:w="29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cs="宋体"/>
                <w:i w:val="0"/>
                <w:iCs w:val="0"/>
                <w:color w:val="000000"/>
                <w:kern w:val="0"/>
                <w:sz w:val="21"/>
                <w:szCs w:val="21"/>
                <w:highlight w:val="none"/>
                <w:u w:val="none"/>
                <w:lang w:val="en-US" w:eastAsia="zh-CN" w:bidi="ar"/>
              </w:rPr>
              <w:t>京怀水务公司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73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1"/>
                <w:szCs w:val="21"/>
                <w:highlight w:val="none"/>
                <w:u w:val="none"/>
              </w:rPr>
            </w:pPr>
          </w:p>
        </w:tc>
        <w:tc>
          <w:tcPr>
            <w:tcW w:w="108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1"/>
                <w:szCs w:val="21"/>
                <w:highlight w:val="none"/>
                <w:u w:val="none"/>
              </w:rPr>
            </w:pPr>
          </w:p>
        </w:tc>
        <w:tc>
          <w:tcPr>
            <w:tcW w:w="44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Theme="minorEastAsia" w:hAnsiTheme="minorEastAsia" w:eastAsiaTheme="minorEastAsia" w:cstheme="minorEastAsia"/>
                <w:b w:val="0"/>
                <w:bCs w:val="0"/>
                <w:color w:val="auto"/>
                <w:kern w:val="0"/>
                <w:sz w:val="21"/>
                <w:szCs w:val="21"/>
                <w:lang w:bidi="ar"/>
              </w:rPr>
              <w:t>补齐农村地区水环境治理短板，因地制宜采取工程和生态措施推进农村生活污水治理，完成</w:t>
            </w:r>
            <w:r>
              <w:rPr>
                <w:rFonts w:hint="eastAsia" w:asciiTheme="minorEastAsia" w:hAnsiTheme="minorEastAsia" w:eastAsiaTheme="minorEastAsia" w:cstheme="minorEastAsia"/>
                <w:b w:val="0"/>
                <w:bCs w:val="0"/>
                <w:color w:val="auto"/>
                <w:kern w:val="0"/>
                <w:sz w:val="21"/>
                <w:szCs w:val="21"/>
                <w:lang w:val="en-US" w:eastAsia="zh-CN" w:bidi="ar"/>
              </w:rPr>
              <w:t>７</w:t>
            </w:r>
            <w:r>
              <w:rPr>
                <w:rFonts w:hint="eastAsia" w:asciiTheme="minorEastAsia" w:hAnsiTheme="minorEastAsia" w:eastAsiaTheme="minorEastAsia" w:cstheme="minorEastAsia"/>
                <w:b w:val="0"/>
                <w:bCs w:val="0"/>
                <w:color w:val="auto"/>
                <w:kern w:val="0"/>
                <w:sz w:val="21"/>
                <w:szCs w:val="21"/>
                <w:lang w:bidi="ar"/>
              </w:rPr>
              <w:t>个左右适宜“管网+厂站”模式的村庄生活污水治理</w:t>
            </w:r>
            <w:r>
              <w:rPr>
                <w:rFonts w:hint="eastAsia" w:asciiTheme="minorEastAsia" w:hAnsiTheme="minorEastAsia" w:eastAsiaTheme="minorEastAsia" w:cstheme="minorEastAsia"/>
                <w:color w:val="000000" w:themeColor="text1"/>
                <w:kern w:val="0"/>
                <w:sz w:val="21"/>
                <w:szCs w:val="21"/>
                <w:lang w:bidi="ar"/>
                <w14:textFill>
                  <w14:solidFill>
                    <w14:schemeClr w14:val="tx1"/>
                  </w14:solidFill>
                </w14:textFill>
              </w:rPr>
              <w:t>。</w:t>
            </w:r>
          </w:p>
        </w:tc>
        <w:tc>
          <w:tcPr>
            <w:tcW w:w="13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年底前</w:t>
            </w:r>
          </w:p>
        </w:tc>
        <w:tc>
          <w:tcPr>
            <w:tcW w:w="15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cs="宋体"/>
                <w:i w:val="0"/>
                <w:iCs w:val="0"/>
                <w:color w:val="000000"/>
                <w:kern w:val="0"/>
                <w:sz w:val="21"/>
                <w:szCs w:val="21"/>
                <w:highlight w:val="none"/>
                <w:u w:val="none"/>
                <w:lang w:val="en-US" w:eastAsia="zh-CN" w:bidi="ar"/>
              </w:rPr>
              <w:t>区水务局</w:t>
            </w:r>
          </w:p>
        </w:tc>
        <w:tc>
          <w:tcPr>
            <w:tcW w:w="18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相关镇乡街道</w:t>
            </w:r>
          </w:p>
        </w:tc>
        <w:tc>
          <w:tcPr>
            <w:tcW w:w="29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市规划和自然资源委员会怀柔分局</w:t>
            </w:r>
            <w:r>
              <w:rPr>
                <w:rFonts w:hint="eastAsia" w:ascii="宋体" w:hAnsi="宋体" w:cs="宋体"/>
                <w:i w:val="0"/>
                <w:iCs w:val="0"/>
                <w:color w:val="000000"/>
                <w:kern w:val="0"/>
                <w:sz w:val="21"/>
                <w:szCs w:val="21"/>
                <w:highlight w:val="none"/>
                <w:u w:val="none"/>
                <w:lang w:val="en-US" w:eastAsia="zh-CN" w:bidi="ar"/>
              </w:rPr>
              <w:br w:type="textWrapping"/>
            </w:r>
            <w:r>
              <w:rPr>
                <w:rFonts w:hint="eastAsia" w:ascii="宋体" w:hAnsi="宋体" w:cs="宋体"/>
                <w:i w:val="0"/>
                <w:iCs w:val="0"/>
                <w:color w:val="000000"/>
                <w:kern w:val="0"/>
                <w:sz w:val="21"/>
                <w:szCs w:val="21"/>
                <w:highlight w:val="none"/>
                <w:u w:val="none"/>
                <w:lang w:val="en-US" w:eastAsia="zh-CN" w:bidi="ar"/>
              </w:rPr>
              <w:t>区发展改革委</w:t>
            </w:r>
            <w:r>
              <w:rPr>
                <w:rFonts w:hint="eastAsia" w:ascii="宋体" w:hAnsi="宋体" w:cs="宋体"/>
                <w:i w:val="0"/>
                <w:iCs w:val="0"/>
                <w:color w:val="000000"/>
                <w:kern w:val="0"/>
                <w:sz w:val="21"/>
                <w:szCs w:val="21"/>
                <w:highlight w:val="none"/>
                <w:u w:val="none"/>
                <w:lang w:val="en-US" w:eastAsia="zh-CN" w:bidi="ar"/>
              </w:rPr>
              <w:br w:type="textWrapping"/>
            </w:r>
            <w:r>
              <w:rPr>
                <w:rFonts w:hint="eastAsia" w:ascii="宋体" w:hAnsi="宋体" w:cs="宋体"/>
                <w:i w:val="0"/>
                <w:iCs w:val="0"/>
                <w:color w:val="000000"/>
                <w:kern w:val="0"/>
                <w:sz w:val="21"/>
                <w:szCs w:val="21"/>
                <w:highlight w:val="none"/>
                <w:u w:val="none"/>
                <w:lang w:val="en-US" w:eastAsia="zh-CN" w:bidi="ar"/>
              </w:rPr>
              <w:t>区农业农村局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73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1"/>
                <w:szCs w:val="21"/>
                <w:highlight w:val="none"/>
                <w:u w:val="none"/>
              </w:rPr>
            </w:pPr>
          </w:p>
        </w:tc>
        <w:tc>
          <w:tcPr>
            <w:tcW w:w="108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1"/>
                <w:szCs w:val="21"/>
                <w:highlight w:val="none"/>
                <w:u w:val="none"/>
              </w:rPr>
            </w:pPr>
          </w:p>
        </w:tc>
        <w:tc>
          <w:tcPr>
            <w:tcW w:w="44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组织开展现有农村污水处理设施运行情况调查评估，持续更新完善农村生活污水处理设施运行台账。加强农村生活污水处理设施运行监督管理，对运行不正常的设施随发现随督促整改。</w:t>
            </w:r>
          </w:p>
        </w:tc>
        <w:tc>
          <w:tcPr>
            <w:tcW w:w="13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年底前</w:t>
            </w:r>
          </w:p>
        </w:tc>
        <w:tc>
          <w:tcPr>
            <w:tcW w:w="15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cs="宋体"/>
                <w:i w:val="0"/>
                <w:iCs w:val="0"/>
                <w:color w:val="000000"/>
                <w:kern w:val="0"/>
                <w:sz w:val="21"/>
                <w:szCs w:val="21"/>
                <w:highlight w:val="none"/>
                <w:u w:val="none"/>
                <w:lang w:val="en-US" w:eastAsia="zh-CN" w:bidi="ar"/>
              </w:rPr>
              <w:t>区水务局</w:t>
            </w:r>
          </w:p>
        </w:tc>
        <w:tc>
          <w:tcPr>
            <w:tcW w:w="18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cs="宋体"/>
                <w:i w:val="0"/>
                <w:iCs w:val="0"/>
                <w:color w:val="000000"/>
                <w:kern w:val="0"/>
                <w:sz w:val="21"/>
                <w:szCs w:val="21"/>
                <w:highlight w:val="none"/>
                <w:u w:val="none"/>
                <w:lang w:val="en-US" w:eastAsia="zh-CN" w:bidi="ar"/>
              </w:rPr>
              <w:t>相关镇乡街道</w:t>
            </w:r>
          </w:p>
        </w:tc>
        <w:tc>
          <w:tcPr>
            <w:tcW w:w="29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cs="宋体"/>
                <w:i w:val="0"/>
                <w:iCs w:val="0"/>
                <w:color w:val="000000"/>
                <w:kern w:val="0"/>
                <w:sz w:val="21"/>
                <w:szCs w:val="21"/>
                <w:highlight w:val="none"/>
                <w:u w:val="none"/>
                <w:lang w:val="en-US" w:eastAsia="zh-CN" w:bidi="ar"/>
              </w:rPr>
              <w:t>区生态环境局</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cs="宋体"/>
                <w:i w:val="0"/>
                <w:iCs w:val="0"/>
                <w:color w:val="000000"/>
                <w:kern w:val="0"/>
                <w:sz w:val="21"/>
                <w:szCs w:val="21"/>
                <w:highlight w:val="none"/>
                <w:u w:val="none"/>
                <w:lang w:val="en-US" w:eastAsia="zh-CN" w:bidi="ar"/>
              </w:rPr>
              <w:t>区</w:t>
            </w:r>
            <w:r>
              <w:rPr>
                <w:rFonts w:hint="eastAsia" w:ascii="宋体" w:hAnsi="宋体" w:eastAsia="宋体" w:cs="宋体"/>
                <w:i w:val="0"/>
                <w:iCs w:val="0"/>
                <w:color w:val="000000"/>
                <w:kern w:val="0"/>
                <w:sz w:val="21"/>
                <w:szCs w:val="21"/>
                <w:highlight w:val="none"/>
                <w:u w:val="none"/>
                <w:lang w:val="en-US" w:eastAsia="zh-CN" w:bidi="ar"/>
              </w:rPr>
              <w:t>农业农村局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734" w:type="dxa"/>
            <w:vMerge w:val="restart"/>
            <w:tcBorders>
              <w:top w:val="single" w:color="000000" w:sz="4" w:space="0"/>
              <w:left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8</w:t>
            </w:r>
          </w:p>
        </w:tc>
        <w:tc>
          <w:tcPr>
            <w:tcW w:w="1086" w:type="dxa"/>
            <w:vMerge w:val="restart"/>
            <w:tcBorders>
              <w:top w:val="single" w:color="000000" w:sz="4" w:space="0"/>
              <w:left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加强工业污染防治</w:t>
            </w:r>
          </w:p>
        </w:tc>
        <w:tc>
          <w:tcPr>
            <w:tcW w:w="44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加大工业污染防治力度，通过排污许可管理、重点排污单位管理等措施，加强工业园区污水处理设施监管，推动工业园区产生的污水全收集全处理并达标排放，强化工业园区污水集中处理设施自动在线监控。</w:t>
            </w:r>
          </w:p>
        </w:tc>
        <w:tc>
          <w:tcPr>
            <w:tcW w:w="13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长期实施</w:t>
            </w:r>
          </w:p>
        </w:tc>
        <w:tc>
          <w:tcPr>
            <w:tcW w:w="341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区生态环境局</w:t>
            </w:r>
          </w:p>
        </w:tc>
        <w:tc>
          <w:tcPr>
            <w:tcW w:w="29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highlight w:val="none"/>
              </w:rPr>
            </w:pPr>
            <w:r>
              <w:rPr>
                <w:rFonts w:hint="eastAsia" w:ascii="宋体" w:hAnsi="宋体" w:eastAsia="宋体" w:cs="宋体"/>
                <w:i w:val="0"/>
                <w:iCs w:val="0"/>
                <w:color w:val="000000"/>
                <w:kern w:val="0"/>
                <w:sz w:val="21"/>
                <w:szCs w:val="21"/>
                <w:highlight w:val="none"/>
                <w:u w:val="none"/>
                <w:lang w:val="en-US" w:eastAsia="zh-CN" w:bidi="ar"/>
              </w:rPr>
              <w:t>区经济和信息化局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734" w:type="dxa"/>
            <w:vMerge w:val="continue"/>
            <w:tcBorders>
              <w:left w:val="single" w:color="000000" w:sz="4" w:space="0"/>
              <w:right w:val="single" w:color="000000" w:sz="4" w:space="0"/>
            </w:tcBorders>
            <w:vAlign w:val="center"/>
          </w:tcPr>
          <w:p>
            <w:pPr>
              <w:jc w:val="center"/>
              <w:rPr>
                <w:rFonts w:hint="eastAsia" w:ascii="宋体" w:hAnsi="宋体" w:eastAsia="宋体" w:cs="宋体"/>
                <w:i w:val="0"/>
                <w:iCs w:val="0"/>
                <w:color w:val="000000"/>
                <w:sz w:val="21"/>
                <w:szCs w:val="21"/>
                <w:highlight w:val="none"/>
                <w:u w:val="none"/>
              </w:rPr>
            </w:pPr>
          </w:p>
        </w:tc>
        <w:tc>
          <w:tcPr>
            <w:tcW w:w="1086" w:type="dxa"/>
            <w:vMerge w:val="continue"/>
            <w:tcBorders>
              <w:left w:val="single" w:color="000000" w:sz="4" w:space="0"/>
              <w:right w:val="single" w:color="000000" w:sz="4" w:space="0"/>
            </w:tcBorders>
            <w:vAlign w:val="center"/>
          </w:tcPr>
          <w:p>
            <w:pPr>
              <w:jc w:val="center"/>
              <w:rPr>
                <w:rFonts w:hint="eastAsia" w:ascii="宋体" w:hAnsi="宋体" w:eastAsia="宋体" w:cs="宋体"/>
                <w:i w:val="0"/>
                <w:iCs w:val="0"/>
                <w:color w:val="000000"/>
                <w:sz w:val="21"/>
                <w:szCs w:val="21"/>
                <w:highlight w:val="none"/>
                <w:u w:val="none"/>
              </w:rPr>
            </w:pPr>
          </w:p>
        </w:tc>
        <w:tc>
          <w:tcPr>
            <w:tcW w:w="44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按照生态环境部要求，组织排查整治工业园区污水管网老旧破损、混接错接等情况，建立工业园区污水集中处理设施进水浓度异常等突出问题清单，实施清单管理、动态销号。</w:t>
            </w:r>
          </w:p>
        </w:tc>
        <w:tc>
          <w:tcPr>
            <w:tcW w:w="13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长期实施</w:t>
            </w:r>
          </w:p>
        </w:tc>
        <w:tc>
          <w:tcPr>
            <w:tcW w:w="15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区生态环境局</w:t>
            </w:r>
          </w:p>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区水务局</w:t>
            </w:r>
          </w:p>
        </w:tc>
        <w:tc>
          <w:tcPr>
            <w:tcW w:w="18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北房镇</w:t>
            </w:r>
          </w:p>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杨宋镇</w:t>
            </w:r>
          </w:p>
        </w:tc>
        <w:tc>
          <w:tcPr>
            <w:tcW w:w="29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区经济和信息化局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734"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9</w:t>
            </w:r>
          </w:p>
        </w:tc>
        <w:tc>
          <w:tcPr>
            <w:tcW w:w="1086"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加强入河排污口监管</w:t>
            </w:r>
          </w:p>
        </w:tc>
        <w:tc>
          <w:tcPr>
            <w:tcW w:w="44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按照《入河排污口监督管理办法》，做好入河排污口设置审批、登记工作。</w:t>
            </w:r>
          </w:p>
        </w:tc>
        <w:tc>
          <w:tcPr>
            <w:tcW w:w="13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长期实施</w:t>
            </w:r>
          </w:p>
        </w:tc>
        <w:tc>
          <w:tcPr>
            <w:tcW w:w="341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cs="宋体"/>
                <w:i w:val="0"/>
                <w:iCs w:val="0"/>
                <w:color w:val="000000"/>
                <w:kern w:val="0"/>
                <w:sz w:val="21"/>
                <w:szCs w:val="21"/>
                <w:highlight w:val="none"/>
                <w:u w:val="none"/>
                <w:lang w:val="en-US" w:eastAsia="zh-CN" w:bidi="ar"/>
              </w:rPr>
              <w:t>区生态环境局</w:t>
            </w:r>
          </w:p>
        </w:tc>
        <w:tc>
          <w:tcPr>
            <w:tcW w:w="29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73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1"/>
                <w:szCs w:val="21"/>
                <w:highlight w:val="none"/>
                <w:u w:val="none"/>
              </w:rPr>
            </w:pPr>
          </w:p>
        </w:tc>
        <w:tc>
          <w:tcPr>
            <w:tcW w:w="108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1"/>
                <w:szCs w:val="21"/>
                <w:highlight w:val="none"/>
                <w:u w:val="none"/>
              </w:rPr>
            </w:pPr>
          </w:p>
        </w:tc>
        <w:tc>
          <w:tcPr>
            <w:tcW w:w="44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color w:val="000000"/>
                <w:kern w:val="0"/>
                <w:sz w:val="21"/>
                <w:szCs w:val="21"/>
                <w:lang w:bidi="ar"/>
              </w:rPr>
              <w:t>加强入河排污口长效监督管理，每季度对不低于辖区内总数10%的入河排污口开展监督检查，并确保每年度常态有水排污口现场检查、监测全覆盖。巩固排查整治成效，违规排污口动态清零。</w:t>
            </w:r>
          </w:p>
        </w:tc>
        <w:tc>
          <w:tcPr>
            <w:tcW w:w="13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长期实施</w:t>
            </w:r>
          </w:p>
        </w:tc>
        <w:tc>
          <w:tcPr>
            <w:tcW w:w="341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区生态环境局</w:t>
            </w:r>
          </w:p>
        </w:tc>
        <w:tc>
          <w:tcPr>
            <w:tcW w:w="29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区水务局</w:t>
            </w:r>
          </w:p>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cs="宋体"/>
                <w:i w:val="0"/>
                <w:iCs w:val="0"/>
                <w:color w:val="000000"/>
                <w:kern w:val="0"/>
                <w:sz w:val="21"/>
                <w:szCs w:val="21"/>
                <w:highlight w:val="none"/>
                <w:u w:val="none"/>
                <w:lang w:val="en-US" w:eastAsia="zh-CN" w:bidi="ar"/>
              </w:rPr>
              <w:t>各镇乡街道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73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1"/>
                <w:szCs w:val="21"/>
                <w:highlight w:val="none"/>
                <w:u w:val="none"/>
              </w:rPr>
            </w:pPr>
          </w:p>
        </w:tc>
        <w:tc>
          <w:tcPr>
            <w:tcW w:w="108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1"/>
                <w:szCs w:val="21"/>
                <w:highlight w:val="none"/>
                <w:u w:val="none"/>
              </w:rPr>
            </w:pPr>
          </w:p>
        </w:tc>
        <w:tc>
          <w:tcPr>
            <w:tcW w:w="44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按照生态环境部要求，动态更新入河排污口管理台账，加强入河排污口设置审批、登记、排查整治、日常监督检查等信息管理。</w:t>
            </w:r>
          </w:p>
        </w:tc>
        <w:tc>
          <w:tcPr>
            <w:tcW w:w="13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长期实施</w:t>
            </w:r>
          </w:p>
        </w:tc>
        <w:tc>
          <w:tcPr>
            <w:tcW w:w="15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rPr>
            </w:pPr>
            <w:r>
              <w:rPr>
                <w:rFonts w:hint="eastAsia"/>
                <w:lang w:val="en-US" w:eastAsia="zh-CN"/>
              </w:rPr>
              <w:t>区生态环境局</w:t>
            </w:r>
          </w:p>
        </w:tc>
        <w:tc>
          <w:tcPr>
            <w:tcW w:w="18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各镇乡街道</w:t>
            </w:r>
          </w:p>
        </w:tc>
        <w:tc>
          <w:tcPr>
            <w:tcW w:w="29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cs="宋体"/>
                <w:b w:val="0"/>
                <w:bCs/>
                <w:i w:val="0"/>
                <w:iCs w:val="0"/>
                <w:color w:val="000000"/>
                <w:kern w:val="0"/>
                <w:sz w:val="21"/>
                <w:szCs w:val="21"/>
                <w:highlight w:val="none"/>
                <w:u w:val="none"/>
                <w:lang w:val="en-US" w:eastAsia="zh-CN" w:bidi="ar"/>
              </w:rPr>
              <w:t>区水务局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734"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w:t>
            </w:r>
          </w:p>
        </w:tc>
        <w:tc>
          <w:tcPr>
            <w:tcW w:w="1086"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巩固水体整治成效</w:t>
            </w:r>
          </w:p>
        </w:tc>
        <w:tc>
          <w:tcPr>
            <w:tcW w:w="44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发挥“河长制”“湖长制”统筹作用，加强汛期面源污染治理、污水直排混排入河监管、已完成整治的黑臭水体管护、农村小微水体管护等巡查力度，</w:t>
            </w:r>
            <w:r>
              <w:rPr>
                <w:rFonts w:hint="eastAsia" w:ascii="宋体" w:hAnsi="宋体" w:cs="宋体"/>
                <w:i w:val="0"/>
                <w:iCs w:val="0"/>
                <w:color w:val="000000"/>
                <w:kern w:val="0"/>
                <w:sz w:val="21"/>
                <w:szCs w:val="21"/>
                <w:highlight w:val="none"/>
                <w:u w:val="none"/>
                <w:lang w:val="en-US" w:eastAsia="zh-CN" w:bidi="ar"/>
              </w:rPr>
              <w:t>配合市级</w:t>
            </w:r>
            <w:r>
              <w:rPr>
                <w:rFonts w:hint="eastAsia" w:ascii="宋体" w:hAnsi="宋体" w:eastAsia="宋体" w:cs="宋体"/>
                <w:i w:val="0"/>
                <w:iCs w:val="0"/>
                <w:color w:val="000000"/>
                <w:kern w:val="0"/>
                <w:sz w:val="21"/>
                <w:szCs w:val="21"/>
                <w:highlight w:val="none"/>
                <w:u w:val="none"/>
                <w:lang w:val="en-US" w:eastAsia="zh-CN" w:bidi="ar"/>
              </w:rPr>
              <w:t>部门</w:t>
            </w:r>
            <w:r>
              <w:rPr>
                <w:rFonts w:hint="eastAsia" w:ascii="宋体" w:hAnsi="宋体" w:cs="宋体"/>
                <w:i w:val="0"/>
                <w:iCs w:val="0"/>
                <w:color w:val="000000"/>
                <w:kern w:val="0"/>
                <w:sz w:val="21"/>
                <w:szCs w:val="21"/>
                <w:highlight w:val="none"/>
                <w:u w:val="none"/>
                <w:lang w:val="en-US" w:eastAsia="zh-CN" w:bidi="ar"/>
              </w:rPr>
              <w:t>做好日常检查</w:t>
            </w:r>
            <w:r>
              <w:rPr>
                <w:rFonts w:hint="eastAsia" w:ascii="宋体" w:hAnsi="宋体" w:eastAsia="宋体" w:cs="宋体"/>
                <w:i w:val="0"/>
                <w:iCs w:val="0"/>
                <w:color w:val="000000"/>
                <w:kern w:val="0"/>
                <w:sz w:val="21"/>
                <w:szCs w:val="21"/>
                <w:highlight w:val="none"/>
                <w:u w:val="none"/>
                <w:lang w:val="en-US" w:eastAsia="zh-CN" w:bidi="ar"/>
              </w:rPr>
              <w:t>工作。</w:t>
            </w:r>
          </w:p>
        </w:tc>
        <w:tc>
          <w:tcPr>
            <w:tcW w:w="13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长期实施</w:t>
            </w:r>
          </w:p>
        </w:tc>
        <w:tc>
          <w:tcPr>
            <w:tcW w:w="15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cs="宋体"/>
                <w:i w:val="0"/>
                <w:iCs w:val="0"/>
                <w:color w:val="000000"/>
                <w:kern w:val="0"/>
                <w:sz w:val="21"/>
                <w:szCs w:val="21"/>
                <w:highlight w:val="none"/>
                <w:u w:val="none"/>
                <w:lang w:val="en-US" w:eastAsia="zh-CN" w:bidi="ar"/>
              </w:rPr>
              <w:t>区水务局</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cs="宋体"/>
                <w:i w:val="0"/>
                <w:iCs w:val="0"/>
                <w:color w:val="000000"/>
                <w:kern w:val="0"/>
                <w:sz w:val="21"/>
                <w:szCs w:val="21"/>
                <w:highlight w:val="none"/>
                <w:u w:val="none"/>
                <w:lang w:val="en-US" w:eastAsia="zh-CN" w:bidi="ar"/>
              </w:rPr>
              <w:t>区生态环境局</w:t>
            </w:r>
          </w:p>
        </w:tc>
        <w:tc>
          <w:tcPr>
            <w:tcW w:w="18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cs="宋体"/>
                <w:i w:val="0"/>
                <w:iCs w:val="0"/>
                <w:color w:val="000000"/>
                <w:kern w:val="0"/>
                <w:sz w:val="21"/>
                <w:szCs w:val="21"/>
                <w:highlight w:val="none"/>
                <w:u w:val="none"/>
                <w:lang w:val="en-US" w:eastAsia="zh-CN" w:bidi="ar"/>
              </w:rPr>
              <w:t>各镇乡街道</w:t>
            </w:r>
          </w:p>
        </w:tc>
        <w:tc>
          <w:tcPr>
            <w:tcW w:w="29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cs="宋体"/>
                <w:i w:val="0"/>
                <w:iCs w:val="0"/>
                <w:color w:val="000000"/>
                <w:kern w:val="0"/>
                <w:sz w:val="21"/>
                <w:szCs w:val="21"/>
                <w:highlight w:val="none"/>
                <w:u w:val="none"/>
                <w:lang w:val="en-US" w:eastAsia="zh-CN" w:bidi="ar"/>
              </w:rPr>
              <w:t>区</w:t>
            </w:r>
            <w:r>
              <w:rPr>
                <w:rFonts w:hint="eastAsia" w:ascii="宋体" w:hAnsi="宋体" w:eastAsia="宋体" w:cs="宋体"/>
                <w:i w:val="0"/>
                <w:iCs w:val="0"/>
                <w:color w:val="000000"/>
                <w:kern w:val="0"/>
                <w:sz w:val="21"/>
                <w:szCs w:val="21"/>
                <w:highlight w:val="none"/>
                <w:u w:val="none"/>
                <w:lang w:val="en-US" w:eastAsia="zh-CN" w:bidi="ar"/>
              </w:rPr>
              <w:t>农业农村局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73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1"/>
                <w:szCs w:val="21"/>
                <w:highlight w:val="none"/>
                <w:u w:val="none"/>
              </w:rPr>
            </w:pPr>
          </w:p>
        </w:tc>
        <w:tc>
          <w:tcPr>
            <w:tcW w:w="108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1"/>
                <w:szCs w:val="21"/>
                <w:highlight w:val="none"/>
                <w:u w:val="none"/>
              </w:rPr>
            </w:pPr>
          </w:p>
        </w:tc>
        <w:tc>
          <w:tcPr>
            <w:tcW w:w="44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加强地表水体巡查监测，对发现的黑臭、劣Ⅴ类等问题，及时开展整改，确保动态清零。第二、三季度每月对已完成整治的黑臭水体开展水质监测。</w:t>
            </w:r>
          </w:p>
        </w:tc>
        <w:tc>
          <w:tcPr>
            <w:tcW w:w="13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长期实施</w:t>
            </w:r>
          </w:p>
        </w:tc>
        <w:tc>
          <w:tcPr>
            <w:tcW w:w="341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lang w:val="en-US" w:eastAsia="zh-CN"/>
              </w:rPr>
            </w:pPr>
            <w:r>
              <w:rPr>
                <w:rFonts w:hint="eastAsia"/>
                <w:lang w:val="en-US" w:eastAsia="zh-CN"/>
              </w:rPr>
              <w:t>区水务局</w:t>
            </w:r>
          </w:p>
          <w:p>
            <w:pPr>
              <w:widowControl/>
              <w:jc w:val="center"/>
              <w:textAlignment w:val="center"/>
              <w:rPr>
                <w:rFonts w:hint="eastAsia"/>
              </w:rPr>
            </w:pPr>
            <w:r>
              <w:rPr>
                <w:rFonts w:hint="eastAsia"/>
                <w:lang w:val="en-US" w:eastAsia="zh-CN"/>
              </w:rPr>
              <w:t>区生态环境局</w:t>
            </w:r>
          </w:p>
        </w:tc>
        <w:tc>
          <w:tcPr>
            <w:tcW w:w="29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cs="宋体"/>
                <w:i w:val="0"/>
                <w:iCs w:val="0"/>
                <w:color w:val="000000"/>
                <w:kern w:val="0"/>
                <w:sz w:val="21"/>
                <w:szCs w:val="21"/>
                <w:highlight w:val="none"/>
                <w:u w:val="none"/>
                <w:lang w:val="en-US" w:eastAsia="zh-CN" w:bidi="ar"/>
              </w:rPr>
              <w:t>各镇乡街道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73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1"/>
                <w:szCs w:val="21"/>
                <w:highlight w:val="none"/>
                <w:u w:val="none"/>
              </w:rPr>
            </w:pPr>
          </w:p>
        </w:tc>
        <w:tc>
          <w:tcPr>
            <w:tcW w:w="108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1"/>
                <w:szCs w:val="21"/>
                <w:highlight w:val="none"/>
                <w:u w:val="none"/>
              </w:rPr>
            </w:pPr>
          </w:p>
        </w:tc>
        <w:tc>
          <w:tcPr>
            <w:tcW w:w="44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加强污染减排与生态扩容，防止劣Ⅴ类水体反弹。</w:t>
            </w:r>
          </w:p>
        </w:tc>
        <w:tc>
          <w:tcPr>
            <w:tcW w:w="13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年底前</w:t>
            </w:r>
          </w:p>
        </w:tc>
        <w:tc>
          <w:tcPr>
            <w:tcW w:w="341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区水务局</w:t>
            </w:r>
          </w:p>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区生态环境局</w:t>
            </w:r>
          </w:p>
        </w:tc>
        <w:tc>
          <w:tcPr>
            <w:tcW w:w="29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cs="宋体"/>
                <w:i w:val="0"/>
                <w:iCs w:val="0"/>
                <w:color w:val="000000"/>
                <w:kern w:val="0"/>
                <w:sz w:val="21"/>
                <w:szCs w:val="21"/>
                <w:highlight w:val="none"/>
                <w:u w:val="none"/>
                <w:lang w:val="en-US" w:eastAsia="zh-CN" w:bidi="ar"/>
              </w:rPr>
              <w:t>各镇乡街道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64" w:hRule="atLeast"/>
        </w:trPr>
        <w:tc>
          <w:tcPr>
            <w:tcW w:w="734"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11</w:t>
            </w:r>
          </w:p>
        </w:tc>
        <w:tc>
          <w:tcPr>
            <w:tcW w:w="1086"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深化流域生态补偿</w:t>
            </w:r>
          </w:p>
        </w:tc>
        <w:tc>
          <w:tcPr>
            <w:tcW w:w="44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right="-231" w:rightChars="-11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cs="宋体"/>
                <w:i w:val="0"/>
                <w:iCs w:val="0"/>
                <w:color w:val="000000"/>
                <w:kern w:val="0"/>
                <w:sz w:val="21"/>
                <w:szCs w:val="21"/>
                <w:highlight w:val="none"/>
                <w:u w:val="none"/>
                <w:lang w:val="en-US" w:eastAsia="zh-CN" w:bidi="ar"/>
              </w:rPr>
              <w:t>配合市级部门</w:t>
            </w:r>
            <w:r>
              <w:rPr>
                <w:rFonts w:hint="eastAsia" w:ascii="宋体" w:hAnsi="宋体" w:eastAsia="宋体" w:cs="宋体"/>
                <w:i w:val="0"/>
                <w:iCs w:val="0"/>
                <w:color w:val="000000"/>
                <w:kern w:val="0"/>
                <w:sz w:val="21"/>
                <w:szCs w:val="21"/>
                <w:highlight w:val="none"/>
                <w:u w:val="none"/>
                <w:lang w:val="en-US" w:eastAsia="zh-CN" w:bidi="ar"/>
              </w:rPr>
              <w:t>实施密云水库上游流域横向生态保护补偿协议，开展新一轮密云水库上游潮白河流域水源涵养区横向生态保护补偿协议的研究。</w:t>
            </w:r>
          </w:p>
        </w:tc>
        <w:tc>
          <w:tcPr>
            <w:tcW w:w="13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年底前</w:t>
            </w:r>
          </w:p>
        </w:tc>
        <w:tc>
          <w:tcPr>
            <w:tcW w:w="341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区水务局</w:t>
            </w:r>
            <w:r>
              <w:rPr>
                <w:rFonts w:hint="eastAsia" w:ascii="宋体" w:hAnsi="宋体" w:cs="宋体"/>
                <w:i w:val="0"/>
                <w:iCs w:val="0"/>
                <w:color w:val="000000"/>
                <w:kern w:val="0"/>
                <w:sz w:val="21"/>
                <w:szCs w:val="21"/>
                <w:highlight w:val="none"/>
                <w:u w:val="none"/>
                <w:lang w:val="en-US" w:eastAsia="zh-CN" w:bidi="ar"/>
              </w:rPr>
              <w:br w:type="textWrapping"/>
            </w:r>
            <w:r>
              <w:rPr>
                <w:rFonts w:hint="eastAsia" w:ascii="宋体" w:hAnsi="宋体" w:cs="宋体"/>
                <w:i w:val="0"/>
                <w:iCs w:val="0"/>
                <w:color w:val="000000"/>
                <w:kern w:val="0"/>
                <w:sz w:val="21"/>
                <w:szCs w:val="21"/>
                <w:highlight w:val="none"/>
                <w:u w:val="none"/>
                <w:lang w:val="en-US" w:eastAsia="zh-CN" w:bidi="ar"/>
              </w:rPr>
              <w:t>区生态环境局</w:t>
            </w:r>
            <w:r>
              <w:rPr>
                <w:rFonts w:hint="eastAsia" w:ascii="宋体" w:hAnsi="宋体" w:cs="宋体"/>
                <w:i w:val="0"/>
                <w:iCs w:val="0"/>
                <w:color w:val="000000"/>
                <w:kern w:val="0"/>
                <w:sz w:val="21"/>
                <w:szCs w:val="21"/>
                <w:highlight w:val="none"/>
                <w:u w:val="none"/>
                <w:lang w:val="en-US" w:eastAsia="zh-CN" w:bidi="ar"/>
              </w:rPr>
              <w:br w:type="textWrapping"/>
            </w:r>
            <w:r>
              <w:rPr>
                <w:rFonts w:hint="eastAsia" w:ascii="宋体" w:hAnsi="宋体" w:cs="宋体"/>
                <w:i w:val="0"/>
                <w:iCs w:val="0"/>
                <w:color w:val="000000"/>
                <w:kern w:val="0"/>
                <w:sz w:val="21"/>
                <w:szCs w:val="21"/>
                <w:highlight w:val="none"/>
                <w:u w:val="none"/>
                <w:lang w:val="en-US" w:eastAsia="zh-CN" w:bidi="ar"/>
              </w:rPr>
              <w:t>区财政局</w:t>
            </w:r>
          </w:p>
        </w:tc>
        <w:tc>
          <w:tcPr>
            <w:tcW w:w="29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区发展改革委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395" w:hRule="atLeast"/>
        </w:trPr>
        <w:tc>
          <w:tcPr>
            <w:tcW w:w="73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1"/>
                <w:szCs w:val="21"/>
                <w:highlight w:val="none"/>
                <w:u w:val="none"/>
              </w:rPr>
            </w:pPr>
          </w:p>
        </w:tc>
        <w:tc>
          <w:tcPr>
            <w:tcW w:w="108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1"/>
                <w:szCs w:val="21"/>
                <w:highlight w:val="none"/>
                <w:u w:val="none"/>
              </w:rPr>
            </w:pPr>
          </w:p>
        </w:tc>
        <w:tc>
          <w:tcPr>
            <w:tcW w:w="44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实施《北京市水生态区域补偿暂行办法》及《北京市水生态区域补偿金核算细则（试行）》，推进水生态环境质量持续改善。</w:t>
            </w:r>
          </w:p>
        </w:tc>
        <w:tc>
          <w:tcPr>
            <w:tcW w:w="13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年底前</w:t>
            </w:r>
          </w:p>
        </w:tc>
        <w:tc>
          <w:tcPr>
            <w:tcW w:w="341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cs="宋体"/>
                <w:i w:val="0"/>
                <w:iCs w:val="0"/>
                <w:color w:val="000000"/>
                <w:kern w:val="0"/>
                <w:sz w:val="21"/>
                <w:szCs w:val="21"/>
                <w:highlight w:val="none"/>
                <w:u w:val="none"/>
                <w:lang w:val="en-US" w:eastAsia="zh-CN" w:bidi="ar"/>
              </w:rPr>
              <w:t>区水务局</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cs="宋体"/>
                <w:i w:val="0"/>
                <w:iCs w:val="0"/>
                <w:color w:val="000000"/>
                <w:kern w:val="0"/>
                <w:sz w:val="21"/>
                <w:szCs w:val="21"/>
                <w:highlight w:val="none"/>
                <w:u w:val="none"/>
                <w:lang w:val="en-US" w:eastAsia="zh-CN" w:bidi="ar"/>
              </w:rPr>
              <w:t>区生态环境局</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cs="宋体"/>
                <w:i w:val="0"/>
                <w:iCs w:val="0"/>
                <w:color w:val="000000"/>
                <w:kern w:val="0"/>
                <w:sz w:val="21"/>
                <w:szCs w:val="21"/>
                <w:highlight w:val="none"/>
                <w:u w:val="none"/>
                <w:lang w:val="en-US" w:eastAsia="zh-CN" w:bidi="ar"/>
              </w:rPr>
              <w:t>区</w:t>
            </w:r>
            <w:r>
              <w:rPr>
                <w:rFonts w:hint="eastAsia" w:ascii="宋体" w:hAnsi="宋体" w:eastAsia="宋体" w:cs="宋体"/>
                <w:i w:val="0"/>
                <w:iCs w:val="0"/>
                <w:color w:val="000000"/>
                <w:kern w:val="0"/>
                <w:sz w:val="21"/>
                <w:szCs w:val="21"/>
                <w:highlight w:val="none"/>
                <w:u w:val="none"/>
                <w:lang w:val="en-US" w:eastAsia="zh-CN" w:bidi="ar"/>
              </w:rPr>
              <w:t>财政局</w:t>
            </w:r>
          </w:p>
        </w:tc>
        <w:tc>
          <w:tcPr>
            <w:tcW w:w="29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734"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12</w:t>
            </w:r>
          </w:p>
        </w:tc>
        <w:tc>
          <w:tcPr>
            <w:tcW w:w="1086"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强化跨部门、跨区域监管执法</w:t>
            </w:r>
          </w:p>
        </w:tc>
        <w:tc>
          <w:tcPr>
            <w:tcW w:w="44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巩固多部门联合执法机制，适时开展跨区域执法。以水环境问题为导向，重点开展流域“点穴”执法；重点对饮用水水源地、入河排污口和农村污水处理设施等开展专项执法检查。</w:t>
            </w:r>
          </w:p>
        </w:tc>
        <w:tc>
          <w:tcPr>
            <w:tcW w:w="13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年底前</w:t>
            </w:r>
          </w:p>
        </w:tc>
        <w:tc>
          <w:tcPr>
            <w:tcW w:w="15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cs="宋体"/>
                <w:i w:val="0"/>
                <w:iCs w:val="0"/>
                <w:color w:val="000000"/>
                <w:kern w:val="0"/>
                <w:sz w:val="21"/>
                <w:szCs w:val="21"/>
                <w:highlight w:val="none"/>
                <w:u w:val="none"/>
                <w:lang w:val="en-US" w:eastAsia="zh-CN" w:bidi="ar"/>
              </w:rPr>
              <w:t>区生态环境局</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cs="宋体"/>
                <w:i w:val="0"/>
                <w:iCs w:val="0"/>
                <w:color w:val="000000"/>
                <w:kern w:val="0"/>
                <w:sz w:val="21"/>
                <w:szCs w:val="21"/>
                <w:highlight w:val="none"/>
                <w:u w:val="none"/>
                <w:lang w:val="en-US" w:eastAsia="zh-CN" w:bidi="ar"/>
              </w:rPr>
              <w:t>区城市管理委</w:t>
            </w:r>
          </w:p>
        </w:tc>
        <w:tc>
          <w:tcPr>
            <w:tcW w:w="18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各镇乡街道</w:t>
            </w:r>
          </w:p>
        </w:tc>
        <w:tc>
          <w:tcPr>
            <w:tcW w:w="29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cs="宋体"/>
                <w:i w:val="0"/>
                <w:iCs w:val="0"/>
                <w:color w:val="000000"/>
                <w:kern w:val="0"/>
                <w:sz w:val="21"/>
                <w:szCs w:val="21"/>
                <w:highlight w:val="none"/>
                <w:u w:val="none"/>
                <w:lang w:val="en-US" w:eastAsia="zh-CN" w:bidi="ar"/>
              </w:rPr>
              <w:t>区水务局</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cs="宋体"/>
                <w:i w:val="0"/>
                <w:iCs w:val="0"/>
                <w:color w:val="000000"/>
                <w:kern w:val="0"/>
                <w:sz w:val="21"/>
                <w:szCs w:val="21"/>
                <w:highlight w:val="none"/>
                <w:u w:val="none"/>
                <w:lang w:val="en-US" w:eastAsia="zh-CN" w:bidi="ar"/>
              </w:rPr>
              <w:t>区</w:t>
            </w:r>
            <w:r>
              <w:rPr>
                <w:rFonts w:hint="eastAsia" w:ascii="宋体" w:hAnsi="宋体" w:eastAsia="宋体" w:cs="宋体"/>
                <w:i w:val="0"/>
                <w:iCs w:val="0"/>
                <w:color w:val="000000"/>
                <w:kern w:val="0"/>
                <w:sz w:val="21"/>
                <w:szCs w:val="21"/>
                <w:highlight w:val="none"/>
                <w:u w:val="none"/>
                <w:lang w:val="en-US" w:eastAsia="zh-CN" w:bidi="ar"/>
              </w:rPr>
              <w:t>农业农村局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73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1"/>
                <w:szCs w:val="21"/>
                <w:highlight w:val="none"/>
                <w:u w:val="none"/>
              </w:rPr>
            </w:pPr>
          </w:p>
        </w:tc>
        <w:tc>
          <w:tcPr>
            <w:tcW w:w="108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1"/>
                <w:szCs w:val="21"/>
                <w:highlight w:val="none"/>
                <w:u w:val="none"/>
              </w:rPr>
            </w:pPr>
          </w:p>
        </w:tc>
        <w:tc>
          <w:tcPr>
            <w:tcW w:w="44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严厉打击向城市雨水管道排污及倾倒垃圾、向河道倾倒及填埋垃圾等违法行为，切实降低初期雨水污染对河流水质的影响。</w:t>
            </w:r>
          </w:p>
        </w:tc>
        <w:tc>
          <w:tcPr>
            <w:tcW w:w="13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长期实施</w:t>
            </w:r>
          </w:p>
        </w:tc>
        <w:tc>
          <w:tcPr>
            <w:tcW w:w="341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区城管执法局</w:t>
            </w:r>
          </w:p>
        </w:tc>
        <w:tc>
          <w:tcPr>
            <w:tcW w:w="29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区水务局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73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13</w:t>
            </w:r>
          </w:p>
        </w:tc>
        <w:tc>
          <w:tcPr>
            <w:tcW w:w="10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落实监督指导</w:t>
            </w:r>
          </w:p>
        </w:tc>
        <w:tc>
          <w:tcPr>
            <w:tcW w:w="44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持续完善水生态环境领域“三监联动”。聚焦饮用水水源地、重点河流、农村污水处理设施、汛期面源污染等重点区域和问题，加强指导帮扶，推动问题整改。</w:t>
            </w:r>
          </w:p>
        </w:tc>
        <w:tc>
          <w:tcPr>
            <w:tcW w:w="13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长期实施</w:t>
            </w:r>
          </w:p>
        </w:tc>
        <w:tc>
          <w:tcPr>
            <w:tcW w:w="341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cs="宋体"/>
                <w:i w:val="0"/>
                <w:iCs w:val="0"/>
                <w:color w:val="000000"/>
                <w:kern w:val="0"/>
                <w:sz w:val="21"/>
                <w:szCs w:val="21"/>
                <w:highlight w:val="none"/>
                <w:u w:val="none"/>
                <w:lang w:val="en-US" w:eastAsia="zh-CN" w:bidi="ar"/>
              </w:rPr>
              <w:t>区生态环境局</w:t>
            </w:r>
          </w:p>
        </w:tc>
        <w:tc>
          <w:tcPr>
            <w:tcW w:w="29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cs="宋体"/>
                <w:i w:val="0"/>
                <w:iCs w:val="0"/>
                <w:color w:val="000000"/>
                <w:kern w:val="0"/>
                <w:sz w:val="21"/>
                <w:szCs w:val="21"/>
                <w:highlight w:val="none"/>
                <w:u w:val="none"/>
                <w:lang w:val="en-US" w:eastAsia="zh-CN" w:bidi="ar"/>
              </w:rPr>
              <w:t>各镇乡街道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13964" w:type="dxa"/>
            <w:gridSpan w:val="7"/>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highlight w:val="none"/>
                <w:u w:val="none"/>
              </w:rPr>
            </w:pPr>
            <w:r>
              <w:rPr>
                <w:rFonts w:hint="eastAsia" w:ascii="黑体" w:hAnsi="宋体" w:eastAsia="黑体" w:cs="黑体"/>
                <w:i w:val="0"/>
                <w:iCs w:val="0"/>
                <w:color w:val="000000"/>
                <w:kern w:val="0"/>
                <w:sz w:val="21"/>
                <w:szCs w:val="21"/>
                <w:highlight w:val="none"/>
                <w:u w:val="none"/>
                <w:lang w:val="en-US" w:eastAsia="zh-CN" w:bidi="ar"/>
              </w:rPr>
              <w:t>四、水生态保护与修复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734"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14</w:t>
            </w:r>
          </w:p>
        </w:tc>
        <w:tc>
          <w:tcPr>
            <w:tcW w:w="1086"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推进美丽河湖保护与建设</w:t>
            </w:r>
          </w:p>
        </w:tc>
        <w:tc>
          <w:tcPr>
            <w:tcW w:w="44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结合国家关于美丽河湖保护与建设的总体部署，编制本</w:t>
            </w:r>
            <w:r>
              <w:rPr>
                <w:rFonts w:hint="eastAsia" w:ascii="宋体" w:hAnsi="宋体" w:cs="宋体"/>
                <w:i w:val="0"/>
                <w:iCs w:val="0"/>
                <w:color w:val="000000"/>
                <w:kern w:val="0"/>
                <w:sz w:val="21"/>
                <w:szCs w:val="21"/>
                <w:highlight w:val="none"/>
                <w:u w:val="none"/>
                <w:lang w:val="en-US" w:eastAsia="zh-CN" w:bidi="ar"/>
              </w:rPr>
              <w:t>区</w:t>
            </w:r>
            <w:r>
              <w:rPr>
                <w:rFonts w:hint="eastAsia" w:ascii="宋体" w:hAnsi="宋体" w:eastAsia="宋体" w:cs="宋体"/>
                <w:i w:val="0"/>
                <w:iCs w:val="0"/>
                <w:color w:val="000000"/>
                <w:kern w:val="0"/>
                <w:sz w:val="21"/>
                <w:szCs w:val="21"/>
                <w:highlight w:val="none"/>
                <w:u w:val="none"/>
                <w:lang w:val="en-US" w:eastAsia="zh-CN" w:bidi="ar"/>
              </w:rPr>
              <w:t>美丽河湖保护与建设实施方案，统筹水资源管理、水环境治理、水生态修复，推进美丽河湖保护与建设。</w:t>
            </w:r>
          </w:p>
        </w:tc>
        <w:tc>
          <w:tcPr>
            <w:tcW w:w="13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年底前</w:t>
            </w:r>
          </w:p>
        </w:tc>
        <w:tc>
          <w:tcPr>
            <w:tcW w:w="341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rPr>
            </w:pPr>
            <w:r>
              <w:rPr>
                <w:rFonts w:hint="eastAsia"/>
                <w:lang w:val="en-US" w:eastAsia="zh-CN"/>
              </w:rPr>
              <w:t>区生态环境局</w:t>
            </w:r>
            <w:r>
              <w:rPr>
                <w:rFonts w:hint="eastAsia"/>
                <w:lang w:val="en-US" w:eastAsia="zh-CN"/>
              </w:rPr>
              <w:br w:type="textWrapping"/>
            </w:r>
            <w:r>
              <w:rPr>
                <w:rFonts w:hint="eastAsia"/>
                <w:lang w:val="en-US" w:eastAsia="zh-CN"/>
              </w:rPr>
              <w:t>区水务局</w:t>
            </w:r>
          </w:p>
        </w:tc>
        <w:tc>
          <w:tcPr>
            <w:tcW w:w="29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各镇乡街道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73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1"/>
                <w:szCs w:val="21"/>
                <w:highlight w:val="none"/>
                <w:u w:val="none"/>
              </w:rPr>
            </w:pPr>
          </w:p>
        </w:tc>
        <w:tc>
          <w:tcPr>
            <w:tcW w:w="108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1"/>
                <w:szCs w:val="21"/>
                <w:highlight w:val="none"/>
                <w:u w:val="none"/>
              </w:rPr>
            </w:pPr>
          </w:p>
        </w:tc>
        <w:tc>
          <w:tcPr>
            <w:tcW w:w="4446"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启动美丽河湖保护与建设工作，研究编制</w:t>
            </w:r>
            <w:r>
              <w:rPr>
                <w:rFonts w:hint="eastAsia" w:ascii="宋体" w:hAnsi="宋体" w:cs="宋体"/>
                <w:i w:val="0"/>
                <w:iCs w:val="0"/>
                <w:color w:val="000000"/>
                <w:kern w:val="0"/>
                <w:sz w:val="21"/>
                <w:szCs w:val="21"/>
                <w:highlight w:val="none"/>
                <w:u w:val="none"/>
                <w:lang w:val="en-US" w:eastAsia="zh-CN" w:bidi="ar"/>
              </w:rPr>
              <w:t>汤河、怀柔水库等</w:t>
            </w:r>
            <w:r>
              <w:rPr>
                <w:rFonts w:hint="eastAsia" w:ascii="宋体" w:hAnsi="宋体" w:eastAsia="宋体" w:cs="宋体"/>
                <w:i w:val="0"/>
                <w:iCs w:val="0"/>
                <w:color w:val="000000"/>
                <w:kern w:val="0"/>
                <w:sz w:val="21"/>
                <w:szCs w:val="21"/>
                <w:highlight w:val="none"/>
                <w:u w:val="none"/>
                <w:lang w:val="en-US" w:eastAsia="zh-CN" w:bidi="ar"/>
              </w:rPr>
              <w:t>辖区重点河流、湖库美丽河湖保护与建设“一河一策”措施方案。</w:t>
            </w:r>
          </w:p>
        </w:tc>
        <w:tc>
          <w:tcPr>
            <w:tcW w:w="13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年底前</w:t>
            </w:r>
          </w:p>
        </w:tc>
        <w:tc>
          <w:tcPr>
            <w:tcW w:w="341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lang w:val="en-US" w:eastAsia="zh-CN"/>
              </w:rPr>
            </w:pPr>
            <w:r>
              <w:rPr>
                <w:rFonts w:hint="eastAsia"/>
                <w:lang w:val="en-US" w:eastAsia="zh-CN"/>
              </w:rPr>
              <w:t>区水务局</w:t>
            </w:r>
          </w:p>
          <w:p>
            <w:pPr>
              <w:keepNext w:val="0"/>
              <w:keepLines w:val="0"/>
              <w:widowControl/>
              <w:suppressLineNumbers w:val="0"/>
              <w:jc w:val="center"/>
              <w:textAlignment w:val="center"/>
              <w:rPr>
                <w:rFonts w:hint="eastAsia"/>
                <w:lang w:val="en-US" w:eastAsia="zh-CN"/>
              </w:rPr>
            </w:pPr>
            <w:r>
              <w:rPr>
                <w:rFonts w:hint="eastAsia"/>
                <w:lang w:val="en-US" w:eastAsia="zh-CN"/>
              </w:rPr>
              <w:t>区生态环境局</w:t>
            </w:r>
          </w:p>
          <w:p>
            <w:pPr>
              <w:pStyle w:val="5"/>
              <w:jc w:val="center"/>
              <w:rPr>
                <w:rFonts w:hint="eastAsia"/>
                <w:lang w:val="en-US" w:eastAsia="zh-CN"/>
              </w:rPr>
            </w:pPr>
            <w:r>
              <w:rPr>
                <w:rFonts w:hint="eastAsia" w:ascii="Times New Roman" w:hAnsi="Times New Roman" w:eastAsia="宋体" w:cs="Times New Roman"/>
                <w:b w:val="0"/>
                <w:color w:val="auto"/>
                <w:kern w:val="2"/>
                <w:sz w:val="21"/>
                <w:szCs w:val="24"/>
                <w:lang w:val="en-US" w:eastAsia="zh-CN" w:bidi="ar-SA"/>
              </w:rPr>
              <w:t>京密引水管理处</w:t>
            </w:r>
          </w:p>
        </w:tc>
        <w:tc>
          <w:tcPr>
            <w:tcW w:w="29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汤河口镇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73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15</w:t>
            </w:r>
          </w:p>
        </w:tc>
        <w:tc>
          <w:tcPr>
            <w:tcW w:w="1086" w:type="dxa"/>
            <w:tcBorders>
              <w:top w:val="single" w:color="000000" w:sz="4" w:space="0"/>
              <w:left w:val="single" w:color="000000" w:sz="4" w:space="0"/>
              <w:bottom w:val="single" w:color="000000"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保障重点河流生态流量</w:t>
            </w:r>
          </w:p>
        </w:tc>
        <w:tc>
          <w:tcPr>
            <w:tcW w:w="444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统筹生活、生产、生态用水配置，</w:t>
            </w:r>
            <w:r>
              <w:rPr>
                <w:rFonts w:hint="eastAsia" w:ascii="宋体" w:hAnsi="宋体" w:cs="宋体"/>
                <w:i w:val="0"/>
                <w:iCs w:val="0"/>
                <w:color w:val="000000"/>
                <w:kern w:val="0"/>
                <w:sz w:val="21"/>
                <w:szCs w:val="21"/>
                <w:highlight w:val="none"/>
                <w:u w:val="none"/>
                <w:lang w:val="en-US" w:eastAsia="zh-CN" w:bidi="ar"/>
              </w:rPr>
              <w:t>积极协同市级部门加强河湖生态补水保障。</w:t>
            </w:r>
          </w:p>
        </w:tc>
        <w:tc>
          <w:tcPr>
            <w:tcW w:w="1310" w:type="dxa"/>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年底前</w:t>
            </w:r>
          </w:p>
        </w:tc>
        <w:tc>
          <w:tcPr>
            <w:tcW w:w="15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cs="宋体"/>
                <w:i w:val="0"/>
                <w:iCs w:val="0"/>
                <w:color w:val="000000"/>
                <w:kern w:val="0"/>
                <w:sz w:val="21"/>
                <w:szCs w:val="21"/>
                <w:highlight w:val="none"/>
                <w:u w:val="none"/>
                <w:lang w:val="en-US" w:eastAsia="zh-CN" w:bidi="ar"/>
              </w:rPr>
              <w:t>区水务局</w:t>
            </w:r>
          </w:p>
        </w:tc>
        <w:tc>
          <w:tcPr>
            <w:tcW w:w="18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cs="宋体"/>
                <w:i w:val="0"/>
                <w:iCs w:val="0"/>
                <w:color w:val="000000"/>
                <w:kern w:val="0"/>
                <w:sz w:val="21"/>
                <w:szCs w:val="21"/>
                <w:highlight w:val="none"/>
                <w:u w:val="none"/>
                <w:lang w:val="en-US" w:eastAsia="zh-CN" w:bidi="ar"/>
              </w:rPr>
              <w:t>各镇乡街道</w:t>
            </w:r>
          </w:p>
        </w:tc>
        <w:tc>
          <w:tcPr>
            <w:tcW w:w="29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怀柔自来水公司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432" w:hRule="atLeast"/>
        </w:trPr>
        <w:tc>
          <w:tcPr>
            <w:tcW w:w="73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16</w:t>
            </w:r>
          </w:p>
        </w:tc>
        <w:tc>
          <w:tcPr>
            <w:tcW w:w="10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提升水生态系统健康</w:t>
            </w:r>
          </w:p>
        </w:tc>
        <w:tc>
          <w:tcPr>
            <w:tcW w:w="4446"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t>加强水土保护和清洁小流域建设，到2025年底，全区水土保持率达到</w:t>
            </w:r>
            <w:r>
              <w:rPr>
                <w:rFonts w:hint="eastAsia" w:asciiTheme="minorEastAsia" w:hAnsiTheme="minorEastAsia" w:eastAsiaTheme="minorEastAsia" w:cstheme="minorEastAsia"/>
                <w:b w:val="0"/>
                <w:bCs w:val="0"/>
                <w:i w:val="0"/>
                <w:iCs w:val="0"/>
                <w:color w:val="auto"/>
                <w:kern w:val="0"/>
                <w:sz w:val="21"/>
                <w:szCs w:val="21"/>
                <w:highlight w:val="none"/>
                <w:u w:val="none"/>
                <w:lang w:val="en" w:eastAsia="zh-CN" w:bidi="ar"/>
              </w:rPr>
              <w:t>84.48</w:t>
            </w:r>
            <w: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t>%，山区生态清洁小流域达标率达到</w:t>
            </w:r>
            <w:r>
              <w:rPr>
                <w:rFonts w:hint="eastAsia" w:asciiTheme="minorEastAsia" w:hAnsiTheme="minorEastAsia" w:eastAsiaTheme="minorEastAsia" w:cstheme="minorEastAsia"/>
                <w:b w:val="0"/>
                <w:bCs w:val="0"/>
                <w:i w:val="0"/>
                <w:iCs w:val="0"/>
                <w:color w:val="auto"/>
                <w:kern w:val="0"/>
                <w:sz w:val="21"/>
                <w:szCs w:val="21"/>
                <w:highlight w:val="none"/>
                <w:u w:val="none"/>
                <w:lang w:val="en" w:eastAsia="zh-CN" w:bidi="ar"/>
              </w:rPr>
              <w:t>75</w:t>
            </w:r>
            <w: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t>%</w:t>
            </w:r>
            <w:r>
              <w:rPr>
                <w:rFonts w:hint="eastAsia" w:asciiTheme="minorEastAsia" w:hAnsiTheme="minorEastAsia" w:eastAsiaTheme="minorEastAsia" w:cstheme="minorEastAsia"/>
                <w:i w:val="0"/>
                <w:iCs w:val="0"/>
                <w:color w:val="000000" w:themeColor="text1"/>
                <w:kern w:val="0"/>
                <w:sz w:val="21"/>
                <w:szCs w:val="21"/>
                <w:highlight w:val="none"/>
                <w:u w:val="none"/>
                <w:lang w:val="en-US" w:eastAsia="zh-CN" w:bidi="ar"/>
                <w14:textFill>
                  <w14:solidFill>
                    <w14:schemeClr w14:val="tx1"/>
                  </w14:solidFill>
                </w14:textFill>
              </w:rPr>
              <w:t>。</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年底前</w:t>
            </w:r>
          </w:p>
        </w:tc>
        <w:tc>
          <w:tcPr>
            <w:tcW w:w="1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cs="宋体"/>
                <w:i w:val="0"/>
                <w:iCs w:val="0"/>
                <w:color w:val="000000"/>
                <w:kern w:val="0"/>
                <w:sz w:val="21"/>
                <w:szCs w:val="21"/>
                <w:highlight w:val="none"/>
                <w:u w:val="none"/>
                <w:lang w:val="en-US" w:eastAsia="zh-CN" w:bidi="ar"/>
              </w:rPr>
              <w:t>区水务局</w:t>
            </w:r>
          </w:p>
        </w:tc>
        <w:tc>
          <w:tcPr>
            <w:tcW w:w="18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cs="宋体"/>
                <w:i w:val="0"/>
                <w:iCs w:val="0"/>
                <w:color w:val="000000"/>
                <w:kern w:val="0"/>
                <w:sz w:val="21"/>
                <w:szCs w:val="21"/>
                <w:highlight w:val="none"/>
                <w:u w:val="none"/>
                <w:lang w:val="en-US" w:eastAsia="zh-CN" w:bidi="ar"/>
              </w:rPr>
              <w:t>各镇乡街道</w:t>
            </w:r>
          </w:p>
        </w:tc>
        <w:tc>
          <w:tcPr>
            <w:tcW w:w="29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73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17</w:t>
            </w:r>
          </w:p>
        </w:tc>
        <w:tc>
          <w:tcPr>
            <w:tcW w:w="10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加强生态环境监测</w:t>
            </w:r>
          </w:p>
        </w:tc>
        <w:tc>
          <w:tcPr>
            <w:tcW w:w="44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按照本市《河流和水库水生态质量监测与评价技术规范》，配合市级部门开展辖区内水生态环境状况监测评价。</w:t>
            </w:r>
          </w:p>
        </w:tc>
        <w:tc>
          <w:tcPr>
            <w:tcW w:w="13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长期实施</w:t>
            </w:r>
          </w:p>
        </w:tc>
        <w:tc>
          <w:tcPr>
            <w:tcW w:w="341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区生态环境局</w:t>
            </w:r>
            <w:r>
              <w:rPr>
                <w:rFonts w:hint="eastAsia" w:ascii="宋体" w:hAnsi="宋体" w:cs="宋体"/>
                <w:i w:val="0"/>
                <w:iCs w:val="0"/>
                <w:color w:val="000000"/>
                <w:kern w:val="0"/>
                <w:sz w:val="21"/>
                <w:szCs w:val="21"/>
                <w:highlight w:val="none"/>
                <w:u w:val="none"/>
                <w:lang w:val="en-US" w:eastAsia="zh-CN" w:bidi="ar"/>
              </w:rPr>
              <w:br w:type="textWrapping"/>
            </w:r>
            <w:r>
              <w:rPr>
                <w:rFonts w:hint="eastAsia" w:ascii="宋体" w:hAnsi="宋体" w:cs="宋体"/>
                <w:i w:val="0"/>
                <w:iCs w:val="0"/>
                <w:color w:val="000000"/>
                <w:kern w:val="0"/>
                <w:sz w:val="21"/>
                <w:szCs w:val="21"/>
                <w:highlight w:val="none"/>
                <w:u w:val="none"/>
                <w:lang w:val="en-US" w:eastAsia="zh-CN" w:bidi="ar"/>
              </w:rPr>
              <w:t>区水务局</w:t>
            </w:r>
          </w:p>
        </w:tc>
        <w:tc>
          <w:tcPr>
            <w:tcW w:w="29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相关镇乡街道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13964" w:type="dxa"/>
            <w:gridSpan w:val="7"/>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highlight w:val="none"/>
                <w:u w:val="none"/>
              </w:rPr>
            </w:pPr>
            <w:r>
              <w:rPr>
                <w:rFonts w:hint="eastAsia" w:ascii="黑体" w:hAnsi="宋体" w:eastAsia="黑体" w:cs="黑体"/>
                <w:i w:val="0"/>
                <w:iCs w:val="0"/>
                <w:color w:val="000000"/>
                <w:kern w:val="0"/>
                <w:sz w:val="21"/>
                <w:szCs w:val="21"/>
                <w:highlight w:val="none"/>
                <w:u w:val="none"/>
                <w:lang w:val="en-US" w:eastAsia="zh-CN" w:bidi="ar"/>
              </w:rPr>
              <w:t>五、汛期污染防治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734"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18</w:t>
            </w:r>
          </w:p>
        </w:tc>
        <w:tc>
          <w:tcPr>
            <w:tcW w:w="1086"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加强排查和分析研判</w:t>
            </w:r>
          </w:p>
        </w:tc>
        <w:tc>
          <w:tcPr>
            <w:tcW w:w="44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加强各类风险隐患排查，聚焦重点区域、行业、企业，精准识别影响汛期水质和饮用水安全的主要污染源和各类水环境风险隐患，建立问题清单，推动突出问题整改。</w:t>
            </w:r>
          </w:p>
        </w:tc>
        <w:tc>
          <w:tcPr>
            <w:tcW w:w="13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年底前</w:t>
            </w:r>
          </w:p>
        </w:tc>
        <w:tc>
          <w:tcPr>
            <w:tcW w:w="341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cs="宋体"/>
                <w:i w:val="0"/>
                <w:iCs w:val="0"/>
                <w:color w:val="000000"/>
                <w:kern w:val="0"/>
                <w:sz w:val="21"/>
                <w:szCs w:val="21"/>
                <w:highlight w:val="none"/>
                <w:u w:val="none"/>
                <w:lang w:val="en-US" w:eastAsia="zh-CN" w:bidi="ar"/>
              </w:rPr>
              <w:t>区生态环境局</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cs="宋体"/>
                <w:i w:val="0"/>
                <w:iCs w:val="0"/>
                <w:color w:val="000000"/>
                <w:kern w:val="0"/>
                <w:sz w:val="21"/>
                <w:szCs w:val="21"/>
                <w:highlight w:val="none"/>
                <w:u w:val="none"/>
                <w:lang w:val="en-US" w:eastAsia="zh-CN" w:bidi="ar"/>
              </w:rPr>
              <w:t>区水务局</w:t>
            </w:r>
          </w:p>
        </w:tc>
        <w:tc>
          <w:tcPr>
            <w:tcW w:w="29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cs="宋体"/>
                <w:i w:val="0"/>
                <w:iCs w:val="0"/>
                <w:color w:val="000000"/>
                <w:kern w:val="0"/>
                <w:sz w:val="21"/>
                <w:szCs w:val="21"/>
                <w:highlight w:val="none"/>
                <w:u w:val="none"/>
                <w:lang w:val="en-US" w:eastAsia="zh-CN" w:bidi="ar"/>
              </w:rPr>
              <w:t>各镇乡街道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73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1"/>
                <w:szCs w:val="21"/>
                <w:highlight w:val="none"/>
                <w:u w:val="none"/>
              </w:rPr>
            </w:pPr>
          </w:p>
        </w:tc>
        <w:tc>
          <w:tcPr>
            <w:tcW w:w="108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1"/>
                <w:szCs w:val="21"/>
                <w:highlight w:val="none"/>
                <w:u w:val="none"/>
              </w:rPr>
            </w:pPr>
          </w:p>
        </w:tc>
        <w:tc>
          <w:tcPr>
            <w:tcW w:w="44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加强汛期分析研判与应急处置，对湖泊水库蓝藻水华、汛期污染强度高值水体和存在风险隐患的饮用水水源及时预警，开展溯源排查，查清问题症结及原因，制定实施综合整治方案；对水质出现异常波动的，迅速采取有效处置措施。</w:t>
            </w:r>
          </w:p>
        </w:tc>
        <w:tc>
          <w:tcPr>
            <w:tcW w:w="13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年底前</w:t>
            </w:r>
          </w:p>
        </w:tc>
        <w:tc>
          <w:tcPr>
            <w:tcW w:w="341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cs="宋体"/>
                <w:i w:val="0"/>
                <w:iCs w:val="0"/>
                <w:color w:val="000000"/>
                <w:kern w:val="0"/>
                <w:sz w:val="21"/>
                <w:szCs w:val="21"/>
                <w:highlight w:val="none"/>
                <w:u w:val="none"/>
                <w:lang w:val="en-US" w:eastAsia="zh-CN" w:bidi="ar"/>
              </w:rPr>
              <w:t>区生态环境局</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cs="宋体"/>
                <w:i w:val="0"/>
                <w:iCs w:val="0"/>
                <w:color w:val="000000"/>
                <w:kern w:val="0"/>
                <w:sz w:val="21"/>
                <w:szCs w:val="21"/>
                <w:highlight w:val="none"/>
                <w:u w:val="none"/>
                <w:lang w:val="en-US" w:eastAsia="zh-CN" w:bidi="ar"/>
              </w:rPr>
              <w:t>区水务局</w:t>
            </w:r>
          </w:p>
        </w:tc>
        <w:tc>
          <w:tcPr>
            <w:tcW w:w="29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cs="宋体"/>
                <w:i w:val="0"/>
                <w:iCs w:val="0"/>
                <w:color w:val="000000"/>
                <w:kern w:val="0"/>
                <w:sz w:val="21"/>
                <w:szCs w:val="21"/>
                <w:highlight w:val="none"/>
                <w:u w:val="none"/>
                <w:lang w:val="en-US" w:eastAsia="zh-CN" w:bidi="ar"/>
              </w:rPr>
              <w:t>各镇乡街道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734"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19</w:t>
            </w:r>
          </w:p>
        </w:tc>
        <w:tc>
          <w:tcPr>
            <w:tcW w:w="1086"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提高溢流污染控制水平</w:t>
            </w:r>
          </w:p>
        </w:tc>
        <w:tc>
          <w:tcPr>
            <w:tcW w:w="44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加大雨污混接错接巡查整治力度，</w:t>
            </w:r>
            <w:r>
              <w:rPr>
                <w:rFonts w:hint="eastAsia" w:ascii="宋体" w:hAnsi="宋体" w:cs="宋体"/>
                <w:i w:val="0"/>
                <w:iCs w:val="0"/>
                <w:color w:val="000000"/>
                <w:kern w:val="0"/>
                <w:sz w:val="21"/>
                <w:szCs w:val="21"/>
                <w:highlight w:val="none"/>
                <w:u w:val="none"/>
                <w:lang w:val="en-US" w:eastAsia="zh-CN" w:bidi="ar"/>
              </w:rPr>
              <w:t>推进</w:t>
            </w:r>
            <w:r>
              <w:rPr>
                <w:rFonts w:hint="eastAsia" w:ascii="宋体" w:hAnsi="宋体" w:eastAsia="宋体" w:cs="宋体"/>
                <w:i w:val="0"/>
                <w:iCs w:val="0"/>
                <w:color w:val="000000"/>
                <w:kern w:val="0"/>
                <w:sz w:val="21"/>
                <w:szCs w:val="21"/>
                <w:highlight w:val="none"/>
                <w:u w:val="none"/>
                <w:lang w:val="en-US" w:eastAsia="zh-CN" w:bidi="ar"/>
              </w:rPr>
              <w:t>雨污混流动态清零，编制并组织实施雨污混接错接排查治理方案。</w:t>
            </w:r>
          </w:p>
        </w:tc>
        <w:tc>
          <w:tcPr>
            <w:tcW w:w="13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年底前</w:t>
            </w:r>
          </w:p>
        </w:tc>
        <w:tc>
          <w:tcPr>
            <w:tcW w:w="15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cs="宋体"/>
                <w:i w:val="0"/>
                <w:iCs w:val="0"/>
                <w:color w:val="000000"/>
                <w:kern w:val="0"/>
                <w:sz w:val="21"/>
                <w:szCs w:val="21"/>
                <w:highlight w:val="none"/>
                <w:u w:val="none"/>
                <w:lang w:val="en-US" w:eastAsia="zh-CN" w:bidi="ar"/>
              </w:rPr>
              <w:t>区水务局</w:t>
            </w:r>
          </w:p>
        </w:tc>
        <w:tc>
          <w:tcPr>
            <w:tcW w:w="18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cs="宋体"/>
                <w:i w:val="0"/>
                <w:iCs w:val="0"/>
                <w:color w:val="000000"/>
                <w:kern w:val="0"/>
                <w:sz w:val="21"/>
                <w:szCs w:val="21"/>
                <w:highlight w:val="none"/>
                <w:u w:val="none"/>
                <w:lang w:val="en-US" w:eastAsia="zh-CN" w:bidi="ar"/>
              </w:rPr>
              <w:t>各镇乡街道</w:t>
            </w:r>
          </w:p>
        </w:tc>
        <w:tc>
          <w:tcPr>
            <w:tcW w:w="29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73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1"/>
                <w:szCs w:val="21"/>
                <w:highlight w:val="none"/>
                <w:u w:val="none"/>
              </w:rPr>
            </w:pPr>
          </w:p>
        </w:tc>
        <w:tc>
          <w:tcPr>
            <w:tcW w:w="108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1"/>
                <w:szCs w:val="21"/>
                <w:highlight w:val="none"/>
                <w:u w:val="none"/>
              </w:rPr>
            </w:pPr>
          </w:p>
        </w:tc>
        <w:tc>
          <w:tcPr>
            <w:tcW w:w="44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加强厂网联合调度，降雨前提前加大抽升处理，降低管网液位，减少</w:t>
            </w:r>
            <w:r>
              <w:rPr>
                <w:rFonts w:hint="eastAsia" w:ascii="宋体" w:hAnsi="宋体" w:cs="宋体"/>
                <w:i w:val="0"/>
                <w:iCs w:val="0"/>
                <w:color w:val="000000"/>
                <w:kern w:val="0"/>
                <w:sz w:val="21"/>
                <w:szCs w:val="21"/>
                <w:highlight w:val="none"/>
                <w:u w:val="none"/>
                <w:lang w:val="en-US" w:eastAsia="zh-CN" w:bidi="ar"/>
              </w:rPr>
              <w:t>污水</w:t>
            </w:r>
            <w:r>
              <w:rPr>
                <w:rFonts w:hint="eastAsia" w:ascii="宋体" w:hAnsi="宋体" w:eastAsia="宋体" w:cs="宋体"/>
                <w:i w:val="0"/>
                <w:iCs w:val="0"/>
                <w:color w:val="000000"/>
                <w:kern w:val="0"/>
                <w:sz w:val="21"/>
                <w:szCs w:val="21"/>
                <w:highlight w:val="none"/>
                <w:u w:val="none"/>
                <w:lang w:val="en-US" w:eastAsia="zh-CN" w:bidi="ar"/>
              </w:rPr>
              <w:t>溢流</w:t>
            </w:r>
            <w:r>
              <w:rPr>
                <w:rFonts w:hint="eastAsia" w:ascii="宋体" w:hAnsi="宋体" w:cs="宋体"/>
                <w:i w:val="0"/>
                <w:iCs w:val="0"/>
                <w:color w:val="000000"/>
                <w:kern w:val="0"/>
                <w:sz w:val="21"/>
                <w:szCs w:val="21"/>
                <w:highlight w:val="none"/>
                <w:u w:val="none"/>
                <w:lang w:val="en-US" w:eastAsia="zh-CN" w:bidi="ar"/>
              </w:rPr>
              <w:t>排河</w:t>
            </w:r>
            <w:r>
              <w:rPr>
                <w:rFonts w:hint="eastAsia" w:ascii="宋体" w:hAnsi="宋体" w:eastAsia="宋体" w:cs="宋体"/>
                <w:i w:val="0"/>
                <w:iCs w:val="0"/>
                <w:color w:val="000000"/>
                <w:kern w:val="0"/>
                <w:sz w:val="21"/>
                <w:szCs w:val="21"/>
                <w:highlight w:val="none"/>
                <w:u w:val="none"/>
                <w:lang w:val="en-US" w:eastAsia="zh-CN" w:bidi="ar"/>
              </w:rPr>
              <w:t>。</w:t>
            </w:r>
          </w:p>
        </w:tc>
        <w:tc>
          <w:tcPr>
            <w:tcW w:w="13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9月底前</w:t>
            </w:r>
          </w:p>
        </w:tc>
        <w:tc>
          <w:tcPr>
            <w:tcW w:w="15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cs="宋体"/>
                <w:i w:val="0"/>
                <w:iCs w:val="0"/>
                <w:color w:val="000000"/>
                <w:kern w:val="0"/>
                <w:sz w:val="21"/>
                <w:szCs w:val="21"/>
                <w:highlight w:val="none"/>
                <w:u w:val="none"/>
                <w:lang w:val="en-US" w:eastAsia="zh-CN" w:bidi="ar"/>
              </w:rPr>
              <w:t>区水务局</w:t>
            </w:r>
          </w:p>
        </w:tc>
        <w:tc>
          <w:tcPr>
            <w:tcW w:w="18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cs="宋体"/>
                <w:i w:val="0"/>
                <w:iCs w:val="0"/>
                <w:color w:val="000000"/>
                <w:kern w:val="0"/>
                <w:sz w:val="21"/>
                <w:szCs w:val="21"/>
                <w:highlight w:val="none"/>
                <w:u w:val="none"/>
                <w:lang w:val="en-US" w:eastAsia="zh-CN" w:bidi="ar"/>
              </w:rPr>
              <w:t>各镇乡街道</w:t>
            </w:r>
          </w:p>
        </w:tc>
        <w:tc>
          <w:tcPr>
            <w:tcW w:w="29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lang w:val="en-US" w:eastAsia="zh-CN"/>
              </w:rPr>
            </w:pPr>
            <w:r>
              <w:rPr>
                <w:rFonts w:hint="eastAsia"/>
                <w:lang w:val="en-US" w:eastAsia="zh-CN"/>
              </w:rPr>
              <w:t>区生态环境局</w:t>
            </w:r>
          </w:p>
          <w:p>
            <w:pPr>
              <w:pStyle w:val="5"/>
              <w:jc w:val="center"/>
              <w:rPr>
                <w:rFonts w:hint="eastAsia"/>
              </w:rPr>
            </w:pPr>
            <w:r>
              <w:rPr>
                <w:rFonts w:hint="eastAsia" w:ascii="宋体" w:hAnsi="宋体" w:cs="宋体"/>
                <w:b w:val="0"/>
                <w:bCs/>
                <w:i w:val="0"/>
                <w:iCs w:val="0"/>
                <w:color w:val="000000"/>
                <w:kern w:val="0"/>
                <w:sz w:val="21"/>
                <w:szCs w:val="21"/>
                <w:highlight w:val="none"/>
                <w:u w:val="none"/>
                <w:lang w:val="en-US" w:eastAsia="zh-CN" w:bidi="ar"/>
              </w:rPr>
              <w:t>京怀水务公司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73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w:t>
            </w:r>
          </w:p>
        </w:tc>
        <w:tc>
          <w:tcPr>
            <w:tcW w:w="10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持续开展“清管行动”</w:t>
            </w:r>
          </w:p>
        </w:tc>
        <w:tc>
          <w:tcPr>
            <w:tcW w:w="44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汛期前对雨水管涵、雨污合流管涵、雨水口(雨箅子)等进行全面清掏并加大巡查、清理力度</w:t>
            </w:r>
            <w:r>
              <w:rPr>
                <w:rFonts w:hint="eastAsia" w:ascii="宋体" w:hAnsi="宋体" w:cs="宋体"/>
                <w:i w:val="0"/>
                <w:iCs w:val="0"/>
                <w:color w:val="000000"/>
                <w:kern w:val="0"/>
                <w:sz w:val="21"/>
                <w:szCs w:val="21"/>
                <w:highlight w:val="none"/>
                <w:u w:val="none"/>
                <w:lang w:val="en-US" w:eastAsia="zh-CN" w:bidi="ar"/>
              </w:rPr>
              <w:t>。</w:t>
            </w:r>
          </w:p>
        </w:tc>
        <w:tc>
          <w:tcPr>
            <w:tcW w:w="13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9月底前</w:t>
            </w:r>
          </w:p>
        </w:tc>
        <w:tc>
          <w:tcPr>
            <w:tcW w:w="15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cs="宋体"/>
                <w:i w:val="0"/>
                <w:iCs w:val="0"/>
                <w:color w:val="000000"/>
                <w:kern w:val="0"/>
                <w:sz w:val="21"/>
                <w:szCs w:val="21"/>
                <w:highlight w:val="none"/>
                <w:u w:val="none"/>
                <w:lang w:val="en-US" w:eastAsia="zh-CN" w:bidi="ar"/>
              </w:rPr>
              <w:t>区水务局</w:t>
            </w:r>
          </w:p>
        </w:tc>
        <w:tc>
          <w:tcPr>
            <w:tcW w:w="18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cs="宋体"/>
                <w:i w:val="0"/>
                <w:iCs w:val="0"/>
                <w:color w:val="000000"/>
                <w:kern w:val="0"/>
                <w:sz w:val="21"/>
                <w:szCs w:val="21"/>
                <w:highlight w:val="none"/>
                <w:u w:val="none"/>
                <w:lang w:val="en-US" w:eastAsia="zh-CN" w:bidi="ar"/>
              </w:rPr>
              <w:t>各镇乡街道</w:t>
            </w:r>
          </w:p>
        </w:tc>
        <w:tc>
          <w:tcPr>
            <w:tcW w:w="29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73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21</w:t>
            </w:r>
          </w:p>
        </w:tc>
        <w:tc>
          <w:tcPr>
            <w:tcW w:w="10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强化监督管理</w:t>
            </w:r>
          </w:p>
        </w:tc>
        <w:tc>
          <w:tcPr>
            <w:tcW w:w="44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cs="宋体"/>
                <w:i w:val="0"/>
                <w:iCs w:val="0"/>
                <w:color w:val="000000"/>
                <w:kern w:val="0"/>
                <w:sz w:val="21"/>
                <w:szCs w:val="21"/>
                <w:highlight w:val="none"/>
                <w:u w:val="none"/>
                <w:lang w:val="en-US" w:eastAsia="zh-CN" w:bidi="ar"/>
              </w:rPr>
              <w:t>依托“河长制”</w:t>
            </w:r>
            <w:r>
              <w:rPr>
                <w:rFonts w:hint="eastAsia" w:ascii="宋体" w:hAnsi="宋体" w:eastAsia="宋体" w:cs="宋体"/>
                <w:i w:val="0"/>
                <w:iCs w:val="0"/>
                <w:color w:val="000000"/>
                <w:kern w:val="0"/>
                <w:sz w:val="21"/>
                <w:szCs w:val="21"/>
                <w:highlight w:val="none"/>
                <w:u w:val="none"/>
                <w:lang w:val="en-US" w:eastAsia="zh-CN" w:bidi="ar"/>
              </w:rPr>
              <w:t>强化汛期河湖水环境精细化管理，雨前对马路边沟、无水支流沟渠等开展垃圾杂物清理。雨后对国市考断面所在水体及时清理垃圾、漂浮物。开展雨后入河排口排污检查，严厉打击污水直排、借雨偷排行为。优化道路保洁作业模式，避免影响水环境。</w:t>
            </w:r>
          </w:p>
        </w:tc>
        <w:tc>
          <w:tcPr>
            <w:tcW w:w="13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长期实施</w:t>
            </w:r>
          </w:p>
        </w:tc>
        <w:tc>
          <w:tcPr>
            <w:tcW w:w="341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b w:val="0"/>
                <w:bCs w:val="0"/>
                <w:lang w:val="en-US" w:eastAsia="zh-CN"/>
              </w:rPr>
            </w:pPr>
            <w:r>
              <w:rPr>
                <w:rFonts w:hint="eastAsia"/>
                <w:lang w:val="en-US" w:eastAsia="zh-CN"/>
              </w:rPr>
              <w:t>区水务局</w:t>
            </w:r>
            <w:r>
              <w:rPr>
                <w:rFonts w:hint="eastAsia"/>
                <w:lang w:val="en-US" w:eastAsia="zh-CN"/>
              </w:rPr>
              <w:br w:type="textWrapping"/>
            </w:r>
            <w:r>
              <w:rPr>
                <w:rFonts w:hint="eastAsia"/>
                <w:lang w:val="en-US" w:eastAsia="zh-CN"/>
              </w:rPr>
              <w:t>区城市管理委</w:t>
            </w:r>
            <w:r>
              <w:rPr>
                <w:rFonts w:hint="eastAsia"/>
                <w:lang w:val="en-US" w:eastAsia="zh-CN"/>
              </w:rPr>
              <w:br w:type="textWrapping"/>
            </w:r>
            <w:r>
              <w:rPr>
                <w:rFonts w:hint="eastAsia"/>
                <w:lang w:val="en-US" w:eastAsia="zh-CN"/>
              </w:rPr>
              <w:t>区生</w:t>
            </w:r>
            <w:r>
              <w:rPr>
                <w:rFonts w:hint="eastAsia"/>
                <w:b w:val="0"/>
                <w:bCs w:val="0"/>
                <w:lang w:val="en-US" w:eastAsia="zh-CN"/>
              </w:rPr>
              <w:t>态环境局</w:t>
            </w:r>
          </w:p>
          <w:p>
            <w:pPr>
              <w:pStyle w:val="5"/>
              <w:jc w:val="center"/>
              <w:rPr>
                <w:rFonts w:hint="default"/>
                <w:lang w:val="en-US"/>
              </w:rPr>
            </w:pPr>
            <w:r>
              <w:rPr>
                <w:rFonts w:hint="eastAsia" w:ascii="宋体" w:hAnsi="宋体" w:cs="宋体"/>
                <w:b w:val="0"/>
                <w:bCs w:val="0"/>
                <w:i w:val="0"/>
                <w:iCs w:val="0"/>
                <w:color w:val="000000"/>
                <w:kern w:val="0"/>
                <w:sz w:val="21"/>
                <w:szCs w:val="21"/>
                <w:highlight w:val="none"/>
                <w:u w:val="none"/>
                <w:lang w:val="en-US" w:eastAsia="zh-CN" w:bidi="ar"/>
              </w:rPr>
              <w:t>公路分局</w:t>
            </w:r>
          </w:p>
        </w:tc>
        <w:tc>
          <w:tcPr>
            <w:tcW w:w="29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cs="宋体"/>
                <w:i w:val="0"/>
                <w:iCs w:val="0"/>
                <w:color w:val="000000"/>
                <w:kern w:val="0"/>
                <w:sz w:val="21"/>
                <w:szCs w:val="21"/>
                <w:highlight w:val="none"/>
                <w:u w:val="none"/>
                <w:lang w:val="en-US" w:eastAsia="zh-CN" w:bidi="ar"/>
              </w:rPr>
              <w:t>各镇乡街道</w:t>
            </w:r>
          </w:p>
        </w:tc>
      </w:tr>
    </w:tbl>
    <w:p/>
    <w:p>
      <w:pPr>
        <w:pStyle w:val="2"/>
        <w:rPr>
          <w:rFonts w:hint="eastAsia"/>
          <w:lang w:val="en-US" w:eastAsia="zh-CN"/>
        </w:rPr>
      </w:pPr>
    </w:p>
    <w:p>
      <w:pPr>
        <w:rPr>
          <w:rFonts w:hint="eastAsia"/>
          <w:lang w:val="en-US" w:eastAsia="zh-CN"/>
        </w:rPr>
      </w:pPr>
    </w:p>
    <w:p>
      <w:pPr>
        <w:pStyle w:val="5"/>
        <w:rPr>
          <w:rFonts w:hint="eastAsia"/>
          <w:lang w:val="en-US" w:eastAsia="zh-CN"/>
        </w:rPr>
      </w:pPr>
    </w:p>
    <w:p>
      <w:pPr>
        <w:rPr>
          <w:rFonts w:hint="eastAsia"/>
          <w:lang w:val="en-US" w:eastAsia="zh-CN"/>
        </w:rPr>
      </w:pPr>
    </w:p>
    <w:p>
      <w:pPr>
        <w:pStyle w:val="5"/>
        <w:rPr>
          <w:rFonts w:hint="eastAsia"/>
          <w:lang w:val="en-US" w:eastAsia="zh-CN"/>
        </w:rPr>
      </w:pPr>
    </w:p>
    <w:p>
      <w:pPr>
        <w:pStyle w:val="5"/>
        <w:spacing w:before="125" w:line="191" w:lineRule="auto"/>
        <w:rPr>
          <w:rFonts w:hint="eastAsia" w:ascii="黑体" w:hAnsi="黑体" w:eastAsia="黑体" w:cs="黑体"/>
          <w:color w:val="auto"/>
          <w:spacing w:val="10"/>
          <w:sz w:val="32"/>
          <w:szCs w:val="32"/>
        </w:rPr>
      </w:pPr>
    </w:p>
    <w:p>
      <w:pPr>
        <w:pStyle w:val="5"/>
        <w:spacing w:before="125" w:line="191" w:lineRule="auto"/>
        <w:rPr>
          <w:rFonts w:hint="eastAsia" w:ascii="黑体" w:hAnsi="黑体" w:eastAsia="黑体" w:cs="黑体"/>
          <w:color w:val="auto"/>
          <w:sz w:val="32"/>
          <w:szCs w:val="32"/>
          <w:lang w:eastAsia="zh-CN"/>
        </w:rPr>
      </w:pPr>
      <w:r>
        <w:rPr>
          <w:rFonts w:hint="eastAsia" w:ascii="黑体" w:hAnsi="黑体" w:eastAsia="黑体" w:cs="黑体"/>
          <w:color w:val="auto"/>
          <w:spacing w:val="10"/>
          <w:sz w:val="32"/>
          <w:szCs w:val="32"/>
        </w:rPr>
        <w:t>附件</w:t>
      </w:r>
      <w:r>
        <w:rPr>
          <w:rFonts w:hint="eastAsia" w:ascii="黑体" w:hAnsi="黑体" w:eastAsia="黑体" w:cs="黑体"/>
          <w:color w:val="auto"/>
          <w:spacing w:val="-35"/>
          <w:sz w:val="32"/>
          <w:szCs w:val="32"/>
          <w:lang w:val="en-US" w:eastAsia="zh-CN"/>
        </w:rPr>
        <w:t>3</w:t>
      </w:r>
    </w:p>
    <w:p>
      <w:pPr>
        <w:pStyle w:val="6"/>
        <w:snapToGrid w:val="0"/>
        <w:spacing w:after="157" w:afterLines="50" w:line="640" w:lineRule="exact"/>
        <w:jc w:val="center"/>
        <w:rPr>
          <w:rFonts w:hint="eastAsia" w:ascii="方正小标宋简体" w:hAnsi="黑体" w:eastAsia="方正小标宋简体" w:cs="方正小标宋简体"/>
          <w:color w:val="auto"/>
          <w:sz w:val="44"/>
          <w:szCs w:val="44"/>
          <w:lang w:eastAsia="zh-CN"/>
        </w:rPr>
      </w:pPr>
      <w:r>
        <w:rPr>
          <w:rFonts w:hint="eastAsia" w:ascii="楷体_GB2312" w:hAnsi="楷体_GB2312" w:eastAsia="楷体_GB2312" w:cs="楷体_GB2312"/>
          <w:kern w:val="2"/>
          <w:sz w:val="36"/>
          <w:szCs w:val="36"/>
          <w:highlight w:val="none"/>
          <w:lang w:val="en-US" w:eastAsia="zh-CN" w:bidi="ar-SA"/>
        </w:rPr>
        <w:t>怀柔区净土保卫战2025年行动计划</w:t>
      </w:r>
    </w:p>
    <w:tbl>
      <w:tblPr>
        <w:tblStyle w:val="11"/>
        <w:tblW w:w="1438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3"/>
        <w:gridCol w:w="1164"/>
        <w:gridCol w:w="5315"/>
        <w:gridCol w:w="1003"/>
        <w:gridCol w:w="1744"/>
        <w:gridCol w:w="1481"/>
        <w:gridCol w:w="30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5" w:hRule="atLeast"/>
          <w:tblHeader/>
          <w:jc w:val="center"/>
        </w:trPr>
        <w:tc>
          <w:tcPr>
            <w:tcW w:w="623" w:type="dxa"/>
            <w:vAlign w:val="center"/>
          </w:tcPr>
          <w:p>
            <w:pPr>
              <w:keepNext w:val="0"/>
              <w:keepLines w:val="0"/>
              <w:pageBreakBefore w:val="0"/>
              <w:widowControl/>
              <w:kinsoku/>
              <w:wordWrap/>
              <w:overflowPunct/>
              <w:topLinePunct w:val="0"/>
              <w:autoSpaceDE/>
              <w:autoSpaceDN/>
              <w:bidi w:val="0"/>
              <w:snapToGrid w:val="0"/>
              <w:ind w:left="-105" w:leftChars="-50" w:right="-105" w:rightChars="-50"/>
              <w:jc w:val="center"/>
              <w:textAlignment w:val="auto"/>
              <w:outlineLvl w:val="9"/>
              <w:rPr>
                <w:rFonts w:ascii="黑体" w:hAnsi="黑体" w:eastAsia="黑体" w:cs="黑体"/>
                <w:color w:val="auto"/>
                <w:kern w:val="0"/>
                <w:szCs w:val="21"/>
              </w:rPr>
            </w:pPr>
            <w:r>
              <w:rPr>
                <w:rFonts w:hint="eastAsia" w:ascii="黑体" w:hAnsi="黑体" w:eastAsia="黑体" w:cs="黑体"/>
                <w:color w:val="auto"/>
                <w:kern w:val="0"/>
                <w:szCs w:val="21"/>
              </w:rPr>
              <w:t>序号</w:t>
            </w:r>
          </w:p>
        </w:tc>
        <w:tc>
          <w:tcPr>
            <w:tcW w:w="1164" w:type="dxa"/>
            <w:vAlign w:val="center"/>
          </w:tcPr>
          <w:p>
            <w:pPr>
              <w:widowControl/>
              <w:snapToGrid w:val="0"/>
              <w:jc w:val="center"/>
              <w:rPr>
                <w:rFonts w:ascii="黑体" w:hAnsi="黑体" w:eastAsia="黑体" w:cs="黑体"/>
                <w:color w:val="auto"/>
                <w:kern w:val="0"/>
                <w:szCs w:val="21"/>
              </w:rPr>
            </w:pPr>
            <w:r>
              <w:rPr>
                <w:rFonts w:hint="eastAsia" w:ascii="黑体" w:hAnsi="黑体" w:eastAsia="黑体" w:cs="黑体"/>
                <w:color w:val="auto"/>
                <w:kern w:val="0"/>
                <w:szCs w:val="21"/>
              </w:rPr>
              <w:t>重点任务</w:t>
            </w:r>
          </w:p>
        </w:tc>
        <w:tc>
          <w:tcPr>
            <w:tcW w:w="5315" w:type="dxa"/>
            <w:vAlign w:val="center"/>
          </w:tcPr>
          <w:p>
            <w:pPr>
              <w:widowControl/>
              <w:snapToGrid w:val="0"/>
              <w:jc w:val="center"/>
              <w:rPr>
                <w:rFonts w:ascii="黑体" w:hAnsi="黑体" w:eastAsia="黑体" w:cs="黑体"/>
                <w:color w:val="auto"/>
                <w:kern w:val="0"/>
                <w:szCs w:val="21"/>
              </w:rPr>
            </w:pPr>
            <w:r>
              <w:rPr>
                <w:rFonts w:hint="eastAsia" w:ascii="黑体" w:hAnsi="黑体" w:eastAsia="黑体" w:cs="黑体"/>
                <w:color w:val="auto"/>
                <w:kern w:val="0"/>
                <w:szCs w:val="21"/>
              </w:rPr>
              <w:t>工作措施</w:t>
            </w:r>
          </w:p>
        </w:tc>
        <w:tc>
          <w:tcPr>
            <w:tcW w:w="1003" w:type="dxa"/>
            <w:vAlign w:val="center"/>
          </w:tcPr>
          <w:p>
            <w:pPr>
              <w:keepNext w:val="0"/>
              <w:keepLines w:val="0"/>
              <w:pageBreakBefore w:val="0"/>
              <w:widowControl/>
              <w:kinsoku/>
              <w:wordWrap/>
              <w:overflowPunct/>
              <w:topLinePunct w:val="0"/>
              <w:autoSpaceDE/>
              <w:autoSpaceDN/>
              <w:bidi w:val="0"/>
              <w:snapToGrid w:val="0"/>
              <w:ind w:left="-105" w:leftChars="-50" w:right="-105" w:rightChars="-50"/>
              <w:jc w:val="center"/>
              <w:textAlignment w:val="auto"/>
              <w:outlineLvl w:val="9"/>
              <w:rPr>
                <w:rFonts w:ascii="黑体" w:hAnsi="黑体" w:eastAsia="黑体" w:cs="黑体"/>
                <w:color w:val="auto"/>
                <w:kern w:val="0"/>
                <w:szCs w:val="21"/>
              </w:rPr>
            </w:pPr>
            <w:r>
              <w:rPr>
                <w:rFonts w:hint="eastAsia" w:ascii="黑体" w:hAnsi="黑体" w:eastAsia="黑体" w:cs="黑体"/>
                <w:color w:val="auto"/>
                <w:kern w:val="0"/>
                <w:szCs w:val="21"/>
              </w:rPr>
              <w:t>完成时限</w:t>
            </w:r>
          </w:p>
        </w:tc>
        <w:tc>
          <w:tcPr>
            <w:tcW w:w="1744" w:type="dxa"/>
            <w:vAlign w:val="center"/>
          </w:tcPr>
          <w:p>
            <w:pPr>
              <w:widowControl/>
              <w:snapToGrid w:val="0"/>
              <w:ind w:left="-105" w:leftChars="-50" w:right="-105" w:rightChars="-50"/>
              <w:jc w:val="center"/>
              <w:rPr>
                <w:rFonts w:ascii="黑体" w:hAnsi="黑体" w:eastAsia="黑体" w:cs="黑体"/>
                <w:color w:val="auto"/>
                <w:kern w:val="0"/>
                <w:szCs w:val="21"/>
              </w:rPr>
            </w:pPr>
            <w:r>
              <w:rPr>
                <w:rFonts w:hint="eastAsia" w:ascii="黑体" w:hAnsi="黑体" w:eastAsia="黑体" w:cs="黑体"/>
                <w:color w:val="auto"/>
                <w:kern w:val="0"/>
                <w:szCs w:val="21"/>
              </w:rPr>
              <w:t>牵头部门</w:t>
            </w:r>
          </w:p>
        </w:tc>
        <w:tc>
          <w:tcPr>
            <w:tcW w:w="1481" w:type="dxa"/>
            <w:vAlign w:val="center"/>
          </w:tcPr>
          <w:p>
            <w:pPr>
              <w:widowControl/>
              <w:snapToGrid w:val="0"/>
              <w:ind w:left="-105" w:leftChars="-50" w:right="-105" w:rightChars="-50"/>
              <w:jc w:val="center"/>
              <w:rPr>
                <w:rFonts w:ascii="黑体" w:hAnsi="黑体" w:eastAsia="黑体" w:cs="黑体"/>
                <w:color w:val="auto"/>
                <w:kern w:val="0"/>
                <w:szCs w:val="21"/>
              </w:rPr>
            </w:pPr>
            <w:r>
              <w:rPr>
                <w:rFonts w:hint="eastAsia" w:ascii="黑体" w:hAnsi="黑体" w:eastAsia="黑体" w:cs="黑体"/>
                <w:color w:val="auto"/>
                <w:kern w:val="0"/>
                <w:szCs w:val="21"/>
              </w:rPr>
              <w:t>主责单位</w:t>
            </w:r>
          </w:p>
        </w:tc>
        <w:tc>
          <w:tcPr>
            <w:tcW w:w="3054" w:type="dxa"/>
            <w:vAlign w:val="center"/>
          </w:tcPr>
          <w:p>
            <w:pPr>
              <w:widowControl/>
              <w:snapToGrid w:val="0"/>
              <w:ind w:left="-105" w:leftChars="-50" w:right="-105" w:rightChars="-50"/>
              <w:jc w:val="center"/>
              <w:rPr>
                <w:rFonts w:ascii="黑体" w:hAnsi="黑体" w:eastAsia="黑体" w:cs="黑体"/>
                <w:color w:val="auto"/>
                <w:kern w:val="0"/>
                <w:szCs w:val="21"/>
              </w:rPr>
            </w:pPr>
            <w:r>
              <w:rPr>
                <w:rFonts w:hint="eastAsia" w:ascii="黑体" w:hAnsi="黑体" w:eastAsia="黑体" w:cs="黑体"/>
                <w:color w:val="auto"/>
                <w:kern w:val="0"/>
                <w:szCs w:val="21"/>
              </w:rPr>
              <w:t>协办单位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2" w:hRule="atLeast"/>
          <w:jc w:val="center"/>
        </w:trPr>
        <w:tc>
          <w:tcPr>
            <w:tcW w:w="14384" w:type="dxa"/>
            <w:gridSpan w:val="7"/>
            <w:vAlign w:val="center"/>
          </w:tcPr>
          <w:p>
            <w:pPr>
              <w:keepNext w:val="0"/>
              <w:keepLines w:val="0"/>
              <w:pageBreakBefore w:val="0"/>
              <w:widowControl/>
              <w:kinsoku/>
              <w:wordWrap/>
              <w:overflowPunct/>
              <w:topLinePunct w:val="0"/>
              <w:autoSpaceDE/>
              <w:autoSpaceDN/>
              <w:bidi w:val="0"/>
              <w:snapToGrid w:val="0"/>
              <w:ind w:left="-105" w:leftChars="-50" w:right="-105" w:rightChars="-50"/>
              <w:jc w:val="center"/>
              <w:textAlignment w:val="auto"/>
              <w:outlineLvl w:val="9"/>
              <w:rPr>
                <w:rFonts w:ascii="宋体" w:hAnsi="宋体" w:cs="宋体"/>
                <w:color w:val="auto"/>
                <w:kern w:val="0"/>
                <w:szCs w:val="21"/>
              </w:rPr>
            </w:pPr>
            <w:r>
              <w:rPr>
                <w:rFonts w:hint="eastAsia" w:ascii="黑体" w:hAnsi="黑体" w:eastAsia="黑体" w:cs="黑体"/>
                <w:color w:val="auto"/>
                <w:kern w:val="0"/>
                <w:szCs w:val="21"/>
              </w:rPr>
              <w:t>一、土壤污染防治目标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51" w:hRule="atLeast"/>
          <w:jc w:val="center"/>
        </w:trPr>
        <w:tc>
          <w:tcPr>
            <w:tcW w:w="623" w:type="dxa"/>
            <w:vAlign w:val="center"/>
          </w:tcPr>
          <w:p>
            <w:pPr>
              <w:keepNext w:val="0"/>
              <w:keepLines w:val="0"/>
              <w:pageBreakBefore w:val="0"/>
              <w:widowControl/>
              <w:kinsoku/>
              <w:wordWrap/>
              <w:overflowPunct/>
              <w:topLinePunct w:val="0"/>
              <w:autoSpaceDE/>
              <w:autoSpaceDN/>
              <w:bidi w:val="0"/>
              <w:snapToGrid w:val="0"/>
              <w:ind w:left="-105" w:leftChars="-50" w:right="-105" w:rightChars="-50"/>
              <w:jc w:val="center"/>
              <w:textAlignment w:val="auto"/>
              <w:outlineLvl w:val="9"/>
              <w:rPr>
                <w:rFonts w:ascii="宋体" w:hAnsi="宋体" w:cs="宋体"/>
                <w:color w:val="auto"/>
                <w:kern w:val="0"/>
                <w:szCs w:val="21"/>
              </w:rPr>
            </w:pPr>
            <w:r>
              <w:rPr>
                <w:rFonts w:hint="eastAsia" w:ascii="宋体" w:hAnsi="宋体" w:cs="宋体"/>
                <w:color w:val="auto"/>
                <w:kern w:val="0"/>
                <w:szCs w:val="21"/>
              </w:rPr>
              <w:t>1</w:t>
            </w:r>
          </w:p>
        </w:tc>
        <w:tc>
          <w:tcPr>
            <w:tcW w:w="1164" w:type="dxa"/>
            <w:vAlign w:val="center"/>
          </w:tcPr>
          <w:p>
            <w:pPr>
              <w:widowControl/>
              <w:snapToGrid w:val="0"/>
              <w:jc w:val="center"/>
              <w:rPr>
                <w:rFonts w:ascii="宋体" w:hAnsi="宋体" w:cs="宋体"/>
                <w:color w:val="auto"/>
                <w:kern w:val="0"/>
                <w:szCs w:val="21"/>
              </w:rPr>
            </w:pPr>
            <w:r>
              <w:rPr>
                <w:rFonts w:hint="eastAsia" w:ascii="宋体" w:hAnsi="宋体" w:cs="宋体"/>
                <w:color w:val="auto"/>
                <w:kern w:val="0"/>
                <w:szCs w:val="21"/>
              </w:rPr>
              <w:t>目标任务</w:t>
            </w:r>
          </w:p>
        </w:tc>
        <w:tc>
          <w:tcPr>
            <w:tcW w:w="5315" w:type="dxa"/>
            <w:vAlign w:val="center"/>
          </w:tcPr>
          <w:p>
            <w:pPr>
              <w:widowControl/>
              <w:snapToGrid w:val="0"/>
              <w:jc w:val="both"/>
              <w:rPr>
                <w:rFonts w:ascii="宋体" w:hAnsi="宋体" w:cs="宋体"/>
                <w:color w:val="auto"/>
                <w:kern w:val="0"/>
                <w:szCs w:val="21"/>
              </w:rPr>
            </w:pPr>
            <w:r>
              <w:rPr>
                <w:rFonts w:hint="eastAsia" w:ascii="宋体" w:hAnsi="宋体" w:cs="宋体"/>
                <w:bCs/>
                <w:color w:val="auto"/>
                <w:kern w:val="0"/>
                <w:szCs w:val="21"/>
              </w:rPr>
              <w:t>建设用地和农用地土壤环境风险得到</w:t>
            </w:r>
            <w:r>
              <w:rPr>
                <w:rFonts w:hint="eastAsia" w:ascii="宋体" w:hAnsi="宋体" w:cs="宋体"/>
                <w:bCs/>
                <w:color w:val="auto"/>
                <w:kern w:val="0"/>
                <w:szCs w:val="21"/>
                <w:lang w:eastAsia="zh-CN"/>
              </w:rPr>
              <w:t>有效</w:t>
            </w:r>
            <w:r>
              <w:rPr>
                <w:rFonts w:hint="eastAsia" w:ascii="宋体" w:hAnsi="宋体" w:cs="宋体"/>
                <w:bCs/>
                <w:color w:val="auto"/>
                <w:kern w:val="0"/>
                <w:szCs w:val="21"/>
              </w:rPr>
              <w:t>管控，土壤环境质量保持良好。</w:t>
            </w:r>
          </w:p>
        </w:tc>
        <w:tc>
          <w:tcPr>
            <w:tcW w:w="1003" w:type="dxa"/>
            <w:vAlign w:val="center"/>
          </w:tcPr>
          <w:p>
            <w:pPr>
              <w:keepNext w:val="0"/>
              <w:keepLines w:val="0"/>
              <w:pageBreakBefore w:val="0"/>
              <w:widowControl/>
              <w:kinsoku/>
              <w:wordWrap/>
              <w:overflowPunct/>
              <w:topLinePunct w:val="0"/>
              <w:autoSpaceDE/>
              <w:autoSpaceDN/>
              <w:bidi w:val="0"/>
              <w:snapToGrid w:val="0"/>
              <w:ind w:left="-105" w:leftChars="-50" w:right="-105" w:rightChars="-50"/>
              <w:jc w:val="center"/>
              <w:textAlignment w:val="auto"/>
              <w:outlineLvl w:val="9"/>
              <w:rPr>
                <w:rFonts w:ascii="宋体" w:hAnsi="宋体" w:cs="宋体"/>
                <w:color w:val="auto"/>
                <w:kern w:val="0"/>
                <w:szCs w:val="21"/>
              </w:rPr>
            </w:pPr>
            <w:r>
              <w:rPr>
                <w:rFonts w:hint="eastAsia" w:ascii="宋体" w:hAnsi="宋体" w:cs="宋体"/>
                <w:color w:val="auto"/>
                <w:kern w:val="0"/>
                <w:szCs w:val="21"/>
              </w:rPr>
              <w:t>年底前</w:t>
            </w:r>
          </w:p>
        </w:tc>
        <w:tc>
          <w:tcPr>
            <w:tcW w:w="3225" w:type="dxa"/>
            <w:gridSpan w:val="2"/>
            <w:vAlign w:val="center"/>
          </w:tcPr>
          <w:p>
            <w:pPr>
              <w:snapToGrid w:val="0"/>
              <w:ind w:left="-105" w:leftChars="-50" w:right="-105" w:rightChars="-50"/>
              <w:jc w:val="center"/>
              <w:rPr>
                <w:rFonts w:ascii="宋体" w:hAnsi="宋体" w:cs="宋体"/>
                <w:color w:val="auto"/>
                <w:kern w:val="0"/>
                <w:szCs w:val="21"/>
              </w:rPr>
            </w:pPr>
            <w:r>
              <w:rPr>
                <w:rFonts w:hint="eastAsia" w:ascii="宋体" w:hAnsi="宋体" w:cs="宋体"/>
                <w:color w:val="auto"/>
                <w:kern w:val="0"/>
                <w:szCs w:val="21"/>
                <w:lang w:eastAsia="zh-CN"/>
              </w:rPr>
              <w:t>区</w:t>
            </w:r>
            <w:r>
              <w:rPr>
                <w:rFonts w:hint="eastAsia" w:ascii="宋体" w:hAnsi="宋体" w:cs="宋体"/>
                <w:color w:val="auto"/>
                <w:kern w:val="0"/>
                <w:szCs w:val="21"/>
              </w:rPr>
              <w:t>生态环境局</w:t>
            </w:r>
          </w:p>
          <w:p>
            <w:pPr>
              <w:snapToGrid w:val="0"/>
              <w:ind w:left="-105" w:leftChars="-50" w:right="-105" w:rightChars="-50"/>
              <w:jc w:val="center"/>
              <w:rPr>
                <w:rFonts w:ascii="宋体" w:hAnsi="宋体" w:cs="宋体"/>
                <w:color w:val="auto"/>
                <w:kern w:val="0"/>
                <w:szCs w:val="21"/>
              </w:rPr>
            </w:pPr>
            <w:r>
              <w:rPr>
                <w:rFonts w:hint="eastAsia" w:ascii="宋体" w:hAnsi="宋体" w:cs="宋体"/>
                <w:color w:val="auto"/>
                <w:kern w:val="0"/>
                <w:szCs w:val="21"/>
                <w:lang w:eastAsia="zh-CN"/>
              </w:rPr>
              <w:t>区</w:t>
            </w:r>
            <w:r>
              <w:rPr>
                <w:rFonts w:hint="eastAsia" w:ascii="宋体" w:hAnsi="宋体" w:cs="宋体"/>
                <w:color w:val="auto"/>
                <w:kern w:val="0"/>
                <w:szCs w:val="21"/>
              </w:rPr>
              <w:t>农业农村局</w:t>
            </w:r>
          </w:p>
          <w:p>
            <w:pPr>
              <w:snapToGrid w:val="0"/>
              <w:ind w:left="-105" w:leftChars="-50" w:right="-105" w:rightChars="-50"/>
              <w:jc w:val="center"/>
              <w:rPr>
                <w:rFonts w:ascii="宋体" w:hAnsi="宋体" w:cs="宋体"/>
                <w:color w:val="auto"/>
                <w:kern w:val="0"/>
                <w:szCs w:val="21"/>
              </w:rPr>
            </w:pPr>
            <w:r>
              <w:rPr>
                <w:rFonts w:hint="eastAsia" w:ascii="宋体" w:hAnsi="宋体" w:cs="宋体"/>
                <w:color w:val="auto"/>
                <w:kern w:val="0"/>
                <w:szCs w:val="21"/>
                <w:lang w:eastAsia="zh-CN"/>
              </w:rPr>
              <w:t>区</w:t>
            </w:r>
            <w:r>
              <w:rPr>
                <w:rFonts w:hint="eastAsia" w:ascii="宋体" w:hAnsi="宋体" w:cs="宋体"/>
                <w:color w:val="auto"/>
                <w:kern w:val="0"/>
                <w:szCs w:val="21"/>
              </w:rPr>
              <w:t>园林绿化局</w:t>
            </w:r>
          </w:p>
          <w:p>
            <w:pPr>
              <w:snapToGrid w:val="0"/>
              <w:ind w:left="-105" w:leftChars="-50" w:right="-105" w:rightChars="-50"/>
              <w:jc w:val="center"/>
              <w:rPr>
                <w:rFonts w:hint="eastAsia" w:ascii="宋体" w:hAnsi="宋体" w:eastAsia="宋体" w:cs="宋体"/>
                <w:color w:val="auto"/>
                <w:kern w:val="0"/>
                <w:szCs w:val="21"/>
                <w:lang w:eastAsia="zh-CN"/>
              </w:rPr>
            </w:pPr>
            <w:r>
              <w:rPr>
                <w:rFonts w:hint="eastAsia" w:ascii="宋体" w:hAnsi="宋体" w:eastAsia="宋体" w:cs="宋体"/>
                <w:color w:val="auto"/>
                <w:kern w:val="0"/>
                <w:szCs w:val="21"/>
                <w:lang w:eastAsia="zh-CN"/>
              </w:rPr>
              <w:t>市规划和自然资源委员会怀柔分局</w:t>
            </w:r>
          </w:p>
          <w:p>
            <w:pPr>
              <w:snapToGrid w:val="0"/>
              <w:ind w:left="-105" w:leftChars="-50" w:right="-105" w:rightChars="-50"/>
              <w:jc w:val="center"/>
              <w:rPr>
                <w:rFonts w:ascii="宋体" w:hAnsi="宋体" w:cs="宋体"/>
                <w:color w:val="auto"/>
                <w:kern w:val="0"/>
                <w:szCs w:val="21"/>
              </w:rPr>
            </w:pPr>
            <w:r>
              <w:rPr>
                <w:rFonts w:hint="eastAsia" w:ascii="宋体" w:hAnsi="宋体" w:eastAsia="宋体" w:cs="宋体"/>
                <w:color w:val="auto"/>
                <w:kern w:val="0"/>
                <w:szCs w:val="21"/>
                <w:lang w:val="en-US" w:eastAsia="zh-CN"/>
              </w:rPr>
              <w:t>区</w:t>
            </w:r>
            <w:r>
              <w:rPr>
                <w:rFonts w:hint="eastAsia" w:ascii="宋体" w:hAnsi="宋体" w:eastAsia="宋体" w:cs="宋体"/>
                <w:color w:val="auto"/>
                <w:kern w:val="0"/>
                <w:szCs w:val="21"/>
              </w:rPr>
              <w:t>应急局</w:t>
            </w:r>
          </w:p>
        </w:tc>
        <w:tc>
          <w:tcPr>
            <w:tcW w:w="3054" w:type="dxa"/>
            <w:vAlign w:val="center"/>
          </w:tcPr>
          <w:p>
            <w:pPr>
              <w:widowControl/>
              <w:snapToGrid w:val="0"/>
              <w:ind w:left="-105" w:leftChars="-50" w:right="-105" w:rightChars="-50"/>
              <w:jc w:val="center"/>
              <w:rPr>
                <w:rFonts w:hint="eastAsia" w:ascii="宋体" w:hAnsi="宋体" w:eastAsia="宋体" w:cs="宋体"/>
                <w:color w:val="auto"/>
                <w:kern w:val="0"/>
                <w:szCs w:val="21"/>
              </w:rPr>
            </w:pPr>
            <w:r>
              <w:rPr>
                <w:rFonts w:hint="eastAsia" w:ascii="宋体" w:hAnsi="宋体" w:eastAsia="宋体" w:cs="宋体"/>
                <w:color w:val="auto"/>
                <w:kern w:val="0"/>
                <w:szCs w:val="21"/>
                <w:lang w:val="en-US" w:eastAsia="zh-CN"/>
              </w:rPr>
              <w:t>区</w:t>
            </w:r>
            <w:r>
              <w:rPr>
                <w:rFonts w:hint="eastAsia" w:ascii="宋体" w:hAnsi="宋体" w:eastAsia="宋体" w:cs="宋体"/>
                <w:color w:val="auto"/>
                <w:kern w:val="0"/>
                <w:szCs w:val="21"/>
              </w:rPr>
              <w:t>经济和信息化局</w:t>
            </w:r>
          </w:p>
          <w:p>
            <w:pPr>
              <w:widowControl/>
              <w:snapToGrid w:val="0"/>
              <w:ind w:left="-105" w:leftChars="-50" w:right="-105" w:rightChars="-50"/>
              <w:jc w:val="center"/>
              <w:rPr>
                <w:rFonts w:hint="eastAsia" w:ascii="宋体" w:hAnsi="宋体" w:eastAsia="宋体" w:cs="宋体"/>
                <w:color w:val="auto"/>
                <w:kern w:val="0"/>
                <w:szCs w:val="21"/>
              </w:rPr>
            </w:pPr>
            <w:r>
              <w:rPr>
                <w:rFonts w:hint="eastAsia" w:ascii="宋体" w:hAnsi="宋体" w:eastAsia="宋体" w:cs="宋体"/>
                <w:color w:val="auto"/>
                <w:kern w:val="0"/>
                <w:szCs w:val="21"/>
                <w:lang w:val="en-US" w:eastAsia="zh-CN"/>
              </w:rPr>
              <w:t>区</w:t>
            </w:r>
            <w:r>
              <w:rPr>
                <w:rFonts w:hint="eastAsia" w:ascii="宋体" w:hAnsi="宋体" w:eastAsia="宋体" w:cs="宋体"/>
                <w:color w:val="auto"/>
                <w:kern w:val="0"/>
                <w:szCs w:val="21"/>
              </w:rPr>
              <w:t>城市管理委</w:t>
            </w:r>
          </w:p>
          <w:p>
            <w:pPr>
              <w:widowControl/>
              <w:snapToGrid w:val="0"/>
              <w:ind w:left="-105" w:leftChars="-50" w:right="-105" w:rightChars="-50"/>
              <w:jc w:val="center"/>
              <w:rPr>
                <w:rFonts w:hint="eastAsia" w:ascii="宋体" w:hAnsi="宋体" w:eastAsia="宋体" w:cs="宋体"/>
                <w:color w:val="auto"/>
                <w:kern w:val="0"/>
                <w:szCs w:val="21"/>
              </w:rPr>
            </w:pPr>
            <w:r>
              <w:rPr>
                <w:rFonts w:hint="eastAsia" w:ascii="宋体" w:hAnsi="宋体" w:eastAsia="宋体" w:cs="宋体"/>
                <w:color w:val="auto"/>
                <w:kern w:val="0"/>
                <w:szCs w:val="21"/>
                <w:lang w:val="en-US" w:eastAsia="zh-CN"/>
              </w:rPr>
              <w:t>区</w:t>
            </w:r>
            <w:r>
              <w:rPr>
                <w:rFonts w:hint="eastAsia" w:ascii="宋体" w:hAnsi="宋体" w:eastAsia="宋体" w:cs="宋体"/>
                <w:color w:val="auto"/>
                <w:kern w:val="0"/>
                <w:szCs w:val="21"/>
              </w:rPr>
              <w:t>住房城乡建设委</w:t>
            </w:r>
          </w:p>
          <w:p>
            <w:pPr>
              <w:widowControl/>
              <w:snapToGrid w:val="0"/>
              <w:ind w:left="-105" w:leftChars="-50" w:right="-105" w:rightChars="-50"/>
              <w:jc w:val="center"/>
              <w:rPr>
                <w:rFonts w:hint="eastAsia" w:ascii="宋体" w:hAnsi="宋体" w:cs="宋体"/>
                <w:color w:val="auto"/>
                <w:sz w:val="21"/>
                <w:szCs w:val="21"/>
                <w:lang w:eastAsia="zh-CN"/>
              </w:rPr>
            </w:pPr>
            <w:r>
              <w:rPr>
                <w:rFonts w:hint="eastAsia" w:ascii="宋体" w:hAnsi="宋体" w:eastAsia="宋体" w:cs="宋体"/>
                <w:color w:val="auto"/>
                <w:kern w:val="0"/>
                <w:szCs w:val="21"/>
                <w:lang w:val="en-US" w:eastAsia="zh-CN"/>
              </w:rPr>
              <w:t>区</w:t>
            </w:r>
            <w:r>
              <w:rPr>
                <w:rFonts w:hint="eastAsia" w:ascii="宋体" w:hAnsi="宋体" w:cs="宋体"/>
                <w:color w:val="auto"/>
                <w:kern w:val="0"/>
                <w:szCs w:val="21"/>
                <w:lang w:val="en-US" w:eastAsia="zh-CN"/>
              </w:rPr>
              <w:t>粮食和储备局</w:t>
            </w:r>
          </w:p>
          <w:p>
            <w:pPr>
              <w:keepNext w:val="0"/>
              <w:keepLines w:val="0"/>
              <w:pageBreakBefore w:val="0"/>
              <w:widowControl w:val="0"/>
              <w:kinsoku/>
              <w:wordWrap/>
              <w:overflowPunct/>
              <w:topLinePunct w:val="0"/>
              <w:autoSpaceDE/>
              <w:autoSpaceDN/>
              <w:bidi w:val="0"/>
              <w:adjustRightInd w:val="0"/>
              <w:snapToGrid w:val="0"/>
              <w:spacing w:line="280" w:lineRule="exact"/>
              <w:ind w:left="0" w:leftChars="0" w:right="0" w:rightChars="0"/>
              <w:jc w:val="center"/>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示范区管委会</w:t>
            </w:r>
          </w:p>
          <w:p>
            <w:pPr>
              <w:keepNext w:val="0"/>
              <w:keepLines w:val="0"/>
              <w:pageBreakBefore w:val="0"/>
              <w:widowControl w:val="0"/>
              <w:kinsoku/>
              <w:wordWrap/>
              <w:overflowPunct/>
              <w:topLinePunct w:val="0"/>
              <w:autoSpaceDE/>
              <w:autoSpaceDN/>
              <w:bidi w:val="0"/>
              <w:adjustRightInd w:val="0"/>
              <w:snapToGrid w:val="0"/>
              <w:spacing w:line="280" w:lineRule="exact"/>
              <w:ind w:left="0" w:leftChars="0" w:right="0" w:rightChars="0"/>
              <w:jc w:val="center"/>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lang w:eastAsia="zh-CN"/>
              </w:rPr>
              <w:t>怀柔</w:t>
            </w:r>
            <w:r>
              <w:rPr>
                <w:rFonts w:hint="eastAsia" w:ascii="宋体" w:hAnsi="宋体" w:eastAsia="宋体" w:cs="宋体"/>
                <w:color w:val="auto"/>
                <w:sz w:val="21"/>
                <w:szCs w:val="21"/>
              </w:rPr>
              <w:t>科学城管委会</w:t>
            </w:r>
          </w:p>
          <w:p>
            <w:pPr>
              <w:widowControl/>
              <w:snapToGrid w:val="0"/>
              <w:ind w:left="-105" w:leftChars="-50" w:right="-105" w:rightChars="-50"/>
              <w:jc w:val="center"/>
              <w:rPr>
                <w:rFonts w:ascii="宋体" w:hAnsi="宋体" w:cs="宋体"/>
                <w:color w:val="auto"/>
                <w:kern w:val="0"/>
                <w:szCs w:val="21"/>
              </w:rPr>
            </w:pPr>
            <w:r>
              <w:rPr>
                <w:rFonts w:hint="eastAsia" w:ascii="宋体" w:hAnsi="宋体" w:eastAsia="宋体" w:cs="宋体"/>
                <w:color w:val="auto"/>
                <w:sz w:val="21"/>
                <w:szCs w:val="21"/>
              </w:rPr>
              <w:t>各镇乡街道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4" w:hRule="atLeast"/>
          <w:jc w:val="center"/>
        </w:trPr>
        <w:tc>
          <w:tcPr>
            <w:tcW w:w="14384" w:type="dxa"/>
            <w:gridSpan w:val="7"/>
            <w:vAlign w:val="center"/>
          </w:tcPr>
          <w:p>
            <w:pPr>
              <w:keepNext w:val="0"/>
              <w:keepLines w:val="0"/>
              <w:pageBreakBefore w:val="0"/>
              <w:kinsoku/>
              <w:wordWrap/>
              <w:overflowPunct/>
              <w:topLinePunct w:val="0"/>
              <w:autoSpaceDE/>
              <w:autoSpaceDN/>
              <w:bidi w:val="0"/>
              <w:snapToGrid w:val="0"/>
              <w:ind w:left="-105" w:leftChars="-50" w:right="-105" w:rightChars="-50"/>
              <w:jc w:val="center"/>
              <w:textAlignment w:val="auto"/>
              <w:outlineLvl w:val="9"/>
              <w:rPr>
                <w:rFonts w:ascii="宋体" w:hAnsi="宋体" w:cs="宋体"/>
                <w:color w:val="auto"/>
                <w:kern w:val="0"/>
                <w:szCs w:val="21"/>
              </w:rPr>
            </w:pPr>
            <w:r>
              <w:rPr>
                <w:rFonts w:hint="eastAsia" w:ascii="黑体" w:hAnsi="黑体" w:eastAsia="黑体" w:cs="黑体"/>
                <w:color w:val="auto"/>
                <w:kern w:val="0"/>
                <w:szCs w:val="21"/>
              </w:rPr>
              <w:t>二、有效保障建设用地安全利用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80" w:hRule="atLeast"/>
          <w:jc w:val="center"/>
        </w:trPr>
        <w:tc>
          <w:tcPr>
            <w:tcW w:w="623" w:type="dxa"/>
            <w:vMerge w:val="restart"/>
            <w:vAlign w:val="center"/>
          </w:tcPr>
          <w:p>
            <w:pPr>
              <w:keepNext w:val="0"/>
              <w:keepLines w:val="0"/>
              <w:pageBreakBefore w:val="0"/>
              <w:widowControl/>
              <w:kinsoku/>
              <w:wordWrap/>
              <w:overflowPunct/>
              <w:topLinePunct w:val="0"/>
              <w:autoSpaceDE/>
              <w:autoSpaceDN/>
              <w:bidi w:val="0"/>
              <w:snapToGrid w:val="0"/>
              <w:ind w:left="-105" w:leftChars="-50" w:right="-105" w:rightChars="-50"/>
              <w:jc w:val="center"/>
              <w:textAlignment w:val="auto"/>
              <w:outlineLvl w:val="9"/>
              <w:rPr>
                <w:rFonts w:ascii="宋体" w:hAnsi="宋体" w:cs="宋体"/>
                <w:color w:val="auto"/>
                <w:kern w:val="0"/>
                <w:szCs w:val="21"/>
              </w:rPr>
            </w:pPr>
            <w:r>
              <w:rPr>
                <w:rFonts w:hint="eastAsia" w:ascii="宋体" w:hAnsi="宋体" w:cs="宋体"/>
                <w:color w:val="auto"/>
                <w:kern w:val="0"/>
                <w:szCs w:val="21"/>
              </w:rPr>
              <w:t>2</w:t>
            </w:r>
          </w:p>
        </w:tc>
        <w:tc>
          <w:tcPr>
            <w:tcW w:w="1164" w:type="dxa"/>
            <w:vMerge w:val="restart"/>
            <w:vAlign w:val="center"/>
          </w:tcPr>
          <w:p>
            <w:pPr>
              <w:widowControl/>
              <w:snapToGrid w:val="0"/>
              <w:jc w:val="center"/>
              <w:rPr>
                <w:rFonts w:ascii="宋体" w:hAnsi="宋体" w:cs="宋体"/>
                <w:color w:val="auto"/>
                <w:kern w:val="0"/>
                <w:szCs w:val="21"/>
              </w:rPr>
            </w:pPr>
            <w:r>
              <w:rPr>
                <w:rFonts w:hint="eastAsia" w:ascii="宋体" w:hAnsi="宋体" w:cs="宋体"/>
                <w:color w:val="auto"/>
                <w:kern w:val="0"/>
                <w:szCs w:val="21"/>
              </w:rPr>
              <w:t>持续开展土壤污染防治现状调查</w:t>
            </w:r>
          </w:p>
          <w:p>
            <w:pPr>
              <w:widowControl/>
              <w:snapToGrid w:val="0"/>
              <w:rPr>
                <w:rFonts w:ascii="宋体" w:hAnsi="宋体" w:cs="宋体"/>
                <w:color w:val="auto"/>
                <w:kern w:val="0"/>
                <w:szCs w:val="21"/>
              </w:rPr>
            </w:pPr>
          </w:p>
        </w:tc>
        <w:tc>
          <w:tcPr>
            <w:tcW w:w="5315" w:type="dxa"/>
            <w:vAlign w:val="center"/>
          </w:tcPr>
          <w:p>
            <w:pPr>
              <w:widowControl/>
              <w:snapToGrid w:val="0"/>
              <w:jc w:val="both"/>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全面管控优先监管地块。开展关停退出工业企业原址用地筛查，3月底、9月底更新优先监管地块清单，并开展重点监测；根据重点监测评估结果，督促土壤污染责任人或土地使用权人落实制度控制、工程控制等措施，并通过环境监测监控污染扩散及其对周边敏感目标的影响。</w:t>
            </w:r>
          </w:p>
          <w:p>
            <w:pPr>
              <w:widowControl/>
              <w:snapToGrid w:val="0"/>
              <w:jc w:val="both"/>
              <w:rPr>
                <w:rFonts w:ascii="宋体" w:hAnsi="宋体" w:cs="宋体"/>
                <w:color w:val="auto"/>
                <w:kern w:val="0"/>
                <w:szCs w:val="21"/>
              </w:rPr>
            </w:pPr>
            <w:r>
              <w:rPr>
                <w:rFonts w:hint="eastAsia" w:ascii="宋体" w:hAnsi="宋体" w:eastAsia="宋体" w:cs="宋体"/>
                <w:color w:val="auto"/>
                <w:kern w:val="0"/>
                <w:szCs w:val="21"/>
                <w:lang w:val="en-US" w:eastAsia="zh-CN"/>
              </w:rPr>
              <w:t>优先监管地块污染管控率≥95%。</w:t>
            </w:r>
          </w:p>
        </w:tc>
        <w:tc>
          <w:tcPr>
            <w:tcW w:w="1003" w:type="dxa"/>
            <w:vAlign w:val="center"/>
          </w:tcPr>
          <w:p>
            <w:pPr>
              <w:keepNext w:val="0"/>
              <w:keepLines w:val="0"/>
              <w:pageBreakBefore w:val="0"/>
              <w:kinsoku/>
              <w:wordWrap/>
              <w:overflowPunct/>
              <w:topLinePunct w:val="0"/>
              <w:autoSpaceDE/>
              <w:autoSpaceDN/>
              <w:bidi w:val="0"/>
              <w:snapToGrid w:val="0"/>
              <w:ind w:left="-105" w:leftChars="-50" w:right="-105" w:rightChars="-50"/>
              <w:jc w:val="center"/>
              <w:textAlignment w:val="auto"/>
              <w:outlineLvl w:val="9"/>
              <w:rPr>
                <w:rFonts w:ascii="宋体" w:hAnsi="宋体" w:cs="宋体"/>
                <w:color w:val="auto"/>
                <w:kern w:val="0"/>
                <w:szCs w:val="21"/>
              </w:rPr>
            </w:pPr>
            <w:r>
              <w:rPr>
                <w:rFonts w:hint="eastAsia" w:ascii="宋体" w:hAnsi="宋体" w:cs="宋体"/>
                <w:color w:val="auto"/>
                <w:kern w:val="0"/>
                <w:szCs w:val="21"/>
              </w:rPr>
              <w:t>年底前</w:t>
            </w:r>
          </w:p>
        </w:tc>
        <w:tc>
          <w:tcPr>
            <w:tcW w:w="3225" w:type="dxa"/>
            <w:gridSpan w:val="2"/>
            <w:vAlign w:val="center"/>
          </w:tcPr>
          <w:p>
            <w:pPr>
              <w:snapToGrid w:val="0"/>
              <w:ind w:left="-105" w:leftChars="-50" w:right="-105" w:rightChars="-50"/>
              <w:jc w:val="center"/>
              <w:rPr>
                <w:rFonts w:ascii="宋体" w:hAnsi="宋体" w:cs="宋体"/>
                <w:color w:val="auto"/>
                <w:kern w:val="0"/>
                <w:szCs w:val="21"/>
              </w:rPr>
            </w:pPr>
            <w:r>
              <w:rPr>
                <w:rFonts w:hint="eastAsia" w:ascii="宋体" w:hAnsi="宋体" w:cs="宋体"/>
                <w:color w:val="auto"/>
                <w:kern w:val="0"/>
                <w:szCs w:val="21"/>
                <w:lang w:eastAsia="zh-CN"/>
              </w:rPr>
              <w:t>区</w:t>
            </w:r>
            <w:r>
              <w:rPr>
                <w:rFonts w:hint="eastAsia" w:ascii="宋体" w:hAnsi="宋体" w:cs="宋体"/>
                <w:color w:val="auto"/>
                <w:kern w:val="0"/>
                <w:szCs w:val="21"/>
              </w:rPr>
              <w:t>生态环境局</w:t>
            </w:r>
          </w:p>
          <w:p>
            <w:pPr>
              <w:snapToGrid w:val="0"/>
              <w:ind w:left="-105" w:leftChars="-50" w:right="-105" w:rightChars="-50"/>
              <w:jc w:val="center"/>
              <w:rPr>
                <w:rFonts w:hint="eastAsia" w:ascii="宋体" w:hAnsi="宋体" w:eastAsia="宋体" w:cs="宋体"/>
                <w:color w:val="auto"/>
                <w:kern w:val="0"/>
                <w:szCs w:val="21"/>
                <w:lang w:eastAsia="zh-CN"/>
              </w:rPr>
            </w:pPr>
            <w:r>
              <w:rPr>
                <w:rFonts w:hint="eastAsia" w:ascii="宋体" w:hAnsi="宋体" w:eastAsia="宋体" w:cs="宋体"/>
                <w:color w:val="auto"/>
                <w:kern w:val="0"/>
                <w:szCs w:val="21"/>
                <w:lang w:eastAsia="zh-CN"/>
              </w:rPr>
              <w:t>市规划和自然资源委员会怀柔分局</w:t>
            </w:r>
          </w:p>
          <w:p>
            <w:pPr>
              <w:snapToGrid w:val="0"/>
              <w:ind w:left="-105" w:leftChars="-50" w:right="-105" w:rightChars="-50"/>
              <w:jc w:val="center"/>
              <w:rPr>
                <w:rFonts w:ascii="宋体" w:hAnsi="宋体" w:cs="宋体"/>
                <w:color w:val="auto"/>
                <w:kern w:val="0"/>
                <w:szCs w:val="21"/>
              </w:rPr>
            </w:pPr>
            <w:r>
              <w:rPr>
                <w:rFonts w:hint="eastAsia" w:ascii="宋体" w:hAnsi="宋体" w:cs="宋体"/>
                <w:color w:val="auto"/>
                <w:kern w:val="0"/>
                <w:szCs w:val="21"/>
                <w:lang w:eastAsia="zh-CN"/>
              </w:rPr>
              <w:t>区</w:t>
            </w:r>
            <w:r>
              <w:rPr>
                <w:rFonts w:hint="eastAsia" w:ascii="宋体" w:hAnsi="宋体" w:cs="宋体"/>
                <w:color w:val="auto"/>
                <w:kern w:val="0"/>
                <w:szCs w:val="21"/>
              </w:rPr>
              <w:t>经济和信息化局</w:t>
            </w:r>
          </w:p>
        </w:tc>
        <w:tc>
          <w:tcPr>
            <w:tcW w:w="3054" w:type="dxa"/>
            <w:vAlign w:val="center"/>
          </w:tcPr>
          <w:p>
            <w:pPr>
              <w:snapToGrid w:val="0"/>
              <w:ind w:left="-105" w:leftChars="-50" w:right="-105" w:rightChars="-50"/>
              <w:jc w:val="center"/>
              <w:rPr>
                <w:rFonts w:hint="eastAsia" w:ascii="宋体" w:hAnsi="宋体" w:eastAsia="宋体" w:cs="宋体"/>
                <w:color w:val="auto"/>
                <w:kern w:val="0"/>
                <w:szCs w:val="21"/>
                <w:lang w:eastAsia="zh-CN"/>
              </w:rPr>
            </w:pPr>
            <w:r>
              <w:rPr>
                <w:rFonts w:hint="eastAsia" w:ascii="宋体" w:hAnsi="宋体" w:cs="宋体"/>
                <w:color w:val="auto"/>
                <w:kern w:val="0"/>
                <w:szCs w:val="21"/>
                <w:lang w:eastAsia="zh-CN"/>
              </w:rPr>
              <w:t>各镇乡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65" w:hRule="atLeast"/>
          <w:jc w:val="center"/>
        </w:trPr>
        <w:tc>
          <w:tcPr>
            <w:tcW w:w="623" w:type="dxa"/>
            <w:vMerge w:val="continue"/>
            <w:vAlign w:val="center"/>
          </w:tcPr>
          <w:p>
            <w:pPr>
              <w:keepNext w:val="0"/>
              <w:keepLines w:val="0"/>
              <w:pageBreakBefore w:val="0"/>
              <w:widowControl/>
              <w:kinsoku/>
              <w:wordWrap/>
              <w:overflowPunct/>
              <w:topLinePunct w:val="0"/>
              <w:autoSpaceDE/>
              <w:autoSpaceDN/>
              <w:bidi w:val="0"/>
              <w:snapToGrid w:val="0"/>
              <w:ind w:left="-105" w:leftChars="-50" w:right="-105" w:rightChars="-50"/>
              <w:textAlignment w:val="auto"/>
              <w:outlineLvl w:val="9"/>
              <w:rPr>
                <w:rFonts w:ascii="宋体" w:hAnsi="宋体" w:cs="宋体"/>
                <w:color w:val="auto"/>
                <w:kern w:val="0"/>
                <w:szCs w:val="21"/>
              </w:rPr>
            </w:pPr>
          </w:p>
        </w:tc>
        <w:tc>
          <w:tcPr>
            <w:tcW w:w="1164" w:type="dxa"/>
            <w:vMerge w:val="continue"/>
            <w:vAlign w:val="center"/>
          </w:tcPr>
          <w:p>
            <w:pPr>
              <w:widowControl/>
              <w:snapToGrid w:val="0"/>
              <w:jc w:val="center"/>
              <w:rPr>
                <w:rFonts w:ascii="宋体" w:hAnsi="宋体" w:cs="宋体"/>
                <w:color w:val="auto"/>
                <w:kern w:val="0"/>
                <w:szCs w:val="21"/>
              </w:rPr>
            </w:pPr>
          </w:p>
        </w:tc>
        <w:tc>
          <w:tcPr>
            <w:tcW w:w="5315" w:type="dxa"/>
            <w:vAlign w:val="center"/>
          </w:tcPr>
          <w:p>
            <w:pPr>
              <w:widowControl/>
              <w:snapToGrid w:val="0"/>
              <w:jc w:val="both"/>
              <w:rPr>
                <w:rFonts w:ascii="宋体" w:hAnsi="宋体" w:cs="宋体"/>
                <w:color w:val="auto"/>
                <w:szCs w:val="21"/>
              </w:rPr>
            </w:pPr>
            <w:r>
              <w:rPr>
                <w:rFonts w:hint="eastAsia" w:ascii="宋体" w:hAnsi="宋体" w:cs="宋体"/>
                <w:color w:val="auto"/>
                <w:kern w:val="0"/>
                <w:szCs w:val="21"/>
              </w:rPr>
              <w:t>持续推进土壤环境现状数据汇集。</w:t>
            </w:r>
            <w:r>
              <w:rPr>
                <w:rFonts w:hint="eastAsia" w:ascii="宋体" w:hAnsi="宋体" w:cs="宋体"/>
                <w:color w:val="auto"/>
                <w:kern w:val="0"/>
                <w:szCs w:val="21"/>
                <w:lang w:val="en-US" w:eastAsia="zh-CN"/>
              </w:rPr>
              <w:t>基本</w:t>
            </w:r>
            <w:r>
              <w:rPr>
                <w:rFonts w:hint="eastAsia" w:ascii="宋体" w:hAnsi="宋体" w:cs="宋体"/>
                <w:color w:val="auto"/>
                <w:kern w:val="0"/>
                <w:szCs w:val="21"/>
              </w:rPr>
              <w:t>建立新、改、扩建建设项目土壤环境现状调查成果台账。</w:t>
            </w:r>
          </w:p>
        </w:tc>
        <w:tc>
          <w:tcPr>
            <w:tcW w:w="1003" w:type="dxa"/>
            <w:vAlign w:val="center"/>
          </w:tcPr>
          <w:p>
            <w:pPr>
              <w:keepNext w:val="0"/>
              <w:keepLines w:val="0"/>
              <w:pageBreakBefore w:val="0"/>
              <w:kinsoku/>
              <w:wordWrap/>
              <w:overflowPunct/>
              <w:topLinePunct w:val="0"/>
              <w:autoSpaceDE/>
              <w:autoSpaceDN/>
              <w:bidi w:val="0"/>
              <w:snapToGrid w:val="0"/>
              <w:ind w:left="-105" w:leftChars="-50" w:right="-105" w:rightChars="-50"/>
              <w:jc w:val="center"/>
              <w:textAlignment w:val="auto"/>
              <w:outlineLvl w:val="9"/>
              <w:rPr>
                <w:rFonts w:ascii="宋体" w:hAnsi="宋体" w:cs="宋体"/>
                <w:color w:val="auto"/>
                <w:kern w:val="0"/>
                <w:szCs w:val="21"/>
              </w:rPr>
            </w:pPr>
            <w:r>
              <w:rPr>
                <w:rFonts w:hint="eastAsia" w:ascii="宋体" w:hAnsi="宋体" w:cs="宋体"/>
                <w:color w:val="auto"/>
                <w:kern w:val="0"/>
                <w:szCs w:val="21"/>
              </w:rPr>
              <w:t>年底前</w:t>
            </w:r>
          </w:p>
        </w:tc>
        <w:tc>
          <w:tcPr>
            <w:tcW w:w="3225" w:type="dxa"/>
            <w:gridSpan w:val="2"/>
            <w:vAlign w:val="center"/>
          </w:tcPr>
          <w:p>
            <w:pPr>
              <w:snapToGrid w:val="0"/>
              <w:ind w:left="-105" w:leftChars="-50" w:right="-105" w:rightChars="-50"/>
              <w:jc w:val="center"/>
              <w:rPr>
                <w:rFonts w:ascii="宋体" w:hAnsi="宋体" w:cs="宋体"/>
                <w:color w:val="auto"/>
                <w:kern w:val="0"/>
                <w:szCs w:val="21"/>
              </w:rPr>
            </w:pPr>
            <w:r>
              <w:rPr>
                <w:rFonts w:hint="eastAsia" w:ascii="宋体" w:hAnsi="宋体" w:cs="宋体"/>
                <w:color w:val="auto"/>
                <w:kern w:val="0"/>
                <w:szCs w:val="21"/>
                <w:lang w:eastAsia="zh-CN"/>
              </w:rPr>
              <w:t>区</w:t>
            </w:r>
            <w:r>
              <w:rPr>
                <w:rFonts w:hint="eastAsia" w:ascii="宋体" w:hAnsi="宋体" w:cs="宋体"/>
                <w:color w:val="auto"/>
                <w:kern w:val="0"/>
                <w:szCs w:val="21"/>
              </w:rPr>
              <w:t>生态环境局</w:t>
            </w:r>
          </w:p>
        </w:tc>
        <w:tc>
          <w:tcPr>
            <w:tcW w:w="3054" w:type="dxa"/>
            <w:vAlign w:val="center"/>
          </w:tcPr>
          <w:p>
            <w:pPr>
              <w:keepNext w:val="0"/>
              <w:keepLines w:val="0"/>
              <w:pageBreakBefore w:val="0"/>
              <w:widowControl w:val="0"/>
              <w:kinsoku/>
              <w:wordWrap/>
              <w:overflowPunct/>
              <w:topLinePunct w:val="0"/>
              <w:autoSpaceDE/>
              <w:autoSpaceDN/>
              <w:bidi w:val="0"/>
              <w:adjustRightInd w:val="0"/>
              <w:snapToGrid w:val="0"/>
              <w:spacing w:line="280" w:lineRule="exact"/>
              <w:ind w:left="0" w:leftChars="0" w:right="0" w:rightChars="0"/>
              <w:jc w:val="center"/>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各镇乡街道</w:t>
            </w:r>
          </w:p>
          <w:p>
            <w:pPr>
              <w:keepNext w:val="0"/>
              <w:keepLines w:val="0"/>
              <w:pageBreakBefore w:val="0"/>
              <w:widowControl w:val="0"/>
              <w:kinsoku/>
              <w:wordWrap/>
              <w:overflowPunct/>
              <w:topLinePunct w:val="0"/>
              <w:autoSpaceDE/>
              <w:autoSpaceDN/>
              <w:bidi w:val="0"/>
              <w:adjustRightInd w:val="0"/>
              <w:snapToGrid w:val="0"/>
              <w:spacing w:line="280" w:lineRule="exact"/>
              <w:ind w:left="0" w:leftChars="0" w:right="0" w:rightChars="0"/>
              <w:jc w:val="center"/>
              <w:textAlignment w:val="auto"/>
              <w:outlineLvl w:val="9"/>
              <w:rPr>
                <w:rFonts w:hint="eastAsia" w:ascii="宋体" w:hAnsi="宋体" w:cs="宋体"/>
                <w:color w:val="auto"/>
                <w:sz w:val="21"/>
                <w:szCs w:val="21"/>
                <w:lang w:eastAsia="zh-CN"/>
              </w:rPr>
            </w:pPr>
            <w:r>
              <w:rPr>
                <w:rFonts w:hint="eastAsia" w:ascii="宋体" w:hAnsi="宋体" w:cs="宋体"/>
                <w:color w:val="auto"/>
                <w:sz w:val="21"/>
                <w:szCs w:val="21"/>
                <w:lang w:eastAsia="zh-CN"/>
              </w:rPr>
              <w:t>区经济和信息化局</w:t>
            </w:r>
          </w:p>
          <w:p>
            <w:pPr>
              <w:keepNext w:val="0"/>
              <w:keepLines w:val="0"/>
              <w:pageBreakBefore w:val="0"/>
              <w:widowControl w:val="0"/>
              <w:kinsoku/>
              <w:wordWrap/>
              <w:overflowPunct/>
              <w:topLinePunct w:val="0"/>
              <w:autoSpaceDE/>
              <w:autoSpaceDN/>
              <w:bidi w:val="0"/>
              <w:adjustRightInd w:val="0"/>
              <w:snapToGrid w:val="0"/>
              <w:spacing w:line="280" w:lineRule="exact"/>
              <w:ind w:left="0" w:leftChars="0" w:right="0" w:rightChars="0"/>
              <w:jc w:val="center"/>
              <w:textAlignment w:val="auto"/>
              <w:outlineLvl w:val="9"/>
              <w:rPr>
                <w:rFonts w:hint="eastAsia" w:ascii="宋体" w:hAnsi="宋体" w:eastAsia="宋体" w:cs="宋体"/>
                <w:color w:val="auto"/>
                <w:sz w:val="21"/>
                <w:szCs w:val="21"/>
                <w:lang w:eastAsia="zh-CN"/>
              </w:rPr>
            </w:pPr>
            <w:r>
              <w:rPr>
                <w:rFonts w:hint="eastAsia" w:ascii="宋体" w:hAnsi="宋体" w:eastAsia="宋体" w:cs="宋体"/>
                <w:color w:val="auto"/>
                <w:sz w:val="21"/>
                <w:szCs w:val="21"/>
              </w:rPr>
              <w:t>示范区管委会</w:t>
            </w:r>
          </w:p>
          <w:p>
            <w:pPr>
              <w:snapToGrid w:val="0"/>
              <w:ind w:left="-105" w:leftChars="-50" w:right="-105" w:rightChars="-50"/>
              <w:jc w:val="center"/>
              <w:rPr>
                <w:rFonts w:hint="eastAsia" w:ascii="宋体" w:hAnsi="宋体" w:eastAsia="宋体" w:cs="宋体"/>
                <w:color w:val="auto"/>
                <w:kern w:val="0"/>
                <w:szCs w:val="21"/>
                <w:lang w:eastAsia="zh-CN"/>
              </w:rPr>
            </w:pPr>
            <w:r>
              <w:rPr>
                <w:rFonts w:hint="eastAsia" w:ascii="宋体" w:hAnsi="宋体" w:eastAsia="宋体" w:cs="宋体"/>
                <w:color w:val="auto"/>
                <w:sz w:val="21"/>
                <w:szCs w:val="21"/>
                <w:lang w:eastAsia="zh-CN"/>
              </w:rPr>
              <w:t>怀柔</w:t>
            </w:r>
            <w:r>
              <w:rPr>
                <w:rFonts w:hint="eastAsia" w:ascii="宋体" w:hAnsi="宋体" w:eastAsia="宋体" w:cs="宋体"/>
                <w:color w:val="auto"/>
                <w:sz w:val="21"/>
                <w:szCs w:val="21"/>
              </w:rPr>
              <w:t>科学城管委会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01" w:hRule="atLeast"/>
          <w:jc w:val="center"/>
        </w:trPr>
        <w:tc>
          <w:tcPr>
            <w:tcW w:w="623" w:type="dxa"/>
            <w:vMerge w:val="restart"/>
            <w:vAlign w:val="center"/>
          </w:tcPr>
          <w:p>
            <w:pPr>
              <w:keepNext w:val="0"/>
              <w:keepLines w:val="0"/>
              <w:pageBreakBefore w:val="0"/>
              <w:widowControl/>
              <w:kinsoku/>
              <w:wordWrap/>
              <w:overflowPunct/>
              <w:topLinePunct w:val="0"/>
              <w:autoSpaceDE/>
              <w:autoSpaceDN/>
              <w:bidi w:val="0"/>
              <w:snapToGrid w:val="0"/>
              <w:ind w:left="-105" w:leftChars="-50" w:right="-105" w:rightChars="-50"/>
              <w:jc w:val="center"/>
              <w:textAlignment w:val="auto"/>
              <w:outlineLvl w:val="9"/>
              <w:rPr>
                <w:rFonts w:ascii="宋体" w:hAnsi="宋体" w:cs="宋体"/>
                <w:color w:val="auto"/>
                <w:kern w:val="0"/>
                <w:szCs w:val="21"/>
              </w:rPr>
            </w:pPr>
            <w:r>
              <w:rPr>
                <w:rFonts w:hint="eastAsia" w:ascii="宋体" w:hAnsi="宋体" w:cs="宋体"/>
                <w:color w:val="auto"/>
                <w:kern w:val="0"/>
                <w:szCs w:val="21"/>
              </w:rPr>
              <w:t>3</w:t>
            </w:r>
          </w:p>
        </w:tc>
        <w:tc>
          <w:tcPr>
            <w:tcW w:w="1164" w:type="dxa"/>
            <w:vMerge w:val="restart"/>
            <w:vAlign w:val="center"/>
          </w:tcPr>
          <w:p>
            <w:pPr>
              <w:widowControl/>
              <w:snapToGrid w:val="0"/>
              <w:jc w:val="center"/>
              <w:rPr>
                <w:rFonts w:ascii="宋体" w:hAnsi="宋体" w:cs="宋体"/>
                <w:color w:val="auto"/>
                <w:kern w:val="0"/>
                <w:szCs w:val="21"/>
              </w:rPr>
            </w:pPr>
            <w:r>
              <w:rPr>
                <w:rFonts w:hint="eastAsia" w:ascii="宋体" w:hAnsi="宋体" w:cs="宋体"/>
                <w:color w:val="auto"/>
                <w:kern w:val="0"/>
                <w:szCs w:val="21"/>
              </w:rPr>
              <w:t>加强工业企业土壤污染源头防控</w:t>
            </w:r>
          </w:p>
        </w:tc>
        <w:tc>
          <w:tcPr>
            <w:tcW w:w="5315" w:type="dxa"/>
            <w:vAlign w:val="center"/>
          </w:tcPr>
          <w:p>
            <w:pPr>
              <w:widowControl/>
              <w:snapToGrid w:val="0"/>
              <w:jc w:val="both"/>
              <w:rPr>
                <w:rFonts w:ascii="宋体" w:hAnsi="宋体" w:cs="宋体"/>
                <w:color w:val="auto"/>
                <w:kern w:val="0"/>
                <w:szCs w:val="21"/>
              </w:rPr>
            </w:pPr>
            <w:r>
              <w:rPr>
                <w:rFonts w:hint="eastAsia" w:ascii="宋体" w:hAnsi="宋体" w:cs="宋体"/>
                <w:color w:val="auto"/>
                <w:kern w:val="0"/>
                <w:szCs w:val="21"/>
              </w:rPr>
              <w:t>强化相关行业企业管理。怀柔区</w:t>
            </w:r>
            <w:r>
              <w:rPr>
                <w:rFonts w:hint="eastAsia" w:ascii="宋体" w:hAnsi="宋体" w:cs="宋体"/>
                <w:color w:val="auto"/>
                <w:kern w:val="0"/>
                <w:szCs w:val="21"/>
                <w:lang w:val="en-US" w:eastAsia="zh-CN"/>
              </w:rPr>
              <w:t>组织已投产的</w:t>
            </w:r>
            <w:r>
              <w:rPr>
                <w:rFonts w:hint="eastAsia" w:ascii="宋体" w:hAnsi="宋体" w:cs="宋体"/>
                <w:color w:val="auto"/>
                <w:kern w:val="0"/>
                <w:szCs w:val="21"/>
              </w:rPr>
              <w:t>化工、电子、制药、汽车制造行业企业</w:t>
            </w:r>
            <w:r>
              <w:rPr>
                <w:rFonts w:hint="eastAsia" w:ascii="宋体" w:hAnsi="宋体" w:cs="宋体"/>
                <w:color w:val="auto"/>
                <w:kern w:val="0"/>
                <w:szCs w:val="21"/>
                <w:lang w:val="en-US" w:eastAsia="zh-CN"/>
              </w:rPr>
              <w:t>完成</w:t>
            </w:r>
            <w:r>
              <w:rPr>
                <w:rFonts w:hint="eastAsia" w:ascii="宋体" w:hAnsi="宋体" w:cs="宋体"/>
                <w:color w:val="auto"/>
                <w:kern w:val="0"/>
                <w:szCs w:val="21"/>
              </w:rPr>
              <w:t>土壤污染隐患排查全覆盖，</w:t>
            </w:r>
            <w:r>
              <w:rPr>
                <w:rFonts w:hint="eastAsia" w:ascii="宋体" w:hAnsi="宋体" w:cs="宋体"/>
                <w:color w:val="auto"/>
                <w:kern w:val="0"/>
                <w:szCs w:val="21"/>
                <w:lang w:val="en-US" w:eastAsia="zh-CN"/>
              </w:rPr>
              <w:t>实现全覆盖，</w:t>
            </w:r>
            <w:r>
              <w:rPr>
                <w:rFonts w:hint="eastAsia" w:ascii="宋体" w:hAnsi="宋体" w:cs="宋体"/>
                <w:color w:val="auto"/>
                <w:kern w:val="0"/>
                <w:szCs w:val="21"/>
              </w:rPr>
              <w:t>根据排查结果整改提升。开展</w:t>
            </w:r>
            <w:r>
              <w:rPr>
                <w:rFonts w:hint="eastAsia" w:ascii="宋体" w:hAnsi="宋体" w:cs="宋体"/>
                <w:color w:val="auto"/>
                <w:kern w:val="0"/>
                <w:szCs w:val="21"/>
                <w:lang w:val="en-US" w:eastAsia="zh-CN"/>
              </w:rPr>
              <w:t>已</w:t>
            </w:r>
            <w:r>
              <w:rPr>
                <w:rFonts w:hint="eastAsia" w:ascii="宋体" w:hAnsi="宋体" w:cs="宋体"/>
                <w:color w:val="auto"/>
                <w:kern w:val="0"/>
                <w:szCs w:val="21"/>
              </w:rPr>
              <w:t>关闭加油站土壤污染风险摸底排查，逐步消除风险隐患。</w:t>
            </w:r>
          </w:p>
        </w:tc>
        <w:tc>
          <w:tcPr>
            <w:tcW w:w="1003" w:type="dxa"/>
            <w:vAlign w:val="center"/>
          </w:tcPr>
          <w:p>
            <w:pPr>
              <w:keepNext w:val="0"/>
              <w:keepLines w:val="0"/>
              <w:pageBreakBefore w:val="0"/>
              <w:kinsoku/>
              <w:wordWrap/>
              <w:overflowPunct/>
              <w:topLinePunct w:val="0"/>
              <w:autoSpaceDE/>
              <w:autoSpaceDN/>
              <w:bidi w:val="0"/>
              <w:snapToGrid w:val="0"/>
              <w:ind w:left="-105" w:leftChars="-50" w:right="-105" w:rightChars="-50"/>
              <w:jc w:val="center"/>
              <w:textAlignment w:val="auto"/>
              <w:outlineLvl w:val="9"/>
              <w:rPr>
                <w:rFonts w:ascii="宋体" w:hAnsi="宋体" w:cs="宋体"/>
                <w:color w:val="auto"/>
                <w:kern w:val="0"/>
                <w:szCs w:val="21"/>
              </w:rPr>
            </w:pPr>
            <w:r>
              <w:rPr>
                <w:rFonts w:hint="eastAsia" w:ascii="宋体" w:hAnsi="宋体" w:cs="宋体"/>
                <w:color w:val="auto"/>
                <w:kern w:val="0"/>
                <w:szCs w:val="21"/>
              </w:rPr>
              <w:t>年底前</w:t>
            </w:r>
          </w:p>
        </w:tc>
        <w:tc>
          <w:tcPr>
            <w:tcW w:w="3225" w:type="dxa"/>
            <w:gridSpan w:val="2"/>
            <w:vAlign w:val="center"/>
          </w:tcPr>
          <w:p>
            <w:pPr>
              <w:snapToGrid w:val="0"/>
              <w:ind w:left="-105" w:leftChars="-50" w:right="-105" w:rightChars="-50"/>
              <w:jc w:val="center"/>
              <w:rPr>
                <w:rFonts w:ascii="宋体" w:hAnsi="宋体" w:cs="宋体"/>
                <w:color w:val="auto"/>
                <w:kern w:val="0"/>
                <w:szCs w:val="21"/>
              </w:rPr>
            </w:pPr>
            <w:r>
              <w:rPr>
                <w:rFonts w:hint="eastAsia" w:ascii="宋体" w:hAnsi="宋体" w:cs="宋体"/>
                <w:color w:val="auto"/>
                <w:kern w:val="0"/>
                <w:szCs w:val="21"/>
                <w:lang w:eastAsia="zh-CN"/>
              </w:rPr>
              <w:t>区</w:t>
            </w:r>
            <w:r>
              <w:rPr>
                <w:rFonts w:hint="eastAsia" w:ascii="宋体" w:hAnsi="宋体" w:cs="宋体"/>
                <w:color w:val="auto"/>
                <w:kern w:val="0"/>
                <w:szCs w:val="21"/>
              </w:rPr>
              <w:t>生态环境局</w:t>
            </w:r>
          </w:p>
          <w:p>
            <w:pPr>
              <w:snapToGrid w:val="0"/>
              <w:ind w:left="-105" w:leftChars="-50" w:right="-105" w:rightChars="-50"/>
              <w:jc w:val="center"/>
              <w:rPr>
                <w:rFonts w:hint="eastAsia" w:ascii="宋体" w:hAnsi="宋体" w:eastAsia="宋体" w:cs="宋体"/>
                <w:color w:val="auto"/>
                <w:kern w:val="0"/>
                <w:szCs w:val="21"/>
                <w:lang w:eastAsia="zh-CN"/>
              </w:rPr>
            </w:pPr>
            <w:r>
              <w:rPr>
                <w:rFonts w:hint="eastAsia" w:ascii="宋体" w:hAnsi="宋体" w:eastAsia="宋体" w:cs="宋体"/>
                <w:color w:val="auto"/>
                <w:kern w:val="0"/>
                <w:szCs w:val="21"/>
                <w:lang w:eastAsia="zh-CN"/>
              </w:rPr>
              <w:t>市规划和自然资源委员会怀柔分局</w:t>
            </w:r>
          </w:p>
          <w:p>
            <w:pPr>
              <w:snapToGrid w:val="0"/>
              <w:ind w:left="-105" w:leftChars="-50" w:right="-105" w:rightChars="-50"/>
              <w:jc w:val="center"/>
              <w:rPr>
                <w:rFonts w:ascii="宋体" w:hAnsi="宋体" w:cs="宋体"/>
                <w:color w:val="auto"/>
                <w:kern w:val="0"/>
                <w:szCs w:val="21"/>
              </w:rPr>
            </w:pPr>
            <w:r>
              <w:rPr>
                <w:rFonts w:hint="eastAsia" w:ascii="宋体" w:hAnsi="宋体" w:cs="宋体"/>
                <w:color w:val="auto"/>
                <w:kern w:val="0"/>
                <w:szCs w:val="21"/>
                <w:lang w:eastAsia="zh-CN"/>
              </w:rPr>
              <w:t>区</w:t>
            </w:r>
            <w:r>
              <w:rPr>
                <w:rFonts w:hint="eastAsia" w:ascii="宋体" w:hAnsi="宋体" w:cs="宋体"/>
                <w:color w:val="auto"/>
                <w:kern w:val="0"/>
                <w:szCs w:val="21"/>
              </w:rPr>
              <w:t>经济和信息化局</w:t>
            </w:r>
          </w:p>
        </w:tc>
        <w:tc>
          <w:tcPr>
            <w:tcW w:w="3054" w:type="dxa"/>
            <w:vAlign w:val="center"/>
          </w:tcPr>
          <w:p>
            <w:pPr>
              <w:keepNext w:val="0"/>
              <w:keepLines w:val="0"/>
              <w:pageBreakBefore w:val="0"/>
              <w:widowControl w:val="0"/>
              <w:kinsoku/>
              <w:wordWrap/>
              <w:overflowPunct/>
              <w:topLinePunct w:val="0"/>
              <w:autoSpaceDE/>
              <w:autoSpaceDN/>
              <w:bidi w:val="0"/>
              <w:adjustRightInd w:val="0"/>
              <w:snapToGrid w:val="0"/>
              <w:spacing w:line="280" w:lineRule="exact"/>
              <w:ind w:left="0" w:leftChars="0" w:right="0" w:rightChars="0"/>
              <w:jc w:val="center"/>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各镇乡街道</w:t>
            </w:r>
          </w:p>
          <w:p>
            <w:pPr>
              <w:keepNext w:val="0"/>
              <w:keepLines w:val="0"/>
              <w:pageBreakBefore w:val="0"/>
              <w:widowControl w:val="0"/>
              <w:kinsoku/>
              <w:wordWrap/>
              <w:overflowPunct/>
              <w:topLinePunct w:val="0"/>
              <w:autoSpaceDE/>
              <w:autoSpaceDN/>
              <w:bidi w:val="0"/>
              <w:adjustRightInd w:val="0"/>
              <w:snapToGrid w:val="0"/>
              <w:spacing w:line="280" w:lineRule="exact"/>
              <w:ind w:left="0" w:leftChars="0" w:right="0" w:rightChars="0"/>
              <w:jc w:val="center"/>
              <w:textAlignment w:val="auto"/>
              <w:outlineLvl w:val="9"/>
              <w:rPr>
                <w:rFonts w:hint="eastAsia" w:ascii="宋体" w:hAnsi="宋体" w:cs="宋体"/>
                <w:color w:val="auto"/>
                <w:sz w:val="21"/>
                <w:szCs w:val="21"/>
                <w:lang w:eastAsia="zh-CN"/>
              </w:rPr>
            </w:pPr>
            <w:r>
              <w:rPr>
                <w:rFonts w:hint="eastAsia" w:ascii="宋体" w:hAnsi="宋体" w:cs="宋体"/>
                <w:color w:val="auto"/>
                <w:sz w:val="21"/>
                <w:szCs w:val="21"/>
                <w:lang w:eastAsia="zh-CN"/>
              </w:rPr>
              <w:t>区经济和信息化局</w:t>
            </w:r>
          </w:p>
          <w:p>
            <w:pPr>
              <w:keepNext w:val="0"/>
              <w:keepLines w:val="0"/>
              <w:pageBreakBefore w:val="0"/>
              <w:widowControl w:val="0"/>
              <w:kinsoku/>
              <w:wordWrap/>
              <w:overflowPunct/>
              <w:topLinePunct w:val="0"/>
              <w:autoSpaceDE/>
              <w:autoSpaceDN/>
              <w:bidi w:val="0"/>
              <w:adjustRightInd w:val="0"/>
              <w:snapToGrid w:val="0"/>
              <w:spacing w:line="280" w:lineRule="exact"/>
              <w:ind w:left="0" w:leftChars="0" w:right="0" w:rightChars="0"/>
              <w:jc w:val="center"/>
              <w:textAlignment w:val="auto"/>
              <w:outlineLvl w:val="9"/>
              <w:rPr>
                <w:rFonts w:hint="eastAsia" w:ascii="宋体" w:hAnsi="宋体" w:eastAsia="宋体" w:cs="宋体"/>
                <w:color w:val="auto"/>
                <w:sz w:val="21"/>
                <w:szCs w:val="21"/>
                <w:lang w:eastAsia="zh-CN"/>
              </w:rPr>
            </w:pPr>
            <w:r>
              <w:rPr>
                <w:rFonts w:hint="eastAsia" w:ascii="宋体" w:hAnsi="宋体" w:eastAsia="宋体" w:cs="宋体"/>
                <w:color w:val="auto"/>
                <w:sz w:val="21"/>
                <w:szCs w:val="21"/>
              </w:rPr>
              <w:t>示范区管委会</w:t>
            </w:r>
          </w:p>
          <w:p>
            <w:pPr>
              <w:snapToGrid w:val="0"/>
              <w:ind w:left="-105" w:leftChars="-50" w:right="-105" w:rightChars="-50"/>
              <w:jc w:val="center"/>
              <w:rPr>
                <w:rFonts w:hint="eastAsia" w:ascii="宋体" w:hAnsi="宋体" w:eastAsia="宋体" w:cs="宋体"/>
                <w:color w:val="auto"/>
                <w:kern w:val="0"/>
                <w:szCs w:val="21"/>
                <w:lang w:eastAsia="zh-CN"/>
              </w:rPr>
            </w:pPr>
            <w:r>
              <w:rPr>
                <w:rFonts w:hint="eastAsia" w:ascii="宋体" w:hAnsi="宋体" w:eastAsia="宋体" w:cs="宋体"/>
                <w:color w:val="auto"/>
                <w:sz w:val="21"/>
                <w:szCs w:val="21"/>
                <w:lang w:eastAsia="zh-CN"/>
              </w:rPr>
              <w:t>怀柔</w:t>
            </w:r>
            <w:r>
              <w:rPr>
                <w:rFonts w:hint="eastAsia" w:ascii="宋体" w:hAnsi="宋体" w:eastAsia="宋体" w:cs="宋体"/>
                <w:color w:val="auto"/>
                <w:sz w:val="21"/>
                <w:szCs w:val="21"/>
              </w:rPr>
              <w:t>科学城管委会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986" w:hRule="atLeast"/>
          <w:jc w:val="center"/>
        </w:trPr>
        <w:tc>
          <w:tcPr>
            <w:tcW w:w="623" w:type="dxa"/>
            <w:vMerge w:val="continue"/>
            <w:vAlign w:val="center"/>
          </w:tcPr>
          <w:p>
            <w:pPr>
              <w:keepNext w:val="0"/>
              <w:keepLines w:val="0"/>
              <w:pageBreakBefore w:val="0"/>
              <w:widowControl/>
              <w:kinsoku/>
              <w:wordWrap/>
              <w:overflowPunct/>
              <w:topLinePunct w:val="0"/>
              <w:autoSpaceDE/>
              <w:autoSpaceDN/>
              <w:bidi w:val="0"/>
              <w:snapToGrid w:val="0"/>
              <w:ind w:left="-105" w:leftChars="-50" w:right="-105" w:rightChars="-50"/>
              <w:jc w:val="center"/>
              <w:textAlignment w:val="auto"/>
              <w:outlineLvl w:val="9"/>
              <w:rPr>
                <w:rFonts w:ascii="宋体" w:hAnsi="宋体" w:cs="宋体"/>
                <w:color w:val="auto"/>
                <w:kern w:val="0"/>
                <w:szCs w:val="21"/>
              </w:rPr>
            </w:pPr>
          </w:p>
        </w:tc>
        <w:tc>
          <w:tcPr>
            <w:tcW w:w="1164" w:type="dxa"/>
            <w:vMerge w:val="continue"/>
            <w:vAlign w:val="center"/>
          </w:tcPr>
          <w:p>
            <w:pPr>
              <w:widowControl/>
              <w:snapToGrid w:val="0"/>
              <w:jc w:val="center"/>
              <w:rPr>
                <w:rFonts w:ascii="宋体" w:hAnsi="宋体" w:cs="宋体"/>
                <w:color w:val="auto"/>
                <w:kern w:val="0"/>
                <w:szCs w:val="21"/>
              </w:rPr>
            </w:pPr>
          </w:p>
        </w:tc>
        <w:tc>
          <w:tcPr>
            <w:tcW w:w="5315" w:type="dxa"/>
            <w:vAlign w:val="center"/>
          </w:tcPr>
          <w:p>
            <w:pPr>
              <w:widowControl/>
              <w:snapToGrid w:val="0"/>
              <w:jc w:val="both"/>
              <w:rPr>
                <w:rFonts w:ascii="宋体" w:hAnsi="宋体" w:cs="宋体"/>
                <w:color w:val="auto"/>
                <w:kern w:val="0"/>
                <w:szCs w:val="21"/>
              </w:rPr>
            </w:pPr>
            <w:r>
              <w:rPr>
                <w:rFonts w:hint="eastAsia" w:ascii="宋体" w:hAnsi="宋体" w:cs="宋体"/>
                <w:color w:val="auto"/>
                <w:kern w:val="0"/>
                <w:szCs w:val="21"/>
              </w:rPr>
              <w:t>强化重点单位环境管理。更新土壤</w:t>
            </w:r>
            <w:r>
              <w:rPr>
                <w:rFonts w:hint="eastAsia" w:ascii="宋体" w:hAnsi="宋体" w:cs="宋体"/>
                <w:color w:val="auto"/>
                <w:kern w:val="0"/>
                <w:szCs w:val="21"/>
                <w:lang w:eastAsia="zh-CN"/>
              </w:rPr>
              <w:t>污染</w:t>
            </w:r>
            <w:r>
              <w:rPr>
                <w:rFonts w:hint="eastAsia" w:ascii="宋体" w:hAnsi="宋体" w:cs="宋体"/>
                <w:color w:val="auto"/>
                <w:kern w:val="0"/>
                <w:szCs w:val="21"/>
              </w:rPr>
              <w:t>重点</w:t>
            </w:r>
            <w:r>
              <w:rPr>
                <w:rFonts w:hint="eastAsia" w:ascii="宋体" w:hAnsi="宋体" w:cs="宋体"/>
                <w:color w:val="auto"/>
                <w:kern w:val="0"/>
                <w:szCs w:val="21"/>
                <w:lang w:eastAsia="zh-CN"/>
              </w:rPr>
              <w:t>监管</w:t>
            </w:r>
            <w:r>
              <w:rPr>
                <w:rFonts w:hint="eastAsia" w:ascii="宋体" w:hAnsi="宋体" w:cs="宋体"/>
                <w:color w:val="auto"/>
                <w:kern w:val="0"/>
                <w:szCs w:val="21"/>
              </w:rPr>
              <w:t>单位名录，应纳尽纳。督促土壤重点单位按照排污许可证规定和标准规范落实控制有毒有害物质排放、土壤污染隐患排查、自行监测等要求。完善重点场所和设施设备清单，全面查清隐患并落实整改，隐患排查整改合格率达到90%以上。以优化提升监测方案为重点，提升自行监测工作质量。</w:t>
            </w:r>
          </w:p>
        </w:tc>
        <w:tc>
          <w:tcPr>
            <w:tcW w:w="1003" w:type="dxa"/>
            <w:vAlign w:val="center"/>
          </w:tcPr>
          <w:p>
            <w:pPr>
              <w:keepNext w:val="0"/>
              <w:keepLines w:val="0"/>
              <w:pageBreakBefore w:val="0"/>
              <w:kinsoku/>
              <w:wordWrap/>
              <w:overflowPunct/>
              <w:topLinePunct w:val="0"/>
              <w:autoSpaceDE/>
              <w:autoSpaceDN/>
              <w:bidi w:val="0"/>
              <w:snapToGrid w:val="0"/>
              <w:ind w:left="-105" w:leftChars="-50" w:right="-105" w:rightChars="-50"/>
              <w:jc w:val="center"/>
              <w:textAlignment w:val="auto"/>
              <w:outlineLvl w:val="9"/>
              <w:rPr>
                <w:rFonts w:ascii="宋体" w:hAnsi="宋体" w:cs="宋体"/>
                <w:color w:val="auto"/>
                <w:kern w:val="0"/>
                <w:szCs w:val="21"/>
              </w:rPr>
            </w:pPr>
            <w:r>
              <w:rPr>
                <w:rFonts w:hint="eastAsia" w:ascii="宋体" w:hAnsi="宋体" w:cs="宋体"/>
                <w:color w:val="auto"/>
                <w:kern w:val="0"/>
                <w:szCs w:val="21"/>
              </w:rPr>
              <w:t>年底前</w:t>
            </w:r>
          </w:p>
        </w:tc>
        <w:tc>
          <w:tcPr>
            <w:tcW w:w="3225" w:type="dxa"/>
            <w:gridSpan w:val="2"/>
            <w:vAlign w:val="center"/>
          </w:tcPr>
          <w:p>
            <w:pPr>
              <w:snapToGrid w:val="0"/>
              <w:ind w:left="-105" w:leftChars="-50" w:right="-105" w:rightChars="-50"/>
              <w:jc w:val="center"/>
              <w:rPr>
                <w:rFonts w:ascii="宋体" w:hAnsi="宋体" w:cs="宋体"/>
                <w:color w:val="auto"/>
                <w:kern w:val="0"/>
                <w:szCs w:val="21"/>
              </w:rPr>
            </w:pPr>
            <w:r>
              <w:rPr>
                <w:rFonts w:hint="eastAsia" w:ascii="宋体" w:hAnsi="宋体" w:cs="宋体"/>
                <w:color w:val="auto"/>
                <w:kern w:val="0"/>
                <w:szCs w:val="21"/>
                <w:lang w:eastAsia="zh-CN"/>
              </w:rPr>
              <w:t>区</w:t>
            </w:r>
            <w:r>
              <w:rPr>
                <w:rFonts w:hint="eastAsia" w:ascii="宋体" w:hAnsi="宋体" w:cs="宋体"/>
                <w:color w:val="auto"/>
                <w:kern w:val="0"/>
                <w:szCs w:val="21"/>
              </w:rPr>
              <w:t>生态环境局</w:t>
            </w:r>
          </w:p>
          <w:p>
            <w:pPr>
              <w:snapToGrid w:val="0"/>
              <w:ind w:left="-105" w:leftChars="-50" w:right="-105" w:rightChars="-50"/>
              <w:jc w:val="center"/>
              <w:rPr>
                <w:rFonts w:ascii="宋体" w:hAnsi="宋体" w:cs="宋体"/>
                <w:color w:val="auto"/>
                <w:kern w:val="0"/>
                <w:szCs w:val="21"/>
              </w:rPr>
            </w:pPr>
            <w:r>
              <w:rPr>
                <w:rFonts w:hint="eastAsia" w:ascii="宋体" w:hAnsi="宋体" w:cs="宋体"/>
                <w:color w:val="auto"/>
                <w:kern w:val="0"/>
                <w:szCs w:val="21"/>
                <w:lang w:eastAsia="zh-CN"/>
              </w:rPr>
              <w:t>区</w:t>
            </w:r>
            <w:r>
              <w:rPr>
                <w:rFonts w:hint="eastAsia" w:ascii="宋体" w:hAnsi="宋体" w:cs="宋体"/>
                <w:color w:val="auto"/>
                <w:kern w:val="0"/>
                <w:szCs w:val="21"/>
              </w:rPr>
              <w:t>经济和信息化局</w:t>
            </w:r>
          </w:p>
        </w:tc>
        <w:tc>
          <w:tcPr>
            <w:tcW w:w="3054" w:type="dxa"/>
            <w:vAlign w:val="center"/>
          </w:tcPr>
          <w:p>
            <w:pPr>
              <w:snapToGrid w:val="0"/>
              <w:ind w:left="-105" w:leftChars="-50" w:right="-105" w:rightChars="-50"/>
              <w:jc w:val="center"/>
              <w:rPr>
                <w:rFonts w:hint="eastAsia" w:ascii="宋体" w:hAnsi="宋体" w:eastAsia="宋体" w:cs="宋体"/>
                <w:color w:val="auto"/>
                <w:kern w:val="0"/>
                <w:szCs w:val="21"/>
                <w:lang w:eastAsia="zh-CN"/>
              </w:rPr>
            </w:pPr>
            <w:r>
              <w:rPr>
                <w:rFonts w:hint="eastAsia" w:ascii="宋体" w:hAnsi="宋体" w:cs="宋体"/>
                <w:color w:val="auto"/>
                <w:kern w:val="0"/>
                <w:szCs w:val="21"/>
                <w:lang w:eastAsia="zh-CN"/>
              </w:rPr>
              <w:t>相关镇乡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97" w:hRule="atLeast"/>
          <w:jc w:val="center"/>
        </w:trPr>
        <w:tc>
          <w:tcPr>
            <w:tcW w:w="623" w:type="dxa"/>
            <w:vMerge w:val="continue"/>
            <w:vAlign w:val="center"/>
          </w:tcPr>
          <w:p>
            <w:pPr>
              <w:keepNext w:val="0"/>
              <w:keepLines w:val="0"/>
              <w:pageBreakBefore w:val="0"/>
              <w:widowControl/>
              <w:kinsoku/>
              <w:wordWrap/>
              <w:overflowPunct/>
              <w:topLinePunct w:val="0"/>
              <w:autoSpaceDE/>
              <w:autoSpaceDN/>
              <w:bidi w:val="0"/>
              <w:snapToGrid w:val="0"/>
              <w:ind w:left="-105" w:leftChars="-50" w:right="-105" w:rightChars="-50"/>
              <w:jc w:val="center"/>
              <w:textAlignment w:val="auto"/>
              <w:outlineLvl w:val="9"/>
              <w:rPr>
                <w:rFonts w:ascii="宋体" w:hAnsi="宋体" w:cs="宋体"/>
                <w:color w:val="auto"/>
                <w:kern w:val="0"/>
                <w:szCs w:val="21"/>
              </w:rPr>
            </w:pPr>
          </w:p>
        </w:tc>
        <w:tc>
          <w:tcPr>
            <w:tcW w:w="1164" w:type="dxa"/>
            <w:vMerge w:val="continue"/>
            <w:vAlign w:val="center"/>
          </w:tcPr>
          <w:p>
            <w:pPr>
              <w:widowControl/>
              <w:snapToGrid w:val="0"/>
              <w:jc w:val="center"/>
              <w:rPr>
                <w:rFonts w:ascii="宋体" w:hAnsi="宋体" w:cs="宋体"/>
                <w:color w:val="auto"/>
                <w:kern w:val="0"/>
                <w:szCs w:val="21"/>
              </w:rPr>
            </w:pPr>
          </w:p>
        </w:tc>
        <w:tc>
          <w:tcPr>
            <w:tcW w:w="5315" w:type="dxa"/>
            <w:vAlign w:val="center"/>
          </w:tcPr>
          <w:p>
            <w:pPr>
              <w:widowControl/>
              <w:snapToGrid w:val="0"/>
              <w:jc w:val="both"/>
              <w:rPr>
                <w:rFonts w:ascii="宋体" w:hAnsi="宋体" w:cs="宋体"/>
                <w:color w:val="auto"/>
                <w:kern w:val="0"/>
                <w:szCs w:val="21"/>
              </w:rPr>
            </w:pPr>
            <w:r>
              <w:rPr>
                <w:rFonts w:hint="eastAsia" w:ascii="宋体" w:hAnsi="宋体" w:cs="宋体"/>
                <w:color w:val="auto"/>
                <w:kern w:val="0"/>
                <w:szCs w:val="21"/>
              </w:rPr>
              <w:t>按照生态环境部新技术指南，编制</w:t>
            </w:r>
            <w:r>
              <w:rPr>
                <w:rFonts w:hint="eastAsia" w:ascii="宋体" w:hAnsi="宋体" w:cs="宋体"/>
                <w:color w:val="auto"/>
                <w:kern w:val="0"/>
                <w:szCs w:val="21"/>
                <w:lang w:val="en-US" w:eastAsia="zh-CN"/>
              </w:rPr>
              <w:t>土壤污染重点监管单位周边</w:t>
            </w:r>
            <w:r>
              <w:rPr>
                <w:rFonts w:hint="eastAsia" w:ascii="宋体" w:hAnsi="宋体" w:cs="宋体"/>
                <w:color w:val="auto"/>
                <w:kern w:val="0"/>
                <w:szCs w:val="21"/>
              </w:rPr>
              <w:t>土壤和地下水监测方案。</w:t>
            </w:r>
          </w:p>
        </w:tc>
        <w:tc>
          <w:tcPr>
            <w:tcW w:w="1003" w:type="dxa"/>
            <w:vAlign w:val="center"/>
          </w:tcPr>
          <w:p>
            <w:pPr>
              <w:keepNext w:val="0"/>
              <w:keepLines w:val="0"/>
              <w:pageBreakBefore w:val="0"/>
              <w:kinsoku/>
              <w:wordWrap/>
              <w:overflowPunct/>
              <w:topLinePunct w:val="0"/>
              <w:autoSpaceDE/>
              <w:autoSpaceDN/>
              <w:bidi w:val="0"/>
              <w:snapToGrid w:val="0"/>
              <w:ind w:left="-105" w:leftChars="-50" w:right="-105" w:rightChars="-50"/>
              <w:jc w:val="center"/>
              <w:textAlignment w:val="auto"/>
              <w:outlineLvl w:val="9"/>
              <w:rPr>
                <w:rFonts w:ascii="宋体" w:hAnsi="宋体" w:cs="宋体"/>
                <w:color w:val="auto"/>
                <w:kern w:val="0"/>
                <w:szCs w:val="21"/>
              </w:rPr>
            </w:pPr>
            <w:r>
              <w:rPr>
                <w:rFonts w:hint="eastAsia" w:ascii="宋体" w:hAnsi="宋体" w:cs="宋体"/>
                <w:color w:val="auto"/>
                <w:kern w:val="0"/>
                <w:szCs w:val="21"/>
              </w:rPr>
              <w:t>年底前</w:t>
            </w:r>
          </w:p>
        </w:tc>
        <w:tc>
          <w:tcPr>
            <w:tcW w:w="3225" w:type="dxa"/>
            <w:gridSpan w:val="2"/>
            <w:vAlign w:val="center"/>
          </w:tcPr>
          <w:p>
            <w:pPr>
              <w:snapToGrid w:val="0"/>
              <w:ind w:left="-105" w:leftChars="-50" w:right="-105" w:rightChars="-50"/>
              <w:jc w:val="center"/>
              <w:rPr>
                <w:rFonts w:ascii="宋体" w:hAnsi="宋体" w:cs="宋体"/>
                <w:color w:val="auto"/>
                <w:kern w:val="0"/>
                <w:szCs w:val="21"/>
              </w:rPr>
            </w:pPr>
            <w:r>
              <w:rPr>
                <w:rFonts w:hint="eastAsia" w:ascii="宋体" w:hAnsi="宋体" w:cs="宋体"/>
                <w:color w:val="auto"/>
                <w:kern w:val="0"/>
                <w:szCs w:val="21"/>
                <w:lang w:eastAsia="zh-CN"/>
              </w:rPr>
              <w:t>区</w:t>
            </w:r>
            <w:r>
              <w:rPr>
                <w:rFonts w:hint="eastAsia" w:ascii="宋体" w:hAnsi="宋体" w:cs="宋体"/>
                <w:color w:val="auto"/>
                <w:kern w:val="0"/>
                <w:szCs w:val="21"/>
              </w:rPr>
              <w:t>生态环境局</w:t>
            </w:r>
          </w:p>
        </w:tc>
        <w:tc>
          <w:tcPr>
            <w:tcW w:w="3054" w:type="dxa"/>
            <w:vAlign w:val="center"/>
          </w:tcPr>
          <w:p>
            <w:pPr>
              <w:snapToGrid w:val="0"/>
              <w:ind w:left="-105" w:leftChars="-50" w:right="-105" w:rightChars="-50"/>
              <w:jc w:val="center"/>
              <w:rPr>
                <w:rFonts w:hint="eastAsia" w:ascii="宋体" w:hAnsi="宋体" w:eastAsia="宋体" w:cs="宋体"/>
                <w:color w:val="auto"/>
                <w:kern w:val="0"/>
                <w:szCs w:val="21"/>
                <w:lang w:eastAsia="zh-CN"/>
              </w:rPr>
            </w:pPr>
            <w:r>
              <w:rPr>
                <w:rFonts w:hint="eastAsia" w:ascii="宋体" w:hAnsi="宋体" w:cs="宋体"/>
                <w:color w:val="auto"/>
                <w:kern w:val="0"/>
                <w:szCs w:val="21"/>
                <w:lang w:eastAsia="zh-CN"/>
              </w:rPr>
              <w:t>相关镇乡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981" w:hRule="atLeast"/>
          <w:jc w:val="center"/>
        </w:trPr>
        <w:tc>
          <w:tcPr>
            <w:tcW w:w="623" w:type="dxa"/>
            <w:vMerge w:val="continue"/>
            <w:vAlign w:val="center"/>
          </w:tcPr>
          <w:p>
            <w:pPr>
              <w:keepNext w:val="0"/>
              <w:keepLines w:val="0"/>
              <w:pageBreakBefore w:val="0"/>
              <w:widowControl/>
              <w:kinsoku/>
              <w:wordWrap/>
              <w:overflowPunct/>
              <w:topLinePunct w:val="0"/>
              <w:autoSpaceDE/>
              <w:autoSpaceDN/>
              <w:bidi w:val="0"/>
              <w:snapToGrid w:val="0"/>
              <w:ind w:left="-105" w:leftChars="-50" w:right="-105" w:rightChars="-50"/>
              <w:jc w:val="center"/>
              <w:textAlignment w:val="auto"/>
              <w:outlineLvl w:val="9"/>
              <w:rPr>
                <w:rFonts w:ascii="宋体" w:hAnsi="宋体" w:cs="宋体"/>
                <w:color w:val="auto"/>
                <w:kern w:val="0"/>
                <w:szCs w:val="21"/>
              </w:rPr>
            </w:pPr>
          </w:p>
        </w:tc>
        <w:tc>
          <w:tcPr>
            <w:tcW w:w="1164" w:type="dxa"/>
            <w:vMerge w:val="continue"/>
            <w:vAlign w:val="center"/>
          </w:tcPr>
          <w:p>
            <w:pPr>
              <w:widowControl/>
              <w:snapToGrid w:val="0"/>
              <w:jc w:val="center"/>
              <w:rPr>
                <w:rFonts w:ascii="宋体" w:hAnsi="宋体" w:cs="宋体"/>
                <w:color w:val="auto"/>
                <w:kern w:val="0"/>
                <w:szCs w:val="21"/>
              </w:rPr>
            </w:pPr>
          </w:p>
        </w:tc>
        <w:tc>
          <w:tcPr>
            <w:tcW w:w="5315" w:type="dxa"/>
            <w:vAlign w:val="center"/>
          </w:tcPr>
          <w:p>
            <w:pPr>
              <w:widowControl/>
              <w:snapToGrid w:val="0"/>
              <w:jc w:val="both"/>
              <w:rPr>
                <w:rFonts w:ascii="宋体" w:hAnsi="宋体" w:cs="宋体"/>
                <w:color w:val="auto"/>
                <w:kern w:val="0"/>
                <w:szCs w:val="21"/>
              </w:rPr>
            </w:pPr>
            <w:r>
              <w:rPr>
                <w:rFonts w:hint="eastAsia" w:ascii="宋体" w:hAnsi="宋体" w:cs="宋体"/>
                <w:color w:val="auto"/>
                <w:kern w:val="0"/>
                <w:szCs w:val="21"/>
              </w:rPr>
              <w:t>预防工业园区土壤环境污染。</w:t>
            </w:r>
            <w:r>
              <w:rPr>
                <w:rFonts w:hint="eastAsia" w:ascii="宋体" w:hAnsi="宋体" w:cs="宋体"/>
                <w:color w:val="auto"/>
                <w:kern w:val="0"/>
                <w:szCs w:val="21"/>
                <w:lang w:val="en-US" w:eastAsia="zh-CN"/>
              </w:rPr>
              <w:t>督促</w:t>
            </w:r>
            <w:r>
              <w:rPr>
                <w:rFonts w:hint="eastAsia" w:ascii="宋体" w:hAnsi="宋体" w:cs="宋体"/>
                <w:color w:val="auto"/>
                <w:kern w:val="0"/>
                <w:szCs w:val="21"/>
              </w:rPr>
              <w:t>市级以上工业园区管理机构按照土壤污染防治方案,开展土壤和地下水监测、结果评价及风险防控。</w:t>
            </w:r>
          </w:p>
        </w:tc>
        <w:tc>
          <w:tcPr>
            <w:tcW w:w="1003" w:type="dxa"/>
            <w:vAlign w:val="center"/>
          </w:tcPr>
          <w:p>
            <w:pPr>
              <w:keepNext w:val="0"/>
              <w:keepLines w:val="0"/>
              <w:pageBreakBefore w:val="0"/>
              <w:kinsoku/>
              <w:wordWrap/>
              <w:overflowPunct/>
              <w:topLinePunct w:val="0"/>
              <w:autoSpaceDE/>
              <w:autoSpaceDN/>
              <w:bidi w:val="0"/>
              <w:snapToGrid w:val="0"/>
              <w:ind w:left="-105" w:leftChars="-50" w:right="-105" w:rightChars="-50"/>
              <w:jc w:val="center"/>
              <w:textAlignment w:val="auto"/>
              <w:outlineLvl w:val="9"/>
              <w:rPr>
                <w:rFonts w:ascii="宋体" w:hAnsi="宋体" w:cs="宋体"/>
                <w:color w:val="auto"/>
                <w:kern w:val="0"/>
                <w:szCs w:val="21"/>
              </w:rPr>
            </w:pPr>
            <w:r>
              <w:rPr>
                <w:rFonts w:hint="eastAsia" w:ascii="宋体" w:hAnsi="宋体" w:cs="宋体"/>
                <w:color w:val="auto"/>
                <w:kern w:val="0"/>
                <w:szCs w:val="21"/>
              </w:rPr>
              <w:t>年底前</w:t>
            </w:r>
          </w:p>
        </w:tc>
        <w:tc>
          <w:tcPr>
            <w:tcW w:w="3225" w:type="dxa"/>
            <w:gridSpan w:val="2"/>
            <w:vAlign w:val="center"/>
          </w:tcPr>
          <w:p>
            <w:pPr>
              <w:snapToGrid w:val="0"/>
              <w:ind w:left="-105" w:leftChars="-50" w:right="-105" w:rightChars="-50"/>
              <w:jc w:val="center"/>
              <w:rPr>
                <w:rFonts w:hint="eastAsia" w:ascii="宋体" w:hAnsi="宋体" w:eastAsia="宋体" w:cs="宋体"/>
                <w:color w:val="auto"/>
                <w:kern w:val="0"/>
                <w:szCs w:val="21"/>
              </w:rPr>
            </w:pPr>
            <w:r>
              <w:rPr>
                <w:rFonts w:hint="eastAsia" w:ascii="宋体" w:hAnsi="宋体" w:eastAsia="宋体" w:cs="宋体"/>
                <w:color w:val="auto"/>
                <w:kern w:val="0"/>
                <w:szCs w:val="21"/>
                <w:lang w:val="en-US" w:eastAsia="zh-CN"/>
              </w:rPr>
              <w:t>区</w:t>
            </w:r>
            <w:r>
              <w:rPr>
                <w:rFonts w:hint="eastAsia" w:ascii="宋体" w:hAnsi="宋体" w:eastAsia="宋体" w:cs="宋体"/>
                <w:color w:val="auto"/>
                <w:kern w:val="0"/>
                <w:szCs w:val="21"/>
              </w:rPr>
              <w:t>生态环境局</w:t>
            </w:r>
          </w:p>
          <w:p>
            <w:pPr>
              <w:snapToGrid w:val="0"/>
              <w:ind w:left="-105" w:leftChars="-50" w:right="-105" w:rightChars="-50"/>
              <w:jc w:val="center"/>
              <w:rPr>
                <w:rFonts w:ascii="宋体" w:hAnsi="宋体" w:cs="宋体"/>
                <w:color w:val="auto"/>
                <w:kern w:val="0"/>
                <w:szCs w:val="21"/>
              </w:rPr>
            </w:pPr>
            <w:r>
              <w:rPr>
                <w:rFonts w:hint="eastAsia" w:ascii="宋体" w:hAnsi="宋体" w:eastAsia="宋体" w:cs="宋体"/>
                <w:color w:val="auto"/>
                <w:kern w:val="0"/>
                <w:szCs w:val="21"/>
                <w:lang w:val="en-US" w:eastAsia="zh-CN"/>
              </w:rPr>
              <w:t>区</w:t>
            </w:r>
            <w:r>
              <w:rPr>
                <w:rFonts w:hint="eastAsia" w:ascii="宋体" w:hAnsi="宋体" w:eastAsia="宋体" w:cs="宋体"/>
                <w:color w:val="auto"/>
                <w:kern w:val="0"/>
                <w:szCs w:val="21"/>
              </w:rPr>
              <w:t>经济和信息化局</w:t>
            </w:r>
          </w:p>
        </w:tc>
        <w:tc>
          <w:tcPr>
            <w:tcW w:w="3054" w:type="dxa"/>
            <w:vAlign w:val="center"/>
          </w:tcPr>
          <w:p>
            <w:pPr>
              <w:snapToGrid w:val="0"/>
              <w:ind w:left="-105" w:leftChars="-50" w:right="-105" w:rightChars="-50"/>
              <w:jc w:val="center"/>
              <w:rPr>
                <w:rFonts w:hint="eastAsia" w:ascii="宋体" w:hAnsi="宋体" w:eastAsia="宋体" w:cs="宋体"/>
                <w:color w:val="auto"/>
                <w:kern w:val="0"/>
                <w:szCs w:val="21"/>
                <w:lang w:eastAsia="zh-CN"/>
              </w:rPr>
            </w:pPr>
            <w:r>
              <w:rPr>
                <w:rFonts w:hint="eastAsia" w:ascii="宋体" w:hAnsi="宋体" w:cs="宋体"/>
                <w:color w:val="auto"/>
                <w:kern w:val="0"/>
                <w:szCs w:val="21"/>
                <w:lang w:eastAsia="zh-CN"/>
              </w:rPr>
              <w:t>相关镇乡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953" w:hRule="atLeast"/>
          <w:jc w:val="center"/>
        </w:trPr>
        <w:tc>
          <w:tcPr>
            <w:tcW w:w="623" w:type="dxa"/>
            <w:vMerge w:val="restart"/>
            <w:vAlign w:val="center"/>
          </w:tcPr>
          <w:p>
            <w:pPr>
              <w:keepNext w:val="0"/>
              <w:keepLines w:val="0"/>
              <w:pageBreakBefore w:val="0"/>
              <w:widowControl/>
              <w:kinsoku/>
              <w:wordWrap/>
              <w:overflowPunct/>
              <w:topLinePunct w:val="0"/>
              <w:autoSpaceDE/>
              <w:autoSpaceDN/>
              <w:bidi w:val="0"/>
              <w:snapToGrid w:val="0"/>
              <w:ind w:left="-105" w:leftChars="-50" w:right="-105" w:rightChars="-50"/>
              <w:jc w:val="center"/>
              <w:textAlignment w:val="auto"/>
              <w:outlineLvl w:val="9"/>
              <w:rPr>
                <w:rFonts w:hint="eastAsia" w:ascii="宋体" w:hAnsi="宋体" w:eastAsia="宋体" w:cs="宋体"/>
                <w:color w:val="auto"/>
                <w:kern w:val="0"/>
                <w:szCs w:val="21"/>
                <w:lang w:eastAsia="zh-CN"/>
              </w:rPr>
            </w:pPr>
            <w:r>
              <w:rPr>
                <w:rFonts w:hint="eastAsia" w:ascii="宋体" w:hAnsi="宋体" w:cs="宋体"/>
                <w:color w:val="auto"/>
                <w:kern w:val="0"/>
                <w:szCs w:val="21"/>
                <w:lang w:val="en-US" w:eastAsia="zh-CN"/>
              </w:rPr>
              <w:t>4</w:t>
            </w:r>
          </w:p>
        </w:tc>
        <w:tc>
          <w:tcPr>
            <w:tcW w:w="1164" w:type="dxa"/>
            <w:vMerge w:val="restart"/>
            <w:vAlign w:val="center"/>
          </w:tcPr>
          <w:p>
            <w:pPr>
              <w:widowControl/>
              <w:snapToGrid w:val="0"/>
              <w:jc w:val="center"/>
              <w:rPr>
                <w:rFonts w:ascii="宋体" w:hAnsi="宋体" w:cs="宋体"/>
                <w:color w:val="auto"/>
                <w:kern w:val="0"/>
                <w:szCs w:val="21"/>
              </w:rPr>
            </w:pPr>
            <w:r>
              <w:rPr>
                <w:rFonts w:hint="eastAsia" w:ascii="宋体" w:hAnsi="宋体" w:cs="宋体"/>
                <w:color w:val="auto"/>
                <w:kern w:val="0"/>
                <w:szCs w:val="21"/>
              </w:rPr>
              <w:t>完善建设用地再开发利用监管机制</w:t>
            </w:r>
          </w:p>
        </w:tc>
        <w:tc>
          <w:tcPr>
            <w:tcW w:w="5315" w:type="dxa"/>
            <w:vAlign w:val="center"/>
          </w:tcPr>
          <w:p>
            <w:pPr>
              <w:widowControl/>
              <w:snapToGrid w:val="0"/>
              <w:jc w:val="both"/>
              <w:rPr>
                <w:rFonts w:ascii="宋体" w:hAnsi="宋体" w:cs="宋体"/>
                <w:color w:val="auto"/>
                <w:kern w:val="0"/>
                <w:szCs w:val="21"/>
              </w:rPr>
            </w:pPr>
            <w:r>
              <w:rPr>
                <w:rFonts w:hint="eastAsia" w:ascii="宋体" w:hAnsi="宋体" w:cs="宋体"/>
                <w:color w:val="auto"/>
                <w:kern w:val="0"/>
                <w:szCs w:val="21"/>
              </w:rPr>
              <w:t>区规划自然资源部门、生态环境部门加强联动，落实“先调查、先治理、再供地（出让、划拨、协议出让）”的原则，保障“净地”出让。</w:t>
            </w:r>
          </w:p>
          <w:p>
            <w:pPr>
              <w:widowControl/>
              <w:snapToGrid w:val="0"/>
              <w:jc w:val="both"/>
              <w:rPr>
                <w:rFonts w:ascii="宋体" w:hAnsi="宋体" w:cs="宋体"/>
                <w:color w:val="auto"/>
                <w:kern w:val="0"/>
                <w:szCs w:val="21"/>
              </w:rPr>
            </w:pPr>
            <w:r>
              <w:rPr>
                <w:rFonts w:hint="eastAsia" w:ascii="宋体" w:hAnsi="宋体" w:cs="宋体"/>
                <w:color w:val="auto"/>
                <w:kern w:val="0"/>
                <w:szCs w:val="21"/>
              </w:rPr>
              <w:t>重点建设用地安全利用率达到100%，或者达到95%以上且当年依法处罚、整改到位。</w:t>
            </w:r>
          </w:p>
          <w:p>
            <w:pPr>
              <w:widowControl/>
              <w:snapToGrid w:val="0"/>
              <w:jc w:val="both"/>
              <w:rPr>
                <w:rFonts w:ascii="宋体" w:hAnsi="宋体" w:cs="宋体"/>
                <w:color w:val="auto"/>
                <w:kern w:val="0"/>
                <w:szCs w:val="21"/>
              </w:rPr>
            </w:pPr>
            <w:r>
              <w:rPr>
                <w:rFonts w:hint="eastAsia" w:ascii="宋体" w:hAnsi="宋体" w:cs="宋体"/>
                <w:color w:val="auto"/>
                <w:kern w:val="0"/>
                <w:szCs w:val="21"/>
              </w:rPr>
              <w:t>优化工作机制，支撑重点区域开发建设。</w:t>
            </w:r>
          </w:p>
        </w:tc>
        <w:tc>
          <w:tcPr>
            <w:tcW w:w="1003" w:type="dxa"/>
            <w:vAlign w:val="center"/>
          </w:tcPr>
          <w:p>
            <w:pPr>
              <w:keepNext w:val="0"/>
              <w:keepLines w:val="0"/>
              <w:pageBreakBefore w:val="0"/>
              <w:kinsoku/>
              <w:wordWrap/>
              <w:overflowPunct/>
              <w:topLinePunct w:val="0"/>
              <w:autoSpaceDE/>
              <w:autoSpaceDN/>
              <w:bidi w:val="0"/>
              <w:snapToGrid w:val="0"/>
              <w:ind w:left="-105" w:leftChars="-50" w:right="-105" w:rightChars="-50"/>
              <w:jc w:val="center"/>
              <w:textAlignment w:val="auto"/>
              <w:outlineLvl w:val="9"/>
              <w:rPr>
                <w:rFonts w:ascii="宋体" w:hAnsi="宋体" w:cs="宋体"/>
                <w:color w:val="auto"/>
                <w:kern w:val="0"/>
                <w:szCs w:val="21"/>
              </w:rPr>
            </w:pPr>
            <w:r>
              <w:rPr>
                <w:rFonts w:hint="eastAsia" w:ascii="宋体" w:hAnsi="宋体" w:cs="宋体"/>
                <w:color w:val="auto"/>
                <w:kern w:val="0"/>
                <w:szCs w:val="21"/>
              </w:rPr>
              <w:t>年底前</w:t>
            </w:r>
          </w:p>
        </w:tc>
        <w:tc>
          <w:tcPr>
            <w:tcW w:w="3225" w:type="dxa"/>
            <w:gridSpan w:val="2"/>
            <w:vAlign w:val="center"/>
          </w:tcPr>
          <w:p>
            <w:pPr>
              <w:snapToGrid w:val="0"/>
              <w:ind w:left="-105" w:leftChars="-50" w:right="-105" w:rightChars="-50"/>
              <w:jc w:val="center"/>
              <w:rPr>
                <w:color w:val="auto"/>
              </w:rPr>
            </w:pPr>
            <w:r>
              <w:rPr>
                <w:rFonts w:hint="eastAsia"/>
                <w:color w:val="auto"/>
                <w:lang w:eastAsia="zh-CN"/>
              </w:rPr>
              <w:t>区</w:t>
            </w:r>
            <w:r>
              <w:rPr>
                <w:rFonts w:hint="eastAsia"/>
                <w:color w:val="auto"/>
              </w:rPr>
              <w:t>生态环境局</w:t>
            </w:r>
          </w:p>
          <w:p>
            <w:pPr>
              <w:snapToGrid w:val="0"/>
              <w:ind w:left="-105" w:leftChars="-50" w:right="-105" w:rightChars="-50"/>
              <w:jc w:val="center"/>
              <w:rPr>
                <w:rFonts w:hint="eastAsia" w:eastAsia="宋体"/>
                <w:color w:val="auto"/>
                <w:lang w:eastAsia="zh-CN"/>
              </w:rPr>
            </w:pPr>
            <w:r>
              <w:rPr>
                <w:rFonts w:hint="eastAsia" w:ascii="宋体" w:hAnsi="宋体" w:eastAsia="宋体" w:cs="宋体"/>
                <w:color w:val="auto"/>
                <w:kern w:val="0"/>
                <w:szCs w:val="21"/>
                <w:lang w:eastAsia="zh-CN"/>
              </w:rPr>
              <w:t>市规划和自然资源委员会怀柔分局</w:t>
            </w:r>
          </w:p>
          <w:p>
            <w:pPr>
              <w:snapToGrid w:val="0"/>
              <w:ind w:left="-105" w:leftChars="-50" w:right="-105" w:rightChars="-50"/>
              <w:jc w:val="center"/>
              <w:rPr>
                <w:rFonts w:ascii="宋体" w:hAnsi="宋体" w:cs="宋体"/>
                <w:color w:val="auto"/>
                <w:kern w:val="0"/>
                <w:szCs w:val="21"/>
              </w:rPr>
            </w:pPr>
          </w:p>
        </w:tc>
        <w:tc>
          <w:tcPr>
            <w:tcW w:w="3054" w:type="dxa"/>
            <w:vAlign w:val="center"/>
          </w:tcPr>
          <w:p>
            <w:pPr>
              <w:snapToGrid w:val="0"/>
              <w:ind w:left="-105" w:leftChars="-50" w:right="-105" w:rightChars="-50"/>
              <w:jc w:val="center"/>
              <w:rPr>
                <w:color w:val="auto"/>
              </w:rPr>
            </w:pPr>
            <w:r>
              <w:rPr>
                <w:rFonts w:hint="eastAsia"/>
                <w:color w:val="auto"/>
                <w:lang w:eastAsia="zh-CN"/>
              </w:rPr>
              <w:t>区</w:t>
            </w:r>
            <w:r>
              <w:rPr>
                <w:rFonts w:hint="eastAsia"/>
                <w:color w:val="auto"/>
              </w:rPr>
              <w:t>住房城乡建设委</w:t>
            </w:r>
          </w:p>
          <w:p>
            <w:pPr>
              <w:keepNext w:val="0"/>
              <w:keepLines w:val="0"/>
              <w:pageBreakBefore w:val="0"/>
              <w:widowControl w:val="0"/>
              <w:kinsoku/>
              <w:wordWrap/>
              <w:overflowPunct/>
              <w:topLinePunct w:val="0"/>
              <w:autoSpaceDE/>
              <w:autoSpaceDN/>
              <w:bidi w:val="0"/>
              <w:adjustRightInd w:val="0"/>
              <w:snapToGrid w:val="0"/>
              <w:spacing w:line="280" w:lineRule="exact"/>
              <w:ind w:left="0" w:leftChars="0" w:right="0" w:rightChars="0"/>
              <w:jc w:val="center"/>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各镇乡街道</w:t>
            </w:r>
          </w:p>
          <w:p>
            <w:pPr>
              <w:keepNext w:val="0"/>
              <w:keepLines w:val="0"/>
              <w:pageBreakBefore w:val="0"/>
              <w:widowControl w:val="0"/>
              <w:kinsoku/>
              <w:wordWrap/>
              <w:overflowPunct/>
              <w:topLinePunct w:val="0"/>
              <w:autoSpaceDE/>
              <w:autoSpaceDN/>
              <w:bidi w:val="0"/>
              <w:adjustRightInd w:val="0"/>
              <w:snapToGrid w:val="0"/>
              <w:spacing w:line="280" w:lineRule="exact"/>
              <w:ind w:left="0" w:leftChars="0" w:right="0" w:rightChars="0"/>
              <w:jc w:val="center"/>
              <w:textAlignment w:val="auto"/>
              <w:outlineLvl w:val="9"/>
              <w:rPr>
                <w:rFonts w:hint="eastAsia" w:ascii="宋体" w:hAnsi="宋体" w:eastAsia="宋体" w:cs="宋体"/>
                <w:color w:val="auto"/>
                <w:sz w:val="21"/>
                <w:szCs w:val="21"/>
              </w:rPr>
            </w:pPr>
            <w:r>
              <w:rPr>
                <w:rFonts w:hint="eastAsia" w:ascii="宋体" w:hAnsi="宋体" w:cs="宋体"/>
                <w:color w:val="auto"/>
                <w:sz w:val="21"/>
                <w:szCs w:val="21"/>
                <w:lang w:eastAsia="zh-CN"/>
              </w:rPr>
              <w:t>区经济和信息化局</w:t>
            </w:r>
          </w:p>
          <w:p>
            <w:pPr>
              <w:keepNext w:val="0"/>
              <w:keepLines w:val="0"/>
              <w:pageBreakBefore w:val="0"/>
              <w:widowControl w:val="0"/>
              <w:kinsoku/>
              <w:wordWrap/>
              <w:overflowPunct/>
              <w:topLinePunct w:val="0"/>
              <w:autoSpaceDE/>
              <w:autoSpaceDN/>
              <w:bidi w:val="0"/>
              <w:adjustRightInd w:val="0"/>
              <w:snapToGrid w:val="0"/>
              <w:spacing w:line="280" w:lineRule="exact"/>
              <w:ind w:left="0" w:leftChars="0" w:right="0" w:rightChars="0"/>
              <w:jc w:val="center"/>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示范区管委会</w:t>
            </w:r>
          </w:p>
          <w:p>
            <w:pPr>
              <w:snapToGrid w:val="0"/>
              <w:ind w:left="-105" w:leftChars="-50" w:right="-105" w:rightChars="-50"/>
              <w:jc w:val="center"/>
              <w:rPr>
                <w:rFonts w:ascii="宋体" w:hAnsi="宋体" w:cs="宋体"/>
                <w:color w:val="auto"/>
                <w:kern w:val="0"/>
                <w:szCs w:val="21"/>
              </w:rPr>
            </w:pPr>
            <w:r>
              <w:rPr>
                <w:rFonts w:hint="eastAsia" w:ascii="宋体" w:hAnsi="宋体" w:eastAsia="宋体" w:cs="宋体"/>
                <w:color w:val="auto"/>
                <w:sz w:val="21"/>
                <w:szCs w:val="21"/>
                <w:lang w:eastAsia="zh-CN"/>
              </w:rPr>
              <w:t>怀柔</w:t>
            </w:r>
            <w:r>
              <w:rPr>
                <w:rFonts w:hint="eastAsia" w:ascii="宋体" w:hAnsi="宋体" w:eastAsia="宋体" w:cs="宋体"/>
                <w:color w:val="auto"/>
                <w:sz w:val="21"/>
                <w:szCs w:val="21"/>
              </w:rPr>
              <w:t>科学城管委会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26" w:hRule="atLeast"/>
          <w:jc w:val="center"/>
        </w:trPr>
        <w:tc>
          <w:tcPr>
            <w:tcW w:w="623" w:type="dxa"/>
            <w:vMerge w:val="continue"/>
            <w:vAlign w:val="center"/>
          </w:tcPr>
          <w:p>
            <w:pPr>
              <w:keepNext w:val="0"/>
              <w:keepLines w:val="0"/>
              <w:pageBreakBefore w:val="0"/>
              <w:widowControl/>
              <w:kinsoku/>
              <w:wordWrap/>
              <w:overflowPunct/>
              <w:topLinePunct w:val="0"/>
              <w:autoSpaceDE/>
              <w:autoSpaceDN/>
              <w:bidi w:val="0"/>
              <w:snapToGrid w:val="0"/>
              <w:ind w:left="-105" w:leftChars="-50" w:right="-105" w:rightChars="-50"/>
              <w:jc w:val="center"/>
              <w:textAlignment w:val="auto"/>
              <w:outlineLvl w:val="9"/>
              <w:rPr>
                <w:rFonts w:ascii="宋体" w:hAnsi="宋体" w:cs="宋体"/>
                <w:color w:val="auto"/>
                <w:kern w:val="0"/>
                <w:szCs w:val="21"/>
              </w:rPr>
            </w:pPr>
          </w:p>
        </w:tc>
        <w:tc>
          <w:tcPr>
            <w:tcW w:w="1164" w:type="dxa"/>
            <w:vMerge w:val="continue"/>
            <w:vAlign w:val="center"/>
          </w:tcPr>
          <w:p>
            <w:pPr>
              <w:widowControl/>
              <w:snapToGrid w:val="0"/>
              <w:jc w:val="center"/>
              <w:rPr>
                <w:rFonts w:ascii="宋体" w:hAnsi="宋体" w:cs="宋体"/>
                <w:color w:val="auto"/>
                <w:kern w:val="0"/>
                <w:szCs w:val="21"/>
              </w:rPr>
            </w:pPr>
          </w:p>
        </w:tc>
        <w:tc>
          <w:tcPr>
            <w:tcW w:w="5315" w:type="dxa"/>
            <w:vAlign w:val="center"/>
          </w:tcPr>
          <w:p>
            <w:pPr>
              <w:widowControl/>
              <w:snapToGrid w:val="0"/>
              <w:jc w:val="both"/>
              <w:rPr>
                <w:rFonts w:ascii="宋体" w:hAnsi="宋体" w:cs="宋体"/>
                <w:color w:val="auto"/>
                <w:kern w:val="0"/>
                <w:szCs w:val="21"/>
              </w:rPr>
            </w:pPr>
            <w:r>
              <w:rPr>
                <w:rFonts w:hint="eastAsia" w:ascii="宋体" w:hAnsi="宋体" w:cs="宋体"/>
                <w:color w:val="auto"/>
                <w:kern w:val="0"/>
                <w:szCs w:val="21"/>
              </w:rPr>
              <w:t>受污染建设用地采取工程阻隔等措施实施风险管控达到安全利用目标的，在核发建设工程规划许可证时，加强方案审查，避免后续开发建设对工程阻隔造成破坏。</w:t>
            </w:r>
          </w:p>
        </w:tc>
        <w:tc>
          <w:tcPr>
            <w:tcW w:w="1003" w:type="dxa"/>
            <w:vAlign w:val="center"/>
          </w:tcPr>
          <w:p>
            <w:pPr>
              <w:keepNext w:val="0"/>
              <w:keepLines w:val="0"/>
              <w:pageBreakBefore w:val="0"/>
              <w:kinsoku/>
              <w:wordWrap/>
              <w:overflowPunct/>
              <w:topLinePunct w:val="0"/>
              <w:autoSpaceDE/>
              <w:autoSpaceDN/>
              <w:bidi w:val="0"/>
              <w:snapToGrid w:val="0"/>
              <w:ind w:left="-105" w:leftChars="-50" w:right="-105" w:rightChars="-50"/>
              <w:jc w:val="center"/>
              <w:textAlignment w:val="auto"/>
              <w:outlineLvl w:val="9"/>
              <w:rPr>
                <w:rFonts w:ascii="宋体" w:hAnsi="宋体" w:cs="宋体"/>
                <w:color w:val="auto"/>
                <w:kern w:val="0"/>
                <w:szCs w:val="21"/>
              </w:rPr>
            </w:pPr>
            <w:r>
              <w:rPr>
                <w:rFonts w:hint="eastAsia" w:ascii="宋体" w:hAnsi="宋体" w:cs="宋体"/>
                <w:color w:val="auto"/>
                <w:kern w:val="0"/>
                <w:szCs w:val="21"/>
              </w:rPr>
              <w:t>年底前</w:t>
            </w:r>
          </w:p>
        </w:tc>
        <w:tc>
          <w:tcPr>
            <w:tcW w:w="3225" w:type="dxa"/>
            <w:gridSpan w:val="2"/>
            <w:vAlign w:val="center"/>
          </w:tcPr>
          <w:p>
            <w:pPr>
              <w:snapToGrid w:val="0"/>
              <w:ind w:left="-105" w:leftChars="-50" w:right="-105" w:rightChars="-50"/>
              <w:jc w:val="center"/>
              <w:rPr>
                <w:rFonts w:hint="eastAsia" w:ascii="宋体" w:hAnsi="宋体" w:eastAsia="宋体" w:cs="宋体"/>
                <w:color w:val="auto"/>
                <w:kern w:val="0"/>
                <w:szCs w:val="21"/>
                <w:lang w:eastAsia="zh-CN"/>
              </w:rPr>
            </w:pPr>
            <w:r>
              <w:rPr>
                <w:rFonts w:hint="eastAsia" w:ascii="宋体" w:hAnsi="宋体" w:eastAsia="宋体" w:cs="宋体"/>
                <w:color w:val="auto"/>
                <w:kern w:val="0"/>
                <w:szCs w:val="21"/>
                <w:lang w:eastAsia="zh-CN"/>
              </w:rPr>
              <w:t>市规划和自然资源委员会怀柔分局</w:t>
            </w:r>
          </w:p>
        </w:tc>
        <w:tc>
          <w:tcPr>
            <w:tcW w:w="3054" w:type="dxa"/>
            <w:vAlign w:val="center"/>
          </w:tcPr>
          <w:p>
            <w:pPr>
              <w:snapToGrid w:val="0"/>
              <w:ind w:left="-105" w:leftChars="-50" w:right="-105" w:rightChars="-50"/>
              <w:jc w:val="center"/>
              <w:rPr>
                <w:rFonts w:ascii="宋体" w:hAnsi="宋体" w:cs="宋体"/>
                <w:color w:val="auto"/>
                <w:kern w:val="0"/>
                <w:szCs w:val="21"/>
              </w:rPr>
            </w:pPr>
            <w:r>
              <w:rPr>
                <w:rFonts w:hint="eastAsia" w:ascii="宋体" w:hAnsi="宋体" w:cs="宋体"/>
                <w:color w:val="auto"/>
                <w:kern w:val="0"/>
                <w:szCs w:val="21"/>
                <w:lang w:eastAsia="zh-CN"/>
              </w:rPr>
              <w:t>区</w:t>
            </w:r>
            <w:r>
              <w:rPr>
                <w:rFonts w:hint="eastAsia" w:ascii="宋体" w:hAnsi="宋体" w:cs="宋体"/>
                <w:color w:val="auto"/>
                <w:kern w:val="0"/>
                <w:szCs w:val="21"/>
              </w:rPr>
              <w:t>生态环境局</w:t>
            </w:r>
          </w:p>
          <w:p>
            <w:pPr>
              <w:snapToGrid w:val="0"/>
              <w:ind w:left="-105" w:leftChars="-50" w:right="-105" w:rightChars="-50"/>
              <w:jc w:val="center"/>
              <w:rPr>
                <w:rFonts w:hint="eastAsia" w:ascii="宋体" w:hAnsi="宋体" w:cs="宋体"/>
                <w:color w:val="auto"/>
                <w:kern w:val="0"/>
                <w:szCs w:val="21"/>
              </w:rPr>
            </w:pPr>
            <w:r>
              <w:rPr>
                <w:rFonts w:hint="eastAsia" w:ascii="宋体" w:hAnsi="宋体" w:cs="宋体"/>
                <w:color w:val="auto"/>
                <w:kern w:val="0"/>
                <w:szCs w:val="21"/>
                <w:lang w:eastAsia="zh-CN"/>
              </w:rPr>
              <w:t>区</w:t>
            </w:r>
            <w:r>
              <w:rPr>
                <w:rFonts w:hint="eastAsia" w:ascii="宋体" w:hAnsi="宋体" w:cs="宋体"/>
                <w:color w:val="auto"/>
                <w:kern w:val="0"/>
                <w:szCs w:val="21"/>
              </w:rPr>
              <w:t>住房城乡建设委</w:t>
            </w:r>
          </w:p>
          <w:p>
            <w:pPr>
              <w:pStyle w:val="5"/>
              <w:ind w:firstLine="630" w:firstLineChars="300"/>
              <w:rPr>
                <w:rFonts w:hint="eastAsia" w:eastAsia="宋体"/>
                <w:color w:val="auto"/>
                <w:lang w:eastAsia="zh-CN"/>
              </w:rPr>
            </w:pPr>
            <w:r>
              <w:rPr>
                <w:rFonts w:hint="eastAsia" w:ascii="宋体" w:hAnsi="宋体" w:eastAsia="宋体" w:cs="宋体"/>
                <w:color w:val="auto"/>
                <w:kern w:val="0"/>
                <w:sz w:val="21"/>
                <w:szCs w:val="21"/>
                <w:lang w:val="en-US" w:eastAsia="zh-CN" w:bidi="ar-SA"/>
              </w:rPr>
              <w:t>各镇乡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0" w:hRule="atLeast"/>
          <w:jc w:val="center"/>
        </w:trPr>
        <w:tc>
          <w:tcPr>
            <w:tcW w:w="14384" w:type="dxa"/>
            <w:gridSpan w:val="7"/>
            <w:vAlign w:val="center"/>
          </w:tcPr>
          <w:p>
            <w:pPr>
              <w:keepNext w:val="0"/>
              <w:keepLines w:val="0"/>
              <w:pageBreakBefore w:val="0"/>
              <w:kinsoku/>
              <w:wordWrap/>
              <w:overflowPunct/>
              <w:topLinePunct w:val="0"/>
              <w:autoSpaceDE/>
              <w:autoSpaceDN/>
              <w:bidi w:val="0"/>
              <w:snapToGrid w:val="0"/>
              <w:ind w:left="-105" w:leftChars="-50" w:right="-105" w:rightChars="-50"/>
              <w:jc w:val="center"/>
              <w:textAlignment w:val="auto"/>
              <w:outlineLvl w:val="9"/>
              <w:rPr>
                <w:rFonts w:ascii="宋体" w:hAnsi="宋体" w:cs="宋体"/>
                <w:color w:val="auto"/>
                <w:kern w:val="0"/>
                <w:szCs w:val="21"/>
              </w:rPr>
            </w:pPr>
            <w:r>
              <w:rPr>
                <w:rFonts w:hint="eastAsia" w:ascii="黑体" w:hAnsi="黑体" w:eastAsia="黑体" w:cs="黑体"/>
                <w:color w:val="auto"/>
                <w:kern w:val="0"/>
                <w:szCs w:val="21"/>
              </w:rPr>
              <w:t>三、有效保障农用地安全利用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57" w:hRule="atLeast"/>
          <w:jc w:val="center"/>
        </w:trPr>
        <w:tc>
          <w:tcPr>
            <w:tcW w:w="623" w:type="dxa"/>
            <w:vMerge w:val="restart"/>
            <w:vAlign w:val="center"/>
          </w:tcPr>
          <w:p>
            <w:pPr>
              <w:keepNext w:val="0"/>
              <w:keepLines w:val="0"/>
              <w:pageBreakBefore w:val="0"/>
              <w:widowControl/>
              <w:kinsoku/>
              <w:wordWrap/>
              <w:overflowPunct/>
              <w:topLinePunct w:val="0"/>
              <w:autoSpaceDE/>
              <w:autoSpaceDN/>
              <w:bidi w:val="0"/>
              <w:snapToGrid w:val="0"/>
              <w:ind w:left="-105" w:leftChars="-50" w:right="-105" w:rightChars="-50"/>
              <w:jc w:val="center"/>
              <w:textAlignment w:val="auto"/>
              <w:outlineLvl w:val="9"/>
              <w:rPr>
                <w:rFonts w:hint="eastAsia" w:ascii="宋体" w:hAnsi="宋体" w:eastAsia="宋体" w:cs="宋体"/>
                <w:color w:val="auto"/>
                <w:kern w:val="0"/>
                <w:szCs w:val="21"/>
                <w:lang w:eastAsia="zh-CN"/>
              </w:rPr>
            </w:pPr>
            <w:r>
              <w:rPr>
                <w:rFonts w:hint="eastAsia" w:ascii="宋体" w:hAnsi="宋体" w:cs="宋体"/>
                <w:color w:val="auto"/>
                <w:kern w:val="0"/>
                <w:szCs w:val="21"/>
                <w:lang w:val="en-US" w:eastAsia="zh-CN"/>
              </w:rPr>
              <w:t>5</w:t>
            </w:r>
          </w:p>
          <w:p>
            <w:pPr>
              <w:keepNext w:val="0"/>
              <w:keepLines w:val="0"/>
              <w:pageBreakBefore w:val="0"/>
              <w:widowControl/>
              <w:kinsoku/>
              <w:wordWrap/>
              <w:overflowPunct/>
              <w:topLinePunct w:val="0"/>
              <w:autoSpaceDE/>
              <w:autoSpaceDN/>
              <w:bidi w:val="0"/>
              <w:snapToGrid w:val="0"/>
              <w:ind w:left="-105" w:leftChars="-50" w:right="-105" w:rightChars="-50"/>
              <w:jc w:val="center"/>
              <w:textAlignment w:val="auto"/>
              <w:outlineLvl w:val="9"/>
              <w:rPr>
                <w:rFonts w:ascii="宋体" w:hAnsi="宋体" w:cs="宋体"/>
                <w:color w:val="auto"/>
                <w:kern w:val="0"/>
                <w:szCs w:val="21"/>
              </w:rPr>
            </w:pPr>
          </w:p>
          <w:p>
            <w:pPr>
              <w:keepNext w:val="0"/>
              <w:keepLines w:val="0"/>
              <w:pageBreakBefore w:val="0"/>
              <w:widowControl/>
              <w:kinsoku/>
              <w:wordWrap/>
              <w:overflowPunct/>
              <w:topLinePunct w:val="0"/>
              <w:autoSpaceDE/>
              <w:autoSpaceDN/>
              <w:bidi w:val="0"/>
              <w:snapToGrid w:val="0"/>
              <w:ind w:left="-105" w:leftChars="-50" w:right="-105" w:rightChars="-50"/>
              <w:jc w:val="left"/>
              <w:textAlignment w:val="auto"/>
              <w:outlineLvl w:val="9"/>
              <w:rPr>
                <w:rFonts w:ascii="宋体" w:hAnsi="宋体" w:cs="宋体"/>
                <w:color w:val="auto"/>
                <w:kern w:val="0"/>
                <w:szCs w:val="21"/>
              </w:rPr>
            </w:pPr>
          </w:p>
        </w:tc>
        <w:tc>
          <w:tcPr>
            <w:tcW w:w="1164" w:type="dxa"/>
            <w:vMerge w:val="restart"/>
            <w:vAlign w:val="center"/>
          </w:tcPr>
          <w:p>
            <w:pPr>
              <w:widowControl/>
              <w:snapToGrid w:val="0"/>
              <w:jc w:val="left"/>
              <w:rPr>
                <w:rFonts w:ascii="宋体" w:hAnsi="宋体" w:cs="宋体"/>
                <w:color w:val="auto"/>
                <w:kern w:val="0"/>
                <w:szCs w:val="21"/>
              </w:rPr>
            </w:pPr>
            <w:r>
              <w:rPr>
                <w:rFonts w:hint="eastAsia" w:ascii="宋体" w:hAnsi="宋体" w:cs="宋体"/>
                <w:color w:val="auto"/>
                <w:kern w:val="0"/>
                <w:szCs w:val="21"/>
              </w:rPr>
              <w:t>深入推进农用地分类管理</w:t>
            </w:r>
          </w:p>
        </w:tc>
        <w:tc>
          <w:tcPr>
            <w:tcW w:w="5315" w:type="dxa"/>
            <w:vAlign w:val="center"/>
          </w:tcPr>
          <w:p>
            <w:pPr>
              <w:adjustRightInd w:val="0"/>
              <w:snapToGrid w:val="0"/>
              <w:jc w:val="both"/>
              <w:rPr>
                <w:rFonts w:ascii="宋体" w:hAnsi="宋体" w:cs="宋体"/>
                <w:bCs/>
                <w:color w:val="auto"/>
                <w:kern w:val="0"/>
                <w:szCs w:val="21"/>
              </w:rPr>
            </w:pPr>
            <w:r>
              <w:rPr>
                <w:rFonts w:hint="eastAsia" w:ascii="宋体" w:hAnsi="宋体" w:cs="宋体"/>
                <w:color w:val="auto"/>
                <w:szCs w:val="21"/>
              </w:rPr>
              <w:t>更新农用地类别。</w:t>
            </w:r>
            <w:r>
              <w:rPr>
                <w:rFonts w:hint="eastAsia" w:ascii="宋体" w:hAnsi="宋体" w:cs="宋体"/>
                <w:color w:val="auto"/>
                <w:szCs w:val="21"/>
                <w:lang w:val="en-US" w:eastAsia="zh-CN"/>
              </w:rPr>
              <w:t>按照市级部门工作部署，</w:t>
            </w:r>
            <w:r>
              <w:rPr>
                <w:rFonts w:hint="eastAsia" w:ascii="宋体" w:hAnsi="宋体" w:cs="宋体"/>
                <w:color w:val="auto"/>
                <w:szCs w:val="21"/>
              </w:rPr>
              <w:t>根据土地利用变更、土壤和农产品协同监测结果等，完成一轮耕地、园地土壤环境质量类别调整，更新清单</w:t>
            </w:r>
            <w:r>
              <w:rPr>
                <w:rFonts w:hint="eastAsia" w:ascii="宋体" w:hAnsi="宋体" w:cs="宋体"/>
                <w:color w:val="auto"/>
                <w:szCs w:val="21"/>
                <w:lang w:eastAsia="zh-CN"/>
              </w:rPr>
              <w:t>，</w:t>
            </w:r>
            <w:r>
              <w:rPr>
                <w:rFonts w:hint="eastAsia" w:ascii="宋体" w:hAnsi="宋体" w:cs="宋体"/>
                <w:color w:val="auto"/>
                <w:szCs w:val="21"/>
                <w:lang w:val="en-US" w:eastAsia="zh-CN"/>
              </w:rPr>
              <w:t>并</w:t>
            </w:r>
            <w:r>
              <w:rPr>
                <w:rFonts w:hint="eastAsia" w:ascii="宋体" w:hAnsi="宋体" w:cs="宋体"/>
                <w:color w:val="auto"/>
                <w:szCs w:val="21"/>
              </w:rPr>
              <w:t>继续实施耕地、园地分类管理。</w:t>
            </w:r>
          </w:p>
        </w:tc>
        <w:tc>
          <w:tcPr>
            <w:tcW w:w="1003" w:type="dxa"/>
            <w:vAlign w:val="center"/>
          </w:tcPr>
          <w:p>
            <w:pPr>
              <w:keepNext w:val="0"/>
              <w:keepLines w:val="0"/>
              <w:pageBreakBefore w:val="0"/>
              <w:kinsoku/>
              <w:wordWrap/>
              <w:overflowPunct/>
              <w:topLinePunct w:val="0"/>
              <w:autoSpaceDE/>
              <w:autoSpaceDN/>
              <w:bidi w:val="0"/>
              <w:adjustRightInd w:val="0"/>
              <w:snapToGrid w:val="0"/>
              <w:ind w:left="-105" w:leftChars="-50" w:right="-105" w:rightChars="-50"/>
              <w:jc w:val="center"/>
              <w:textAlignment w:val="auto"/>
              <w:outlineLvl w:val="9"/>
              <w:rPr>
                <w:rFonts w:ascii="宋体" w:hAnsi="宋体" w:cs="宋体"/>
                <w:color w:val="auto"/>
                <w:szCs w:val="21"/>
              </w:rPr>
            </w:pPr>
            <w:r>
              <w:rPr>
                <w:rFonts w:hint="eastAsia" w:ascii="宋体" w:hAnsi="宋体" w:cs="宋体"/>
                <w:color w:val="auto"/>
                <w:szCs w:val="21"/>
              </w:rPr>
              <w:t>年底前</w:t>
            </w:r>
          </w:p>
        </w:tc>
        <w:tc>
          <w:tcPr>
            <w:tcW w:w="3225" w:type="dxa"/>
            <w:gridSpan w:val="2"/>
            <w:vAlign w:val="center"/>
          </w:tcPr>
          <w:p>
            <w:pPr>
              <w:adjustRightInd w:val="0"/>
              <w:snapToGrid w:val="0"/>
              <w:ind w:left="-105" w:leftChars="-50" w:right="-105" w:rightChars="-50"/>
              <w:jc w:val="center"/>
              <w:rPr>
                <w:color w:val="auto"/>
              </w:rPr>
            </w:pPr>
            <w:r>
              <w:rPr>
                <w:rFonts w:hint="eastAsia"/>
                <w:color w:val="auto"/>
                <w:lang w:eastAsia="zh-CN"/>
              </w:rPr>
              <w:t>区</w:t>
            </w:r>
            <w:r>
              <w:rPr>
                <w:rFonts w:hint="eastAsia"/>
                <w:color w:val="auto"/>
              </w:rPr>
              <w:t>农业农村局</w:t>
            </w:r>
          </w:p>
          <w:p>
            <w:pPr>
              <w:adjustRightInd w:val="0"/>
              <w:snapToGrid w:val="0"/>
              <w:ind w:left="-105" w:leftChars="-50" w:right="-105" w:rightChars="-50"/>
              <w:jc w:val="center"/>
              <w:rPr>
                <w:rFonts w:ascii="宋体" w:hAnsi="宋体" w:cs="宋体"/>
                <w:color w:val="auto"/>
                <w:szCs w:val="21"/>
              </w:rPr>
            </w:pPr>
            <w:r>
              <w:rPr>
                <w:rFonts w:hint="eastAsia"/>
                <w:color w:val="auto"/>
                <w:lang w:eastAsia="zh-CN"/>
              </w:rPr>
              <w:t>区</w:t>
            </w:r>
            <w:r>
              <w:rPr>
                <w:rFonts w:hint="eastAsia"/>
                <w:color w:val="auto"/>
              </w:rPr>
              <w:t>园林绿化局</w:t>
            </w:r>
          </w:p>
        </w:tc>
        <w:tc>
          <w:tcPr>
            <w:tcW w:w="3054" w:type="dxa"/>
            <w:vAlign w:val="center"/>
          </w:tcPr>
          <w:p>
            <w:pPr>
              <w:adjustRightInd w:val="0"/>
              <w:snapToGrid w:val="0"/>
              <w:ind w:left="-105" w:leftChars="-50" w:right="-105" w:rightChars="-50"/>
              <w:jc w:val="center"/>
              <w:rPr>
                <w:rFonts w:hint="eastAsia" w:ascii="宋体" w:hAnsi="宋体" w:cs="宋体"/>
                <w:color w:val="auto"/>
                <w:szCs w:val="21"/>
                <w:lang w:eastAsia="zh-CN"/>
              </w:rPr>
            </w:pPr>
          </w:p>
          <w:p>
            <w:pPr>
              <w:adjustRightInd w:val="0"/>
              <w:snapToGrid w:val="0"/>
              <w:ind w:left="-105" w:leftChars="-50" w:right="-105" w:rightChars="-50"/>
              <w:jc w:val="center"/>
              <w:rPr>
                <w:rFonts w:ascii="宋体" w:hAnsi="宋体" w:cs="宋体"/>
                <w:color w:val="auto"/>
                <w:szCs w:val="21"/>
              </w:rPr>
            </w:pPr>
            <w:r>
              <w:rPr>
                <w:rFonts w:hint="eastAsia" w:ascii="宋体" w:hAnsi="宋体" w:cs="宋体"/>
                <w:color w:val="auto"/>
                <w:szCs w:val="21"/>
                <w:lang w:eastAsia="zh-CN"/>
              </w:rPr>
              <w:t>区</w:t>
            </w:r>
            <w:r>
              <w:rPr>
                <w:rFonts w:hint="eastAsia" w:ascii="宋体" w:hAnsi="宋体" w:cs="宋体"/>
                <w:color w:val="auto"/>
                <w:szCs w:val="21"/>
              </w:rPr>
              <w:t>生态环境局</w:t>
            </w:r>
          </w:p>
          <w:p>
            <w:pPr>
              <w:adjustRightInd w:val="0"/>
              <w:snapToGrid w:val="0"/>
              <w:ind w:left="-105" w:leftChars="-50" w:right="-105" w:rightChars="-50"/>
              <w:jc w:val="center"/>
              <w:rPr>
                <w:rFonts w:hint="eastAsia" w:ascii="宋体" w:hAnsi="宋体" w:cs="宋体"/>
                <w:color w:val="auto"/>
                <w:szCs w:val="21"/>
                <w:lang w:eastAsia="zh-CN"/>
              </w:rPr>
            </w:pPr>
            <w:r>
              <w:rPr>
                <w:rFonts w:hint="eastAsia" w:ascii="宋体" w:hAnsi="宋体" w:eastAsia="宋体" w:cs="宋体"/>
                <w:color w:val="auto"/>
                <w:kern w:val="0"/>
                <w:szCs w:val="21"/>
                <w:lang w:eastAsia="zh-CN"/>
              </w:rPr>
              <w:t>市规划和自然资源委员会怀</w:t>
            </w:r>
            <w:r>
              <w:rPr>
                <w:rFonts w:hint="eastAsia" w:ascii="宋体" w:hAnsi="宋体" w:cs="宋体"/>
                <w:color w:val="auto"/>
                <w:szCs w:val="21"/>
                <w:lang w:eastAsia="zh-CN"/>
              </w:rPr>
              <w:t>柔分局</w:t>
            </w:r>
          </w:p>
          <w:p>
            <w:pPr>
              <w:adjustRightInd w:val="0"/>
              <w:snapToGrid w:val="0"/>
              <w:ind w:left="-105" w:leftChars="-50" w:right="-105" w:rightChars="-50"/>
              <w:jc w:val="center"/>
              <w:rPr>
                <w:color w:val="auto"/>
              </w:rPr>
            </w:pPr>
            <w:r>
              <w:rPr>
                <w:rFonts w:hint="eastAsia" w:ascii="宋体" w:hAnsi="宋体" w:cs="宋体"/>
                <w:color w:val="auto"/>
                <w:szCs w:val="21"/>
                <w:lang w:eastAsia="zh-CN"/>
              </w:rPr>
              <w:t>各镇乡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90" w:hRule="atLeast"/>
          <w:jc w:val="center"/>
        </w:trPr>
        <w:tc>
          <w:tcPr>
            <w:tcW w:w="623" w:type="dxa"/>
            <w:vMerge w:val="continue"/>
            <w:vAlign w:val="center"/>
          </w:tcPr>
          <w:p>
            <w:pPr>
              <w:keepNext w:val="0"/>
              <w:keepLines w:val="0"/>
              <w:pageBreakBefore w:val="0"/>
              <w:widowControl/>
              <w:kinsoku/>
              <w:wordWrap/>
              <w:overflowPunct/>
              <w:topLinePunct w:val="0"/>
              <w:autoSpaceDE/>
              <w:autoSpaceDN/>
              <w:bidi w:val="0"/>
              <w:snapToGrid w:val="0"/>
              <w:ind w:left="-105" w:leftChars="-50" w:right="-105" w:rightChars="-50"/>
              <w:jc w:val="left"/>
              <w:textAlignment w:val="auto"/>
              <w:outlineLvl w:val="9"/>
              <w:rPr>
                <w:rFonts w:ascii="宋体" w:hAnsi="宋体" w:cs="宋体"/>
                <w:color w:val="auto"/>
                <w:kern w:val="0"/>
                <w:szCs w:val="21"/>
              </w:rPr>
            </w:pPr>
          </w:p>
        </w:tc>
        <w:tc>
          <w:tcPr>
            <w:tcW w:w="1164" w:type="dxa"/>
            <w:vMerge w:val="continue"/>
            <w:vAlign w:val="center"/>
          </w:tcPr>
          <w:p>
            <w:pPr>
              <w:widowControl/>
              <w:snapToGrid w:val="0"/>
              <w:jc w:val="left"/>
              <w:rPr>
                <w:rFonts w:ascii="宋体" w:hAnsi="宋体" w:cs="宋体"/>
                <w:color w:val="auto"/>
                <w:kern w:val="0"/>
                <w:szCs w:val="21"/>
              </w:rPr>
            </w:pPr>
          </w:p>
        </w:tc>
        <w:tc>
          <w:tcPr>
            <w:tcW w:w="5315" w:type="dxa"/>
            <w:vAlign w:val="center"/>
          </w:tcPr>
          <w:p>
            <w:pPr>
              <w:adjustRightInd w:val="0"/>
              <w:snapToGrid w:val="0"/>
              <w:jc w:val="both"/>
              <w:rPr>
                <w:rFonts w:ascii="宋体" w:hAnsi="宋体" w:cs="宋体"/>
                <w:bCs/>
                <w:color w:val="auto"/>
                <w:kern w:val="0"/>
                <w:szCs w:val="21"/>
              </w:rPr>
            </w:pPr>
            <w:r>
              <w:rPr>
                <w:rFonts w:hint="eastAsia" w:ascii="宋体" w:hAnsi="宋体" w:cs="宋体"/>
                <w:color w:val="auto"/>
                <w:szCs w:val="21"/>
              </w:rPr>
              <w:t>开展协同监测。怀柔区落实重点耕地、园地土壤和食用农产品（</w:t>
            </w:r>
            <w:r>
              <w:rPr>
                <w:rFonts w:hint="eastAsia" w:ascii="宋体" w:hAnsi="宋体" w:cs="宋体"/>
                <w:color w:val="auto"/>
                <w:szCs w:val="21"/>
                <w:lang w:val="en-US" w:eastAsia="zh-CN"/>
              </w:rPr>
              <w:t>林产</w:t>
            </w:r>
            <w:r>
              <w:rPr>
                <w:rFonts w:hint="eastAsia" w:ascii="宋体" w:hAnsi="宋体" w:cs="宋体"/>
                <w:color w:val="auto"/>
                <w:szCs w:val="21"/>
              </w:rPr>
              <w:t>品）协同监测。</w:t>
            </w:r>
          </w:p>
        </w:tc>
        <w:tc>
          <w:tcPr>
            <w:tcW w:w="1003" w:type="dxa"/>
            <w:vAlign w:val="center"/>
          </w:tcPr>
          <w:p>
            <w:pPr>
              <w:keepNext w:val="0"/>
              <w:keepLines w:val="0"/>
              <w:pageBreakBefore w:val="0"/>
              <w:kinsoku/>
              <w:wordWrap/>
              <w:overflowPunct/>
              <w:topLinePunct w:val="0"/>
              <w:autoSpaceDE/>
              <w:autoSpaceDN/>
              <w:bidi w:val="0"/>
              <w:adjustRightInd w:val="0"/>
              <w:snapToGrid w:val="0"/>
              <w:ind w:left="-105" w:leftChars="-50" w:right="-105" w:rightChars="-50"/>
              <w:jc w:val="center"/>
              <w:textAlignment w:val="auto"/>
              <w:outlineLvl w:val="9"/>
              <w:rPr>
                <w:rFonts w:ascii="宋体" w:hAnsi="宋体" w:cs="宋体"/>
                <w:color w:val="auto"/>
                <w:szCs w:val="21"/>
              </w:rPr>
            </w:pPr>
            <w:r>
              <w:rPr>
                <w:rFonts w:hint="eastAsia" w:ascii="宋体" w:hAnsi="宋体" w:cs="宋体"/>
                <w:color w:val="auto"/>
                <w:szCs w:val="21"/>
              </w:rPr>
              <w:t>年底前</w:t>
            </w:r>
          </w:p>
        </w:tc>
        <w:tc>
          <w:tcPr>
            <w:tcW w:w="3225" w:type="dxa"/>
            <w:gridSpan w:val="2"/>
            <w:vAlign w:val="center"/>
          </w:tcPr>
          <w:p>
            <w:pPr>
              <w:adjustRightInd w:val="0"/>
              <w:snapToGrid w:val="0"/>
              <w:ind w:left="-105" w:leftChars="-50" w:right="-105" w:rightChars="-50"/>
              <w:jc w:val="center"/>
              <w:rPr>
                <w:rFonts w:ascii="宋体" w:hAnsi="宋体" w:cs="宋体"/>
                <w:color w:val="auto"/>
                <w:szCs w:val="21"/>
              </w:rPr>
            </w:pPr>
            <w:r>
              <w:rPr>
                <w:rFonts w:hint="eastAsia" w:ascii="宋体" w:hAnsi="宋体" w:cs="宋体"/>
                <w:color w:val="auto"/>
                <w:szCs w:val="21"/>
                <w:lang w:eastAsia="zh-CN"/>
              </w:rPr>
              <w:t>区</w:t>
            </w:r>
            <w:r>
              <w:rPr>
                <w:rFonts w:hint="eastAsia" w:ascii="宋体" w:hAnsi="宋体" w:cs="宋体"/>
                <w:color w:val="auto"/>
                <w:szCs w:val="21"/>
              </w:rPr>
              <w:t>农业农村局</w:t>
            </w:r>
          </w:p>
          <w:p>
            <w:pPr>
              <w:adjustRightInd w:val="0"/>
              <w:snapToGrid w:val="0"/>
              <w:ind w:left="-105" w:leftChars="-50" w:right="-105" w:rightChars="-50"/>
              <w:jc w:val="center"/>
              <w:rPr>
                <w:rFonts w:ascii="宋体" w:hAnsi="宋体" w:cs="宋体"/>
                <w:color w:val="auto"/>
                <w:szCs w:val="21"/>
              </w:rPr>
            </w:pPr>
            <w:r>
              <w:rPr>
                <w:rFonts w:hint="eastAsia" w:ascii="宋体" w:hAnsi="宋体" w:cs="宋体"/>
                <w:color w:val="auto"/>
                <w:szCs w:val="21"/>
                <w:lang w:eastAsia="zh-CN"/>
              </w:rPr>
              <w:t>区</w:t>
            </w:r>
            <w:r>
              <w:rPr>
                <w:rFonts w:hint="eastAsia" w:ascii="宋体" w:hAnsi="宋体" w:cs="宋体"/>
                <w:color w:val="auto"/>
                <w:szCs w:val="21"/>
              </w:rPr>
              <w:t>园林绿化局</w:t>
            </w:r>
          </w:p>
        </w:tc>
        <w:tc>
          <w:tcPr>
            <w:tcW w:w="3054" w:type="dxa"/>
            <w:vAlign w:val="center"/>
          </w:tcPr>
          <w:p>
            <w:pPr>
              <w:adjustRightInd w:val="0"/>
              <w:snapToGrid w:val="0"/>
              <w:ind w:left="-105" w:leftChars="-50" w:right="-105" w:rightChars="-50"/>
              <w:jc w:val="center"/>
              <w:rPr>
                <w:rFonts w:hint="eastAsia" w:ascii="宋体" w:hAnsi="宋体" w:cs="宋体"/>
                <w:color w:val="auto"/>
                <w:szCs w:val="21"/>
                <w:lang w:eastAsia="zh-CN"/>
              </w:rPr>
            </w:pPr>
          </w:p>
          <w:p>
            <w:pPr>
              <w:adjustRightInd w:val="0"/>
              <w:snapToGrid w:val="0"/>
              <w:ind w:left="-105" w:leftChars="-50" w:right="-105" w:rightChars="-50"/>
              <w:jc w:val="center"/>
              <w:rPr>
                <w:rFonts w:hint="eastAsia" w:ascii="宋体" w:hAnsi="宋体" w:eastAsia="宋体" w:cs="宋体"/>
                <w:color w:val="auto"/>
                <w:kern w:val="0"/>
                <w:szCs w:val="21"/>
                <w:lang w:eastAsia="zh-CN"/>
              </w:rPr>
            </w:pPr>
            <w:r>
              <w:rPr>
                <w:rFonts w:hint="eastAsia" w:ascii="宋体" w:hAnsi="宋体" w:eastAsia="宋体" w:cs="宋体"/>
                <w:color w:val="auto"/>
                <w:kern w:val="0"/>
                <w:szCs w:val="21"/>
                <w:lang w:eastAsia="zh-CN"/>
              </w:rPr>
              <w:t>区生态环境局</w:t>
            </w:r>
          </w:p>
          <w:p>
            <w:pPr>
              <w:adjustRightInd w:val="0"/>
              <w:snapToGrid w:val="0"/>
              <w:ind w:left="-105" w:leftChars="-50" w:right="-105" w:rightChars="-50"/>
              <w:jc w:val="center"/>
              <w:rPr>
                <w:rFonts w:hint="eastAsia" w:eastAsia="宋体"/>
                <w:color w:val="auto"/>
                <w:lang w:eastAsia="zh-CN"/>
              </w:rPr>
            </w:pPr>
            <w:r>
              <w:rPr>
                <w:rFonts w:hint="eastAsia" w:ascii="宋体" w:hAnsi="宋体" w:eastAsia="宋体" w:cs="宋体"/>
                <w:color w:val="auto"/>
                <w:kern w:val="0"/>
                <w:szCs w:val="21"/>
                <w:lang w:eastAsia="zh-CN"/>
              </w:rPr>
              <w:t>相关镇乡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9" w:hRule="atLeast"/>
          <w:jc w:val="center"/>
        </w:trPr>
        <w:tc>
          <w:tcPr>
            <w:tcW w:w="623" w:type="dxa"/>
            <w:vMerge w:val="continue"/>
            <w:vAlign w:val="center"/>
          </w:tcPr>
          <w:p>
            <w:pPr>
              <w:keepNext w:val="0"/>
              <w:keepLines w:val="0"/>
              <w:pageBreakBefore w:val="0"/>
              <w:widowControl/>
              <w:kinsoku/>
              <w:wordWrap/>
              <w:overflowPunct/>
              <w:topLinePunct w:val="0"/>
              <w:autoSpaceDE/>
              <w:autoSpaceDN/>
              <w:bidi w:val="0"/>
              <w:snapToGrid w:val="0"/>
              <w:ind w:left="-105" w:leftChars="-50" w:right="-105" w:rightChars="-50"/>
              <w:jc w:val="left"/>
              <w:textAlignment w:val="auto"/>
              <w:outlineLvl w:val="9"/>
              <w:rPr>
                <w:rFonts w:ascii="宋体" w:hAnsi="宋体" w:cs="宋体"/>
                <w:color w:val="auto"/>
                <w:kern w:val="0"/>
                <w:szCs w:val="21"/>
              </w:rPr>
            </w:pPr>
          </w:p>
        </w:tc>
        <w:tc>
          <w:tcPr>
            <w:tcW w:w="1164" w:type="dxa"/>
            <w:vMerge w:val="continue"/>
            <w:vAlign w:val="center"/>
          </w:tcPr>
          <w:p>
            <w:pPr>
              <w:widowControl/>
              <w:snapToGrid w:val="0"/>
              <w:jc w:val="left"/>
              <w:rPr>
                <w:rFonts w:ascii="宋体" w:hAnsi="宋体" w:cs="宋体"/>
                <w:color w:val="auto"/>
                <w:kern w:val="0"/>
                <w:szCs w:val="21"/>
              </w:rPr>
            </w:pPr>
          </w:p>
        </w:tc>
        <w:tc>
          <w:tcPr>
            <w:tcW w:w="5315" w:type="dxa"/>
            <w:vAlign w:val="center"/>
          </w:tcPr>
          <w:p>
            <w:pPr>
              <w:adjustRightInd w:val="0"/>
              <w:snapToGrid w:val="0"/>
              <w:jc w:val="both"/>
              <w:rPr>
                <w:rFonts w:ascii="宋体" w:hAnsi="宋体" w:cs="宋体"/>
                <w:color w:val="auto"/>
                <w:szCs w:val="21"/>
              </w:rPr>
            </w:pPr>
            <w:r>
              <w:rPr>
                <w:rFonts w:hint="eastAsia" w:ascii="宋体" w:hAnsi="宋体" w:cs="宋体"/>
                <w:bCs/>
                <w:color w:val="auto"/>
                <w:kern w:val="0"/>
                <w:szCs w:val="21"/>
              </w:rPr>
              <w:t>完成重金属污染溯源。怀柔区完成重点区域耕地、园地土壤重金属污染溯源全覆盖，</w:t>
            </w:r>
            <w:r>
              <w:rPr>
                <w:rFonts w:hint="eastAsia" w:ascii="宋体" w:hAnsi="宋体" w:cs="宋体"/>
                <w:bCs/>
                <w:color w:val="auto"/>
                <w:kern w:val="0"/>
                <w:szCs w:val="21"/>
                <w:lang w:val="en-US" w:eastAsia="zh-CN"/>
              </w:rPr>
              <w:t>根据溯源结果</w:t>
            </w:r>
            <w:r>
              <w:rPr>
                <w:rFonts w:hint="eastAsia" w:ascii="宋体" w:hAnsi="宋体" w:cs="宋体"/>
                <w:bCs/>
                <w:color w:val="auto"/>
                <w:kern w:val="0"/>
                <w:szCs w:val="21"/>
              </w:rPr>
              <w:t>制定整治计划。</w:t>
            </w:r>
          </w:p>
        </w:tc>
        <w:tc>
          <w:tcPr>
            <w:tcW w:w="1003" w:type="dxa"/>
            <w:vAlign w:val="center"/>
          </w:tcPr>
          <w:p>
            <w:pPr>
              <w:keepNext w:val="0"/>
              <w:keepLines w:val="0"/>
              <w:pageBreakBefore w:val="0"/>
              <w:kinsoku/>
              <w:wordWrap/>
              <w:overflowPunct/>
              <w:topLinePunct w:val="0"/>
              <w:autoSpaceDE/>
              <w:autoSpaceDN/>
              <w:bidi w:val="0"/>
              <w:adjustRightInd w:val="0"/>
              <w:snapToGrid w:val="0"/>
              <w:ind w:left="-105" w:leftChars="-50" w:right="-105" w:rightChars="-50"/>
              <w:jc w:val="center"/>
              <w:textAlignment w:val="auto"/>
              <w:outlineLvl w:val="9"/>
              <w:rPr>
                <w:rFonts w:ascii="宋体" w:hAnsi="宋体" w:cs="宋体"/>
                <w:color w:val="auto"/>
                <w:szCs w:val="21"/>
              </w:rPr>
            </w:pPr>
            <w:r>
              <w:rPr>
                <w:rFonts w:hint="eastAsia" w:ascii="宋体" w:hAnsi="宋体" w:cs="宋体"/>
                <w:color w:val="auto"/>
                <w:kern w:val="0"/>
                <w:szCs w:val="21"/>
              </w:rPr>
              <w:t>年底前</w:t>
            </w:r>
          </w:p>
        </w:tc>
        <w:tc>
          <w:tcPr>
            <w:tcW w:w="3225" w:type="dxa"/>
            <w:gridSpan w:val="2"/>
            <w:vAlign w:val="center"/>
          </w:tcPr>
          <w:p>
            <w:pPr>
              <w:snapToGrid w:val="0"/>
              <w:ind w:left="-105" w:leftChars="-50" w:right="-105" w:rightChars="-50"/>
              <w:jc w:val="center"/>
              <w:rPr>
                <w:rFonts w:hint="eastAsia" w:ascii="宋体" w:hAnsi="宋体" w:cs="宋体"/>
                <w:color w:val="auto"/>
                <w:kern w:val="0"/>
                <w:szCs w:val="21"/>
                <w:lang w:eastAsia="zh-CN"/>
              </w:rPr>
            </w:pPr>
          </w:p>
          <w:p>
            <w:pPr>
              <w:snapToGrid w:val="0"/>
              <w:ind w:left="-105" w:leftChars="-50" w:right="-105" w:rightChars="-50"/>
              <w:jc w:val="center"/>
              <w:rPr>
                <w:rFonts w:ascii="宋体" w:hAnsi="宋体" w:cs="宋体"/>
                <w:color w:val="auto"/>
                <w:kern w:val="0"/>
                <w:szCs w:val="21"/>
              </w:rPr>
            </w:pPr>
            <w:r>
              <w:rPr>
                <w:rFonts w:hint="eastAsia" w:ascii="宋体" w:hAnsi="宋体" w:cs="宋体"/>
                <w:color w:val="auto"/>
                <w:kern w:val="0"/>
                <w:szCs w:val="21"/>
                <w:lang w:eastAsia="zh-CN"/>
              </w:rPr>
              <w:t>区</w:t>
            </w:r>
            <w:r>
              <w:rPr>
                <w:rFonts w:hint="eastAsia" w:ascii="宋体" w:hAnsi="宋体" w:cs="宋体"/>
                <w:color w:val="auto"/>
                <w:kern w:val="0"/>
                <w:szCs w:val="21"/>
              </w:rPr>
              <w:t>生态环境局</w:t>
            </w:r>
          </w:p>
          <w:p>
            <w:pPr>
              <w:adjustRightInd w:val="0"/>
              <w:snapToGrid w:val="0"/>
              <w:ind w:left="-105" w:leftChars="-50" w:right="-105" w:rightChars="-50"/>
              <w:jc w:val="center"/>
              <w:rPr>
                <w:rFonts w:ascii="宋体" w:hAnsi="宋体" w:cs="宋体"/>
                <w:color w:val="auto"/>
                <w:kern w:val="0"/>
                <w:szCs w:val="21"/>
              </w:rPr>
            </w:pPr>
          </w:p>
        </w:tc>
        <w:tc>
          <w:tcPr>
            <w:tcW w:w="3054" w:type="dxa"/>
            <w:vAlign w:val="center"/>
          </w:tcPr>
          <w:p>
            <w:pPr>
              <w:adjustRightInd w:val="0"/>
              <w:snapToGrid w:val="0"/>
              <w:ind w:left="-105" w:leftChars="-50" w:right="-105" w:rightChars="-50"/>
              <w:jc w:val="center"/>
              <w:rPr>
                <w:rFonts w:hint="eastAsia" w:ascii="宋体" w:hAnsi="宋体" w:cs="宋体"/>
                <w:color w:val="auto"/>
                <w:szCs w:val="21"/>
              </w:rPr>
            </w:pPr>
            <w:r>
              <w:rPr>
                <w:rFonts w:hint="eastAsia" w:ascii="宋体" w:hAnsi="宋体" w:cs="宋体"/>
                <w:color w:val="auto"/>
                <w:szCs w:val="21"/>
                <w:lang w:eastAsia="zh-CN"/>
              </w:rPr>
              <w:t>区</w:t>
            </w:r>
            <w:r>
              <w:rPr>
                <w:rFonts w:hint="eastAsia" w:ascii="宋体" w:hAnsi="宋体" w:cs="宋体"/>
                <w:color w:val="auto"/>
                <w:szCs w:val="21"/>
              </w:rPr>
              <w:t>农业农村局</w:t>
            </w:r>
          </w:p>
          <w:p>
            <w:pPr>
              <w:adjustRightInd w:val="0"/>
              <w:snapToGrid w:val="0"/>
              <w:ind w:left="-105" w:leftChars="-50" w:right="-105" w:rightChars="-50"/>
              <w:jc w:val="center"/>
              <w:rPr>
                <w:rFonts w:hint="eastAsia" w:ascii="宋体" w:hAnsi="宋体" w:cs="宋体"/>
                <w:color w:val="auto"/>
                <w:szCs w:val="21"/>
              </w:rPr>
            </w:pPr>
            <w:r>
              <w:rPr>
                <w:rFonts w:hint="eastAsia" w:ascii="宋体" w:hAnsi="宋体" w:cs="宋体"/>
                <w:color w:val="auto"/>
                <w:szCs w:val="21"/>
                <w:lang w:eastAsia="zh-CN"/>
              </w:rPr>
              <w:t>区</w:t>
            </w:r>
            <w:r>
              <w:rPr>
                <w:rFonts w:hint="eastAsia" w:ascii="宋体" w:hAnsi="宋体" w:cs="宋体"/>
                <w:color w:val="auto"/>
                <w:szCs w:val="21"/>
              </w:rPr>
              <w:t>园林绿化局</w:t>
            </w:r>
          </w:p>
          <w:p>
            <w:pPr>
              <w:adjustRightInd w:val="0"/>
              <w:snapToGrid w:val="0"/>
              <w:ind w:left="-105" w:leftChars="-50" w:right="-105" w:rightChars="-50"/>
              <w:jc w:val="center"/>
              <w:rPr>
                <w:rFonts w:hint="eastAsia" w:ascii="宋体" w:hAnsi="宋体" w:cs="宋体"/>
                <w:color w:val="auto"/>
                <w:szCs w:val="21"/>
              </w:rPr>
            </w:pPr>
            <w:r>
              <w:rPr>
                <w:rFonts w:hint="eastAsia" w:ascii="宋体" w:hAnsi="宋体" w:cs="宋体"/>
                <w:color w:val="auto"/>
                <w:szCs w:val="21"/>
                <w:lang w:eastAsia="zh-CN"/>
              </w:rPr>
              <w:t>相关镇乡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03" w:hRule="atLeast"/>
          <w:jc w:val="center"/>
        </w:trPr>
        <w:tc>
          <w:tcPr>
            <w:tcW w:w="623" w:type="dxa"/>
            <w:vMerge w:val="continue"/>
            <w:vAlign w:val="center"/>
          </w:tcPr>
          <w:p>
            <w:pPr>
              <w:keepNext w:val="0"/>
              <w:keepLines w:val="0"/>
              <w:pageBreakBefore w:val="0"/>
              <w:widowControl/>
              <w:kinsoku/>
              <w:wordWrap/>
              <w:overflowPunct/>
              <w:topLinePunct w:val="0"/>
              <w:autoSpaceDE/>
              <w:autoSpaceDN/>
              <w:bidi w:val="0"/>
              <w:snapToGrid w:val="0"/>
              <w:ind w:left="-105" w:leftChars="-50" w:right="-105" w:rightChars="-50"/>
              <w:jc w:val="left"/>
              <w:textAlignment w:val="auto"/>
              <w:outlineLvl w:val="9"/>
              <w:rPr>
                <w:rFonts w:ascii="宋体" w:hAnsi="宋体" w:cs="宋体"/>
                <w:color w:val="auto"/>
                <w:kern w:val="0"/>
                <w:szCs w:val="21"/>
              </w:rPr>
            </w:pPr>
          </w:p>
        </w:tc>
        <w:tc>
          <w:tcPr>
            <w:tcW w:w="1164" w:type="dxa"/>
            <w:vMerge w:val="continue"/>
            <w:vAlign w:val="center"/>
          </w:tcPr>
          <w:p>
            <w:pPr>
              <w:widowControl/>
              <w:snapToGrid w:val="0"/>
              <w:jc w:val="left"/>
              <w:rPr>
                <w:rFonts w:ascii="宋体" w:hAnsi="宋体" w:cs="宋体"/>
                <w:color w:val="auto"/>
                <w:kern w:val="0"/>
                <w:szCs w:val="21"/>
              </w:rPr>
            </w:pPr>
          </w:p>
        </w:tc>
        <w:tc>
          <w:tcPr>
            <w:tcW w:w="5315" w:type="dxa"/>
            <w:vAlign w:val="center"/>
          </w:tcPr>
          <w:p>
            <w:pPr>
              <w:adjustRightInd w:val="0"/>
              <w:snapToGrid w:val="0"/>
              <w:jc w:val="both"/>
              <w:rPr>
                <w:rFonts w:ascii="宋体" w:hAnsi="宋体" w:cs="宋体"/>
                <w:bCs/>
                <w:color w:val="auto"/>
                <w:kern w:val="0"/>
                <w:szCs w:val="21"/>
              </w:rPr>
            </w:pPr>
            <w:r>
              <w:rPr>
                <w:rFonts w:hint="eastAsia" w:ascii="宋体" w:hAnsi="宋体" w:cs="宋体"/>
                <w:bCs/>
                <w:color w:val="auto"/>
                <w:kern w:val="0"/>
                <w:szCs w:val="21"/>
              </w:rPr>
              <w:t>防控涉重金属重点行业污染。完成涉重金属行业企业、含电镀工序企业排查，防止污染农用地。</w:t>
            </w:r>
          </w:p>
        </w:tc>
        <w:tc>
          <w:tcPr>
            <w:tcW w:w="1003" w:type="dxa"/>
            <w:vAlign w:val="center"/>
          </w:tcPr>
          <w:p>
            <w:pPr>
              <w:keepNext w:val="0"/>
              <w:keepLines w:val="0"/>
              <w:pageBreakBefore w:val="0"/>
              <w:kinsoku/>
              <w:wordWrap/>
              <w:overflowPunct/>
              <w:topLinePunct w:val="0"/>
              <w:autoSpaceDE/>
              <w:autoSpaceDN/>
              <w:bidi w:val="0"/>
              <w:adjustRightInd w:val="0"/>
              <w:snapToGrid w:val="0"/>
              <w:ind w:left="-105" w:leftChars="-50" w:right="-105" w:rightChars="-50"/>
              <w:jc w:val="center"/>
              <w:textAlignment w:val="auto"/>
              <w:outlineLvl w:val="9"/>
              <w:rPr>
                <w:rFonts w:ascii="宋体" w:hAnsi="宋体" w:cs="宋体"/>
                <w:color w:val="auto"/>
                <w:kern w:val="0"/>
                <w:szCs w:val="21"/>
              </w:rPr>
            </w:pPr>
            <w:r>
              <w:rPr>
                <w:rFonts w:hint="eastAsia" w:ascii="宋体" w:hAnsi="宋体" w:cs="宋体"/>
                <w:color w:val="auto"/>
                <w:kern w:val="0"/>
                <w:szCs w:val="21"/>
              </w:rPr>
              <w:t>年底前</w:t>
            </w:r>
          </w:p>
        </w:tc>
        <w:tc>
          <w:tcPr>
            <w:tcW w:w="3225" w:type="dxa"/>
            <w:gridSpan w:val="2"/>
            <w:vAlign w:val="center"/>
          </w:tcPr>
          <w:p>
            <w:pPr>
              <w:snapToGrid w:val="0"/>
              <w:ind w:left="-105" w:leftChars="-50" w:right="-105" w:rightChars="-50"/>
              <w:jc w:val="center"/>
              <w:rPr>
                <w:rFonts w:ascii="宋体" w:hAnsi="宋体" w:cs="宋体"/>
                <w:color w:val="auto"/>
                <w:kern w:val="0"/>
                <w:szCs w:val="21"/>
              </w:rPr>
            </w:pPr>
            <w:r>
              <w:rPr>
                <w:rFonts w:hint="eastAsia" w:ascii="宋体" w:hAnsi="宋体" w:cs="宋体"/>
                <w:color w:val="auto"/>
                <w:kern w:val="0"/>
                <w:szCs w:val="21"/>
                <w:lang w:eastAsia="zh-CN"/>
              </w:rPr>
              <w:t>区</w:t>
            </w:r>
            <w:r>
              <w:rPr>
                <w:rFonts w:hint="eastAsia" w:ascii="宋体" w:hAnsi="宋体" w:cs="宋体"/>
                <w:color w:val="auto"/>
                <w:kern w:val="0"/>
                <w:szCs w:val="21"/>
              </w:rPr>
              <w:t>生态环境局</w:t>
            </w:r>
          </w:p>
          <w:p>
            <w:pPr>
              <w:adjustRightInd w:val="0"/>
              <w:snapToGrid w:val="0"/>
              <w:ind w:left="-105" w:leftChars="-50" w:right="-105" w:rightChars="-50"/>
              <w:jc w:val="center"/>
              <w:rPr>
                <w:rFonts w:ascii="宋体" w:hAnsi="宋体" w:cs="宋体"/>
                <w:color w:val="auto"/>
                <w:kern w:val="0"/>
                <w:szCs w:val="21"/>
              </w:rPr>
            </w:pPr>
            <w:r>
              <w:rPr>
                <w:rFonts w:hint="eastAsia" w:ascii="宋体" w:hAnsi="宋体" w:cs="宋体"/>
                <w:color w:val="auto"/>
                <w:kern w:val="0"/>
                <w:szCs w:val="21"/>
                <w:lang w:eastAsia="zh-CN"/>
              </w:rPr>
              <w:t>区</w:t>
            </w:r>
            <w:r>
              <w:rPr>
                <w:rFonts w:hint="eastAsia" w:ascii="宋体" w:hAnsi="宋体" w:cs="宋体"/>
                <w:color w:val="auto"/>
                <w:kern w:val="0"/>
                <w:szCs w:val="21"/>
              </w:rPr>
              <w:t>经济和信息化局</w:t>
            </w:r>
          </w:p>
        </w:tc>
        <w:tc>
          <w:tcPr>
            <w:tcW w:w="3054" w:type="dxa"/>
            <w:vAlign w:val="center"/>
          </w:tcPr>
          <w:p>
            <w:pPr>
              <w:adjustRightInd w:val="0"/>
              <w:snapToGrid w:val="0"/>
              <w:ind w:left="-105" w:leftChars="-50" w:right="-105" w:rightChars="-50"/>
              <w:jc w:val="center"/>
              <w:rPr>
                <w:rFonts w:hint="eastAsia" w:ascii="宋体" w:hAnsi="宋体" w:cs="宋体"/>
                <w:color w:val="auto"/>
                <w:szCs w:val="21"/>
              </w:rPr>
            </w:pPr>
            <w:r>
              <w:rPr>
                <w:rFonts w:hint="eastAsia" w:ascii="宋体" w:hAnsi="宋体" w:cs="宋体"/>
                <w:color w:val="auto"/>
                <w:szCs w:val="21"/>
                <w:lang w:eastAsia="zh-CN"/>
              </w:rPr>
              <w:t>各镇乡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67" w:hRule="atLeast"/>
          <w:jc w:val="center"/>
        </w:trPr>
        <w:tc>
          <w:tcPr>
            <w:tcW w:w="623" w:type="dxa"/>
            <w:vAlign w:val="center"/>
          </w:tcPr>
          <w:p>
            <w:pPr>
              <w:keepNext w:val="0"/>
              <w:keepLines w:val="0"/>
              <w:pageBreakBefore w:val="0"/>
              <w:widowControl/>
              <w:kinsoku/>
              <w:wordWrap/>
              <w:overflowPunct/>
              <w:topLinePunct w:val="0"/>
              <w:autoSpaceDE/>
              <w:autoSpaceDN/>
              <w:bidi w:val="0"/>
              <w:snapToGrid w:val="0"/>
              <w:ind w:left="-105" w:leftChars="-50" w:right="-105" w:rightChars="-50"/>
              <w:jc w:val="center"/>
              <w:textAlignment w:val="auto"/>
              <w:outlineLvl w:val="9"/>
              <w:rPr>
                <w:rFonts w:hint="eastAsia" w:ascii="宋体" w:hAnsi="宋体" w:eastAsia="宋体" w:cs="宋体"/>
                <w:color w:val="auto"/>
                <w:kern w:val="0"/>
                <w:szCs w:val="21"/>
                <w:lang w:eastAsia="zh-CN"/>
              </w:rPr>
            </w:pPr>
            <w:r>
              <w:rPr>
                <w:rFonts w:hint="eastAsia" w:ascii="宋体" w:hAnsi="宋体" w:cs="宋体"/>
                <w:color w:val="auto"/>
                <w:kern w:val="0"/>
                <w:szCs w:val="21"/>
                <w:lang w:val="en-US" w:eastAsia="zh-CN"/>
              </w:rPr>
              <w:t>6</w:t>
            </w:r>
          </w:p>
        </w:tc>
        <w:tc>
          <w:tcPr>
            <w:tcW w:w="1164" w:type="dxa"/>
            <w:vAlign w:val="center"/>
          </w:tcPr>
          <w:p>
            <w:pPr>
              <w:widowControl/>
              <w:snapToGrid w:val="0"/>
              <w:jc w:val="center"/>
              <w:rPr>
                <w:rFonts w:ascii="宋体" w:hAnsi="宋体" w:cs="宋体"/>
                <w:color w:val="auto"/>
                <w:kern w:val="0"/>
                <w:szCs w:val="21"/>
              </w:rPr>
            </w:pPr>
            <w:r>
              <w:rPr>
                <w:rFonts w:hint="eastAsia" w:ascii="宋体" w:hAnsi="宋体" w:cs="宋体"/>
                <w:color w:val="auto"/>
                <w:kern w:val="0"/>
                <w:szCs w:val="21"/>
              </w:rPr>
              <w:t>促进农用地土壤质量提升</w:t>
            </w:r>
          </w:p>
        </w:tc>
        <w:tc>
          <w:tcPr>
            <w:tcW w:w="5315" w:type="dxa"/>
            <w:vAlign w:val="center"/>
          </w:tcPr>
          <w:p>
            <w:pPr>
              <w:pStyle w:val="6"/>
              <w:widowControl/>
              <w:snapToGrid w:val="0"/>
              <w:jc w:val="both"/>
              <w:rPr>
                <w:rFonts w:hAnsi="宋体" w:cs="宋体"/>
                <w:color w:val="auto"/>
                <w:szCs w:val="21"/>
                <w:lang w:val="en-US" w:eastAsia="zh-CN"/>
              </w:rPr>
            </w:pPr>
            <w:r>
              <w:rPr>
                <w:rFonts w:hint="eastAsia" w:hAnsi="宋体" w:cs="宋体"/>
                <w:color w:val="auto"/>
                <w:sz w:val="21"/>
                <w:szCs w:val="21"/>
                <w:vertAlign w:val="baseline"/>
                <w:lang w:eastAsia="zh-CN"/>
              </w:rPr>
              <w:t>按市级部门工作要求，</w:t>
            </w:r>
            <w:r>
              <w:rPr>
                <w:rFonts w:hint="eastAsia" w:ascii="宋体" w:hAnsi="宋体" w:eastAsia="宋体" w:cs="宋体"/>
                <w:color w:val="auto"/>
                <w:sz w:val="21"/>
                <w:szCs w:val="21"/>
                <w:vertAlign w:val="baseline"/>
              </w:rPr>
              <w:t>推进</w:t>
            </w:r>
            <w:r>
              <w:rPr>
                <w:rFonts w:hint="eastAsia" w:hAnsi="宋体" w:eastAsia="宋体" w:cs="宋体"/>
                <w:color w:val="auto"/>
                <w:sz w:val="21"/>
                <w:szCs w:val="21"/>
                <w:vertAlign w:val="baseline"/>
                <w:lang w:val="en-US" w:eastAsia="zh-CN"/>
              </w:rPr>
              <w:t>5600</w:t>
            </w:r>
            <w:r>
              <w:rPr>
                <w:rFonts w:hint="eastAsia" w:ascii="宋体" w:hAnsi="宋体" w:eastAsia="宋体" w:cs="宋体"/>
                <w:color w:val="auto"/>
                <w:sz w:val="21"/>
                <w:szCs w:val="21"/>
                <w:vertAlign w:val="baseline"/>
              </w:rPr>
              <w:t>亩高标准农田建设，农田节水灌溉工程建设和节水改造，推广水肥一体化等节水</w:t>
            </w:r>
            <w:r>
              <w:rPr>
                <w:rFonts w:hint="eastAsia" w:ascii="宋体" w:hAnsi="宋体" w:eastAsia="宋体" w:cs="宋体"/>
                <w:color w:val="auto"/>
                <w:sz w:val="21"/>
                <w:szCs w:val="21"/>
                <w:vertAlign w:val="baseline"/>
                <w:lang w:val="en-US" w:eastAsia="zh-CN"/>
              </w:rPr>
              <w:t>、抗旱</w:t>
            </w:r>
            <w:r>
              <w:rPr>
                <w:rFonts w:hint="eastAsia" w:ascii="宋体" w:hAnsi="宋体" w:eastAsia="宋体" w:cs="宋体"/>
                <w:color w:val="auto"/>
                <w:sz w:val="21"/>
                <w:szCs w:val="21"/>
                <w:vertAlign w:val="baseline"/>
              </w:rPr>
              <w:t>技术</w:t>
            </w:r>
            <w:r>
              <w:rPr>
                <w:rFonts w:hint="eastAsia" w:ascii="宋体" w:hAnsi="宋体" w:eastAsia="宋体" w:cs="宋体"/>
                <w:bCs/>
                <w:color w:val="auto"/>
                <w:kern w:val="0"/>
                <w:szCs w:val="21"/>
                <w:lang w:val="en-US" w:eastAsia="zh-CN"/>
              </w:rPr>
              <w:t>。</w:t>
            </w:r>
            <w:r>
              <w:rPr>
                <w:rFonts w:hint="eastAsia" w:hAnsi="宋体" w:eastAsia="宋体" w:cs="宋体"/>
                <w:bCs/>
                <w:color w:val="auto"/>
                <w:kern w:val="0"/>
                <w:szCs w:val="21"/>
                <w:lang w:val="en-US" w:eastAsia="zh-CN"/>
              </w:rPr>
              <w:t>农田灌溉用水有效利用系数达到0.75以上。</w:t>
            </w:r>
          </w:p>
        </w:tc>
        <w:tc>
          <w:tcPr>
            <w:tcW w:w="1003" w:type="dxa"/>
            <w:vAlign w:val="center"/>
          </w:tcPr>
          <w:p>
            <w:pPr>
              <w:keepNext w:val="0"/>
              <w:keepLines w:val="0"/>
              <w:pageBreakBefore w:val="0"/>
              <w:widowControl/>
              <w:kinsoku/>
              <w:wordWrap/>
              <w:overflowPunct/>
              <w:topLinePunct w:val="0"/>
              <w:autoSpaceDE/>
              <w:autoSpaceDN/>
              <w:bidi w:val="0"/>
              <w:snapToGrid w:val="0"/>
              <w:ind w:left="-105" w:leftChars="-50" w:right="-105" w:rightChars="-50"/>
              <w:jc w:val="center"/>
              <w:textAlignment w:val="auto"/>
              <w:outlineLvl w:val="9"/>
              <w:rPr>
                <w:rFonts w:ascii="宋体" w:hAnsi="宋体" w:cs="宋体"/>
                <w:color w:val="auto"/>
                <w:szCs w:val="21"/>
              </w:rPr>
            </w:pPr>
            <w:r>
              <w:rPr>
                <w:rFonts w:hint="eastAsia" w:ascii="宋体" w:hAnsi="宋体" w:cs="宋体"/>
                <w:color w:val="auto"/>
                <w:kern w:val="0"/>
                <w:szCs w:val="21"/>
              </w:rPr>
              <w:t>年底前</w:t>
            </w:r>
          </w:p>
        </w:tc>
        <w:tc>
          <w:tcPr>
            <w:tcW w:w="3225" w:type="dxa"/>
            <w:gridSpan w:val="2"/>
            <w:vAlign w:val="center"/>
          </w:tcPr>
          <w:p>
            <w:pPr>
              <w:widowControl/>
              <w:snapToGrid w:val="0"/>
              <w:ind w:left="-105" w:leftChars="-50" w:right="-105" w:rightChars="-50"/>
              <w:jc w:val="center"/>
              <w:rPr>
                <w:rFonts w:ascii="宋体" w:hAnsi="宋体" w:cs="宋体"/>
                <w:color w:val="auto"/>
                <w:kern w:val="0"/>
                <w:szCs w:val="21"/>
              </w:rPr>
            </w:pPr>
            <w:r>
              <w:rPr>
                <w:rFonts w:hint="eastAsia" w:ascii="宋体" w:hAnsi="宋体" w:cs="宋体"/>
                <w:color w:val="auto"/>
                <w:kern w:val="0"/>
                <w:szCs w:val="21"/>
                <w:lang w:eastAsia="zh-CN"/>
              </w:rPr>
              <w:t>区</w:t>
            </w:r>
            <w:r>
              <w:rPr>
                <w:rFonts w:hint="eastAsia" w:ascii="宋体" w:hAnsi="宋体" w:cs="宋体"/>
                <w:color w:val="auto"/>
                <w:kern w:val="0"/>
                <w:szCs w:val="21"/>
              </w:rPr>
              <w:t>农业农村局</w:t>
            </w:r>
          </w:p>
          <w:p>
            <w:pPr>
              <w:widowControl/>
              <w:snapToGrid w:val="0"/>
              <w:ind w:left="-105" w:leftChars="-50" w:right="-105" w:rightChars="-50"/>
              <w:jc w:val="center"/>
              <w:rPr>
                <w:rFonts w:ascii="宋体" w:hAnsi="宋体" w:cs="宋体"/>
                <w:color w:val="auto"/>
                <w:kern w:val="0"/>
                <w:szCs w:val="21"/>
              </w:rPr>
            </w:pPr>
            <w:r>
              <w:rPr>
                <w:rFonts w:hint="eastAsia" w:ascii="宋体" w:hAnsi="宋体" w:cs="宋体"/>
                <w:color w:val="auto"/>
                <w:kern w:val="0"/>
                <w:szCs w:val="21"/>
                <w:lang w:eastAsia="zh-CN"/>
              </w:rPr>
              <w:t>区</w:t>
            </w:r>
            <w:r>
              <w:rPr>
                <w:rFonts w:hint="eastAsia" w:ascii="宋体" w:hAnsi="宋体" w:cs="宋体"/>
                <w:color w:val="auto"/>
                <w:kern w:val="0"/>
                <w:szCs w:val="21"/>
              </w:rPr>
              <w:t>水务局</w:t>
            </w:r>
          </w:p>
        </w:tc>
        <w:tc>
          <w:tcPr>
            <w:tcW w:w="3054" w:type="dxa"/>
            <w:vAlign w:val="center"/>
          </w:tcPr>
          <w:p>
            <w:pPr>
              <w:adjustRightInd w:val="0"/>
              <w:snapToGrid w:val="0"/>
              <w:ind w:left="-105" w:leftChars="-50" w:right="-105" w:rightChars="-50"/>
              <w:jc w:val="center"/>
              <w:rPr>
                <w:rFonts w:hint="eastAsia" w:ascii="宋体" w:hAnsi="宋体" w:cs="宋体"/>
                <w:color w:val="auto"/>
                <w:szCs w:val="21"/>
              </w:rPr>
            </w:pPr>
            <w:r>
              <w:rPr>
                <w:rFonts w:hint="eastAsia" w:ascii="宋体" w:hAnsi="宋体" w:cs="宋体"/>
                <w:color w:val="auto"/>
                <w:szCs w:val="21"/>
                <w:lang w:eastAsia="zh-CN"/>
              </w:rPr>
              <w:t>各镇乡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677" w:hRule="atLeast"/>
          <w:jc w:val="center"/>
        </w:trPr>
        <w:tc>
          <w:tcPr>
            <w:tcW w:w="623" w:type="dxa"/>
            <w:vMerge w:val="restart"/>
            <w:vAlign w:val="center"/>
          </w:tcPr>
          <w:p>
            <w:pPr>
              <w:keepNext w:val="0"/>
              <w:keepLines w:val="0"/>
              <w:pageBreakBefore w:val="0"/>
              <w:widowControl/>
              <w:kinsoku/>
              <w:wordWrap/>
              <w:overflowPunct/>
              <w:topLinePunct w:val="0"/>
              <w:autoSpaceDE/>
              <w:autoSpaceDN/>
              <w:bidi w:val="0"/>
              <w:snapToGrid w:val="0"/>
              <w:ind w:left="-105" w:leftChars="-50" w:right="-105" w:rightChars="-50"/>
              <w:jc w:val="center"/>
              <w:textAlignment w:val="auto"/>
              <w:outlineLvl w:val="9"/>
              <w:rPr>
                <w:rFonts w:hint="eastAsia" w:ascii="宋体" w:hAnsi="宋体" w:eastAsia="宋体" w:cs="宋体"/>
                <w:color w:val="auto"/>
                <w:kern w:val="0"/>
                <w:szCs w:val="21"/>
                <w:lang w:eastAsia="zh-CN"/>
              </w:rPr>
            </w:pPr>
            <w:r>
              <w:rPr>
                <w:rFonts w:hint="eastAsia" w:ascii="宋体" w:hAnsi="宋体" w:cs="宋体"/>
                <w:color w:val="auto"/>
                <w:kern w:val="0"/>
                <w:szCs w:val="21"/>
                <w:lang w:val="en-US" w:eastAsia="zh-CN"/>
              </w:rPr>
              <w:t>7</w:t>
            </w:r>
          </w:p>
        </w:tc>
        <w:tc>
          <w:tcPr>
            <w:tcW w:w="1164" w:type="dxa"/>
            <w:vMerge w:val="restart"/>
            <w:vAlign w:val="center"/>
          </w:tcPr>
          <w:p>
            <w:pPr>
              <w:widowControl/>
              <w:snapToGrid w:val="0"/>
              <w:jc w:val="center"/>
              <w:rPr>
                <w:rFonts w:ascii="宋体" w:hAnsi="宋体" w:cs="宋体"/>
                <w:color w:val="auto"/>
                <w:kern w:val="0"/>
                <w:szCs w:val="21"/>
              </w:rPr>
            </w:pPr>
            <w:r>
              <w:rPr>
                <w:rFonts w:hint="eastAsia" w:ascii="宋体" w:hAnsi="宋体" w:cs="宋体"/>
                <w:color w:val="auto"/>
                <w:kern w:val="0"/>
                <w:szCs w:val="21"/>
              </w:rPr>
              <w:t>加强面源污染治理</w:t>
            </w:r>
          </w:p>
        </w:tc>
        <w:tc>
          <w:tcPr>
            <w:tcW w:w="5315" w:type="dxa"/>
            <w:vAlign w:val="center"/>
          </w:tcPr>
          <w:p>
            <w:pPr>
              <w:widowControl/>
              <w:snapToGrid w:val="0"/>
              <w:jc w:val="both"/>
              <w:rPr>
                <w:rFonts w:hint="eastAsia" w:eastAsia="宋体"/>
                <w:color w:val="auto"/>
                <w:lang w:eastAsia="zh-CN"/>
              </w:rPr>
            </w:pPr>
            <w:r>
              <w:rPr>
                <w:rFonts w:hint="eastAsia" w:ascii="宋体" w:hAnsi="宋体" w:eastAsia="宋体" w:cs="宋体"/>
                <w:color w:val="auto"/>
                <w:sz w:val="21"/>
                <w:szCs w:val="21"/>
                <w:vertAlign w:val="baseline"/>
                <w:lang w:val="en-US" w:eastAsia="zh-CN"/>
              </w:rPr>
              <w:t>治理农业面源污染。</w:t>
            </w:r>
            <w:r>
              <w:rPr>
                <w:rFonts w:hint="eastAsia" w:ascii="宋体" w:hAnsi="宋体" w:eastAsia="宋体" w:cs="宋体"/>
                <w:color w:val="auto"/>
                <w:sz w:val="21"/>
                <w:szCs w:val="21"/>
                <w:vertAlign w:val="baseline"/>
              </w:rPr>
              <w:t>扎实推进农药化肥减量化，全</w:t>
            </w:r>
            <w:r>
              <w:rPr>
                <w:rFonts w:hint="eastAsia" w:ascii="宋体" w:hAnsi="宋体" w:cs="宋体"/>
                <w:color w:val="auto"/>
                <w:sz w:val="21"/>
                <w:szCs w:val="21"/>
                <w:vertAlign w:val="baseline"/>
                <w:lang w:eastAsia="zh-CN"/>
              </w:rPr>
              <w:t>区</w:t>
            </w:r>
            <w:r>
              <w:rPr>
                <w:rFonts w:hint="eastAsia" w:ascii="宋体" w:hAnsi="宋体" w:eastAsia="宋体" w:cs="宋体"/>
                <w:color w:val="auto"/>
                <w:sz w:val="21"/>
                <w:szCs w:val="21"/>
                <w:vertAlign w:val="baseline"/>
              </w:rPr>
              <w:t>测土配方施肥技术覆盖率保持在98%以上，主要粮食作物化肥利用率达到43%以上，农药利用率保持在45%以上，主要农作物病虫害绿色防控覆盖率达到77%以上，主要农作物统防统治覆盖率达到56%以上。深化农膜和农药包装废弃物回收处置，全</w:t>
            </w:r>
            <w:r>
              <w:rPr>
                <w:rFonts w:hint="eastAsia" w:ascii="宋体" w:hAnsi="宋体" w:cs="宋体"/>
                <w:color w:val="auto"/>
                <w:sz w:val="21"/>
                <w:szCs w:val="21"/>
                <w:vertAlign w:val="baseline"/>
                <w:lang w:eastAsia="zh-CN"/>
              </w:rPr>
              <w:t>区</w:t>
            </w:r>
            <w:r>
              <w:rPr>
                <w:rFonts w:hint="eastAsia" w:ascii="宋体" w:hAnsi="宋体" w:eastAsia="宋体" w:cs="宋体"/>
                <w:color w:val="auto"/>
                <w:sz w:val="21"/>
                <w:szCs w:val="21"/>
                <w:vertAlign w:val="baseline"/>
              </w:rPr>
              <w:t>农膜回收率达到95%以上，农药包装废弃物回收率达到90%以上，地膜残留量实现零增长，继续抓好全生物降解地膜示范推广</w:t>
            </w:r>
            <w:r>
              <w:rPr>
                <w:rFonts w:hint="eastAsia" w:ascii="宋体" w:hAnsi="宋体" w:cs="宋体"/>
                <w:color w:val="auto"/>
                <w:sz w:val="21"/>
                <w:szCs w:val="21"/>
                <w:vertAlign w:val="baseline"/>
                <w:lang w:eastAsia="zh-CN"/>
              </w:rPr>
              <w:t>。</w:t>
            </w:r>
          </w:p>
        </w:tc>
        <w:tc>
          <w:tcPr>
            <w:tcW w:w="1003" w:type="dxa"/>
            <w:vAlign w:val="center"/>
          </w:tcPr>
          <w:p>
            <w:pPr>
              <w:keepNext w:val="0"/>
              <w:keepLines w:val="0"/>
              <w:pageBreakBefore w:val="0"/>
              <w:kinsoku/>
              <w:wordWrap/>
              <w:overflowPunct/>
              <w:topLinePunct w:val="0"/>
              <w:autoSpaceDE/>
              <w:autoSpaceDN/>
              <w:bidi w:val="0"/>
              <w:adjustRightInd w:val="0"/>
              <w:snapToGrid w:val="0"/>
              <w:ind w:left="-105" w:leftChars="-50" w:right="-105" w:rightChars="-50"/>
              <w:jc w:val="center"/>
              <w:textAlignment w:val="auto"/>
              <w:outlineLvl w:val="9"/>
              <w:rPr>
                <w:rFonts w:ascii="宋体" w:hAnsi="宋体" w:cs="宋体"/>
                <w:color w:val="auto"/>
                <w:szCs w:val="21"/>
              </w:rPr>
            </w:pPr>
          </w:p>
          <w:p>
            <w:pPr>
              <w:keepNext w:val="0"/>
              <w:keepLines w:val="0"/>
              <w:pageBreakBefore w:val="0"/>
              <w:kinsoku/>
              <w:wordWrap/>
              <w:overflowPunct/>
              <w:topLinePunct w:val="0"/>
              <w:autoSpaceDE/>
              <w:autoSpaceDN/>
              <w:bidi w:val="0"/>
              <w:adjustRightInd w:val="0"/>
              <w:snapToGrid w:val="0"/>
              <w:ind w:left="-105" w:leftChars="-50" w:right="-105" w:rightChars="-50"/>
              <w:jc w:val="center"/>
              <w:textAlignment w:val="auto"/>
              <w:outlineLvl w:val="9"/>
              <w:rPr>
                <w:rFonts w:ascii="宋体" w:hAnsi="宋体" w:cs="宋体"/>
                <w:color w:val="auto"/>
                <w:szCs w:val="21"/>
              </w:rPr>
            </w:pPr>
            <w:r>
              <w:rPr>
                <w:rFonts w:hint="eastAsia" w:ascii="宋体" w:hAnsi="宋体" w:cs="宋体"/>
                <w:color w:val="auto"/>
                <w:szCs w:val="21"/>
              </w:rPr>
              <w:t>年底前</w:t>
            </w:r>
          </w:p>
        </w:tc>
        <w:tc>
          <w:tcPr>
            <w:tcW w:w="3225" w:type="dxa"/>
            <w:gridSpan w:val="2"/>
            <w:vAlign w:val="center"/>
          </w:tcPr>
          <w:p>
            <w:pPr>
              <w:adjustRightInd w:val="0"/>
              <w:snapToGrid w:val="0"/>
              <w:ind w:left="-105" w:leftChars="-50" w:right="-105" w:rightChars="-50"/>
              <w:jc w:val="center"/>
              <w:rPr>
                <w:rFonts w:ascii="宋体" w:hAnsi="宋体" w:cs="宋体"/>
                <w:color w:val="auto"/>
                <w:szCs w:val="21"/>
              </w:rPr>
            </w:pPr>
          </w:p>
          <w:p>
            <w:pPr>
              <w:adjustRightInd w:val="0"/>
              <w:snapToGrid w:val="0"/>
              <w:ind w:left="-105" w:leftChars="-50" w:right="-105" w:rightChars="-50"/>
              <w:jc w:val="center"/>
              <w:rPr>
                <w:rFonts w:ascii="宋体" w:hAnsi="宋体" w:cs="宋体"/>
                <w:color w:val="auto"/>
                <w:szCs w:val="21"/>
              </w:rPr>
            </w:pPr>
            <w:r>
              <w:rPr>
                <w:rFonts w:hint="eastAsia" w:ascii="宋体" w:hAnsi="宋体" w:cs="宋体"/>
                <w:color w:val="auto"/>
                <w:szCs w:val="21"/>
                <w:lang w:eastAsia="zh-CN"/>
              </w:rPr>
              <w:t>区</w:t>
            </w:r>
            <w:r>
              <w:rPr>
                <w:rFonts w:hint="eastAsia" w:ascii="宋体" w:hAnsi="宋体" w:cs="宋体"/>
                <w:color w:val="auto"/>
                <w:szCs w:val="21"/>
              </w:rPr>
              <w:t>农业农村局</w:t>
            </w:r>
          </w:p>
        </w:tc>
        <w:tc>
          <w:tcPr>
            <w:tcW w:w="3054" w:type="dxa"/>
            <w:vAlign w:val="center"/>
          </w:tcPr>
          <w:p>
            <w:pPr>
              <w:adjustRightInd w:val="0"/>
              <w:snapToGrid w:val="0"/>
              <w:ind w:left="-105" w:leftChars="-50" w:right="-105" w:rightChars="-50"/>
              <w:jc w:val="center"/>
              <w:rPr>
                <w:rFonts w:ascii="宋体" w:hAnsi="宋体" w:cs="宋体"/>
                <w:color w:val="auto"/>
                <w:szCs w:val="21"/>
              </w:rPr>
            </w:pPr>
            <w:r>
              <w:rPr>
                <w:rFonts w:hint="eastAsia" w:ascii="宋体" w:hAnsi="宋体" w:cs="宋体"/>
                <w:color w:val="auto"/>
                <w:kern w:val="0"/>
                <w:szCs w:val="21"/>
                <w:lang w:eastAsia="zh-CN"/>
              </w:rPr>
              <w:t>各镇乡</w:t>
            </w:r>
          </w:p>
          <w:p>
            <w:pPr>
              <w:adjustRightInd w:val="0"/>
              <w:snapToGrid w:val="0"/>
              <w:ind w:left="-105" w:leftChars="-50" w:right="-105" w:rightChars="-50"/>
              <w:jc w:val="center"/>
              <w:rPr>
                <w:rFonts w:ascii="宋体" w:hAnsi="宋体" w:cs="宋体"/>
                <w:color w:val="auto"/>
                <w:szCs w:val="21"/>
              </w:rPr>
            </w:pPr>
            <w:r>
              <w:rPr>
                <w:rFonts w:hint="eastAsia" w:ascii="宋体" w:hAnsi="宋体" w:cs="宋体"/>
                <w:color w:val="auto"/>
                <w:szCs w:val="21"/>
                <w:lang w:eastAsia="zh-CN"/>
              </w:rPr>
              <w:t>区</w:t>
            </w:r>
            <w:r>
              <w:rPr>
                <w:rFonts w:hint="eastAsia" w:ascii="宋体" w:hAnsi="宋体" w:cs="宋体"/>
                <w:color w:val="auto"/>
                <w:szCs w:val="21"/>
              </w:rPr>
              <w:t>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94" w:hRule="atLeast"/>
          <w:jc w:val="center"/>
        </w:trPr>
        <w:tc>
          <w:tcPr>
            <w:tcW w:w="623" w:type="dxa"/>
            <w:vMerge w:val="continue"/>
            <w:vAlign w:val="center"/>
          </w:tcPr>
          <w:p>
            <w:pPr>
              <w:keepNext w:val="0"/>
              <w:keepLines w:val="0"/>
              <w:pageBreakBefore w:val="0"/>
              <w:widowControl/>
              <w:kinsoku/>
              <w:wordWrap/>
              <w:overflowPunct/>
              <w:topLinePunct w:val="0"/>
              <w:autoSpaceDE/>
              <w:autoSpaceDN/>
              <w:bidi w:val="0"/>
              <w:snapToGrid w:val="0"/>
              <w:ind w:left="-105" w:leftChars="-50" w:right="-105" w:rightChars="-50"/>
              <w:jc w:val="center"/>
              <w:textAlignment w:val="auto"/>
              <w:outlineLvl w:val="9"/>
              <w:rPr>
                <w:rFonts w:ascii="宋体" w:hAnsi="宋体" w:cs="宋体"/>
                <w:color w:val="auto"/>
                <w:kern w:val="0"/>
                <w:szCs w:val="21"/>
              </w:rPr>
            </w:pPr>
          </w:p>
        </w:tc>
        <w:tc>
          <w:tcPr>
            <w:tcW w:w="1164" w:type="dxa"/>
            <w:vMerge w:val="continue"/>
            <w:vAlign w:val="center"/>
          </w:tcPr>
          <w:p>
            <w:pPr>
              <w:widowControl/>
              <w:snapToGrid w:val="0"/>
              <w:jc w:val="center"/>
              <w:rPr>
                <w:rFonts w:ascii="宋体" w:hAnsi="宋体" w:cs="宋体"/>
                <w:color w:val="auto"/>
                <w:kern w:val="0"/>
                <w:szCs w:val="21"/>
              </w:rPr>
            </w:pPr>
          </w:p>
        </w:tc>
        <w:tc>
          <w:tcPr>
            <w:tcW w:w="5315" w:type="dxa"/>
            <w:vAlign w:val="center"/>
          </w:tcPr>
          <w:p>
            <w:pPr>
              <w:widowControl/>
              <w:snapToGrid w:val="0"/>
              <w:jc w:val="both"/>
              <w:rPr>
                <w:rFonts w:ascii="宋体" w:hAnsi="宋体" w:cs="宋体"/>
                <w:bCs/>
                <w:color w:val="auto"/>
                <w:kern w:val="0"/>
                <w:szCs w:val="21"/>
              </w:rPr>
            </w:pPr>
            <w:r>
              <w:rPr>
                <w:rFonts w:hint="eastAsia" w:ascii="宋体" w:hAnsi="宋体" w:eastAsia="宋体" w:cs="宋体"/>
                <w:color w:val="auto"/>
                <w:sz w:val="21"/>
                <w:szCs w:val="21"/>
                <w:vertAlign w:val="baseline"/>
              </w:rPr>
              <w:t>治理园林绿化面源污染</w:t>
            </w:r>
            <w:r>
              <w:rPr>
                <w:rFonts w:hint="eastAsia" w:ascii="宋体" w:hAnsi="宋体" w:eastAsia="宋体" w:cs="宋体"/>
                <w:color w:val="auto"/>
                <w:sz w:val="21"/>
                <w:szCs w:val="21"/>
                <w:vertAlign w:val="baseline"/>
                <w:lang w:eastAsia="zh-CN"/>
              </w:rPr>
              <w:t>。</w:t>
            </w:r>
            <w:r>
              <w:rPr>
                <w:rFonts w:hint="eastAsia" w:hAnsi="宋体" w:cs="宋体"/>
                <w:color w:val="auto"/>
                <w:sz w:val="21"/>
                <w:szCs w:val="21"/>
                <w:vertAlign w:val="baseline"/>
                <w:lang w:eastAsia="zh-CN"/>
              </w:rPr>
              <w:t>按市级部门工作要求，</w:t>
            </w:r>
            <w:r>
              <w:rPr>
                <w:rFonts w:hint="eastAsia" w:ascii="宋体" w:hAnsi="宋体" w:eastAsia="宋体" w:cs="宋体"/>
                <w:color w:val="auto"/>
                <w:sz w:val="21"/>
                <w:szCs w:val="21"/>
                <w:vertAlign w:val="baseline"/>
              </w:rPr>
              <w:t>分类分区分级推进园林绿化农药减量，完成绿色防治技术示范1万亩</w:t>
            </w:r>
            <w:r>
              <w:rPr>
                <w:rFonts w:hint="eastAsia" w:ascii="宋体" w:hAnsi="宋体" w:eastAsia="宋体" w:cs="宋体"/>
                <w:color w:val="auto"/>
                <w:sz w:val="21"/>
                <w:szCs w:val="21"/>
                <w:vertAlign w:val="baseline"/>
                <w:lang w:eastAsia="zh-CN"/>
              </w:rPr>
              <w:t>。</w:t>
            </w:r>
          </w:p>
        </w:tc>
        <w:tc>
          <w:tcPr>
            <w:tcW w:w="1003" w:type="dxa"/>
            <w:vAlign w:val="center"/>
          </w:tcPr>
          <w:p>
            <w:pPr>
              <w:keepNext w:val="0"/>
              <w:keepLines w:val="0"/>
              <w:pageBreakBefore w:val="0"/>
              <w:kinsoku/>
              <w:wordWrap/>
              <w:overflowPunct/>
              <w:topLinePunct w:val="0"/>
              <w:autoSpaceDE/>
              <w:autoSpaceDN/>
              <w:bidi w:val="0"/>
              <w:adjustRightInd w:val="0"/>
              <w:snapToGrid w:val="0"/>
              <w:ind w:left="-105" w:leftChars="-50" w:right="-105" w:rightChars="-50"/>
              <w:jc w:val="center"/>
              <w:textAlignment w:val="auto"/>
              <w:outlineLvl w:val="9"/>
              <w:rPr>
                <w:rFonts w:ascii="宋体" w:hAnsi="宋体" w:cs="宋体"/>
                <w:color w:val="auto"/>
                <w:szCs w:val="21"/>
              </w:rPr>
            </w:pPr>
            <w:r>
              <w:rPr>
                <w:rFonts w:hint="eastAsia" w:ascii="宋体" w:hAnsi="宋体" w:cs="宋体"/>
                <w:color w:val="auto"/>
                <w:szCs w:val="21"/>
              </w:rPr>
              <w:t>年底前</w:t>
            </w:r>
          </w:p>
        </w:tc>
        <w:tc>
          <w:tcPr>
            <w:tcW w:w="3225" w:type="dxa"/>
            <w:gridSpan w:val="2"/>
            <w:vAlign w:val="center"/>
          </w:tcPr>
          <w:p>
            <w:pPr>
              <w:adjustRightInd w:val="0"/>
              <w:snapToGrid w:val="0"/>
              <w:ind w:left="-105" w:leftChars="-50" w:right="-105" w:rightChars="-50"/>
              <w:jc w:val="center"/>
              <w:rPr>
                <w:rFonts w:ascii="宋体" w:hAnsi="宋体" w:cs="宋体"/>
                <w:color w:val="auto"/>
                <w:szCs w:val="21"/>
              </w:rPr>
            </w:pPr>
            <w:r>
              <w:rPr>
                <w:rFonts w:hint="eastAsia" w:ascii="宋体" w:hAnsi="宋体" w:cs="宋体"/>
                <w:color w:val="auto"/>
                <w:szCs w:val="21"/>
                <w:lang w:eastAsia="zh-CN"/>
              </w:rPr>
              <w:t>区</w:t>
            </w:r>
            <w:r>
              <w:rPr>
                <w:rFonts w:hint="eastAsia" w:ascii="宋体" w:hAnsi="宋体" w:cs="宋体"/>
                <w:color w:val="auto"/>
                <w:szCs w:val="21"/>
              </w:rPr>
              <w:t>园林绿化局</w:t>
            </w:r>
          </w:p>
        </w:tc>
        <w:tc>
          <w:tcPr>
            <w:tcW w:w="3054" w:type="dxa"/>
            <w:vAlign w:val="center"/>
          </w:tcPr>
          <w:p>
            <w:pPr>
              <w:adjustRightInd w:val="0"/>
              <w:snapToGrid w:val="0"/>
              <w:ind w:left="-105" w:leftChars="-50" w:right="-105" w:rightChars="-50"/>
              <w:jc w:val="center"/>
              <w:rPr>
                <w:rFonts w:ascii="宋体" w:hAnsi="宋体" w:cs="宋体"/>
                <w:color w:val="auto"/>
                <w:szCs w:val="21"/>
              </w:rPr>
            </w:pPr>
            <w:r>
              <w:rPr>
                <w:rFonts w:hint="eastAsia" w:ascii="宋体" w:hAnsi="宋体" w:cs="宋体"/>
                <w:color w:val="auto"/>
                <w:kern w:val="0"/>
                <w:szCs w:val="21"/>
                <w:lang w:eastAsia="zh-CN"/>
              </w:rPr>
              <w:t>各镇乡</w:t>
            </w:r>
          </w:p>
          <w:p>
            <w:pPr>
              <w:adjustRightInd w:val="0"/>
              <w:snapToGrid w:val="0"/>
              <w:ind w:left="-105" w:leftChars="-50" w:right="-105" w:rightChars="-50"/>
              <w:jc w:val="center"/>
              <w:rPr>
                <w:rFonts w:ascii="宋体" w:hAnsi="宋体" w:cs="宋体"/>
                <w:color w:val="auto"/>
                <w:szCs w:val="21"/>
              </w:rPr>
            </w:pPr>
            <w:r>
              <w:rPr>
                <w:rFonts w:hint="eastAsia" w:ascii="宋体" w:hAnsi="宋体" w:cs="宋体"/>
                <w:color w:val="auto"/>
                <w:szCs w:val="21"/>
                <w:lang w:eastAsia="zh-CN"/>
              </w:rPr>
              <w:t>区</w:t>
            </w:r>
            <w:r>
              <w:rPr>
                <w:rFonts w:hint="eastAsia" w:ascii="宋体" w:hAnsi="宋体" w:cs="宋体"/>
                <w:color w:val="auto"/>
                <w:szCs w:val="21"/>
              </w:rPr>
              <w:t>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04" w:hRule="atLeast"/>
          <w:jc w:val="center"/>
        </w:trPr>
        <w:tc>
          <w:tcPr>
            <w:tcW w:w="623" w:type="dxa"/>
            <w:vMerge w:val="continue"/>
            <w:vAlign w:val="center"/>
          </w:tcPr>
          <w:p>
            <w:pPr>
              <w:keepNext w:val="0"/>
              <w:keepLines w:val="0"/>
              <w:pageBreakBefore w:val="0"/>
              <w:widowControl/>
              <w:kinsoku/>
              <w:wordWrap/>
              <w:overflowPunct/>
              <w:topLinePunct w:val="0"/>
              <w:autoSpaceDE/>
              <w:autoSpaceDN/>
              <w:bidi w:val="0"/>
              <w:snapToGrid w:val="0"/>
              <w:ind w:left="-105" w:leftChars="-50" w:right="-105" w:rightChars="-50"/>
              <w:jc w:val="center"/>
              <w:textAlignment w:val="auto"/>
              <w:outlineLvl w:val="9"/>
              <w:rPr>
                <w:rFonts w:ascii="宋体" w:hAnsi="宋体" w:cs="宋体"/>
                <w:color w:val="auto"/>
                <w:kern w:val="0"/>
                <w:szCs w:val="21"/>
              </w:rPr>
            </w:pPr>
          </w:p>
        </w:tc>
        <w:tc>
          <w:tcPr>
            <w:tcW w:w="1164" w:type="dxa"/>
            <w:vMerge w:val="continue"/>
            <w:vAlign w:val="center"/>
          </w:tcPr>
          <w:p>
            <w:pPr>
              <w:widowControl/>
              <w:snapToGrid w:val="0"/>
              <w:jc w:val="center"/>
              <w:rPr>
                <w:rFonts w:ascii="宋体" w:hAnsi="宋体" w:cs="宋体"/>
                <w:color w:val="auto"/>
                <w:kern w:val="0"/>
                <w:szCs w:val="21"/>
              </w:rPr>
            </w:pPr>
          </w:p>
        </w:tc>
        <w:tc>
          <w:tcPr>
            <w:tcW w:w="5315" w:type="dxa"/>
            <w:vAlign w:val="center"/>
          </w:tcPr>
          <w:p>
            <w:pPr>
              <w:widowControl/>
              <w:snapToGrid w:val="0"/>
              <w:jc w:val="both"/>
              <w:rPr>
                <w:rFonts w:ascii="宋体" w:hAnsi="宋体" w:cs="宋体"/>
                <w:bCs/>
                <w:color w:val="auto"/>
                <w:kern w:val="0"/>
                <w:szCs w:val="21"/>
              </w:rPr>
            </w:pPr>
            <w:r>
              <w:rPr>
                <w:rFonts w:hint="eastAsia" w:ascii="宋体" w:hAnsi="宋体" w:cs="宋体"/>
                <w:bCs/>
                <w:color w:val="auto"/>
                <w:kern w:val="0"/>
                <w:szCs w:val="21"/>
              </w:rPr>
              <w:t>循环利用农林种植生产废弃物。推进农作物秸秆循环利用，全</w:t>
            </w:r>
            <w:r>
              <w:rPr>
                <w:rFonts w:hint="eastAsia" w:ascii="宋体" w:hAnsi="宋体" w:cs="宋体"/>
                <w:bCs/>
                <w:color w:val="auto"/>
                <w:kern w:val="0"/>
                <w:szCs w:val="21"/>
                <w:lang w:eastAsia="zh-CN"/>
              </w:rPr>
              <w:t>区</w:t>
            </w:r>
            <w:r>
              <w:rPr>
                <w:rFonts w:hint="eastAsia" w:ascii="宋体" w:hAnsi="宋体" w:cs="宋体"/>
                <w:bCs/>
                <w:color w:val="auto"/>
                <w:kern w:val="0"/>
                <w:szCs w:val="21"/>
              </w:rPr>
              <w:t>秸秆综合利用率保持在99%以上。</w:t>
            </w:r>
          </w:p>
        </w:tc>
        <w:tc>
          <w:tcPr>
            <w:tcW w:w="1003" w:type="dxa"/>
            <w:vAlign w:val="center"/>
          </w:tcPr>
          <w:p>
            <w:pPr>
              <w:keepNext w:val="0"/>
              <w:keepLines w:val="0"/>
              <w:pageBreakBefore w:val="0"/>
              <w:kinsoku/>
              <w:wordWrap/>
              <w:overflowPunct/>
              <w:topLinePunct w:val="0"/>
              <w:autoSpaceDE/>
              <w:autoSpaceDN/>
              <w:bidi w:val="0"/>
              <w:adjustRightInd w:val="0"/>
              <w:snapToGrid w:val="0"/>
              <w:ind w:left="-105" w:leftChars="-50" w:right="-105" w:rightChars="-50"/>
              <w:jc w:val="center"/>
              <w:textAlignment w:val="auto"/>
              <w:outlineLvl w:val="9"/>
              <w:rPr>
                <w:rFonts w:ascii="宋体" w:hAnsi="宋体" w:cs="宋体"/>
                <w:color w:val="auto"/>
                <w:szCs w:val="21"/>
              </w:rPr>
            </w:pPr>
            <w:r>
              <w:rPr>
                <w:rFonts w:hint="eastAsia" w:ascii="宋体" w:hAnsi="宋体" w:cs="宋体"/>
                <w:color w:val="auto"/>
                <w:szCs w:val="21"/>
              </w:rPr>
              <w:t>年底前</w:t>
            </w:r>
          </w:p>
        </w:tc>
        <w:tc>
          <w:tcPr>
            <w:tcW w:w="3225" w:type="dxa"/>
            <w:gridSpan w:val="2"/>
            <w:vAlign w:val="center"/>
          </w:tcPr>
          <w:p>
            <w:pPr>
              <w:adjustRightInd w:val="0"/>
              <w:snapToGrid w:val="0"/>
              <w:ind w:left="-105" w:leftChars="-50" w:right="-105" w:rightChars="-50"/>
              <w:jc w:val="center"/>
              <w:rPr>
                <w:rFonts w:ascii="宋体" w:hAnsi="宋体" w:cs="宋体"/>
                <w:color w:val="auto"/>
                <w:szCs w:val="21"/>
              </w:rPr>
            </w:pPr>
            <w:r>
              <w:rPr>
                <w:rFonts w:hint="eastAsia" w:ascii="宋体" w:hAnsi="宋体" w:cs="宋体"/>
                <w:color w:val="auto"/>
                <w:szCs w:val="21"/>
                <w:lang w:eastAsia="zh-CN"/>
              </w:rPr>
              <w:t>区</w:t>
            </w:r>
            <w:r>
              <w:rPr>
                <w:rFonts w:hint="eastAsia" w:ascii="宋体" w:hAnsi="宋体" w:cs="宋体"/>
                <w:color w:val="auto"/>
                <w:szCs w:val="21"/>
              </w:rPr>
              <w:t>农业农村局</w:t>
            </w:r>
          </w:p>
          <w:p>
            <w:pPr>
              <w:adjustRightInd w:val="0"/>
              <w:snapToGrid w:val="0"/>
              <w:ind w:left="-105" w:leftChars="-50" w:right="-105" w:rightChars="-50"/>
              <w:jc w:val="center"/>
              <w:rPr>
                <w:rFonts w:ascii="宋体" w:hAnsi="宋体" w:cs="宋体"/>
                <w:color w:val="auto"/>
                <w:szCs w:val="21"/>
              </w:rPr>
            </w:pPr>
            <w:r>
              <w:rPr>
                <w:rFonts w:hint="eastAsia" w:ascii="宋体" w:hAnsi="宋体" w:cs="宋体"/>
                <w:color w:val="auto"/>
                <w:szCs w:val="21"/>
                <w:lang w:eastAsia="zh-CN"/>
              </w:rPr>
              <w:t>区</w:t>
            </w:r>
            <w:r>
              <w:rPr>
                <w:rFonts w:hint="eastAsia" w:ascii="宋体" w:hAnsi="宋体" w:cs="宋体"/>
                <w:color w:val="auto"/>
                <w:szCs w:val="21"/>
              </w:rPr>
              <w:t>园林绿化局</w:t>
            </w:r>
          </w:p>
        </w:tc>
        <w:tc>
          <w:tcPr>
            <w:tcW w:w="3054" w:type="dxa"/>
            <w:vAlign w:val="center"/>
          </w:tcPr>
          <w:p>
            <w:pPr>
              <w:adjustRightInd w:val="0"/>
              <w:snapToGrid w:val="0"/>
              <w:ind w:left="-105" w:leftChars="-50" w:right="-105" w:rightChars="-50"/>
              <w:jc w:val="center"/>
              <w:rPr>
                <w:rFonts w:ascii="宋体" w:hAnsi="宋体" w:cs="宋体"/>
                <w:color w:val="auto"/>
                <w:szCs w:val="21"/>
              </w:rPr>
            </w:pPr>
            <w:r>
              <w:rPr>
                <w:rFonts w:hint="eastAsia" w:ascii="宋体" w:hAnsi="宋体" w:cs="宋体"/>
                <w:color w:val="auto"/>
                <w:kern w:val="0"/>
                <w:szCs w:val="21"/>
                <w:lang w:eastAsia="zh-CN"/>
              </w:rPr>
              <w:t>各镇乡</w:t>
            </w:r>
          </w:p>
          <w:p>
            <w:pPr>
              <w:adjustRightInd w:val="0"/>
              <w:snapToGrid w:val="0"/>
              <w:ind w:left="-105" w:leftChars="-50" w:right="-105" w:rightChars="-50"/>
              <w:jc w:val="center"/>
              <w:rPr>
                <w:rFonts w:ascii="宋体" w:hAnsi="宋体" w:cs="宋体"/>
                <w:color w:val="auto"/>
                <w:szCs w:val="21"/>
              </w:rPr>
            </w:pPr>
            <w:r>
              <w:rPr>
                <w:rFonts w:hint="eastAsia" w:ascii="宋体" w:hAnsi="宋体" w:cs="宋体"/>
                <w:color w:val="auto"/>
                <w:szCs w:val="21"/>
                <w:lang w:eastAsia="zh-CN"/>
              </w:rPr>
              <w:t>区</w:t>
            </w:r>
            <w:r>
              <w:rPr>
                <w:rFonts w:hint="eastAsia" w:ascii="宋体" w:hAnsi="宋体" w:cs="宋体"/>
                <w:color w:val="auto"/>
                <w:szCs w:val="21"/>
              </w:rPr>
              <w:t>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7" w:hRule="atLeast"/>
          <w:jc w:val="center"/>
        </w:trPr>
        <w:tc>
          <w:tcPr>
            <w:tcW w:w="623" w:type="dxa"/>
            <w:vMerge w:val="continue"/>
            <w:vAlign w:val="center"/>
          </w:tcPr>
          <w:p>
            <w:pPr>
              <w:keepNext w:val="0"/>
              <w:keepLines w:val="0"/>
              <w:pageBreakBefore w:val="0"/>
              <w:widowControl/>
              <w:kinsoku/>
              <w:wordWrap/>
              <w:overflowPunct/>
              <w:topLinePunct w:val="0"/>
              <w:autoSpaceDE/>
              <w:autoSpaceDN/>
              <w:bidi w:val="0"/>
              <w:snapToGrid w:val="0"/>
              <w:ind w:left="-105" w:leftChars="-50" w:right="-105" w:rightChars="-50"/>
              <w:jc w:val="center"/>
              <w:textAlignment w:val="auto"/>
              <w:outlineLvl w:val="9"/>
              <w:rPr>
                <w:rFonts w:ascii="宋体" w:hAnsi="宋体" w:cs="宋体"/>
                <w:color w:val="auto"/>
                <w:kern w:val="0"/>
                <w:szCs w:val="21"/>
              </w:rPr>
            </w:pPr>
          </w:p>
        </w:tc>
        <w:tc>
          <w:tcPr>
            <w:tcW w:w="1164" w:type="dxa"/>
            <w:vMerge w:val="continue"/>
            <w:vAlign w:val="center"/>
          </w:tcPr>
          <w:p>
            <w:pPr>
              <w:widowControl/>
              <w:snapToGrid w:val="0"/>
              <w:jc w:val="center"/>
              <w:rPr>
                <w:rFonts w:ascii="宋体" w:hAnsi="宋体" w:cs="宋体"/>
                <w:color w:val="auto"/>
                <w:kern w:val="0"/>
                <w:szCs w:val="21"/>
              </w:rPr>
            </w:pPr>
          </w:p>
        </w:tc>
        <w:tc>
          <w:tcPr>
            <w:tcW w:w="5315" w:type="dxa"/>
            <w:vAlign w:val="center"/>
          </w:tcPr>
          <w:p>
            <w:pPr>
              <w:widowControl/>
              <w:snapToGrid w:val="0"/>
              <w:jc w:val="both"/>
              <w:rPr>
                <w:rFonts w:ascii="宋体" w:hAnsi="宋体" w:cs="宋体"/>
                <w:bCs/>
                <w:color w:val="auto"/>
                <w:kern w:val="0"/>
                <w:szCs w:val="21"/>
              </w:rPr>
            </w:pPr>
            <w:r>
              <w:rPr>
                <w:rFonts w:hint="eastAsia" w:ascii="宋体" w:hAnsi="宋体" w:cs="宋体"/>
                <w:bCs/>
                <w:color w:val="auto"/>
                <w:kern w:val="0"/>
                <w:szCs w:val="21"/>
              </w:rPr>
              <w:t>资源化利用畜禽粪污。全</w:t>
            </w:r>
            <w:r>
              <w:rPr>
                <w:rFonts w:hint="eastAsia" w:ascii="宋体" w:hAnsi="宋体" w:cs="宋体"/>
                <w:bCs/>
                <w:color w:val="auto"/>
                <w:kern w:val="0"/>
                <w:szCs w:val="21"/>
                <w:lang w:eastAsia="zh-CN"/>
              </w:rPr>
              <w:t>区</w:t>
            </w:r>
            <w:r>
              <w:rPr>
                <w:rFonts w:hint="eastAsia" w:ascii="宋体" w:hAnsi="宋体" w:cs="宋体"/>
                <w:bCs/>
                <w:color w:val="auto"/>
                <w:kern w:val="0"/>
                <w:szCs w:val="21"/>
              </w:rPr>
              <w:t>规模养殖场粪污处理设施装备配套率持续保持100%，畜禽粪污综合利用率9</w:t>
            </w:r>
            <w:r>
              <w:rPr>
                <w:rFonts w:hint="eastAsia" w:ascii="宋体" w:hAnsi="宋体" w:cs="宋体"/>
                <w:bCs/>
                <w:color w:val="auto"/>
                <w:kern w:val="0"/>
                <w:szCs w:val="21"/>
                <w:lang w:val="en-US" w:eastAsia="zh-CN"/>
              </w:rPr>
              <w:t>5</w:t>
            </w:r>
            <w:r>
              <w:rPr>
                <w:rFonts w:hint="eastAsia" w:ascii="宋体" w:hAnsi="宋体" w:cs="宋体"/>
                <w:bCs/>
                <w:color w:val="auto"/>
                <w:kern w:val="0"/>
                <w:szCs w:val="21"/>
              </w:rPr>
              <w:t>%以上。</w:t>
            </w:r>
          </w:p>
        </w:tc>
        <w:tc>
          <w:tcPr>
            <w:tcW w:w="1003" w:type="dxa"/>
            <w:vAlign w:val="center"/>
          </w:tcPr>
          <w:p>
            <w:pPr>
              <w:keepNext w:val="0"/>
              <w:keepLines w:val="0"/>
              <w:pageBreakBefore w:val="0"/>
              <w:kinsoku/>
              <w:wordWrap/>
              <w:overflowPunct/>
              <w:topLinePunct w:val="0"/>
              <w:autoSpaceDE/>
              <w:autoSpaceDN/>
              <w:bidi w:val="0"/>
              <w:adjustRightInd w:val="0"/>
              <w:snapToGrid w:val="0"/>
              <w:ind w:left="-105" w:leftChars="-50" w:right="-105" w:rightChars="-50"/>
              <w:jc w:val="center"/>
              <w:textAlignment w:val="auto"/>
              <w:outlineLvl w:val="9"/>
              <w:rPr>
                <w:rFonts w:ascii="宋体" w:hAnsi="宋体" w:cs="宋体"/>
                <w:color w:val="auto"/>
                <w:szCs w:val="21"/>
              </w:rPr>
            </w:pPr>
            <w:r>
              <w:rPr>
                <w:rFonts w:hint="eastAsia" w:ascii="宋体" w:hAnsi="宋体" w:cs="宋体"/>
                <w:color w:val="auto"/>
                <w:szCs w:val="21"/>
              </w:rPr>
              <w:t>年底前</w:t>
            </w:r>
          </w:p>
        </w:tc>
        <w:tc>
          <w:tcPr>
            <w:tcW w:w="3225" w:type="dxa"/>
            <w:gridSpan w:val="2"/>
            <w:vAlign w:val="center"/>
          </w:tcPr>
          <w:p>
            <w:pPr>
              <w:adjustRightInd w:val="0"/>
              <w:snapToGrid w:val="0"/>
              <w:ind w:right="-105" w:rightChars="-50" w:firstLine="840" w:firstLineChars="400"/>
              <w:jc w:val="both"/>
              <w:rPr>
                <w:rFonts w:ascii="宋体" w:hAnsi="宋体" w:cs="宋体"/>
                <w:color w:val="auto"/>
                <w:szCs w:val="21"/>
              </w:rPr>
            </w:pPr>
            <w:r>
              <w:rPr>
                <w:rFonts w:hint="eastAsia" w:ascii="宋体" w:hAnsi="宋体" w:cs="宋体"/>
                <w:color w:val="auto"/>
                <w:szCs w:val="21"/>
                <w:lang w:eastAsia="zh-CN"/>
              </w:rPr>
              <w:t>区</w:t>
            </w:r>
            <w:r>
              <w:rPr>
                <w:rFonts w:hint="eastAsia" w:ascii="宋体" w:hAnsi="宋体" w:cs="宋体"/>
                <w:color w:val="auto"/>
                <w:szCs w:val="21"/>
              </w:rPr>
              <w:t>农业农村局</w:t>
            </w:r>
          </w:p>
        </w:tc>
        <w:tc>
          <w:tcPr>
            <w:tcW w:w="3054" w:type="dxa"/>
            <w:vAlign w:val="center"/>
          </w:tcPr>
          <w:p>
            <w:pPr>
              <w:adjustRightInd w:val="0"/>
              <w:snapToGrid w:val="0"/>
              <w:ind w:left="-105" w:leftChars="-50" w:right="-105" w:rightChars="-50"/>
              <w:jc w:val="center"/>
              <w:rPr>
                <w:rFonts w:hint="eastAsia" w:ascii="宋体" w:hAnsi="宋体" w:cs="宋体"/>
                <w:color w:val="auto"/>
                <w:szCs w:val="21"/>
                <w:lang w:eastAsia="zh-CN"/>
              </w:rPr>
            </w:pPr>
            <w:r>
              <w:rPr>
                <w:rFonts w:hint="eastAsia" w:ascii="宋体" w:hAnsi="宋体" w:cs="宋体"/>
                <w:color w:val="auto"/>
                <w:szCs w:val="21"/>
                <w:lang w:eastAsia="zh-CN"/>
              </w:rPr>
              <w:t>相关镇乡</w:t>
            </w:r>
          </w:p>
          <w:p>
            <w:pPr>
              <w:adjustRightInd w:val="0"/>
              <w:snapToGrid w:val="0"/>
              <w:ind w:left="-105" w:leftChars="-50" w:right="-105" w:rightChars="-50"/>
              <w:jc w:val="center"/>
              <w:rPr>
                <w:rFonts w:ascii="宋体" w:hAnsi="宋体" w:cs="宋体"/>
                <w:color w:val="auto"/>
                <w:szCs w:val="21"/>
              </w:rPr>
            </w:pPr>
            <w:r>
              <w:rPr>
                <w:rFonts w:hint="eastAsia" w:ascii="宋体" w:hAnsi="宋体" w:cs="宋体"/>
                <w:color w:val="auto"/>
                <w:szCs w:val="21"/>
                <w:lang w:eastAsia="zh-CN"/>
              </w:rPr>
              <w:t>区</w:t>
            </w:r>
            <w:r>
              <w:rPr>
                <w:rFonts w:hint="eastAsia" w:ascii="宋体" w:hAnsi="宋体" w:cs="宋体"/>
                <w:color w:val="auto"/>
                <w:szCs w:val="21"/>
              </w:rPr>
              <w:t>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81" w:hRule="atLeast"/>
          <w:jc w:val="center"/>
        </w:trPr>
        <w:tc>
          <w:tcPr>
            <w:tcW w:w="623" w:type="dxa"/>
            <w:vMerge w:val="restart"/>
            <w:vAlign w:val="center"/>
          </w:tcPr>
          <w:p>
            <w:pPr>
              <w:keepNext w:val="0"/>
              <w:keepLines w:val="0"/>
              <w:pageBreakBefore w:val="0"/>
              <w:widowControl/>
              <w:kinsoku/>
              <w:wordWrap/>
              <w:overflowPunct/>
              <w:topLinePunct w:val="0"/>
              <w:autoSpaceDE/>
              <w:autoSpaceDN/>
              <w:bidi w:val="0"/>
              <w:snapToGrid w:val="0"/>
              <w:ind w:left="-105" w:leftChars="-50" w:right="-105" w:rightChars="-50"/>
              <w:jc w:val="center"/>
              <w:textAlignment w:val="auto"/>
              <w:outlineLvl w:val="9"/>
              <w:rPr>
                <w:rFonts w:hint="eastAsia" w:ascii="宋体" w:hAnsi="宋体" w:eastAsia="宋体" w:cs="宋体"/>
                <w:color w:val="auto"/>
                <w:kern w:val="0"/>
                <w:szCs w:val="21"/>
                <w:lang w:eastAsia="zh-CN"/>
              </w:rPr>
            </w:pPr>
            <w:r>
              <w:rPr>
                <w:rFonts w:hint="eastAsia" w:ascii="宋体" w:hAnsi="宋体" w:cs="宋体"/>
                <w:color w:val="auto"/>
                <w:kern w:val="0"/>
                <w:szCs w:val="21"/>
                <w:lang w:val="en-US" w:eastAsia="zh-CN"/>
              </w:rPr>
              <w:t>8</w:t>
            </w:r>
          </w:p>
        </w:tc>
        <w:tc>
          <w:tcPr>
            <w:tcW w:w="1164" w:type="dxa"/>
            <w:vMerge w:val="restart"/>
            <w:vAlign w:val="center"/>
          </w:tcPr>
          <w:p>
            <w:pPr>
              <w:widowControl/>
              <w:snapToGrid w:val="0"/>
              <w:jc w:val="center"/>
              <w:rPr>
                <w:rFonts w:ascii="宋体" w:hAnsi="宋体" w:cs="宋体"/>
                <w:color w:val="auto"/>
                <w:kern w:val="0"/>
                <w:szCs w:val="21"/>
              </w:rPr>
            </w:pPr>
            <w:r>
              <w:rPr>
                <w:rFonts w:hint="eastAsia" w:ascii="宋体" w:hAnsi="宋体" w:cs="宋体"/>
                <w:color w:val="auto"/>
                <w:kern w:val="0"/>
                <w:szCs w:val="21"/>
              </w:rPr>
              <w:t>推进农村环境整治</w:t>
            </w:r>
          </w:p>
        </w:tc>
        <w:tc>
          <w:tcPr>
            <w:tcW w:w="5315" w:type="dxa"/>
            <w:vAlign w:val="center"/>
          </w:tcPr>
          <w:p>
            <w:pPr>
              <w:widowControl/>
              <w:snapToGrid w:val="0"/>
              <w:jc w:val="both"/>
              <w:rPr>
                <w:rFonts w:ascii="宋体" w:hAnsi="宋体" w:cs="宋体"/>
                <w:bCs/>
                <w:color w:val="auto"/>
                <w:kern w:val="0"/>
                <w:szCs w:val="21"/>
              </w:rPr>
            </w:pPr>
            <w:r>
              <w:rPr>
                <w:rFonts w:hint="eastAsia" w:ascii="宋体" w:hAnsi="宋体" w:cs="宋体"/>
                <w:bCs/>
                <w:color w:val="auto"/>
                <w:kern w:val="0"/>
                <w:szCs w:val="21"/>
              </w:rPr>
              <w:t>深入推进农村环境整治。完成农村环境整治任务，持续巩固整治成效，实现“三基本”。落实农村环境整治常态化摸排调研要求，对发现的问题，及时组织核实整改。</w:t>
            </w:r>
          </w:p>
        </w:tc>
        <w:tc>
          <w:tcPr>
            <w:tcW w:w="1003" w:type="dxa"/>
            <w:vAlign w:val="center"/>
          </w:tcPr>
          <w:p>
            <w:pPr>
              <w:keepNext w:val="0"/>
              <w:keepLines w:val="0"/>
              <w:pageBreakBefore w:val="0"/>
              <w:kinsoku/>
              <w:wordWrap/>
              <w:overflowPunct/>
              <w:topLinePunct w:val="0"/>
              <w:autoSpaceDE/>
              <w:autoSpaceDN/>
              <w:bidi w:val="0"/>
              <w:adjustRightInd w:val="0"/>
              <w:snapToGrid w:val="0"/>
              <w:ind w:left="-105" w:leftChars="-50" w:right="-105" w:rightChars="-50"/>
              <w:jc w:val="center"/>
              <w:textAlignment w:val="auto"/>
              <w:outlineLvl w:val="9"/>
              <w:rPr>
                <w:rFonts w:ascii="宋体" w:hAnsi="宋体" w:cs="宋体"/>
                <w:color w:val="auto"/>
                <w:szCs w:val="21"/>
              </w:rPr>
            </w:pPr>
            <w:r>
              <w:rPr>
                <w:rFonts w:hint="eastAsia" w:ascii="宋体" w:hAnsi="宋体" w:cs="宋体"/>
                <w:color w:val="auto"/>
                <w:szCs w:val="21"/>
              </w:rPr>
              <w:t>年底前</w:t>
            </w:r>
          </w:p>
        </w:tc>
        <w:tc>
          <w:tcPr>
            <w:tcW w:w="3225" w:type="dxa"/>
            <w:gridSpan w:val="2"/>
            <w:vAlign w:val="center"/>
          </w:tcPr>
          <w:p>
            <w:pPr>
              <w:adjustRightInd w:val="0"/>
              <w:snapToGrid w:val="0"/>
              <w:ind w:left="-105" w:leftChars="-50" w:right="-105" w:rightChars="-50"/>
              <w:jc w:val="center"/>
              <w:rPr>
                <w:rFonts w:hint="eastAsia" w:ascii="宋体" w:hAnsi="宋体" w:cs="宋体"/>
                <w:color w:val="auto"/>
                <w:szCs w:val="21"/>
              </w:rPr>
            </w:pPr>
            <w:r>
              <w:rPr>
                <w:rFonts w:hint="eastAsia" w:ascii="宋体" w:hAnsi="宋体" w:cs="宋体"/>
                <w:color w:val="auto"/>
                <w:szCs w:val="21"/>
                <w:lang w:eastAsia="zh-CN"/>
              </w:rPr>
              <w:t>区</w:t>
            </w:r>
            <w:r>
              <w:rPr>
                <w:rFonts w:hint="eastAsia" w:ascii="宋体" w:hAnsi="宋体" w:cs="宋体"/>
                <w:color w:val="auto"/>
                <w:szCs w:val="21"/>
              </w:rPr>
              <w:t>生态环境局</w:t>
            </w:r>
          </w:p>
          <w:p>
            <w:pPr>
              <w:adjustRightInd w:val="0"/>
              <w:snapToGrid w:val="0"/>
              <w:ind w:left="-105" w:leftChars="-50" w:right="-105" w:rightChars="-50"/>
              <w:jc w:val="center"/>
              <w:rPr>
                <w:rFonts w:ascii="宋体" w:hAnsi="宋体" w:cs="宋体"/>
                <w:color w:val="auto"/>
                <w:szCs w:val="21"/>
              </w:rPr>
            </w:pPr>
            <w:r>
              <w:rPr>
                <w:rFonts w:hint="eastAsia" w:ascii="宋体" w:hAnsi="宋体" w:cs="宋体"/>
                <w:color w:val="auto"/>
                <w:szCs w:val="21"/>
                <w:lang w:eastAsia="zh-CN"/>
              </w:rPr>
              <w:t>区</w:t>
            </w:r>
            <w:r>
              <w:rPr>
                <w:rFonts w:hint="eastAsia" w:ascii="宋体" w:hAnsi="宋体" w:cs="宋体"/>
                <w:color w:val="auto"/>
                <w:szCs w:val="21"/>
              </w:rPr>
              <w:t>农业农村局</w:t>
            </w:r>
          </w:p>
          <w:p>
            <w:pPr>
              <w:adjustRightInd w:val="0"/>
              <w:snapToGrid w:val="0"/>
              <w:ind w:left="-105" w:leftChars="-50" w:right="-105" w:rightChars="-50"/>
              <w:jc w:val="center"/>
              <w:rPr>
                <w:rFonts w:ascii="宋体" w:hAnsi="宋体" w:cs="宋体"/>
                <w:color w:val="auto"/>
                <w:szCs w:val="21"/>
              </w:rPr>
            </w:pPr>
            <w:r>
              <w:rPr>
                <w:rFonts w:hint="eastAsia" w:ascii="宋体" w:hAnsi="宋体" w:cs="宋体"/>
                <w:color w:val="auto"/>
                <w:szCs w:val="21"/>
                <w:lang w:eastAsia="zh-CN"/>
              </w:rPr>
              <w:t>区</w:t>
            </w:r>
            <w:r>
              <w:rPr>
                <w:rFonts w:hint="eastAsia" w:ascii="宋体" w:hAnsi="宋体" w:cs="宋体"/>
                <w:color w:val="auto"/>
                <w:szCs w:val="21"/>
              </w:rPr>
              <w:t>水务局</w:t>
            </w:r>
          </w:p>
          <w:p>
            <w:pPr>
              <w:adjustRightInd w:val="0"/>
              <w:snapToGrid w:val="0"/>
              <w:ind w:left="-105" w:leftChars="-50" w:right="-105" w:rightChars="-50"/>
              <w:jc w:val="center"/>
              <w:rPr>
                <w:rFonts w:ascii="宋体" w:hAnsi="宋体" w:cs="宋体"/>
                <w:color w:val="auto"/>
                <w:szCs w:val="21"/>
              </w:rPr>
            </w:pPr>
            <w:r>
              <w:rPr>
                <w:rFonts w:hint="eastAsia" w:ascii="宋体" w:hAnsi="宋体" w:cs="宋体"/>
                <w:color w:val="auto"/>
                <w:szCs w:val="21"/>
                <w:lang w:eastAsia="zh-CN"/>
              </w:rPr>
              <w:t>区</w:t>
            </w:r>
            <w:r>
              <w:rPr>
                <w:rFonts w:hint="eastAsia" w:ascii="宋体" w:hAnsi="宋体" w:cs="宋体"/>
                <w:color w:val="auto"/>
                <w:szCs w:val="21"/>
              </w:rPr>
              <w:t>城市管理委</w:t>
            </w:r>
          </w:p>
        </w:tc>
        <w:tc>
          <w:tcPr>
            <w:tcW w:w="3054" w:type="dxa"/>
            <w:vAlign w:val="center"/>
          </w:tcPr>
          <w:p>
            <w:pPr>
              <w:adjustRightInd w:val="0"/>
              <w:snapToGrid w:val="0"/>
              <w:ind w:left="-105" w:leftChars="-50" w:right="-105" w:rightChars="-50"/>
              <w:jc w:val="center"/>
              <w:rPr>
                <w:rFonts w:hint="eastAsia" w:ascii="宋体" w:hAnsi="宋体" w:eastAsia="宋体" w:cs="宋体"/>
                <w:color w:val="auto"/>
                <w:szCs w:val="21"/>
                <w:lang w:eastAsia="zh-CN"/>
              </w:rPr>
            </w:pPr>
            <w:r>
              <w:rPr>
                <w:rFonts w:hint="eastAsia" w:ascii="宋体" w:hAnsi="宋体" w:cs="宋体"/>
                <w:color w:val="auto"/>
                <w:szCs w:val="21"/>
              </w:rPr>
              <w:t>相关</w:t>
            </w:r>
            <w:r>
              <w:rPr>
                <w:rFonts w:hint="eastAsia" w:ascii="宋体" w:hAnsi="宋体" w:cs="宋体"/>
                <w:color w:val="auto"/>
                <w:szCs w:val="21"/>
                <w:lang w:eastAsia="zh-CN"/>
              </w:rPr>
              <w:t>镇乡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43" w:hRule="atLeast"/>
          <w:jc w:val="center"/>
        </w:trPr>
        <w:tc>
          <w:tcPr>
            <w:tcW w:w="623" w:type="dxa"/>
            <w:vMerge w:val="continue"/>
            <w:vAlign w:val="center"/>
          </w:tcPr>
          <w:p>
            <w:pPr>
              <w:keepNext w:val="0"/>
              <w:keepLines w:val="0"/>
              <w:pageBreakBefore w:val="0"/>
              <w:widowControl/>
              <w:kinsoku/>
              <w:wordWrap/>
              <w:overflowPunct/>
              <w:topLinePunct w:val="0"/>
              <w:autoSpaceDE/>
              <w:autoSpaceDN/>
              <w:bidi w:val="0"/>
              <w:snapToGrid w:val="0"/>
              <w:ind w:left="-105" w:leftChars="-50" w:right="-105" w:rightChars="-50"/>
              <w:jc w:val="center"/>
              <w:textAlignment w:val="auto"/>
              <w:outlineLvl w:val="9"/>
              <w:rPr>
                <w:rFonts w:ascii="宋体" w:hAnsi="宋体" w:cs="宋体"/>
                <w:color w:val="auto"/>
                <w:kern w:val="0"/>
                <w:szCs w:val="21"/>
              </w:rPr>
            </w:pPr>
          </w:p>
        </w:tc>
        <w:tc>
          <w:tcPr>
            <w:tcW w:w="1164" w:type="dxa"/>
            <w:vMerge w:val="continue"/>
            <w:vAlign w:val="center"/>
          </w:tcPr>
          <w:p>
            <w:pPr>
              <w:widowControl/>
              <w:snapToGrid w:val="0"/>
              <w:jc w:val="center"/>
              <w:rPr>
                <w:rFonts w:ascii="宋体" w:hAnsi="宋体" w:cs="宋体"/>
                <w:color w:val="auto"/>
                <w:kern w:val="0"/>
                <w:szCs w:val="21"/>
              </w:rPr>
            </w:pPr>
          </w:p>
        </w:tc>
        <w:tc>
          <w:tcPr>
            <w:tcW w:w="5315" w:type="dxa"/>
            <w:vAlign w:val="center"/>
          </w:tcPr>
          <w:p>
            <w:pPr>
              <w:jc w:val="both"/>
              <w:rPr>
                <w:rFonts w:hint="eastAsia" w:hAnsi="宋体" w:cs="宋体"/>
                <w:bCs/>
                <w:color w:val="auto"/>
                <w:kern w:val="0"/>
                <w:szCs w:val="21"/>
                <w:lang w:val="en-US" w:eastAsia="zh-CN"/>
              </w:rPr>
            </w:pPr>
            <w:r>
              <w:rPr>
                <w:rFonts w:hint="eastAsia" w:hAnsi="宋体" w:cs="宋体"/>
                <w:bCs/>
                <w:color w:val="auto"/>
                <w:kern w:val="0"/>
                <w:szCs w:val="21"/>
                <w:lang w:val="en-US" w:eastAsia="zh-CN"/>
              </w:rPr>
              <w:t>强化农村黑臭水体治理。按照市级部门印发实施的《北京市农村黑臭水体治理工作方案》及相关配套文件，坚持市级联动、区级落实，“查、治、管”一体推进农村黑臭水体治理。</w:t>
            </w:r>
          </w:p>
          <w:p>
            <w:pPr>
              <w:jc w:val="both"/>
              <w:rPr>
                <w:rFonts w:hint="eastAsia" w:hAnsi="宋体" w:cs="宋体"/>
                <w:bCs/>
                <w:color w:val="auto"/>
                <w:kern w:val="0"/>
                <w:szCs w:val="21"/>
                <w:lang w:val="en-US" w:eastAsia="zh-CN"/>
              </w:rPr>
            </w:pPr>
            <w:r>
              <w:rPr>
                <w:rFonts w:hint="eastAsia" w:hAnsi="宋体" w:cs="宋体"/>
                <w:bCs/>
                <w:color w:val="auto"/>
                <w:kern w:val="0"/>
                <w:szCs w:val="21"/>
                <w:lang w:val="en-US" w:eastAsia="zh-CN"/>
              </w:rPr>
              <w:t>区生态环境局组织排查梳理农村黑臭水体，建立全区统一清单，组织实施治理后的成效评估。</w:t>
            </w:r>
          </w:p>
          <w:p>
            <w:pPr>
              <w:jc w:val="both"/>
              <w:rPr>
                <w:rFonts w:hint="eastAsia" w:hAnsi="宋体" w:cs="宋体"/>
                <w:bCs/>
                <w:color w:val="000000" w:themeColor="text1"/>
                <w:kern w:val="0"/>
                <w:szCs w:val="21"/>
                <w:lang w:val="en-US" w:eastAsia="zh-CN"/>
                <w14:textFill>
                  <w14:solidFill>
                    <w14:schemeClr w14:val="tx1"/>
                  </w14:solidFill>
                </w14:textFill>
              </w:rPr>
            </w:pPr>
            <w:r>
              <w:rPr>
                <w:rFonts w:hint="eastAsia" w:hAnsi="宋体" w:cs="宋体"/>
                <w:bCs/>
                <w:color w:val="000000" w:themeColor="text1"/>
                <w:kern w:val="0"/>
                <w:szCs w:val="21"/>
                <w:lang w:val="en-US" w:eastAsia="zh-CN"/>
                <w14:textFill>
                  <w14:solidFill>
                    <w14:schemeClr w14:val="tx1"/>
                  </w14:solidFill>
                </w14:textFill>
              </w:rPr>
              <w:t>区水务局负责组织推进河湖水系范围内农村黑臭水体治理。</w:t>
            </w:r>
          </w:p>
          <w:p>
            <w:pPr>
              <w:jc w:val="both"/>
              <w:rPr>
                <w:rFonts w:hint="eastAsia" w:hAnsi="宋体" w:cs="宋体"/>
                <w:bCs/>
                <w:color w:val="000000" w:themeColor="text1"/>
                <w:kern w:val="0"/>
                <w:szCs w:val="21"/>
                <w:lang w:val="en-US" w:eastAsia="zh-CN"/>
                <w14:textFill>
                  <w14:solidFill>
                    <w14:schemeClr w14:val="tx1"/>
                  </w14:solidFill>
                </w14:textFill>
              </w:rPr>
            </w:pPr>
            <w:r>
              <w:rPr>
                <w:rFonts w:hint="eastAsia" w:hAnsi="宋体" w:cs="宋体"/>
                <w:bCs/>
                <w:color w:val="000000" w:themeColor="text1"/>
                <w:kern w:val="0"/>
                <w:szCs w:val="21"/>
                <w:lang w:val="en-US" w:eastAsia="zh-CN"/>
                <w14:textFill>
                  <w14:solidFill>
                    <w14:schemeClr w14:val="tx1"/>
                  </w14:solidFill>
                </w14:textFill>
              </w:rPr>
              <w:t>区农业农村局负责组织推进河湖水系范围以外的农村黑臭水体治理。</w:t>
            </w:r>
          </w:p>
          <w:p>
            <w:pPr>
              <w:pStyle w:val="6"/>
              <w:snapToGrid w:val="0"/>
              <w:jc w:val="both"/>
              <w:rPr>
                <w:rFonts w:hint="default"/>
                <w:color w:val="auto"/>
                <w:lang w:val="en-US" w:eastAsia="zh-CN"/>
              </w:rPr>
            </w:pPr>
            <w:r>
              <w:rPr>
                <w:rFonts w:hint="eastAsia" w:hAnsi="宋体" w:cs="宋体"/>
                <w:bCs/>
                <w:color w:val="auto"/>
                <w:kern w:val="0"/>
                <w:szCs w:val="21"/>
                <w:lang w:val="en-US" w:eastAsia="zh-CN"/>
              </w:rPr>
              <w:t xml:space="preserve">建立闭环工作机制，组织排查问题线索，动态更新监管清单，制定治理方案，分级分类开展治理及成效自评，实施挂账销号，强化长效管护，对发现的问题组织整改，严防返黑返臭。 </w:t>
            </w:r>
          </w:p>
        </w:tc>
        <w:tc>
          <w:tcPr>
            <w:tcW w:w="1003" w:type="dxa"/>
            <w:vAlign w:val="center"/>
          </w:tcPr>
          <w:p>
            <w:pPr>
              <w:keepNext w:val="0"/>
              <w:keepLines w:val="0"/>
              <w:pageBreakBefore w:val="0"/>
              <w:kinsoku/>
              <w:wordWrap/>
              <w:overflowPunct/>
              <w:topLinePunct w:val="0"/>
              <w:autoSpaceDE/>
              <w:autoSpaceDN/>
              <w:bidi w:val="0"/>
              <w:adjustRightInd w:val="0"/>
              <w:snapToGrid w:val="0"/>
              <w:ind w:left="-105" w:leftChars="-50" w:right="-105" w:rightChars="-50"/>
              <w:jc w:val="center"/>
              <w:textAlignment w:val="auto"/>
              <w:outlineLvl w:val="9"/>
              <w:rPr>
                <w:rFonts w:ascii="宋体" w:hAnsi="宋体" w:cs="宋体"/>
                <w:color w:val="auto"/>
                <w:szCs w:val="21"/>
              </w:rPr>
            </w:pPr>
            <w:r>
              <w:rPr>
                <w:rFonts w:hint="eastAsia" w:ascii="宋体" w:hAnsi="宋体" w:cs="宋体"/>
                <w:color w:val="auto"/>
                <w:szCs w:val="21"/>
              </w:rPr>
              <w:t>年底前</w:t>
            </w:r>
          </w:p>
        </w:tc>
        <w:tc>
          <w:tcPr>
            <w:tcW w:w="3225" w:type="dxa"/>
            <w:gridSpan w:val="2"/>
            <w:vAlign w:val="center"/>
          </w:tcPr>
          <w:p>
            <w:pPr>
              <w:adjustRightInd w:val="0"/>
              <w:snapToGrid w:val="0"/>
              <w:ind w:left="-105" w:leftChars="-50" w:right="-105" w:rightChars="-50"/>
              <w:jc w:val="center"/>
              <w:rPr>
                <w:rFonts w:ascii="宋体" w:hAnsi="宋体" w:cs="宋体"/>
                <w:color w:val="auto"/>
                <w:kern w:val="0"/>
                <w:szCs w:val="21"/>
              </w:rPr>
            </w:pPr>
            <w:r>
              <w:rPr>
                <w:rFonts w:hint="eastAsia" w:ascii="宋体" w:hAnsi="宋体" w:cs="宋体"/>
                <w:color w:val="auto"/>
                <w:szCs w:val="21"/>
                <w:lang w:eastAsia="zh-CN"/>
              </w:rPr>
              <w:t>区</w:t>
            </w:r>
            <w:r>
              <w:rPr>
                <w:rFonts w:hint="eastAsia" w:ascii="宋体" w:hAnsi="宋体" w:cs="宋体"/>
                <w:color w:val="auto"/>
                <w:kern w:val="0"/>
                <w:szCs w:val="21"/>
              </w:rPr>
              <w:t>生态环境局</w:t>
            </w:r>
          </w:p>
          <w:p>
            <w:pPr>
              <w:adjustRightInd w:val="0"/>
              <w:snapToGrid w:val="0"/>
              <w:ind w:left="-105" w:leftChars="-50" w:right="-105" w:rightChars="-50"/>
              <w:jc w:val="center"/>
              <w:rPr>
                <w:rFonts w:hint="eastAsia" w:ascii="宋体" w:hAnsi="宋体" w:cs="宋体"/>
                <w:color w:val="auto"/>
                <w:kern w:val="0"/>
                <w:szCs w:val="21"/>
              </w:rPr>
            </w:pPr>
            <w:r>
              <w:rPr>
                <w:rFonts w:hint="eastAsia" w:ascii="宋体" w:hAnsi="宋体" w:cs="宋体"/>
                <w:color w:val="auto"/>
                <w:szCs w:val="21"/>
                <w:lang w:eastAsia="zh-CN"/>
              </w:rPr>
              <w:t>区</w:t>
            </w:r>
            <w:r>
              <w:rPr>
                <w:rFonts w:hint="eastAsia" w:ascii="宋体" w:hAnsi="宋体" w:cs="宋体"/>
                <w:color w:val="auto"/>
                <w:kern w:val="0"/>
                <w:szCs w:val="21"/>
              </w:rPr>
              <w:t>水务局</w:t>
            </w:r>
          </w:p>
          <w:p>
            <w:pPr>
              <w:adjustRightInd w:val="0"/>
              <w:snapToGrid w:val="0"/>
              <w:ind w:left="-105" w:leftChars="-50" w:right="-105" w:rightChars="-50"/>
              <w:jc w:val="center"/>
              <w:rPr>
                <w:rFonts w:hint="eastAsia" w:hAnsi="宋体" w:cs="宋体"/>
                <w:bCs/>
                <w:color w:val="auto"/>
                <w:kern w:val="0"/>
                <w:szCs w:val="21"/>
                <w:lang w:val="en-US" w:eastAsia="zh-CN"/>
              </w:rPr>
            </w:pPr>
            <w:r>
              <w:rPr>
                <w:rFonts w:hint="eastAsia" w:ascii="宋体" w:hAnsi="宋体" w:cs="宋体"/>
                <w:color w:val="auto"/>
                <w:szCs w:val="21"/>
                <w:lang w:eastAsia="zh-CN"/>
              </w:rPr>
              <w:t>区</w:t>
            </w:r>
            <w:r>
              <w:rPr>
                <w:rFonts w:hint="eastAsia" w:hAnsi="宋体" w:cs="宋体"/>
                <w:bCs/>
                <w:color w:val="auto"/>
                <w:kern w:val="0"/>
                <w:szCs w:val="21"/>
                <w:lang w:val="en-US" w:eastAsia="zh-CN"/>
              </w:rPr>
              <w:t>农业农村局</w:t>
            </w:r>
          </w:p>
          <w:p>
            <w:pPr>
              <w:adjustRightInd w:val="0"/>
              <w:snapToGrid w:val="0"/>
              <w:ind w:left="-105" w:leftChars="-50" w:right="-105" w:rightChars="-50"/>
              <w:jc w:val="center"/>
              <w:rPr>
                <w:rFonts w:ascii="宋体" w:hAnsi="宋体" w:cs="宋体"/>
                <w:color w:val="auto"/>
                <w:szCs w:val="21"/>
              </w:rPr>
            </w:pPr>
          </w:p>
        </w:tc>
        <w:tc>
          <w:tcPr>
            <w:tcW w:w="3054" w:type="dxa"/>
            <w:vAlign w:val="center"/>
          </w:tcPr>
          <w:p>
            <w:pPr>
              <w:adjustRightInd w:val="0"/>
              <w:snapToGrid w:val="0"/>
              <w:ind w:left="-105" w:leftChars="-50" w:right="-105" w:rightChars="-50"/>
              <w:jc w:val="center"/>
              <w:rPr>
                <w:rFonts w:hint="eastAsia" w:ascii="宋体" w:hAnsi="宋体" w:cs="宋体"/>
                <w:color w:val="auto"/>
                <w:szCs w:val="21"/>
                <w:lang w:eastAsia="zh-CN"/>
              </w:rPr>
            </w:pPr>
            <w:r>
              <w:rPr>
                <w:rFonts w:hint="eastAsia" w:ascii="宋体" w:hAnsi="宋体" w:cs="宋体"/>
                <w:color w:val="auto"/>
                <w:szCs w:val="21"/>
                <w:lang w:eastAsia="zh-CN"/>
              </w:rPr>
              <w:t>各镇乡</w:t>
            </w:r>
          </w:p>
          <w:p>
            <w:pPr>
              <w:adjustRightInd w:val="0"/>
              <w:snapToGrid w:val="0"/>
              <w:ind w:left="-105" w:leftChars="-50" w:right="-105" w:rightChars="-50"/>
              <w:jc w:val="center"/>
              <w:rPr>
                <w:rFonts w:ascii="宋体" w:hAnsi="宋体" w:cs="宋体"/>
                <w:color w:val="auto"/>
                <w:szCs w:val="21"/>
              </w:rPr>
            </w:pPr>
            <w:r>
              <w:rPr>
                <w:rFonts w:hint="eastAsia" w:ascii="宋体" w:hAnsi="宋体" w:cs="宋体"/>
                <w:color w:val="auto"/>
                <w:szCs w:val="21"/>
                <w:lang w:eastAsia="zh-CN"/>
              </w:rPr>
              <w:t>区</w:t>
            </w:r>
            <w:r>
              <w:rPr>
                <w:rFonts w:hint="eastAsia" w:ascii="宋体" w:hAnsi="宋体" w:cs="宋体"/>
                <w:color w:val="auto"/>
                <w:szCs w:val="21"/>
              </w:rPr>
              <w:t>城市管理委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623" w:type="dxa"/>
            <w:vAlign w:val="center"/>
          </w:tcPr>
          <w:p>
            <w:pPr>
              <w:keepNext w:val="0"/>
              <w:keepLines w:val="0"/>
              <w:pageBreakBefore w:val="0"/>
              <w:widowControl/>
              <w:kinsoku/>
              <w:wordWrap/>
              <w:overflowPunct/>
              <w:topLinePunct w:val="0"/>
              <w:autoSpaceDE/>
              <w:autoSpaceDN/>
              <w:bidi w:val="0"/>
              <w:snapToGrid w:val="0"/>
              <w:ind w:left="-105" w:leftChars="-50" w:right="-105" w:rightChars="-50"/>
              <w:jc w:val="center"/>
              <w:textAlignment w:val="auto"/>
              <w:outlineLvl w:val="9"/>
              <w:rPr>
                <w:rFonts w:hint="eastAsia" w:ascii="宋体" w:hAnsi="宋体" w:eastAsia="宋体" w:cs="宋体"/>
                <w:color w:val="auto"/>
                <w:kern w:val="0"/>
                <w:szCs w:val="21"/>
                <w:lang w:eastAsia="zh-CN"/>
              </w:rPr>
            </w:pPr>
            <w:r>
              <w:rPr>
                <w:rFonts w:hint="eastAsia" w:ascii="宋体" w:hAnsi="宋体" w:cs="宋体"/>
                <w:color w:val="auto"/>
                <w:kern w:val="0"/>
                <w:szCs w:val="21"/>
                <w:lang w:val="en-US" w:eastAsia="zh-CN"/>
              </w:rPr>
              <w:t>9</w:t>
            </w:r>
          </w:p>
        </w:tc>
        <w:tc>
          <w:tcPr>
            <w:tcW w:w="1164" w:type="dxa"/>
            <w:vAlign w:val="center"/>
          </w:tcPr>
          <w:p>
            <w:pPr>
              <w:widowControl/>
              <w:snapToGrid w:val="0"/>
              <w:jc w:val="center"/>
              <w:rPr>
                <w:rFonts w:ascii="宋体" w:hAnsi="宋体" w:cs="宋体"/>
                <w:color w:val="auto"/>
                <w:kern w:val="0"/>
                <w:szCs w:val="21"/>
              </w:rPr>
            </w:pPr>
            <w:r>
              <w:rPr>
                <w:rFonts w:hint="eastAsia" w:ascii="宋体" w:hAnsi="宋体" w:cs="宋体"/>
                <w:color w:val="auto"/>
                <w:kern w:val="0"/>
                <w:szCs w:val="21"/>
              </w:rPr>
              <w:t>形成第三次全国土壤普查成果</w:t>
            </w:r>
          </w:p>
        </w:tc>
        <w:tc>
          <w:tcPr>
            <w:tcW w:w="5315" w:type="dxa"/>
            <w:vAlign w:val="center"/>
          </w:tcPr>
          <w:p>
            <w:pPr>
              <w:pStyle w:val="6"/>
              <w:snapToGrid w:val="0"/>
              <w:rPr>
                <w:rFonts w:hAnsi="宋体" w:cs="宋体"/>
                <w:bCs/>
                <w:color w:val="auto"/>
                <w:kern w:val="0"/>
                <w:szCs w:val="21"/>
                <w:lang w:val="en-US" w:eastAsia="zh-CN"/>
              </w:rPr>
            </w:pPr>
            <w:r>
              <w:rPr>
                <w:rFonts w:hint="eastAsia" w:ascii="宋体" w:hAnsi="宋体" w:eastAsia="宋体" w:cs="宋体"/>
                <w:bCs/>
                <w:color w:val="auto"/>
                <w:kern w:val="0"/>
                <w:sz w:val="21"/>
                <w:szCs w:val="21"/>
                <w:vertAlign w:val="baseline"/>
              </w:rPr>
              <w:t>完成第三次全国土壤普查，形成</w:t>
            </w:r>
            <w:r>
              <w:rPr>
                <w:rFonts w:hint="eastAsia" w:hAnsi="宋体" w:cs="宋体"/>
                <w:bCs/>
                <w:color w:val="auto"/>
                <w:kern w:val="0"/>
                <w:sz w:val="21"/>
                <w:szCs w:val="21"/>
                <w:vertAlign w:val="baseline"/>
                <w:lang w:eastAsia="zh-CN"/>
              </w:rPr>
              <w:t>区</w:t>
            </w:r>
            <w:r>
              <w:rPr>
                <w:rFonts w:hint="eastAsia" w:ascii="宋体" w:hAnsi="宋体" w:eastAsia="宋体" w:cs="宋体"/>
                <w:bCs/>
                <w:color w:val="auto"/>
                <w:kern w:val="0"/>
                <w:sz w:val="21"/>
                <w:szCs w:val="21"/>
                <w:vertAlign w:val="baseline"/>
              </w:rPr>
              <w:t>级成果</w:t>
            </w:r>
            <w:r>
              <w:rPr>
                <w:rFonts w:hint="eastAsia" w:ascii="宋体" w:hAnsi="宋体" w:eastAsia="宋体" w:cs="宋体"/>
                <w:bCs/>
                <w:color w:val="auto"/>
                <w:kern w:val="0"/>
                <w:szCs w:val="21"/>
                <w:lang w:val="en-US" w:eastAsia="zh-CN"/>
              </w:rPr>
              <w:t>。</w:t>
            </w:r>
          </w:p>
        </w:tc>
        <w:tc>
          <w:tcPr>
            <w:tcW w:w="1003" w:type="dxa"/>
            <w:vAlign w:val="center"/>
          </w:tcPr>
          <w:p>
            <w:pPr>
              <w:keepNext w:val="0"/>
              <w:keepLines w:val="0"/>
              <w:pageBreakBefore w:val="0"/>
              <w:kinsoku/>
              <w:wordWrap/>
              <w:overflowPunct/>
              <w:topLinePunct w:val="0"/>
              <w:autoSpaceDE/>
              <w:autoSpaceDN/>
              <w:bidi w:val="0"/>
              <w:adjustRightInd w:val="0"/>
              <w:snapToGrid w:val="0"/>
              <w:ind w:left="-105" w:leftChars="-50" w:right="-105" w:rightChars="-50"/>
              <w:jc w:val="center"/>
              <w:textAlignment w:val="auto"/>
              <w:outlineLvl w:val="9"/>
              <w:rPr>
                <w:rFonts w:ascii="宋体" w:hAnsi="宋体" w:cs="宋体"/>
                <w:color w:val="auto"/>
                <w:szCs w:val="21"/>
              </w:rPr>
            </w:pPr>
            <w:r>
              <w:rPr>
                <w:rFonts w:hint="eastAsia" w:ascii="宋体" w:hAnsi="宋体" w:cs="宋体"/>
                <w:color w:val="auto"/>
                <w:szCs w:val="21"/>
              </w:rPr>
              <w:t>年底前</w:t>
            </w:r>
          </w:p>
        </w:tc>
        <w:tc>
          <w:tcPr>
            <w:tcW w:w="3225" w:type="dxa"/>
            <w:gridSpan w:val="2"/>
            <w:vAlign w:val="center"/>
          </w:tcPr>
          <w:p>
            <w:pPr>
              <w:adjustRightInd w:val="0"/>
              <w:snapToGrid w:val="0"/>
              <w:ind w:left="-105" w:leftChars="-50" w:right="-105" w:rightChars="-50"/>
              <w:jc w:val="center"/>
              <w:rPr>
                <w:rFonts w:ascii="宋体" w:hAnsi="宋体" w:cs="宋体"/>
                <w:color w:val="auto"/>
                <w:szCs w:val="21"/>
              </w:rPr>
            </w:pPr>
            <w:r>
              <w:rPr>
                <w:rFonts w:hint="eastAsia" w:ascii="宋体" w:hAnsi="宋体" w:cs="宋体"/>
                <w:color w:val="auto"/>
                <w:szCs w:val="21"/>
                <w:lang w:eastAsia="zh-CN"/>
              </w:rPr>
              <w:t>区</w:t>
            </w:r>
            <w:r>
              <w:rPr>
                <w:rFonts w:hint="eastAsia" w:ascii="宋体" w:hAnsi="宋体" w:cs="宋体"/>
                <w:color w:val="auto"/>
                <w:szCs w:val="21"/>
              </w:rPr>
              <w:t>农业农村局</w:t>
            </w:r>
          </w:p>
          <w:p>
            <w:pPr>
              <w:adjustRightInd w:val="0"/>
              <w:snapToGrid w:val="0"/>
              <w:ind w:left="-105" w:leftChars="-50" w:right="-105" w:rightChars="-50"/>
              <w:jc w:val="center"/>
              <w:rPr>
                <w:rFonts w:ascii="宋体" w:hAnsi="宋体" w:cs="宋体"/>
                <w:color w:val="auto"/>
                <w:szCs w:val="21"/>
              </w:rPr>
            </w:pPr>
            <w:r>
              <w:rPr>
                <w:rFonts w:hint="eastAsia" w:ascii="宋体" w:hAnsi="宋体" w:cs="宋体"/>
                <w:color w:val="auto"/>
                <w:szCs w:val="21"/>
                <w:lang w:eastAsia="zh-CN"/>
              </w:rPr>
              <w:t>区</w:t>
            </w:r>
            <w:r>
              <w:rPr>
                <w:rFonts w:hint="eastAsia" w:ascii="宋体" w:hAnsi="宋体" w:cs="宋体"/>
                <w:color w:val="auto"/>
                <w:szCs w:val="21"/>
              </w:rPr>
              <w:t>园林绿化局</w:t>
            </w:r>
          </w:p>
          <w:p>
            <w:pPr>
              <w:adjustRightInd w:val="0"/>
              <w:snapToGrid w:val="0"/>
              <w:ind w:left="-105" w:leftChars="-50" w:right="-105" w:rightChars="-50"/>
              <w:jc w:val="center"/>
              <w:rPr>
                <w:rFonts w:hint="eastAsia" w:ascii="宋体" w:hAnsi="宋体" w:eastAsia="宋体" w:cs="宋体"/>
                <w:color w:val="auto"/>
                <w:szCs w:val="21"/>
                <w:lang w:eastAsia="zh-CN"/>
              </w:rPr>
            </w:pPr>
            <w:r>
              <w:rPr>
                <w:rFonts w:hint="eastAsia" w:ascii="宋体" w:hAnsi="宋体" w:eastAsia="宋体" w:cs="宋体"/>
                <w:color w:val="auto"/>
                <w:kern w:val="0"/>
                <w:szCs w:val="21"/>
                <w:lang w:eastAsia="zh-CN"/>
              </w:rPr>
              <w:t>市规划和自然资源委员会怀柔分局</w:t>
            </w:r>
          </w:p>
        </w:tc>
        <w:tc>
          <w:tcPr>
            <w:tcW w:w="3054" w:type="dxa"/>
            <w:vAlign w:val="center"/>
          </w:tcPr>
          <w:p>
            <w:pPr>
              <w:adjustRightInd w:val="0"/>
              <w:snapToGrid w:val="0"/>
              <w:ind w:left="-105" w:leftChars="-50" w:right="-105" w:rightChars="-50"/>
              <w:jc w:val="center"/>
              <w:rPr>
                <w:rFonts w:ascii="宋体" w:hAnsi="宋体" w:cs="宋体"/>
                <w:color w:val="auto"/>
                <w:szCs w:val="21"/>
              </w:rPr>
            </w:pPr>
            <w:r>
              <w:rPr>
                <w:rFonts w:hint="eastAsia" w:ascii="宋体" w:hAnsi="宋体" w:cs="宋体"/>
                <w:color w:val="auto"/>
                <w:szCs w:val="21"/>
                <w:lang w:eastAsia="zh-CN"/>
              </w:rPr>
              <w:t>区</w:t>
            </w:r>
            <w:r>
              <w:rPr>
                <w:rFonts w:hint="eastAsia" w:ascii="宋体" w:hAnsi="宋体" w:cs="宋体"/>
                <w:color w:val="auto"/>
                <w:szCs w:val="21"/>
              </w:rPr>
              <w:t>发展改革委</w:t>
            </w:r>
          </w:p>
          <w:p>
            <w:pPr>
              <w:adjustRightInd w:val="0"/>
              <w:snapToGrid w:val="0"/>
              <w:ind w:left="-105" w:leftChars="-50" w:right="-105" w:rightChars="-50"/>
              <w:jc w:val="center"/>
              <w:rPr>
                <w:rFonts w:ascii="宋体" w:hAnsi="宋体" w:cs="宋体"/>
                <w:color w:val="auto"/>
                <w:szCs w:val="21"/>
              </w:rPr>
            </w:pPr>
            <w:r>
              <w:rPr>
                <w:rFonts w:hint="eastAsia" w:ascii="宋体" w:hAnsi="宋体" w:cs="宋体"/>
                <w:color w:val="auto"/>
                <w:szCs w:val="21"/>
                <w:lang w:eastAsia="zh-CN"/>
              </w:rPr>
              <w:t>区</w:t>
            </w:r>
            <w:r>
              <w:rPr>
                <w:rFonts w:hint="eastAsia" w:ascii="宋体" w:hAnsi="宋体" w:cs="宋体"/>
                <w:color w:val="auto"/>
                <w:szCs w:val="21"/>
              </w:rPr>
              <w:t>财政局</w:t>
            </w:r>
          </w:p>
          <w:p>
            <w:pPr>
              <w:adjustRightInd w:val="0"/>
              <w:snapToGrid w:val="0"/>
              <w:ind w:left="-105" w:leftChars="-50" w:right="-105" w:rightChars="-50"/>
              <w:jc w:val="center"/>
              <w:rPr>
                <w:rFonts w:ascii="宋体" w:hAnsi="宋体" w:cs="宋体"/>
                <w:color w:val="auto"/>
                <w:szCs w:val="21"/>
              </w:rPr>
            </w:pPr>
            <w:r>
              <w:rPr>
                <w:rFonts w:hint="eastAsia" w:ascii="宋体" w:hAnsi="宋体" w:cs="宋体"/>
                <w:color w:val="auto"/>
                <w:szCs w:val="21"/>
                <w:lang w:eastAsia="zh-CN"/>
              </w:rPr>
              <w:t>区</w:t>
            </w:r>
            <w:r>
              <w:rPr>
                <w:rFonts w:hint="eastAsia" w:ascii="宋体" w:hAnsi="宋体" w:cs="宋体"/>
                <w:color w:val="auto"/>
                <w:szCs w:val="21"/>
              </w:rPr>
              <w:t>生态环境局</w:t>
            </w:r>
          </w:p>
          <w:p>
            <w:pPr>
              <w:adjustRightInd w:val="0"/>
              <w:snapToGrid w:val="0"/>
              <w:ind w:left="-105" w:leftChars="-50" w:right="-105" w:rightChars="-50"/>
              <w:jc w:val="center"/>
              <w:rPr>
                <w:rFonts w:ascii="宋体" w:hAnsi="宋体" w:cs="宋体"/>
                <w:color w:val="auto"/>
                <w:szCs w:val="21"/>
              </w:rPr>
            </w:pPr>
            <w:r>
              <w:rPr>
                <w:rFonts w:hint="eastAsia" w:ascii="宋体" w:hAnsi="宋体" w:cs="宋体"/>
                <w:color w:val="auto"/>
                <w:szCs w:val="21"/>
                <w:lang w:eastAsia="zh-CN"/>
              </w:rPr>
              <w:t>区</w:t>
            </w:r>
            <w:r>
              <w:rPr>
                <w:rFonts w:hint="eastAsia" w:ascii="宋体" w:hAnsi="宋体" w:cs="宋体"/>
                <w:color w:val="auto"/>
                <w:szCs w:val="21"/>
              </w:rPr>
              <w:t>统计局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1" w:hRule="atLeast"/>
          <w:jc w:val="center"/>
        </w:trPr>
        <w:tc>
          <w:tcPr>
            <w:tcW w:w="14384" w:type="dxa"/>
            <w:gridSpan w:val="7"/>
            <w:vAlign w:val="center"/>
          </w:tcPr>
          <w:p>
            <w:pPr>
              <w:keepNext w:val="0"/>
              <w:keepLines w:val="0"/>
              <w:pageBreakBefore w:val="0"/>
              <w:kinsoku/>
              <w:wordWrap/>
              <w:overflowPunct/>
              <w:topLinePunct w:val="0"/>
              <w:autoSpaceDE/>
              <w:autoSpaceDN/>
              <w:bidi w:val="0"/>
              <w:adjustRightInd w:val="0"/>
              <w:snapToGrid w:val="0"/>
              <w:ind w:left="-105" w:leftChars="-50" w:right="-105" w:rightChars="-50"/>
              <w:jc w:val="center"/>
              <w:textAlignment w:val="auto"/>
              <w:outlineLvl w:val="9"/>
              <w:rPr>
                <w:rFonts w:ascii="宋体" w:hAnsi="宋体" w:cs="宋体"/>
                <w:color w:val="auto"/>
                <w:szCs w:val="21"/>
              </w:rPr>
            </w:pPr>
            <w:r>
              <w:rPr>
                <w:rFonts w:hint="eastAsia" w:ascii="黑体" w:hAnsi="黑体" w:eastAsia="黑体" w:cs="黑体"/>
                <w:color w:val="auto"/>
                <w:szCs w:val="21"/>
              </w:rPr>
              <w:t>四、持续完善未利用地保护管理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55" w:hRule="atLeast"/>
          <w:jc w:val="center"/>
        </w:trPr>
        <w:tc>
          <w:tcPr>
            <w:tcW w:w="623" w:type="dxa"/>
            <w:vAlign w:val="center"/>
          </w:tcPr>
          <w:p>
            <w:pPr>
              <w:keepNext w:val="0"/>
              <w:keepLines w:val="0"/>
              <w:pageBreakBefore w:val="0"/>
              <w:widowControl/>
              <w:kinsoku/>
              <w:wordWrap/>
              <w:overflowPunct/>
              <w:topLinePunct w:val="0"/>
              <w:autoSpaceDE/>
              <w:autoSpaceDN/>
              <w:bidi w:val="0"/>
              <w:snapToGrid w:val="0"/>
              <w:ind w:left="-105" w:leftChars="-50" w:right="-105" w:rightChars="-50"/>
              <w:jc w:val="center"/>
              <w:textAlignment w:val="auto"/>
              <w:outlineLvl w:val="9"/>
              <w:rPr>
                <w:rFonts w:hint="eastAsia" w:ascii="宋体" w:hAnsi="宋体" w:eastAsia="宋体" w:cs="宋体"/>
                <w:color w:val="auto"/>
                <w:kern w:val="0"/>
                <w:szCs w:val="21"/>
                <w:lang w:eastAsia="zh-CN"/>
              </w:rPr>
            </w:pPr>
            <w:r>
              <w:rPr>
                <w:rFonts w:hint="eastAsia" w:ascii="宋体" w:hAnsi="宋体" w:cs="宋体"/>
                <w:color w:val="auto"/>
                <w:kern w:val="0"/>
                <w:szCs w:val="21"/>
              </w:rPr>
              <w:t>1</w:t>
            </w:r>
            <w:r>
              <w:rPr>
                <w:rFonts w:hint="eastAsia" w:ascii="宋体" w:hAnsi="宋体" w:cs="宋体"/>
                <w:color w:val="auto"/>
                <w:kern w:val="0"/>
                <w:szCs w:val="21"/>
                <w:lang w:val="en-US" w:eastAsia="zh-CN"/>
              </w:rPr>
              <w:t>0</w:t>
            </w:r>
          </w:p>
        </w:tc>
        <w:tc>
          <w:tcPr>
            <w:tcW w:w="1164" w:type="dxa"/>
            <w:vAlign w:val="center"/>
          </w:tcPr>
          <w:p>
            <w:pPr>
              <w:widowControl/>
              <w:snapToGrid w:val="0"/>
              <w:jc w:val="center"/>
              <w:rPr>
                <w:rFonts w:ascii="宋体" w:hAnsi="宋体" w:cs="宋体"/>
                <w:color w:val="auto"/>
                <w:kern w:val="0"/>
                <w:szCs w:val="21"/>
              </w:rPr>
            </w:pPr>
            <w:r>
              <w:rPr>
                <w:rFonts w:hint="eastAsia" w:ascii="宋体" w:hAnsi="宋体" w:cs="宋体"/>
                <w:color w:val="auto"/>
                <w:kern w:val="0"/>
                <w:szCs w:val="21"/>
              </w:rPr>
              <w:t>完善未利用地闭合管控</w:t>
            </w:r>
          </w:p>
        </w:tc>
        <w:tc>
          <w:tcPr>
            <w:tcW w:w="5315" w:type="dxa"/>
            <w:vAlign w:val="center"/>
          </w:tcPr>
          <w:p>
            <w:pPr>
              <w:widowControl/>
              <w:snapToGrid w:val="0"/>
              <w:jc w:val="left"/>
              <w:rPr>
                <w:rFonts w:ascii="宋体" w:hAnsi="宋体" w:cs="宋体"/>
                <w:bCs/>
                <w:color w:val="auto"/>
                <w:kern w:val="0"/>
                <w:szCs w:val="21"/>
              </w:rPr>
            </w:pPr>
            <w:r>
              <w:rPr>
                <w:rFonts w:hint="eastAsia" w:ascii="宋体" w:hAnsi="宋体" w:cs="宋体"/>
                <w:bCs/>
                <w:color w:val="auto"/>
                <w:kern w:val="0"/>
                <w:szCs w:val="21"/>
              </w:rPr>
              <w:t>更新本</w:t>
            </w:r>
            <w:r>
              <w:rPr>
                <w:rFonts w:hint="eastAsia" w:ascii="宋体" w:hAnsi="宋体" w:cs="宋体"/>
                <w:bCs/>
                <w:color w:val="auto"/>
                <w:kern w:val="0"/>
                <w:szCs w:val="21"/>
                <w:lang w:eastAsia="zh-CN"/>
              </w:rPr>
              <w:t>区</w:t>
            </w:r>
            <w:r>
              <w:rPr>
                <w:rFonts w:hint="eastAsia" w:ascii="宋体" w:hAnsi="宋体" w:cs="宋体"/>
                <w:bCs/>
                <w:color w:val="auto"/>
                <w:kern w:val="0"/>
                <w:szCs w:val="21"/>
              </w:rPr>
              <w:t>未利用地地块管理台账，完善对未利用地的监督管理。</w:t>
            </w:r>
          </w:p>
        </w:tc>
        <w:tc>
          <w:tcPr>
            <w:tcW w:w="1003" w:type="dxa"/>
            <w:vAlign w:val="center"/>
          </w:tcPr>
          <w:p>
            <w:pPr>
              <w:keepNext w:val="0"/>
              <w:keepLines w:val="0"/>
              <w:pageBreakBefore w:val="0"/>
              <w:kinsoku/>
              <w:wordWrap/>
              <w:overflowPunct/>
              <w:topLinePunct w:val="0"/>
              <w:autoSpaceDE/>
              <w:autoSpaceDN/>
              <w:bidi w:val="0"/>
              <w:adjustRightInd w:val="0"/>
              <w:snapToGrid w:val="0"/>
              <w:ind w:left="-105" w:leftChars="-50" w:right="-105" w:rightChars="-50"/>
              <w:jc w:val="center"/>
              <w:textAlignment w:val="auto"/>
              <w:outlineLvl w:val="9"/>
              <w:rPr>
                <w:rFonts w:ascii="宋体" w:hAnsi="宋体" w:cs="宋体"/>
                <w:color w:val="auto"/>
                <w:szCs w:val="21"/>
              </w:rPr>
            </w:pPr>
            <w:r>
              <w:rPr>
                <w:rFonts w:hint="eastAsia" w:ascii="宋体" w:hAnsi="宋体" w:cs="宋体"/>
                <w:color w:val="auto"/>
                <w:szCs w:val="21"/>
              </w:rPr>
              <w:t>年底前</w:t>
            </w:r>
          </w:p>
        </w:tc>
        <w:tc>
          <w:tcPr>
            <w:tcW w:w="3225" w:type="dxa"/>
            <w:gridSpan w:val="2"/>
            <w:vAlign w:val="center"/>
          </w:tcPr>
          <w:p>
            <w:pPr>
              <w:adjustRightInd w:val="0"/>
              <w:snapToGrid w:val="0"/>
              <w:ind w:left="-105" w:leftChars="-50" w:right="-105" w:rightChars="-50"/>
              <w:jc w:val="center"/>
              <w:rPr>
                <w:rFonts w:hint="eastAsia" w:ascii="宋体" w:hAnsi="宋体" w:eastAsia="宋体" w:cs="宋体"/>
                <w:color w:val="auto"/>
                <w:szCs w:val="21"/>
                <w:lang w:eastAsia="zh-CN"/>
              </w:rPr>
            </w:pPr>
            <w:r>
              <w:rPr>
                <w:rFonts w:hint="eastAsia" w:ascii="宋体" w:hAnsi="宋体" w:eastAsia="宋体" w:cs="宋体"/>
                <w:color w:val="auto"/>
                <w:kern w:val="0"/>
                <w:szCs w:val="21"/>
                <w:lang w:eastAsia="zh-CN"/>
              </w:rPr>
              <w:t>市规划和自然资源委员会怀柔分局</w:t>
            </w:r>
          </w:p>
        </w:tc>
        <w:tc>
          <w:tcPr>
            <w:tcW w:w="3054" w:type="dxa"/>
            <w:vAlign w:val="center"/>
          </w:tcPr>
          <w:p>
            <w:pPr>
              <w:adjustRightInd w:val="0"/>
              <w:snapToGrid w:val="0"/>
              <w:ind w:left="-105" w:leftChars="-50" w:right="-105" w:rightChars="-50"/>
              <w:jc w:val="center"/>
              <w:rPr>
                <w:rFonts w:hint="eastAsia" w:ascii="宋体" w:hAnsi="宋体" w:cs="宋体"/>
                <w:color w:val="auto"/>
                <w:szCs w:val="21"/>
                <w:lang w:eastAsia="zh-CN"/>
              </w:rPr>
            </w:pPr>
            <w:r>
              <w:rPr>
                <w:rFonts w:hint="eastAsia" w:ascii="宋体" w:hAnsi="宋体" w:cs="宋体"/>
                <w:color w:val="auto"/>
                <w:szCs w:val="21"/>
                <w:lang w:eastAsia="zh-CN"/>
              </w:rPr>
              <w:t>各镇乡</w:t>
            </w:r>
          </w:p>
          <w:p>
            <w:pPr>
              <w:adjustRightInd w:val="0"/>
              <w:snapToGrid w:val="0"/>
              <w:ind w:left="-105" w:leftChars="-50" w:right="-105" w:rightChars="-50"/>
              <w:jc w:val="center"/>
              <w:rPr>
                <w:rFonts w:ascii="宋体" w:hAnsi="宋体" w:cs="宋体"/>
                <w:color w:val="auto"/>
                <w:szCs w:val="21"/>
              </w:rPr>
            </w:pPr>
            <w:r>
              <w:rPr>
                <w:rFonts w:hint="eastAsia" w:ascii="宋体" w:hAnsi="宋体" w:cs="宋体"/>
                <w:color w:val="auto"/>
                <w:szCs w:val="21"/>
                <w:lang w:eastAsia="zh-CN"/>
              </w:rPr>
              <w:t>区</w:t>
            </w:r>
            <w:r>
              <w:rPr>
                <w:rFonts w:hint="eastAsia" w:ascii="宋体" w:hAnsi="宋体" w:cs="宋体"/>
                <w:color w:val="auto"/>
                <w:szCs w:val="21"/>
              </w:rPr>
              <w:t>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99" w:hRule="atLeast"/>
          <w:jc w:val="center"/>
        </w:trPr>
        <w:tc>
          <w:tcPr>
            <w:tcW w:w="623" w:type="dxa"/>
            <w:vMerge w:val="restart"/>
            <w:vAlign w:val="center"/>
          </w:tcPr>
          <w:p>
            <w:pPr>
              <w:keepNext w:val="0"/>
              <w:keepLines w:val="0"/>
              <w:pageBreakBefore w:val="0"/>
              <w:widowControl/>
              <w:kinsoku/>
              <w:wordWrap/>
              <w:overflowPunct/>
              <w:topLinePunct w:val="0"/>
              <w:autoSpaceDE/>
              <w:autoSpaceDN/>
              <w:bidi w:val="0"/>
              <w:snapToGrid w:val="0"/>
              <w:ind w:left="-105" w:leftChars="-50" w:right="-105" w:rightChars="-50"/>
              <w:jc w:val="center"/>
              <w:textAlignment w:val="auto"/>
              <w:outlineLvl w:val="9"/>
              <w:rPr>
                <w:rFonts w:hint="eastAsia" w:ascii="宋体" w:hAnsi="宋体" w:eastAsia="宋体" w:cs="宋体"/>
                <w:color w:val="auto"/>
                <w:kern w:val="0"/>
                <w:szCs w:val="21"/>
                <w:lang w:eastAsia="zh-CN"/>
              </w:rPr>
            </w:pPr>
            <w:r>
              <w:rPr>
                <w:rFonts w:hint="eastAsia" w:ascii="宋体" w:hAnsi="宋体" w:cs="宋体"/>
                <w:color w:val="auto"/>
                <w:kern w:val="0"/>
                <w:szCs w:val="21"/>
              </w:rPr>
              <w:t>1</w:t>
            </w:r>
            <w:r>
              <w:rPr>
                <w:rFonts w:hint="eastAsia" w:ascii="宋体" w:hAnsi="宋体" w:cs="宋体"/>
                <w:color w:val="auto"/>
                <w:kern w:val="0"/>
                <w:szCs w:val="21"/>
                <w:lang w:val="en-US" w:eastAsia="zh-CN"/>
              </w:rPr>
              <w:t>1</w:t>
            </w:r>
          </w:p>
        </w:tc>
        <w:tc>
          <w:tcPr>
            <w:tcW w:w="1164" w:type="dxa"/>
            <w:vMerge w:val="restart"/>
            <w:vAlign w:val="center"/>
          </w:tcPr>
          <w:p>
            <w:pPr>
              <w:widowControl/>
              <w:snapToGrid w:val="0"/>
              <w:jc w:val="center"/>
              <w:rPr>
                <w:rFonts w:ascii="宋体" w:hAnsi="宋体" w:cs="宋体"/>
                <w:color w:val="auto"/>
                <w:kern w:val="0"/>
                <w:szCs w:val="21"/>
              </w:rPr>
            </w:pPr>
            <w:r>
              <w:rPr>
                <w:rFonts w:hint="eastAsia" w:ascii="宋体" w:hAnsi="宋体" w:cs="宋体"/>
                <w:color w:val="auto"/>
                <w:kern w:val="0"/>
                <w:szCs w:val="21"/>
              </w:rPr>
              <w:t>防控未利用地土壤污染</w:t>
            </w:r>
          </w:p>
        </w:tc>
        <w:tc>
          <w:tcPr>
            <w:tcW w:w="5315" w:type="dxa"/>
            <w:vAlign w:val="center"/>
          </w:tcPr>
          <w:p>
            <w:pPr>
              <w:pStyle w:val="6"/>
              <w:widowControl/>
              <w:snapToGrid w:val="0"/>
              <w:jc w:val="both"/>
              <w:rPr>
                <w:rFonts w:hAnsi="宋体" w:cs="宋体"/>
                <w:color w:val="auto"/>
                <w:kern w:val="0"/>
                <w:szCs w:val="21"/>
                <w:lang w:val="en-US" w:eastAsia="zh-CN"/>
              </w:rPr>
            </w:pPr>
            <w:r>
              <w:rPr>
                <w:rFonts w:hint="eastAsia" w:hAnsi="宋体" w:cs="宋体"/>
                <w:color w:val="auto"/>
                <w:kern w:val="0"/>
                <w:szCs w:val="21"/>
                <w:lang w:val="en-US" w:eastAsia="zh-CN"/>
              </w:rPr>
              <w:t>加强未利用地保护。组织对滩涂、沼泽等未利用地定期开展巡查，推进未利用地土壤环境监测。巡查检查、监测等发现存在土壤污染风险的，采取有效措施防控风险并控制开发利用。未利用地被污染的，督促土壤污染责任人清除污染、实施修复。</w:t>
            </w:r>
          </w:p>
        </w:tc>
        <w:tc>
          <w:tcPr>
            <w:tcW w:w="1003" w:type="dxa"/>
            <w:vAlign w:val="center"/>
          </w:tcPr>
          <w:p>
            <w:pPr>
              <w:keepNext w:val="0"/>
              <w:keepLines w:val="0"/>
              <w:pageBreakBefore w:val="0"/>
              <w:kinsoku/>
              <w:wordWrap/>
              <w:overflowPunct/>
              <w:topLinePunct w:val="0"/>
              <w:autoSpaceDE/>
              <w:autoSpaceDN/>
              <w:bidi w:val="0"/>
              <w:adjustRightInd w:val="0"/>
              <w:snapToGrid w:val="0"/>
              <w:ind w:left="-105" w:leftChars="-50" w:right="-105" w:rightChars="-50"/>
              <w:jc w:val="center"/>
              <w:textAlignment w:val="auto"/>
              <w:outlineLvl w:val="9"/>
              <w:rPr>
                <w:rFonts w:ascii="宋体" w:hAnsi="宋体" w:cs="宋体"/>
                <w:color w:val="auto"/>
                <w:szCs w:val="21"/>
              </w:rPr>
            </w:pPr>
            <w:r>
              <w:rPr>
                <w:rFonts w:hint="eastAsia" w:ascii="宋体" w:hAnsi="宋体" w:cs="宋体"/>
                <w:color w:val="auto"/>
                <w:szCs w:val="21"/>
              </w:rPr>
              <w:t>年底前</w:t>
            </w:r>
          </w:p>
        </w:tc>
        <w:tc>
          <w:tcPr>
            <w:tcW w:w="3225" w:type="dxa"/>
            <w:gridSpan w:val="2"/>
            <w:vAlign w:val="center"/>
          </w:tcPr>
          <w:p>
            <w:pPr>
              <w:adjustRightInd w:val="0"/>
              <w:snapToGrid w:val="0"/>
              <w:ind w:left="-105" w:leftChars="-50" w:right="-105" w:rightChars="-50"/>
              <w:jc w:val="center"/>
              <w:rPr>
                <w:rFonts w:hint="eastAsia" w:ascii="宋体" w:hAnsi="宋体" w:eastAsia="宋体" w:cs="宋体"/>
                <w:color w:val="auto"/>
                <w:kern w:val="0"/>
                <w:sz w:val="21"/>
                <w:szCs w:val="21"/>
                <w:lang w:eastAsia="zh-CN"/>
              </w:rPr>
            </w:pPr>
            <w:r>
              <w:rPr>
                <w:rFonts w:hint="eastAsia" w:ascii="宋体" w:hAnsi="宋体" w:eastAsia="宋体" w:cs="宋体"/>
                <w:color w:val="auto"/>
                <w:kern w:val="0"/>
                <w:szCs w:val="21"/>
                <w:lang w:eastAsia="zh-CN"/>
              </w:rPr>
              <w:t>市规划和自然资源委员会怀柔分局</w:t>
            </w:r>
          </w:p>
          <w:p>
            <w:pPr>
              <w:adjustRightInd w:val="0"/>
              <w:snapToGrid w:val="0"/>
              <w:ind w:left="-105" w:leftChars="-50" w:right="-105" w:rightChars="-50"/>
              <w:jc w:val="center"/>
              <w:rPr>
                <w:rFonts w:ascii="宋体" w:hAnsi="宋体" w:cs="宋体"/>
                <w:color w:val="auto"/>
                <w:szCs w:val="21"/>
              </w:rPr>
            </w:pPr>
            <w:r>
              <w:rPr>
                <w:rFonts w:hint="eastAsia" w:ascii="宋体" w:hAnsi="宋体" w:cs="宋体"/>
                <w:color w:val="auto"/>
                <w:szCs w:val="21"/>
                <w:lang w:eastAsia="zh-CN"/>
              </w:rPr>
              <w:t>区</w:t>
            </w:r>
            <w:r>
              <w:rPr>
                <w:rFonts w:hint="eastAsia" w:ascii="宋体" w:hAnsi="宋体" w:cs="宋体"/>
                <w:color w:val="auto"/>
                <w:szCs w:val="21"/>
              </w:rPr>
              <w:t>城市管理委</w:t>
            </w:r>
          </w:p>
          <w:p>
            <w:pPr>
              <w:snapToGrid w:val="0"/>
              <w:ind w:right="-105" w:rightChars="-50"/>
              <w:jc w:val="center"/>
              <w:rPr>
                <w:rFonts w:ascii="宋体" w:hAnsi="宋体" w:cs="宋体"/>
                <w:color w:val="auto"/>
                <w:szCs w:val="21"/>
              </w:rPr>
            </w:pPr>
            <w:r>
              <w:rPr>
                <w:rFonts w:hint="eastAsia" w:ascii="宋体" w:hAnsi="宋体" w:cs="宋体"/>
                <w:color w:val="auto"/>
                <w:szCs w:val="21"/>
                <w:lang w:eastAsia="zh-CN"/>
              </w:rPr>
              <w:t>区</w:t>
            </w:r>
            <w:r>
              <w:rPr>
                <w:rFonts w:hint="eastAsia" w:ascii="宋体" w:hAnsi="宋体" w:cs="宋体"/>
                <w:color w:val="auto"/>
                <w:szCs w:val="21"/>
              </w:rPr>
              <w:t>生态环境局</w:t>
            </w:r>
          </w:p>
        </w:tc>
        <w:tc>
          <w:tcPr>
            <w:tcW w:w="3054" w:type="dxa"/>
            <w:vAlign w:val="center"/>
          </w:tcPr>
          <w:p>
            <w:pPr>
              <w:adjustRightInd w:val="0"/>
              <w:snapToGrid w:val="0"/>
              <w:ind w:left="-105" w:leftChars="-50" w:right="-105" w:rightChars="-50"/>
              <w:jc w:val="center"/>
              <w:rPr>
                <w:rFonts w:hint="eastAsia" w:ascii="宋体" w:hAnsi="宋体" w:eastAsia="宋体" w:cs="宋体"/>
                <w:color w:val="auto"/>
                <w:szCs w:val="21"/>
                <w:lang w:eastAsia="zh-CN"/>
              </w:rPr>
            </w:pPr>
            <w:r>
              <w:rPr>
                <w:rFonts w:hint="eastAsia" w:ascii="宋体" w:hAnsi="宋体" w:cs="宋体"/>
                <w:color w:val="auto"/>
                <w:szCs w:val="21"/>
                <w:lang w:eastAsia="zh-CN"/>
              </w:rPr>
              <w:t>相关镇乡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199" w:hRule="atLeast"/>
          <w:jc w:val="center"/>
        </w:trPr>
        <w:tc>
          <w:tcPr>
            <w:tcW w:w="623" w:type="dxa"/>
            <w:vMerge w:val="continue"/>
            <w:vAlign w:val="center"/>
          </w:tcPr>
          <w:p>
            <w:pPr>
              <w:keepNext w:val="0"/>
              <w:keepLines w:val="0"/>
              <w:pageBreakBefore w:val="0"/>
              <w:widowControl/>
              <w:kinsoku/>
              <w:wordWrap/>
              <w:overflowPunct/>
              <w:topLinePunct w:val="0"/>
              <w:autoSpaceDE/>
              <w:autoSpaceDN/>
              <w:bidi w:val="0"/>
              <w:snapToGrid w:val="0"/>
              <w:ind w:left="-105" w:leftChars="-50" w:right="-105" w:rightChars="-50"/>
              <w:jc w:val="left"/>
              <w:textAlignment w:val="auto"/>
              <w:outlineLvl w:val="9"/>
              <w:rPr>
                <w:rFonts w:ascii="宋体" w:hAnsi="宋体" w:cs="宋体"/>
                <w:color w:val="auto"/>
                <w:kern w:val="0"/>
                <w:szCs w:val="21"/>
              </w:rPr>
            </w:pPr>
          </w:p>
        </w:tc>
        <w:tc>
          <w:tcPr>
            <w:tcW w:w="1164" w:type="dxa"/>
            <w:vMerge w:val="continue"/>
            <w:vAlign w:val="center"/>
          </w:tcPr>
          <w:p>
            <w:pPr>
              <w:widowControl/>
              <w:snapToGrid w:val="0"/>
              <w:jc w:val="center"/>
              <w:rPr>
                <w:rFonts w:ascii="宋体" w:hAnsi="宋体" w:cs="宋体"/>
                <w:color w:val="auto"/>
                <w:kern w:val="0"/>
                <w:szCs w:val="21"/>
              </w:rPr>
            </w:pPr>
          </w:p>
        </w:tc>
        <w:tc>
          <w:tcPr>
            <w:tcW w:w="5315" w:type="dxa"/>
            <w:vAlign w:val="center"/>
          </w:tcPr>
          <w:p>
            <w:pPr>
              <w:widowControl/>
              <w:snapToGrid w:val="0"/>
              <w:jc w:val="both"/>
              <w:rPr>
                <w:rFonts w:ascii="宋体" w:hAnsi="宋体" w:cs="宋体"/>
                <w:color w:val="auto"/>
                <w:kern w:val="0"/>
                <w:szCs w:val="21"/>
              </w:rPr>
            </w:pPr>
            <w:r>
              <w:rPr>
                <w:rFonts w:hint="eastAsia" w:ascii="宋体" w:hAnsi="宋体" w:cs="宋体"/>
                <w:color w:val="auto"/>
                <w:kern w:val="0"/>
                <w:szCs w:val="21"/>
              </w:rPr>
              <w:t>加强尾矿库安全管理。督促尾矿库运营、管理单位履行防治土壤污染的法定义务，完成一轮土壤污染隐患排查，存在隐患的及时采取措施。建立健全尾矿库地下水监测体系，规范设置地下水监测井，开展地下水水质监测。按“一库一策”要求制定并落实有关安全管理措施，定期开展巡查和专项检查，汛期加密检查，防止发生溃坝、垮坝等可能污染土壤的事故。</w:t>
            </w:r>
          </w:p>
        </w:tc>
        <w:tc>
          <w:tcPr>
            <w:tcW w:w="1003" w:type="dxa"/>
            <w:vAlign w:val="center"/>
          </w:tcPr>
          <w:p>
            <w:pPr>
              <w:keepNext w:val="0"/>
              <w:keepLines w:val="0"/>
              <w:pageBreakBefore w:val="0"/>
              <w:kinsoku/>
              <w:wordWrap/>
              <w:overflowPunct/>
              <w:topLinePunct w:val="0"/>
              <w:autoSpaceDE/>
              <w:autoSpaceDN/>
              <w:bidi w:val="0"/>
              <w:adjustRightInd w:val="0"/>
              <w:snapToGrid w:val="0"/>
              <w:ind w:left="-105" w:leftChars="-50" w:right="-105" w:rightChars="-50"/>
              <w:jc w:val="center"/>
              <w:textAlignment w:val="auto"/>
              <w:outlineLvl w:val="9"/>
              <w:rPr>
                <w:rFonts w:ascii="宋体" w:hAnsi="宋体" w:cs="宋体"/>
                <w:color w:val="auto"/>
                <w:szCs w:val="21"/>
              </w:rPr>
            </w:pPr>
            <w:r>
              <w:rPr>
                <w:rFonts w:hint="eastAsia" w:ascii="宋体" w:hAnsi="宋体" w:cs="宋体"/>
                <w:color w:val="auto"/>
                <w:szCs w:val="21"/>
              </w:rPr>
              <w:t>年底前</w:t>
            </w:r>
          </w:p>
        </w:tc>
        <w:tc>
          <w:tcPr>
            <w:tcW w:w="3225" w:type="dxa"/>
            <w:gridSpan w:val="2"/>
            <w:vAlign w:val="center"/>
          </w:tcPr>
          <w:p>
            <w:pPr>
              <w:adjustRightInd w:val="0"/>
              <w:snapToGrid w:val="0"/>
              <w:ind w:left="-105" w:leftChars="-50" w:right="-105" w:rightChars="-50"/>
              <w:jc w:val="center"/>
              <w:rPr>
                <w:rFonts w:ascii="宋体" w:hAnsi="宋体" w:cs="宋体"/>
                <w:color w:val="auto"/>
                <w:szCs w:val="21"/>
              </w:rPr>
            </w:pPr>
            <w:r>
              <w:rPr>
                <w:rFonts w:hint="eastAsia" w:ascii="宋体" w:hAnsi="宋体" w:cs="宋体"/>
                <w:color w:val="auto"/>
                <w:szCs w:val="21"/>
                <w:lang w:eastAsia="zh-CN"/>
              </w:rPr>
              <w:t>区</w:t>
            </w:r>
            <w:r>
              <w:rPr>
                <w:rFonts w:hint="eastAsia" w:ascii="宋体" w:hAnsi="宋体" w:cs="宋体"/>
                <w:color w:val="auto"/>
                <w:szCs w:val="21"/>
              </w:rPr>
              <w:t>应急局</w:t>
            </w:r>
          </w:p>
          <w:p>
            <w:pPr>
              <w:adjustRightInd w:val="0"/>
              <w:snapToGrid w:val="0"/>
              <w:ind w:left="-105" w:leftChars="-50" w:right="-105" w:rightChars="-50"/>
              <w:jc w:val="center"/>
              <w:rPr>
                <w:rFonts w:ascii="宋体" w:hAnsi="宋体" w:cs="宋体"/>
                <w:color w:val="auto"/>
                <w:szCs w:val="21"/>
              </w:rPr>
            </w:pPr>
            <w:r>
              <w:rPr>
                <w:rFonts w:hint="eastAsia" w:ascii="宋体" w:hAnsi="宋体" w:cs="宋体"/>
                <w:color w:val="auto"/>
                <w:szCs w:val="21"/>
                <w:lang w:eastAsia="zh-CN"/>
              </w:rPr>
              <w:t>区</w:t>
            </w:r>
            <w:r>
              <w:rPr>
                <w:rFonts w:hint="eastAsia" w:ascii="宋体" w:hAnsi="宋体" w:cs="宋体"/>
                <w:color w:val="auto"/>
                <w:szCs w:val="21"/>
              </w:rPr>
              <w:t>生态环境局</w:t>
            </w:r>
          </w:p>
        </w:tc>
        <w:tc>
          <w:tcPr>
            <w:tcW w:w="3054" w:type="dxa"/>
            <w:vAlign w:val="center"/>
          </w:tcPr>
          <w:p>
            <w:pPr>
              <w:adjustRightInd w:val="0"/>
              <w:snapToGrid w:val="0"/>
              <w:ind w:left="-105" w:leftChars="-50" w:right="-105" w:rightChars="-50"/>
              <w:jc w:val="center"/>
              <w:rPr>
                <w:rFonts w:hint="eastAsia" w:ascii="宋体" w:hAnsi="宋体" w:eastAsia="宋体" w:cs="宋体"/>
                <w:color w:val="auto"/>
                <w:szCs w:val="21"/>
                <w:lang w:eastAsia="zh-CN"/>
              </w:rPr>
            </w:pPr>
            <w:r>
              <w:rPr>
                <w:rFonts w:hint="eastAsia" w:ascii="宋体" w:hAnsi="宋体" w:eastAsia="宋体" w:cs="宋体"/>
                <w:color w:val="auto"/>
                <w:kern w:val="0"/>
                <w:szCs w:val="21"/>
                <w:lang w:eastAsia="zh-CN"/>
              </w:rPr>
              <w:t>市规划和自然资源委员会怀柔分局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4" w:hRule="atLeast"/>
          <w:jc w:val="center"/>
        </w:trPr>
        <w:tc>
          <w:tcPr>
            <w:tcW w:w="14384" w:type="dxa"/>
            <w:gridSpan w:val="7"/>
            <w:vAlign w:val="center"/>
          </w:tcPr>
          <w:p>
            <w:pPr>
              <w:keepNext w:val="0"/>
              <w:keepLines w:val="0"/>
              <w:pageBreakBefore w:val="0"/>
              <w:kinsoku/>
              <w:wordWrap/>
              <w:overflowPunct/>
              <w:topLinePunct w:val="0"/>
              <w:autoSpaceDE/>
              <w:autoSpaceDN/>
              <w:bidi w:val="0"/>
              <w:adjustRightInd w:val="0"/>
              <w:snapToGrid w:val="0"/>
              <w:ind w:left="-105" w:leftChars="-50" w:right="-105" w:rightChars="-50"/>
              <w:jc w:val="center"/>
              <w:textAlignment w:val="auto"/>
              <w:outlineLvl w:val="9"/>
              <w:rPr>
                <w:rFonts w:ascii="宋体" w:hAnsi="宋体" w:cs="宋体"/>
                <w:color w:val="auto"/>
                <w:szCs w:val="21"/>
              </w:rPr>
            </w:pPr>
            <w:r>
              <w:rPr>
                <w:rFonts w:hint="eastAsia" w:ascii="黑体" w:hAnsi="黑体" w:eastAsia="黑体" w:cs="黑体"/>
                <w:color w:val="auto"/>
                <w:szCs w:val="21"/>
              </w:rPr>
              <w:t>五、完善土壤污染防治体系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81" w:hRule="atLeast"/>
          <w:jc w:val="center"/>
        </w:trPr>
        <w:tc>
          <w:tcPr>
            <w:tcW w:w="623" w:type="dxa"/>
            <w:vMerge w:val="restart"/>
            <w:vAlign w:val="center"/>
          </w:tcPr>
          <w:p>
            <w:pPr>
              <w:keepNext w:val="0"/>
              <w:keepLines w:val="0"/>
              <w:pageBreakBefore w:val="0"/>
              <w:widowControl/>
              <w:kinsoku/>
              <w:wordWrap/>
              <w:overflowPunct/>
              <w:topLinePunct w:val="0"/>
              <w:autoSpaceDE/>
              <w:autoSpaceDN/>
              <w:bidi w:val="0"/>
              <w:snapToGrid w:val="0"/>
              <w:ind w:left="-105" w:leftChars="-50" w:right="-105" w:rightChars="-50"/>
              <w:jc w:val="center"/>
              <w:textAlignment w:val="auto"/>
              <w:outlineLvl w:val="9"/>
              <w:rPr>
                <w:rFonts w:hint="eastAsia" w:ascii="宋体" w:hAnsi="宋体" w:cs="宋体"/>
                <w:color w:val="auto"/>
                <w:kern w:val="0"/>
                <w:szCs w:val="21"/>
              </w:rPr>
            </w:pPr>
            <w:r>
              <w:rPr>
                <w:rFonts w:hint="eastAsia" w:ascii="宋体" w:hAnsi="宋体" w:cs="宋体"/>
                <w:color w:val="auto"/>
                <w:kern w:val="0"/>
                <w:szCs w:val="21"/>
              </w:rPr>
              <w:t>1</w:t>
            </w:r>
            <w:r>
              <w:rPr>
                <w:rFonts w:hint="eastAsia" w:ascii="宋体" w:hAnsi="宋体" w:cs="宋体"/>
                <w:color w:val="auto"/>
                <w:kern w:val="0"/>
                <w:szCs w:val="21"/>
                <w:lang w:val="en-US" w:eastAsia="zh-CN"/>
              </w:rPr>
              <w:t>2</w:t>
            </w:r>
          </w:p>
          <w:p>
            <w:pPr>
              <w:keepNext w:val="0"/>
              <w:keepLines w:val="0"/>
              <w:pageBreakBefore w:val="0"/>
              <w:widowControl/>
              <w:kinsoku/>
              <w:wordWrap/>
              <w:overflowPunct/>
              <w:topLinePunct w:val="0"/>
              <w:autoSpaceDE/>
              <w:autoSpaceDN/>
              <w:bidi w:val="0"/>
              <w:snapToGrid w:val="0"/>
              <w:ind w:left="-105" w:leftChars="-50" w:right="-105" w:rightChars="-50"/>
              <w:jc w:val="center"/>
              <w:textAlignment w:val="auto"/>
              <w:outlineLvl w:val="9"/>
              <w:rPr>
                <w:rFonts w:ascii="宋体" w:hAnsi="宋体" w:cs="宋体"/>
                <w:color w:val="auto"/>
                <w:kern w:val="0"/>
                <w:szCs w:val="21"/>
              </w:rPr>
            </w:pPr>
          </w:p>
        </w:tc>
        <w:tc>
          <w:tcPr>
            <w:tcW w:w="1164" w:type="dxa"/>
            <w:vMerge w:val="restart"/>
            <w:vAlign w:val="center"/>
          </w:tcPr>
          <w:p>
            <w:pPr>
              <w:widowControl/>
              <w:snapToGrid w:val="0"/>
              <w:jc w:val="center"/>
              <w:rPr>
                <w:rFonts w:ascii="宋体" w:hAnsi="宋体" w:cs="宋体"/>
                <w:color w:val="auto"/>
                <w:kern w:val="0"/>
                <w:szCs w:val="21"/>
              </w:rPr>
            </w:pPr>
            <w:r>
              <w:rPr>
                <w:rFonts w:hint="eastAsia" w:ascii="宋体" w:hAnsi="宋体" w:cs="宋体"/>
                <w:color w:val="auto"/>
                <w:kern w:val="0"/>
                <w:szCs w:val="21"/>
              </w:rPr>
              <w:t>完善管理体系</w:t>
            </w:r>
          </w:p>
        </w:tc>
        <w:tc>
          <w:tcPr>
            <w:tcW w:w="5315" w:type="dxa"/>
            <w:vAlign w:val="center"/>
          </w:tcPr>
          <w:p>
            <w:pPr>
              <w:pStyle w:val="6"/>
              <w:widowControl/>
              <w:snapToGrid w:val="0"/>
              <w:jc w:val="both"/>
              <w:rPr>
                <w:rFonts w:hAnsi="宋体" w:cs="宋体"/>
                <w:color w:val="auto"/>
                <w:szCs w:val="21"/>
                <w:lang w:val="en-US" w:eastAsia="zh-CN"/>
              </w:rPr>
            </w:pPr>
            <w:r>
              <w:rPr>
                <w:rFonts w:hint="eastAsia" w:hAnsi="宋体" w:cs="宋体"/>
                <w:color w:val="auto"/>
                <w:kern w:val="0"/>
                <w:szCs w:val="21"/>
                <w:lang w:val="en-US" w:eastAsia="zh-CN"/>
              </w:rPr>
              <w:t>协助市级部门完善农业农村生态环境治理体系。开展和美乡村范本建设的实施路径研究。</w:t>
            </w:r>
          </w:p>
        </w:tc>
        <w:tc>
          <w:tcPr>
            <w:tcW w:w="1003" w:type="dxa"/>
            <w:vAlign w:val="center"/>
          </w:tcPr>
          <w:p>
            <w:pPr>
              <w:keepNext w:val="0"/>
              <w:keepLines w:val="0"/>
              <w:pageBreakBefore w:val="0"/>
              <w:kinsoku/>
              <w:wordWrap/>
              <w:overflowPunct/>
              <w:topLinePunct w:val="0"/>
              <w:autoSpaceDE/>
              <w:autoSpaceDN/>
              <w:bidi w:val="0"/>
              <w:adjustRightInd w:val="0"/>
              <w:snapToGrid w:val="0"/>
              <w:ind w:left="-105" w:leftChars="-50" w:right="-105" w:rightChars="-50"/>
              <w:jc w:val="center"/>
              <w:textAlignment w:val="auto"/>
              <w:outlineLvl w:val="9"/>
              <w:rPr>
                <w:rFonts w:ascii="宋体" w:hAnsi="宋体" w:cs="宋体"/>
                <w:color w:val="auto"/>
                <w:szCs w:val="21"/>
              </w:rPr>
            </w:pPr>
            <w:r>
              <w:rPr>
                <w:rFonts w:hint="eastAsia" w:ascii="宋体" w:hAnsi="宋体" w:cs="宋体"/>
                <w:color w:val="auto"/>
                <w:szCs w:val="21"/>
              </w:rPr>
              <w:t>年底前</w:t>
            </w:r>
          </w:p>
        </w:tc>
        <w:tc>
          <w:tcPr>
            <w:tcW w:w="3225" w:type="dxa"/>
            <w:gridSpan w:val="2"/>
            <w:vAlign w:val="center"/>
          </w:tcPr>
          <w:p>
            <w:pPr>
              <w:adjustRightInd w:val="0"/>
              <w:snapToGrid w:val="0"/>
              <w:ind w:left="-105" w:leftChars="-50" w:right="-105" w:rightChars="-50"/>
              <w:jc w:val="center"/>
              <w:rPr>
                <w:rFonts w:hint="eastAsia" w:ascii="宋体" w:hAnsi="宋体" w:cs="宋体"/>
                <w:color w:val="auto"/>
                <w:szCs w:val="21"/>
              </w:rPr>
            </w:pPr>
            <w:r>
              <w:rPr>
                <w:rFonts w:hint="eastAsia" w:ascii="宋体" w:hAnsi="宋体" w:cs="宋体"/>
                <w:color w:val="auto"/>
                <w:szCs w:val="21"/>
                <w:lang w:eastAsia="zh-CN"/>
              </w:rPr>
              <w:t>区</w:t>
            </w:r>
            <w:r>
              <w:rPr>
                <w:rFonts w:hint="eastAsia" w:ascii="宋体" w:hAnsi="宋体" w:cs="宋体"/>
                <w:color w:val="auto"/>
                <w:szCs w:val="21"/>
              </w:rPr>
              <w:t>生态环境局</w:t>
            </w:r>
          </w:p>
          <w:p>
            <w:pPr>
              <w:adjustRightInd w:val="0"/>
              <w:snapToGrid w:val="0"/>
              <w:ind w:left="-105" w:leftChars="-50" w:right="-105" w:rightChars="-50"/>
              <w:jc w:val="center"/>
              <w:rPr>
                <w:color w:val="auto"/>
              </w:rPr>
            </w:pPr>
            <w:r>
              <w:rPr>
                <w:rFonts w:hint="eastAsia" w:ascii="宋体" w:hAnsi="宋体" w:cs="宋体"/>
                <w:color w:val="auto"/>
                <w:szCs w:val="21"/>
                <w:lang w:eastAsia="zh-CN"/>
              </w:rPr>
              <w:t>区</w:t>
            </w:r>
            <w:r>
              <w:rPr>
                <w:rFonts w:hint="eastAsia" w:ascii="宋体" w:hAnsi="宋体" w:cs="宋体"/>
                <w:color w:val="auto"/>
                <w:szCs w:val="21"/>
              </w:rPr>
              <w:t>农业农村局</w:t>
            </w:r>
          </w:p>
          <w:p>
            <w:pPr>
              <w:adjustRightInd w:val="0"/>
              <w:snapToGrid w:val="0"/>
              <w:ind w:left="-105" w:leftChars="-50" w:right="-105" w:rightChars="-50"/>
              <w:jc w:val="center"/>
              <w:rPr>
                <w:rFonts w:ascii="宋体" w:hAnsi="宋体" w:cs="宋体"/>
                <w:color w:val="auto"/>
                <w:szCs w:val="21"/>
              </w:rPr>
            </w:pPr>
            <w:r>
              <w:rPr>
                <w:rFonts w:hint="eastAsia" w:ascii="宋体" w:hAnsi="宋体" w:cs="宋体"/>
                <w:color w:val="auto"/>
                <w:szCs w:val="21"/>
                <w:lang w:eastAsia="zh-CN"/>
              </w:rPr>
              <w:t>区</w:t>
            </w:r>
            <w:r>
              <w:rPr>
                <w:rFonts w:hint="eastAsia" w:ascii="宋体" w:hAnsi="宋体" w:cs="宋体"/>
                <w:color w:val="auto"/>
                <w:szCs w:val="21"/>
              </w:rPr>
              <w:t>水务局</w:t>
            </w:r>
          </w:p>
        </w:tc>
        <w:tc>
          <w:tcPr>
            <w:tcW w:w="3054" w:type="dxa"/>
            <w:vAlign w:val="center"/>
          </w:tcPr>
          <w:p>
            <w:pPr>
              <w:adjustRightInd w:val="0"/>
              <w:snapToGrid w:val="0"/>
              <w:ind w:left="-105" w:leftChars="-50" w:right="-105" w:rightChars="-50"/>
              <w:jc w:val="center"/>
              <w:rPr>
                <w:rFonts w:ascii="宋体" w:hAnsi="宋体" w:cs="宋体"/>
                <w:color w:val="auto"/>
                <w:szCs w:val="21"/>
              </w:rPr>
            </w:pPr>
            <w:r>
              <w:rPr>
                <w:rFonts w:hint="eastAsia" w:ascii="宋体" w:hAnsi="宋体" w:cs="宋体"/>
                <w:color w:val="auto"/>
                <w:szCs w:val="21"/>
                <w:lang w:eastAsia="zh-CN"/>
              </w:rPr>
              <w:t>相关镇乡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52" w:hRule="atLeast"/>
          <w:jc w:val="center"/>
        </w:trPr>
        <w:tc>
          <w:tcPr>
            <w:tcW w:w="623" w:type="dxa"/>
            <w:vMerge w:val="continue"/>
            <w:vAlign w:val="center"/>
          </w:tcPr>
          <w:p>
            <w:pPr>
              <w:keepNext w:val="0"/>
              <w:keepLines w:val="0"/>
              <w:pageBreakBefore w:val="0"/>
              <w:widowControl/>
              <w:kinsoku/>
              <w:wordWrap/>
              <w:overflowPunct/>
              <w:topLinePunct w:val="0"/>
              <w:autoSpaceDE/>
              <w:autoSpaceDN/>
              <w:bidi w:val="0"/>
              <w:snapToGrid w:val="0"/>
              <w:ind w:left="-105" w:leftChars="-50" w:right="-105" w:rightChars="-50"/>
              <w:jc w:val="center"/>
              <w:textAlignment w:val="auto"/>
              <w:outlineLvl w:val="9"/>
              <w:rPr>
                <w:rFonts w:ascii="宋体" w:hAnsi="宋体" w:cs="宋体"/>
                <w:color w:val="auto"/>
                <w:kern w:val="0"/>
                <w:szCs w:val="21"/>
              </w:rPr>
            </w:pPr>
          </w:p>
        </w:tc>
        <w:tc>
          <w:tcPr>
            <w:tcW w:w="1164" w:type="dxa"/>
            <w:vMerge w:val="continue"/>
            <w:vAlign w:val="center"/>
          </w:tcPr>
          <w:p>
            <w:pPr>
              <w:widowControl/>
              <w:snapToGrid w:val="0"/>
              <w:jc w:val="center"/>
              <w:rPr>
                <w:rFonts w:ascii="宋体" w:hAnsi="宋体" w:cs="宋体"/>
                <w:color w:val="auto"/>
                <w:kern w:val="0"/>
                <w:szCs w:val="21"/>
              </w:rPr>
            </w:pPr>
          </w:p>
        </w:tc>
        <w:tc>
          <w:tcPr>
            <w:tcW w:w="5315" w:type="dxa"/>
            <w:vAlign w:val="center"/>
          </w:tcPr>
          <w:p>
            <w:pPr>
              <w:jc w:val="both"/>
              <w:rPr>
                <w:rFonts w:hint="eastAsia" w:ascii="Times New Roman" w:hAnsi="宋体" w:eastAsia="宋体" w:cs="宋体"/>
                <w:bCs/>
                <w:color w:val="auto"/>
                <w:kern w:val="0"/>
                <w:szCs w:val="21"/>
                <w:lang w:val="en-US" w:eastAsia="zh-CN"/>
              </w:rPr>
            </w:pPr>
            <w:r>
              <w:rPr>
                <w:rFonts w:hint="eastAsia" w:ascii="宋体" w:hAnsi="宋体" w:eastAsia="宋体" w:cs="宋体"/>
                <w:color w:val="auto"/>
                <w:kern w:val="0"/>
                <w:szCs w:val="21"/>
                <w:lang w:val="en-US" w:eastAsia="zh-CN"/>
              </w:rPr>
              <w:t>共享</w:t>
            </w:r>
            <w:r>
              <w:rPr>
                <w:rFonts w:hint="eastAsia" w:ascii="宋体" w:hAnsi="宋体" w:eastAsia="宋体" w:cs="宋体"/>
                <w:color w:val="auto"/>
                <w:spacing w:val="0"/>
                <w:kern w:val="0"/>
                <w:szCs w:val="21"/>
              </w:rPr>
              <w:t>土壤污染防治信息</w:t>
            </w:r>
            <w:r>
              <w:rPr>
                <w:rFonts w:hint="eastAsia" w:ascii="宋体" w:hAnsi="宋体" w:eastAsia="宋体" w:cs="宋体"/>
                <w:color w:val="auto"/>
                <w:spacing w:val="0"/>
                <w:kern w:val="0"/>
                <w:szCs w:val="21"/>
                <w:lang w:eastAsia="zh-CN"/>
              </w:rPr>
              <w:t>。</w:t>
            </w:r>
            <w:r>
              <w:rPr>
                <w:rFonts w:hint="eastAsia" w:ascii="宋体" w:hAnsi="宋体" w:eastAsia="宋体" w:cs="宋体"/>
                <w:color w:val="auto"/>
                <w:spacing w:val="0"/>
                <w:kern w:val="0"/>
                <w:szCs w:val="21"/>
                <w:lang w:val="en-US" w:eastAsia="zh-CN"/>
              </w:rPr>
              <w:t>涉及用途</w:t>
            </w:r>
            <w:r>
              <w:rPr>
                <w:rFonts w:hint="eastAsia" w:ascii="宋体" w:hAnsi="宋体" w:eastAsia="宋体" w:cs="宋体"/>
                <w:color w:val="auto"/>
                <w:spacing w:val="0"/>
                <w:kern w:val="0"/>
                <w:szCs w:val="21"/>
              </w:rPr>
              <w:t>变更为住宅</w:t>
            </w:r>
            <w:r>
              <w:rPr>
                <w:rFonts w:hint="eastAsia" w:ascii="宋体" w:hAnsi="宋体" w:cs="宋体"/>
                <w:color w:val="auto"/>
                <w:spacing w:val="0"/>
                <w:kern w:val="0"/>
                <w:szCs w:val="21"/>
                <w:lang w:val="en-US" w:eastAsia="zh-CN"/>
              </w:rPr>
              <w:t>或</w:t>
            </w:r>
            <w:r>
              <w:rPr>
                <w:rFonts w:hint="eastAsia" w:ascii="宋体" w:hAnsi="宋体" w:eastAsia="宋体" w:cs="宋体"/>
                <w:color w:val="auto"/>
                <w:spacing w:val="0"/>
                <w:kern w:val="0"/>
                <w:szCs w:val="21"/>
              </w:rPr>
              <w:t>公共管理与公共服务用地的、重点行业企业生产经营用地用途变更或者土地使用权收回</w:t>
            </w:r>
            <w:r>
              <w:rPr>
                <w:rFonts w:hint="eastAsia" w:ascii="宋体" w:hAnsi="宋体" w:cs="宋体"/>
                <w:color w:val="auto"/>
                <w:spacing w:val="0"/>
                <w:kern w:val="0"/>
                <w:szCs w:val="21"/>
                <w:lang w:val="en-US" w:eastAsia="zh-CN"/>
              </w:rPr>
              <w:t>及</w:t>
            </w:r>
            <w:r>
              <w:rPr>
                <w:rFonts w:hint="eastAsia" w:ascii="宋体" w:hAnsi="宋体" w:eastAsia="宋体" w:cs="宋体"/>
                <w:color w:val="auto"/>
                <w:spacing w:val="0"/>
                <w:kern w:val="0"/>
                <w:szCs w:val="21"/>
              </w:rPr>
              <w:t>转让的，</w:t>
            </w:r>
            <w:r>
              <w:rPr>
                <w:rFonts w:hint="eastAsia" w:ascii="Times New Roman" w:hAnsi="宋体" w:eastAsia="宋体" w:cs="宋体"/>
                <w:bCs/>
                <w:color w:val="auto"/>
                <w:kern w:val="0"/>
                <w:szCs w:val="21"/>
                <w:lang w:val="en-US" w:eastAsia="zh-CN"/>
              </w:rPr>
              <w:t>区规划自然资源部门及时与生态环境部门共享相关信息。</w:t>
            </w:r>
          </w:p>
          <w:p>
            <w:pPr>
              <w:widowControl/>
              <w:snapToGrid w:val="0"/>
              <w:jc w:val="both"/>
              <w:rPr>
                <w:color w:val="auto"/>
              </w:rPr>
            </w:pPr>
            <w:r>
              <w:rPr>
                <w:rFonts w:hint="eastAsia" w:ascii="Times New Roman" w:hAnsi="宋体" w:eastAsia="宋体" w:cs="宋体"/>
                <w:bCs/>
                <w:color w:val="auto"/>
                <w:kern w:val="0"/>
                <w:szCs w:val="21"/>
                <w:lang w:val="en-US" w:eastAsia="zh-CN"/>
              </w:rPr>
              <w:t>推动国土空</w:t>
            </w:r>
            <w:r>
              <w:rPr>
                <w:rFonts w:hint="eastAsia" w:ascii="宋体" w:hAnsi="宋体" w:eastAsia="宋体" w:cs="宋体"/>
                <w:color w:val="auto"/>
                <w:spacing w:val="0"/>
                <w:kern w:val="0"/>
                <w:szCs w:val="21"/>
              </w:rPr>
              <w:t>间规划、土地用途管制、土壤环境管理等多源数据共享，形成土壤污染源头防控“一张图”。</w:t>
            </w:r>
          </w:p>
        </w:tc>
        <w:tc>
          <w:tcPr>
            <w:tcW w:w="1003" w:type="dxa"/>
            <w:vAlign w:val="center"/>
          </w:tcPr>
          <w:p>
            <w:pPr>
              <w:keepNext w:val="0"/>
              <w:keepLines w:val="0"/>
              <w:pageBreakBefore w:val="0"/>
              <w:kinsoku/>
              <w:wordWrap/>
              <w:overflowPunct/>
              <w:topLinePunct w:val="0"/>
              <w:autoSpaceDE/>
              <w:autoSpaceDN/>
              <w:bidi w:val="0"/>
              <w:adjustRightInd w:val="0"/>
              <w:snapToGrid w:val="0"/>
              <w:ind w:left="-105" w:leftChars="-50" w:right="-105" w:rightChars="-50"/>
              <w:jc w:val="center"/>
              <w:textAlignment w:val="auto"/>
              <w:outlineLvl w:val="9"/>
              <w:rPr>
                <w:rFonts w:ascii="宋体" w:hAnsi="宋体" w:cs="宋体"/>
                <w:color w:val="auto"/>
                <w:szCs w:val="21"/>
              </w:rPr>
            </w:pPr>
            <w:r>
              <w:rPr>
                <w:rFonts w:hint="eastAsia" w:ascii="宋体" w:hAnsi="宋体" w:cs="宋体"/>
                <w:color w:val="auto"/>
                <w:szCs w:val="21"/>
              </w:rPr>
              <w:t>年底前</w:t>
            </w:r>
          </w:p>
        </w:tc>
        <w:tc>
          <w:tcPr>
            <w:tcW w:w="3225" w:type="dxa"/>
            <w:gridSpan w:val="2"/>
            <w:vAlign w:val="center"/>
          </w:tcPr>
          <w:p>
            <w:pPr>
              <w:adjustRightInd w:val="0"/>
              <w:snapToGrid w:val="0"/>
              <w:ind w:left="-105" w:leftChars="-50" w:right="-105" w:rightChars="-50"/>
              <w:jc w:val="center"/>
              <w:rPr>
                <w:rFonts w:hint="eastAsia" w:ascii="宋体" w:hAnsi="宋体" w:eastAsia="宋体" w:cs="宋体"/>
                <w:color w:val="auto"/>
                <w:kern w:val="0"/>
                <w:sz w:val="21"/>
                <w:szCs w:val="21"/>
                <w:lang w:eastAsia="zh-CN"/>
              </w:rPr>
            </w:pPr>
            <w:r>
              <w:rPr>
                <w:rFonts w:hint="eastAsia" w:ascii="宋体" w:hAnsi="宋体" w:eastAsia="宋体" w:cs="宋体"/>
                <w:color w:val="auto"/>
                <w:kern w:val="0"/>
                <w:szCs w:val="21"/>
                <w:lang w:eastAsia="zh-CN"/>
              </w:rPr>
              <w:t>市规划和自然资源委员会怀柔分局</w:t>
            </w:r>
          </w:p>
          <w:p>
            <w:pPr>
              <w:adjustRightInd w:val="0"/>
              <w:snapToGrid w:val="0"/>
              <w:ind w:left="-105" w:leftChars="-50" w:right="-105" w:rightChars="-50"/>
              <w:jc w:val="center"/>
              <w:rPr>
                <w:color w:val="auto"/>
              </w:rPr>
            </w:pPr>
            <w:r>
              <w:rPr>
                <w:rFonts w:hint="eastAsia"/>
                <w:color w:val="auto"/>
                <w:lang w:eastAsia="zh-CN"/>
              </w:rPr>
              <w:t>区</w:t>
            </w:r>
            <w:r>
              <w:rPr>
                <w:rFonts w:hint="eastAsia"/>
                <w:color w:val="auto"/>
              </w:rPr>
              <w:t>生态环境局</w:t>
            </w:r>
          </w:p>
        </w:tc>
        <w:tc>
          <w:tcPr>
            <w:tcW w:w="3054" w:type="dxa"/>
            <w:vAlign w:val="center"/>
          </w:tcPr>
          <w:p>
            <w:pPr>
              <w:adjustRightInd w:val="0"/>
              <w:snapToGrid w:val="0"/>
              <w:ind w:left="-105" w:leftChars="-50" w:right="-105" w:rightChars="-50"/>
              <w:jc w:val="center"/>
              <w:rPr>
                <w:rFonts w:hint="default" w:ascii="宋体" w:hAnsi="宋体" w:eastAsia="宋体" w:cs="宋体"/>
                <w:color w:val="auto"/>
                <w:szCs w:val="21"/>
                <w:lang w:val="en-US" w:eastAsia="zh-CN"/>
              </w:rPr>
            </w:pPr>
            <w:r>
              <w:rPr>
                <w:rFonts w:hint="eastAsia" w:ascii="宋体" w:hAnsi="宋体" w:cs="宋体"/>
                <w:color w:val="auto"/>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9" w:hRule="atLeast"/>
          <w:jc w:val="center"/>
        </w:trPr>
        <w:tc>
          <w:tcPr>
            <w:tcW w:w="14384" w:type="dxa"/>
            <w:gridSpan w:val="7"/>
            <w:vAlign w:val="center"/>
          </w:tcPr>
          <w:p>
            <w:pPr>
              <w:keepNext w:val="0"/>
              <w:keepLines w:val="0"/>
              <w:pageBreakBefore w:val="0"/>
              <w:kinsoku/>
              <w:wordWrap/>
              <w:overflowPunct/>
              <w:topLinePunct w:val="0"/>
              <w:autoSpaceDE/>
              <w:autoSpaceDN/>
              <w:bidi w:val="0"/>
              <w:adjustRightInd w:val="0"/>
              <w:snapToGrid w:val="0"/>
              <w:ind w:left="-105" w:leftChars="-50" w:right="-105" w:rightChars="-50"/>
              <w:jc w:val="center"/>
              <w:textAlignment w:val="auto"/>
              <w:outlineLvl w:val="9"/>
              <w:rPr>
                <w:rFonts w:ascii="黑体" w:hAnsi="黑体" w:eastAsia="黑体" w:cs="黑体"/>
                <w:color w:val="auto"/>
                <w:szCs w:val="21"/>
              </w:rPr>
            </w:pPr>
            <w:r>
              <w:rPr>
                <w:rFonts w:hint="eastAsia" w:ascii="黑体" w:hAnsi="黑体" w:eastAsia="黑体" w:cs="黑体"/>
                <w:color w:val="auto"/>
                <w:szCs w:val="21"/>
              </w:rPr>
              <w:t>六、加强固体废物管理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03" w:hRule="atLeast"/>
          <w:jc w:val="center"/>
        </w:trPr>
        <w:tc>
          <w:tcPr>
            <w:tcW w:w="623" w:type="dxa"/>
            <w:vAlign w:val="center"/>
          </w:tcPr>
          <w:p>
            <w:pPr>
              <w:keepNext w:val="0"/>
              <w:keepLines w:val="0"/>
              <w:pageBreakBefore w:val="0"/>
              <w:widowControl/>
              <w:kinsoku/>
              <w:wordWrap/>
              <w:overflowPunct/>
              <w:topLinePunct w:val="0"/>
              <w:autoSpaceDE/>
              <w:autoSpaceDN/>
              <w:bidi w:val="0"/>
              <w:snapToGrid w:val="0"/>
              <w:ind w:left="-105" w:leftChars="-50" w:right="-105" w:rightChars="-50"/>
              <w:jc w:val="center"/>
              <w:textAlignment w:val="auto"/>
              <w:outlineLvl w:val="9"/>
              <w:rPr>
                <w:rFonts w:hint="eastAsia" w:ascii="宋体" w:hAnsi="宋体" w:eastAsia="宋体" w:cs="宋体"/>
                <w:color w:val="auto"/>
                <w:kern w:val="0"/>
                <w:szCs w:val="21"/>
                <w:lang w:eastAsia="zh-CN"/>
              </w:rPr>
            </w:pPr>
            <w:r>
              <w:rPr>
                <w:rFonts w:hint="eastAsia" w:ascii="宋体" w:hAnsi="宋体" w:cs="宋体"/>
                <w:color w:val="auto"/>
                <w:kern w:val="0"/>
                <w:szCs w:val="21"/>
              </w:rPr>
              <w:t>1</w:t>
            </w:r>
            <w:r>
              <w:rPr>
                <w:rFonts w:hint="eastAsia" w:ascii="宋体" w:hAnsi="宋体" w:cs="宋体"/>
                <w:color w:val="auto"/>
                <w:kern w:val="0"/>
                <w:szCs w:val="21"/>
                <w:lang w:val="en-US" w:eastAsia="zh-CN"/>
              </w:rPr>
              <w:t>3</w:t>
            </w:r>
          </w:p>
        </w:tc>
        <w:tc>
          <w:tcPr>
            <w:tcW w:w="1164" w:type="dxa"/>
            <w:vAlign w:val="center"/>
          </w:tcPr>
          <w:p>
            <w:pPr>
              <w:widowControl/>
              <w:snapToGrid w:val="0"/>
              <w:jc w:val="center"/>
              <w:rPr>
                <w:rFonts w:ascii="宋体" w:hAnsi="宋体" w:cs="宋体"/>
                <w:color w:val="auto"/>
                <w:kern w:val="0"/>
                <w:szCs w:val="21"/>
              </w:rPr>
            </w:pPr>
            <w:r>
              <w:rPr>
                <w:rFonts w:hint="eastAsia" w:ascii="宋体" w:hAnsi="宋体" w:cs="宋体"/>
                <w:color w:val="auto"/>
                <w:kern w:val="0"/>
                <w:szCs w:val="21"/>
              </w:rPr>
              <w:t>提升危险废物收运处置能力</w:t>
            </w:r>
          </w:p>
        </w:tc>
        <w:tc>
          <w:tcPr>
            <w:tcW w:w="5315" w:type="dxa"/>
            <w:vAlign w:val="center"/>
          </w:tcPr>
          <w:p>
            <w:pPr>
              <w:widowControl/>
              <w:snapToGrid w:val="0"/>
              <w:jc w:val="both"/>
              <w:rPr>
                <w:rFonts w:ascii="宋体" w:hAnsi="宋体" w:cs="宋体"/>
                <w:color w:val="auto"/>
                <w:kern w:val="0"/>
                <w:szCs w:val="21"/>
              </w:rPr>
            </w:pPr>
            <w:r>
              <w:rPr>
                <w:rFonts w:hint="eastAsia" w:ascii="宋体" w:hAnsi="宋体" w:cs="宋体"/>
                <w:color w:val="auto"/>
                <w:kern w:val="0"/>
                <w:szCs w:val="21"/>
              </w:rPr>
              <w:t>完善“小箱进大箱”等工作机制，健全小微医疗机构医废收运体系。鼓励依托园区等危废暂存设施，开展服务小微产废单位的危废收集转运试点。</w:t>
            </w:r>
          </w:p>
        </w:tc>
        <w:tc>
          <w:tcPr>
            <w:tcW w:w="1003" w:type="dxa"/>
            <w:vAlign w:val="center"/>
          </w:tcPr>
          <w:p>
            <w:pPr>
              <w:keepNext w:val="0"/>
              <w:keepLines w:val="0"/>
              <w:pageBreakBefore w:val="0"/>
              <w:kinsoku/>
              <w:wordWrap/>
              <w:overflowPunct/>
              <w:topLinePunct w:val="0"/>
              <w:autoSpaceDE/>
              <w:autoSpaceDN/>
              <w:bidi w:val="0"/>
              <w:adjustRightInd w:val="0"/>
              <w:snapToGrid w:val="0"/>
              <w:ind w:left="-105" w:leftChars="-50" w:right="-105" w:rightChars="-50"/>
              <w:jc w:val="center"/>
              <w:textAlignment w:val="auto"/>
              <w:outlineLvl w:val="9"/>
              <w:rPr>
                <w:rFonts w:ascii="宋体" w:hAnsi="宋体" w:cs="宋体"/>
                <w:color w:val="auto"/>
                <w:kern w:val="0"/>
                <w:szCs w:val="21"/>
              </w:rPr>
            </w:pPr>
            <w:r>
              <w:rPr>
                <w:rFonts w:hint="eastAsia" w:ascii="宋体" w:hAnsi="宋体" w:cs="宋体"/>
                <w:color w:val="auto"/>
                <w:kern w:val="0"/>
                <w:szCs w:val="21"/>
              </w:rPr>
              <w:t>年底前</w:t>
            </w:r>
          </w:p>
        </w:tc>
        <w:tc>
          <w:tcPr>
            <w:tcW w:w="3225" w:type="dxa"/>
            <w:gridSpan w:val="2"/>
            <w:vAlign w:val="center"/>
          </w:tcPr>
          <w:p>
            <w:pPr>
              <w:adjustRightInd w:val="0"/>
              <w:snapToGrid w:val="0"/>
              <w:spacing w:line="216" w:lineRule="auto"/>
              <w:jc w:val="center"/>
              <w:rPr>
                <w:rFonts w:ascii="宋体" w:hAnsi="宋体" w:cs="宋体"/>
                <w:color w:val="auto"/>
                <w:kern w:val="0"/>
                <w:szCs w:val="21"/>
              </w:rPr>
            </w:pPr>
            <w:r>
              <w:rPr>
                <w:rFonts w:hint="eastAsia" w:ascii="宋体" w:hAnsi="宋体" w:cs="宋体"/>
                <w:color w:val="auto"/>
                <w:szCs w:val="21"/>
                <w:lang w:eastAsia="zh-CN"/>
              </w:rPr>
              <w:t>区</w:t>
            </w:r>
            <w:r>
              <w:rPr>
                <w:rFonts w:hint="eastAsia" w:ascii="宋体" w:hAnsi="宋体" w:cs="宋体"/>
                <w:color w:val="auto"/>
                <w:kern w:val="0"/>
                <w:szCs w:val="21"/>
              </w:rPr>
              <w:t>生态环境局</w:t>
            </w:r>
          </w:p>
          <w:p>
            <w:pPr>
              <w:adjustRightInd w:val="0"/>
              <w:snapToGrid w:val="0"/>
              <w:spacing w:line="216" w:lineRule="auto"/>
              <w:jc w:val="center"/>
              <w:rPr>
                <w:rFonts w:ascii="宋体" w:hAnsi="宋体" w:cs="宋体"/>
                <w:color w:val="auto"/>
                <w:kern w:val="0"/>
                <w:szCs w:val="21"/>
              </w:rPr>
            </w:pPr>
            <w:r>
              <w:rPr>
                <w:rFonts w:hint="eastAsia" w:ascii="宋体" w:hAnsi="宋体" w:cs="宋体"/>
                <w:color w:val="auto"/>
                <w:szCs w:val="21"/>
                <w:lang w:eastAsia="zh-CN"/>
              </w:rPr>
              <w:t>区</w:t>
            </w:r>
            <w:r>
              <w:rPr>
                <w:rFonts w:hint="eastAsia" w:ascii="宋体" w:hAnsi="宋体" w:cs="宋体"/>
                <w:color w:val="auto"/>
                <w:kern w:val="0"/>
                <w:szCs w:val="21"/>
              </w:rPr>
              <w:t>城市管理委</w:t>
            </w:r>
          </w:p>
          <w:p>
            <w:pPr>
              <w:adjustRightInd w:val="0"/>
              <w:snapToGrid w:val="0"/>
              <w:spacing w:line="216" w:lineRule="auto"/>
              <w:jc w:val="center"/>
              <w:rPr>
                <w:rFonts w:ascii="宋体" w:hAnsi="宋体" w:cs="宋体"/>
                <w:color w:val="auto"/>
                <w:kern w:val="0"/>
                <w:szCs w:val="21"/>
              </w:rPr>
            </w:pPr>
            <w:r>
              <w:rPr>
                <w:rFonts w:hint="eastAsia" w:ascii="宋体" w:hAnsi="宋体" w:cs="宋体"/>
                <w:color w:val="auto"/>
                <w:szCs w:val="21"/>
                <w:lang w:eastAsia="zh-CN"/>
              </w:rPr>
              <w:t>区</w:t>
            </w:r>
            <w:r>
              <w:rPr>
                <w:rFonts w:hint="eastAsia" w:ascii="宋体" w:hAnsi="宋体" w:cs="宋体"/>
                <w:color w:val="auto"/>
                <w:kern w:val="0"/>
                <w:szCs w:val="21"/>
              </w:rPr>
              <w:t>卫生健康委</w:t>
            </w:r>
          </w:p>
          <w:p>
            <w:pPr>
              <w:adjustRightInd w:val="0"/>
              <w:snapToGrid w:val="0"/>
              <w:spacing w:line="216" w:lineRule="auto"/>
              <w:jc w:val="center"/>
              <w:rPr>
                <w:rFonts w:ascii="宋体" w:hAnsi="宋体" w:cs="宋体"/>
                <w:color w:val="auto"/>
                <w:kern w:val="0"/>
                <w:szCs w:val="21"/>
              </w:rPr>
            </w:pPr>
            <w:r>
              <w:rPr>
                <w:rFonts w:hint="eastAsia" w:ascii="宋体" w:hAnsi="宋体" w:cs="宋体"/>
                <w:color w:val="auto"/>
                <w:szCs w:val="21"/>
                <w:lang w:eastAsia="zh-CN"/>
              </w:rPr>
              <w:t>区</w:t>
            </w:r>
            <w:r>
              <w:rPr>
                <w:rFonts w:hint="eastAsia" w:ascii="宋体" w:hAnsi="宋体" w:cs="宋体"/>
                <w:color w:val="auto"/>
                <w:kern w:val="0"/>
                <w:szCs w:val="21"/>
              </w:rPr>
              <w:t>发展改革委</w:t>
            </w:r>
          </w:p>
          <w:p>
            <w:pPr>
              <w:adjustRightInd w:val="0"/>
              <w:snapToGrid w:val="0"/>
              <w:spacing w:line="216" w:lineRule="auto"/>
              <w:jc w:val="center"/>
              <w:rPr>
                <w:rFonts w:hint="eastAsia" w:ascii="宋体" w:hAnsi="宋体" w:eastAsia="宋体" w:cs="宋体"/>
                <w:color w:val="auto"/>
                <w:kern w:val="0"/>
                <w:szCs w:val="21"/>
                <w:lang w:eastAsia="zh-CN"/>
              </w:rPr>
            </w:pPr>
            <w:r>
              <w:rPr>
                <w:rFonts w:hint="eastAsia" w:ascii="宋体" w:hAnsi="宋体" w:cs="宋体"/>
                <w:color w:val="auto"/>
                <w:szCs w:val="21"/>
                <w:lang w:eastAsia="zh-CN"/>
              </w:rPr>
              <w:t>区</w:t>
            </w:r>
            <w:r>
              <w:rPr>
                <w:rFonts w:hint="eastAsia" w:ascii="宋体" w:hAnsi="宋体" w:cs="宋体"/>
                <w:color w:val="auto"/>
                <w:kern w:val="0"/>
                <w:szCs w:val="21"/>
              </w:rPr>
              <w:t>交通</w:t>
            </w:r>
            <w:r>
              <w:rPr>
                <w:rFonts w:hint="eastAsia" w:ascii="宋体" w:hAnsi="宋体" w:cs="宋体"/>
                <w:color w:val="auto"/>
                <w:kern w:val="0"/>
                <w:szCs w:val="21"/>
                <w:lang w:eastAsia="zh-CN"/>
              </w:rPr>
              <w:t>局</w:t>
            </w:r>
          </w:p>
          <w:p>
            <w:pPr>
              <w:adjustRightInd w:val="0"/>
              <w:snapToGrid w:val="0"/>
              <w:ind w:left="-105" w:leftChars="-50" w:right="-105" w:rightChars="-50"/>
              <w:jc w:val="center"/>
              <w:rPr>
                <w:rFonts w:ascii="宋体" w:hAnsi="宋体" w:cs="宋体"/>
                <w:color w:val="auto"/>
                <w:kern w:val="0"/>
                <w:szCs w:val="21"/>
              </w:rPr>
            </w:pPr>
            <w:r>
              <w:rPr>
                <w:rFonts w:hint="eastAsia" w:ascii="宋体" w:hAnsi="宋体" w:cs="宋体"/>
                <w:color w:val="auto"/>
                <w:szCs w:val="21"/>
                <w:lang w:eastAsia="zh-CN"/>
              </w:rPr>
              <w:t>公安分局</w:t>
            </w:r>
          </w:p>
        </w:tc>
        <w:tc>
          <w:tcPr>
            <w:tcW w:w="3054" w:type="dxa"/>
            <w:vAlign w:val="center"/>
          </w:tcPr>
          <w:p>
            <w:pPr>
              <w:adjustRightInd w:val="0"/>
              <w:snapToGrid w:val="0"/>
              <w:ind w:left="-105" w:leftChars="-50" w:right="-105" w:rightChars="-50"/>
              <w:jc w:val="center"/>
              <w:rPr>
                <w:rFonts w:hint="eastAsia" w:ascii="宋体" w:hAnsi="宋体" w:eastAsia="宋体" w:cs="宋体"/>
                <w:color w:val="auto"/>
                <w:kern w:val="0"/>
                <w:szCs w:val="21"/>
                <w:lang w:eastAsia="zh-CN"/>
              </w:rPr>
            </w:pPr>
            <w:r>
              <w:rPr>
                <w:rFonts w:hint="eastAsia" w:ascii="宋体" w:hAnsi="宋体" w:cs="宋体"/>
                <w:color w:val="auto"/>
                <w:kern w:val="0"/>
                <w:szCs w:val="21"/>
                <w:lang w:eastAsia="zh-CN"/>
              </w:rPr>
              <w:t>各镇乡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97" w:hRule="atLeast"/>
          <w:jc w:val="center"/>
        </w:trPr>
        <w:tc>
          <w:tcPr>
            <w:tcW w:w="623" w:type="dxa"/>
            <w:vAlign w:val="center"/>
          </w:tcPr>
          <w:p>
            <w:pPr>
              <w:keepNext w:val="0"/>
              <w:keepLines w:val="0"/>
              <w:pageBreakBefore w:val="0"/>
              <w:widowControl/>
              <w:kinsoku/>
              <w:wordWrap/>
              <w:overflowPunct/>
              <w:topLinePunct w:val="0"/>
              <w:autoSpaceDE/>
              <w:autoSpaceDN/>
              <w:bidi w:val="0"/>
              <w:snapToGrid w:val="0"/>
              <w:ind w:left="-105" w:leftChars="-50" w:right="-105" w:rightChars="-50"/>
              <w:jc w:val="center"/>
              <w:textAlignment w:val="auto"/>
              <w:outlineLvl w:val="9"/>
              <w:rPr>
                <w:rFonts w:hint="eastAsia" w:ascii="宋体" w:hAnsi="宋体" w:eastAsia="宋体" w:cs="宋体"/>
                <w:color w:val="auto"/>
                <w:kern w:val="0"/>
                <w:szCs w:val="21"/>
                <w:lang w:eastAsia="zh-CN"/>
              </w:rPr>
            </w:pPr>
            <w:r>
              <w:rPr>
                <w:rFonts w:hint="eastAsia" w:ascii="宋体" w:hAnsi="宋体" w:cs="宋体"/>
                <w:color w:val="auto"/>
                <w:kern w:val="0"/>
                <w:szCs w:val="21"/>
              </w:rPr>
              <w:t>1</w:t>
            </w:r>
            <w:r>
              <w:rPr>
                <w:rFonts w:hint="eastAsia" w:ascii="宋体" w:hAnsi="宋体" w:cs="宋体"/>
                <w:color w:val="auto"/>
                <w:kern w:val="0"/>
                <w:szCs w:val="21"/>
                <w:lang w:val="en-US" w:eastAsia="zh-CN"/>
              </w:rPr>
              <w:t>4</w:t>
            </w:r>
          </w:p>
        </w:tc>
        <w:tc>
          <w:tcPr>
            <w:tcW w:w="1164" w:type="dxa"/>
            <w:vAlign w:val="center"/>
          </w:tcPr>
          <w:p>
            <w:pPr>
              <w:widowControl/>
              <w:snapToGrid w:val="0"/>
              <w:jc w:val="center"/>
              <w:rPr>
                <w:rFonts w:hint="default" w:ascii="宋体" w:hAnsi="宋体" w:eastAsia="宋体" w:cs="宋体"/>
                <w:color w:val="auto"/>
                <w:kern w:val="0"/>
                <w:szCs w:val="21"/>
                <w:lang w:val="en-US" w:eastAsia="zh-CN"/>
              </w:rPr>
            </w:pPr>
            <w:r>
              <w:rPr>
                <w:rFonts w:hint="eastAsia" w:ascii="宋体" w:hAnsi="宋体" w:cs="宋体"/>
                <w:color w:val="auto"/>
                <w:kern w:val="0"/>
                <w:szCs w:val="21"/>
              </w:rPr>
              <w:t>推动</w:t>
            </w:r>
            <w:r>
              <w:rPr>
                <w:rFonts w:hint="eastAsia" w:ascii="宋体" w:hAnsi="宋体" w:cs="宋体"/>
                <w:color w:val="auto"/>
                <w:kern w:val="0"/>
                <w:szCs w:val="21"/>
                <w:lang w:eastAsia="zh-CN"/>
              </w:rPr>
              <w:t>“</w:t>
            </w:r>
            <w:r>
              <w:rPr>
                <w:rFonts w:hint="eastAsia" w:ascii="宋体" w:hAnsi="宋体" w:cs="宋体"/>
                <w:color w:val="auto"/>
                <w:kern w:val="0"/>
                <w:szCs w:val="21"/>
                <w:lang w:val="en-US" w:eastAsia="zh-CN"/>
              </w:rPr>
              <w:t>无废城市</w:t>
            </w:r>
            <w:r>
              <w:rPr>
                <w:rFonts w:hint="eastAsia" w:ascii="宋体" w:hAnsi="宋体" w:cs="宋体"/>
                <w:color w:val="auto"/>
                <w:kern w:val="0"/>
                <w:szCs w:val="21"/>
                <w:lang w:eastAsia="zh-CN"/>
              </w:rPr>
              <w:t>”</w:t>
            </w:r>
            <w:r>
              <w:rPr>
                <w:rFonts w:hint="eastAsia" w:ascii="宋体" w:hAnsi="宋体" w:cs="宋体"/>
                <w:color w:val="auto"/>
                <w:kern w:val="0"/>
                <w:szCs w:val="21"/>
                <w:lang w:val="en-US" w:eastAsia="zh-CN"/>
              </w:rPr>
              <w:t>建设</w:t>
            </w:r>
          </w:p>
        </w:tc>
        <w:tc>
          <w:tcPr>
            <w:tcW w:w="5315" w:type="dxa"/>
            <w:vAlign w:val="center"/>
          </w:tcPr>
          <w:p>
            <w:pPr>
              <w:adjustRightInd w:val="0"/>
              <w:snapToGrid w:val="0"/>
              <w:rPr>
                <w:rFonts w:hint="default" w:ascii="宋体" w:hAnsi="宋体" w:eastAsia="宋体" w:cs="宋体"/>
                <w:color w:val="auto"/>
                <w:kern w:val="0"/>
                <w:szCs w:val="21"/>
                <w:lang w:val="en-US" w:eastAsia="zh-CN"/>
              </w:rPr>
            </w:pPr>
            <w:r>
              <w:rPr>
                <w:rFonts w:hint="eastAsia" w:ascii="宋体" w:hAnsi="宋体" w:cs="宋体"/>
                <w:color w:val="auto"/>
                <w:kern w:val="0"/>
                <w:szCs w:val="21"/>
                <w:lang w:val="en-US" w:eastAsia="zh-CN"/>
              </w:rPr>
              <w:t>研究编制本区“无废城市”建设工作方案。严格控制危险废物堆存量，推动生活垃圾焚烧企业飞灰填埋量零增长。结合实际，开展“无废园区”建设。</w:t>
            </w:r>
          </w:p>
        </w:tc>
        <w:tc>
          <w:tcPr>
            <w:tcW w:w="1003" w:type="dxa"/>
            <w:vAlign w:val="center"/>
          </w:tcPr>
          <w:p>
            <w:pPr>
              <w:keepNext w:val="0"/>
              <w:keepLines w:val="0"/>
              <w:pageBreakBefore w:val="0"/>
              <w:kinsoku/>
              <w:wordWrap/>
              <w:overflowPunct/>
              <w:topLinePunct w:val="0"/>
              <w:autoSpaceDE/>
              <w:autoSpaceDN/>
              <w:bidi w:val="0"/>
              <w:adjustRightInd w:val="0"/>
              <w:snapToGrid w:val="0"/>
              <w:ind w:left="-105" w:leftChars="-50" w:right="-105" w:rightChars="-50"/>
              <w:jc w:val="center"/>
              <w:textAlignment w:val="auto"/>
              <w:outlineLvl w:val="9"/>
              <w:rPr>
                <w:rFonts w:ascii="宋体" w:hAnsi="宋体" w:cs="宋体"/>
                <w:color w:val="auto"/>
                <w:kern w:val="0"/>
                <w:szCs w:val="21"/>
              </w:rPr>
            </w:pPr>
            <w:r>
              <w:rPr>
                <w:rFonts w:hint="eastAsia" w:ascii="宋体" w:hAnsi="宋体" w:cs="宋体"/>
                <w:color w:val="auto"/>
                <w:kern w:val="0"/>
                <w:szCs w:val="21"/>
              </w:rPr>
              <w:t>年底前</w:t>
            </w:r>
          </w:p>
        </w:tc>
        <w:tc>
          <w:tcPr>
            <w:tcW w:w="3225" w:type="dxa"/>
            <w:gridSpan w:val="2"/>
            <w:vAlign w:val="center"/>
          </w:tcPr>
          <w:p>
            <w:pPr>
              <w:adjustRightInd w:val="0"/>
              <w:snapToGrid w:val="0"/>
              <w:spacing w:line="216" w:lineRule="auto"/>
              <w:jc w:val="center"/>
              <w:rPr>
                <w:rFonts w:ascii="宋体" w:hAnsi="宋体" w:cs="宋体"/>
                <w:color w:val="auto"/>
                <w:kern w:val="0"/>
                <w:szCs w:val="21"/>
              </w:rPr>
            </w:pPr>
            <w:r>
              <w:rPr>
                <w:rFonts w:hint="eastAsia" w:ascii="宋体" w:hAnsi="宋体" w:cs="宋体"/>
                <w:color w:val="auto"/>
                <w:szCs w:val="21"/>
                <w:lang w:eastAsia="zh-CN"/>
              </w:rPr>
              <w:t>区</w:t>
            </w:r>
            <w:r>
              <w:rPr>
                <w:rFonts w:hint="eastAsia" w:ascii="宋体" w:hAnsi="宋体" w:cs="宋体"/>
                <w:color w:val="auto"/>
                <w:kern w:val="0"/>
                <w:szCs w:val="21"/>
              </w:rPr>
              <w:t>生态环境局</w:t>
            </w:r>
          </w:p>
          <w:p>
            <w:pPr>
              <w:adjustRightInd w:val="0"/>
              <w:snapToGrid w:val="0"/>
              <w:ind w:left="-105" w:leftChars="-50" w:right="-105" w:rightChars="-50"/>
              <w:jc w:val="center"/>
              <w:rPr>
                <w:rFonts w:hint="eastAsia" w:ascii="宋体" w:hAnsi="宋体" w:cs="宋体"/>
                <w:color w:val="auto"/>
                <w:kern w:val="0"/>
                <w:szCs w:val="21"/>
              </w:rPr>
            </w:pPr>
            <w:r>
              <w:rPr>
                <w:rFonts w:hint="eastAsia" w:ascii="宋体" w:hAnsi="宋体" w:cs="宋体"/>
                <w:color w:val="auto"/>
                <w:szCs w:val="21"/>
                <w:lang w:eastAsia="zh-CN"/>
              </w:rPr>
              <w:t>区</w:t>
            </w:r>
            <w:r>
              <w:rPr>
                <w:rFonts w:hint="eastAsia" w:ascii="宋体" w:hAnsi="宋体" w:cs="宋体"/>
                <w:color w:val="auto"/>
                <w:kern w:val="0"/>
                <w:szCs w:val="21"/>
              </w:rPr>
              <w:t>城市管理委</w:t>
            </w:r>
          </w:p>
          <w:p>
            <w:pPr>
              <w:adjustRightInd w:val="0"/>
              <w:snapToGrid w:val="0"/>
              <w:ind w:right="-105" w:rightChars="-50" w:firstLine="840" w:firstLineChars="400"/>
              <w:jc w:val="both"/>
              <w:rPr>
                <w:rFonts w:hint="eastAsia" w:ascii="宋体" w:hAnsi="宋体" w:eastAsia="宋体" w:cs="宋体"/>
                <w:color w:val="auto"/>
                <w:kern w:val="0"/>
                <w:szCs w:val="21"/>
                <w:lang w:eastAsia="zh-CN"/>
              </w:rPr>
            </w:pPr>
            <w:r>
              <w:rPr>
                <w:rFonts w:hint="eastAsia" w:ascii="宋体" w:hAnsi="宋体" w:cs="宋体"/>
                <w:color w:val="auto"/>
                <w:sz w:val="21"/>
                <w:szCs w:val="21"/>
                <w:lang w:eastAsia="zh-CN"/>
              </w:rPr>
              <w:t>区经济和信息化局</w:t>
            </w:r>
          </w:p>
        </w:tc>
        <w:tc>
          <w:tcPr>
            <w:tcW w:w="3054" w:type="dxa"/>
            <w:vAlign w:val="center"/>
          </w:tcPr>
          <w:p>
            <w:pPr>
              <w:adjustRightInd w:val="0"/>
              <w:snapToGrid w:val="0"/>
              <w:ind w:left="-105" w:leftChars="-50" w:right="-105" w:rightChars="-50" w:firstLine="1890" w:firstLineChars="900"/>
              <w:jc w:val="both"/>
              <w:rPr>
                <w:rFonts w:hint="eastAsia" w:ascii="宋体" w:hAnsi="宋体" w:cs="宋体"/>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623" w:type="dxa"/>
            <w:vMerge w:val="restart"/>
            <w:vAlign w:val="center"/>
          </w:tcPr>
          <w:p>
            <w:pPr>
              <w:keepNext w:val="0"/>
              <w:keepLines w:val="0"/>
              <w:pageBreakBefore w:val="0"/>
              <w:widowControl/>
              <w:kinsoku/>
              <w:wordWrap/>
              <w:overflowPunct/>
              <w:topLinePunct w:val="0"/>
              <w:autoSpaceDE/>
              <w:autoSpaceDN/>
              <w:bidi w:val="0"/>
              <w:snapToGrid w:val="0"/>
              <w:ind w:left="-105" w:leftChars="-50" w:right="-105" w:rightChars="-50"/>
              <w:jc w:val="center"/>
              <w:textAlignment w:val="auto"/>
              <w:outlineLvl w:val="9"/>
              <w:rPr>
                <w:rFonts w:hint="eastAsia" w:ascii="宋体" w:hAnsi="宋体" w:eastAsia="宋体" w:cs="宋体"/>
                <w:color w:val="auto"/>
                <w:kern w:val="0"/>
                <w:szCs w:val="21"/>
                <w:lang w:eastAsia="zh-CN"/>
              </w:rPr>
            </w:pPr>
            <w:r>
              <w:rPr>
                <w:rFonts w:hint="eastAsia" w:ascii="宋体" w:hAnsi="宋体" w:cs="宋体"/>
                <w:color w:val="auto"/>
                <w:kern w:val="0"/>
                <w:szCs w:val="21"/>
              </w:rPr>
              <w:t>1</w:t>
            </w:r>
            <w:r>
              <w:rPr>
                <w:rFonts w:hint="eastAsia" w:ascii="宋体" w:hAnsi="宋体" w:cs="宋体"/>
                <w:color w:val="auto"/>
                <w:kern w:val="0"/>
                <w:szCs w:val="21"/>
                <w:lang w:val="en-US" w:eastAsia="zh-CN"/>
              </w:rPr>
              <w:t>5</w:t>
            </w:r>
          </w:p>
          <w:p>
            <w:pPr>
              <w:keepNext w:val="0"/>
              <w:keepLines w:val="0"/>
              <w:pageBreakBefore w:val="0"/>
              <w:widowControl/>
              <w:kinsoku/>
              <w:wordWrap/>
              <w:overflowPunct/>
              <w:topLinePunct w:val="0"/>
              <w:autoSpaceDE/>
              <w:autoSpaceDN/>
              <w:bidi w:val="0"/>
              <w:snapToGrid w:val="0"/>
              <w:ind w:left="-105" w:leftChars="-50" w:right="-105" w:rightChars="-50"/>
              <w:jc w:val="center"/>
              <w:textAlignment w:val="auto"/>
              <w:outlineLvl w:val="9"/>
              <w:rPr>
                <w:rFonts w:ascii="宋体" w:hAnsi="宋体" w:cs="宋体"/>
                <w:color w:val="auto"/>
                <w:kern w:val="0"/>
                <w:szCs w:val="21"/>
              </w:rPr>
            </w:pPr>
          </w:p>
          <w:p>
            <w:pPr>
              <w:keepNext w:val="0"/>
              <w:keepLines w:val="0"/>
              <w:pageBreakBefore w:val="0"/>
              <w:widowControl/>
              <w:kinsoku/>
              <w:wordWrap/>
              <w:overflowPunct/>
              <w:topLinePunct w:val="0"/>
              <w:autoSpaceDE/>
              <w:autoSpaceDN/>
              <w:bidi w:val="0"/>
              <w:snapToGrid w:val="0"/>
              <w:ind w:left="-105" w:leftChars="-50" w:right="-105" w:rightChars="-50"/>
              <w:jc w:val="center"/>
              <w:textAlignment w:val="auto"/>
              <w:outlineLvl w:val="9"/>
              <w:rPr>
                <w:rFonts w:hint="default" w:ascii="宋体" w:hAnsi="宋体" w:eastAsia="宋体" w:cs="宋体"/>
                <w:color w:val="auto"/>
                <w:kern w:val="0"/>
                <w:szCs w:val="21"/>
                <w:lang w:val="en-US" w:eastAsia="zh-CN"/>
              </w:rPr>
            </w:pPr>
          </w:p>
        </w:tc>
        <w:tc>
          <w:tcPr>
            <w:tcW w:w="1164" w:type="dxa"/>
            <w:vMerge w:val="restart"/>
            <w:vAlign w:val="center"/>
          </w:tcPr>
          <w:p>
            <w:pPr>
              <w:widowControl/>
              <w:snapToGrid w:val="0"/>
              <w:jc w:val="center"/>
              <w:rPr>
                <w:rFonts w:hint="eastAsia" w:ascii="宋体" w:hAnsi="宋体" w:cs="宋体"/>
                <w:color w:val="auto"/>
                <w:kern w:val="0"/>
                <w:szCs w:val="21"/>
              </w:rPr>
            </w:pPr>
            <w:r>
              <w:rPr>
                <w:rFonts w:hint="eastAsia" w:ascii="宋体" w:hAnsi="宋体" w:cs="宋体"/>
                <w:color w:val="auto"/>
                <w:kern w:val="0"/>
                <w:szCs w:val="21"/>
              </w:rPr>
              <w:t>加强新污染物治理</w:t>
            </w:r>
          </w:p>
          <w:p>
            <w:pPr>
              <w:widowControl/>
              <w:snapToGrid w:val="0"/>
              <w:jc w:val="center"/>
              <w:rPr>
                <w:rFonts w:ascii="宋体" w:hAnsi="宋体" w:cs="宋体"/>
                <w:color w:val="auto"/>
                <w:kern w:val="0"/>
                <w:szCs w:val="21"/>
              </w:rPr>
            </w:pPr>
          </w:p>
        </w:tc>
        <w:tc>
          <w:tcPr>
            <w:tcW w:w="5315" w:type="dxa"/>
            <w:vAlign w:val="center"/>
          </w:tcPr>
          <w:p>
            <w:pPr>
              <w:widowControl/>
              <w:snapToGrid w:val="0"/>
              <w:jc w:val="left"/>
              <w:rPr>
                <w:rFonts w:ascii="宋体" w:hAnsi="宋体" w:cs="宋体"/>
                <w:color w:val="auto"/>
                <w:kern w:val="0"/>
                <w:szCs w:val="21"/>
              </w:rPr>
            </w:pPr>
            <w:r>
              <w:rPr>
                <w:rFonts w:hint="eastAsia" w:ascii="宋体" w:hAnsi="宋体" w:cs="宋体"/>
                <w:color w:val="auto"/>
                <w:kern w:val="0"/>
                <w:szCs w:val="21"/>
              </w:rPr>
              <w:t>完成2025年度化学物质环境信息统计调查工作。</w:t>
            </w:r>
          </w:p>
        </w:tc>
        <w:tc>
          <w:tcPr>
            <w:tcW w:w="1003" w:type="dxa"/>
            <w:vAlign w:val="center"/>
          </w:tcPr>
          <w:p>
            <w:pPr>
              <w:keepNext w:val="0"/>
              <w:keepLines w:val="0"/>
              <w:pageBreakBefore w:val="0"/>
              <w:kinsoku/>
              <w:wordWrap/>
              <w:overflowPunct/>
              <w:topLinePunct w:val="0"/>
              <w:autoSpaceDE/>
              <w:autoSpaceDN/>
              <w:bidi w:val="0"/>
              <w:adjustRightInd w:val="0"/>
              <w:snapToGrid w:val="0"/>
              <w:ind w:left="-105" w:leftChars="-50" w:right="-105" w:rightChars="-50"/>
              <w:jc w:val="center"/>
              <w:textAlignment w:val="auto"/>
              <w:outlineLvl w:val="9"/>
              <w:rPr>
                <w:rFonts w:ascii="宋体" w:hAnsi="宋体" w:cs="宋体"/>
                <w:color w:val="auto"/>
                <w:kern w:val="0"/>
                <w:szCs w:val="21"/>
              </w:rPr>
            </w:pPr>
            <w:r>
              <w:rPr>
                <w:rFonts w:hint="eastAsia" w:ascii="宋体" w:hAnsi="宋体" w:cs="宋体"/>
                <w:color w:val="auto"/>
                <w:kern w:val="0"/>
                <w:szCs w:val="21"/>
              </w:rPr>
              <w:t>3月底</w:t>
            </w:r>
          </w:p>
        </w:tc>
        <w:tc>
          <w:tcPr>
            <w:tcW w:w="3225" w:type="dxa"/>
            <w:gridSpan w:val="2"/>
            <w:vAlign w:val="center"/>
          </w:tcPr>
          <w:p>
            <w:pPr>
              <w:adjustRightInd w:val="0"/>
              <w:snapToGrid w:val="0"/>
              <w:spacing w:line="216" w:lineRule="auto"/>
              <w:jc w:val="center"/>
              <w:rPr>
                <w:rFonts w:ascii="宋体" w:hAnsi="宋体" w:cs="宋体"/>
                <w:color w:val="auto"/>
                <w:kern w:val="0"/>
                <w:szCs w:val="21"/>
              </w:rPr>
            </w:pPr>
          </w:p>
          <w:p>
            <w:pPr>
              <w:adjustRightInd w:val="0"/>
              <w:snapToGrid w:val="0"/>
              <w:spacing w:line="216" w:lineRule="auto"/>
              <w:jc w:val="center"/>
              <w:rPr>
                <w:rFonts w:ascii="宋体" w:hAnsi="宋体" w:cs="宋体"/>
                <w:color w:val="auto"/>
                <w:kern w:val="0"/>
                <w:szCs w:val="21"/>
              </w:rPr>
            </w:pPr>
            <w:r>
              <w:rPr>
                <w:rFonts w:hint="eastAsia" w:ascii="宋体" w:hAnsi="宋体" w:cs="宋体"/>
                <w:color w:val="auto"/>
                <w:kern w:val="0"/>
                <w:szCs w:val="21"/>
                <w:lang w:eastAsia="zh-CN"/>
              </w:rPr>
              <w:t>区</w:t>
            </w:r>
            <w:r>
              <w:rPr>
                <w:rFonts w:hint="eastAsia" w:ascii="宋体" w:hAnsi="宋体" w:cs="宋体"/>
                <w:color w:val="auto"/>
                <w:kern w:val="0"/>
                <w:szCs w:val="21"/>
              </w:rPr>
              <w:t>生态环境局</w:t>
            </w:r>
          </w:p>
        </w:tc>
        <w:tc>
          <w:tcPr>
            <w:tcW w:w="3054" w:type="dxa"/>
            <w:vAlign w:val="center"/>
          </w:tcPr>
          <w:p>
            <w:pPr>
              <w:adjustRightInd w:val="0"/>
              <w:snapToGrid w:val="0"/>
              <w:ind w:left="-105" w:leftChars="-50" w:right="-105" w:rightChars="-50"/>
              <w:jc w:val="center"/>
              <w:rPr>
                <w:rFonts w:hint="eastAsia" w:ascii="宋体" w:hAnsi="宋体" w:eastAsia="宋体" w:cs="宋体"/>
                <w:color w:val="auto"/>
                <w:szCs w:val="21"/>
                <w:lang w:eastAsia="zh-CN"/>
              </w:rPr>
            </w:pPr>
            <w:r>
              <w:rPr>
                <w:rFonts w:hint="eastAsia" w:ascii="宋体" w:hAnsi="宋体" w:cs="宋体"/>
                <w:color w:val="auto"/>
                <w:szCs w:val="21"/>
                <w:lang w:eastAsia="zh-CN"/>
              </w:rPr>
              <w:t>相关镇乡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92" w:hRule="atLeast"/>
          <w:jc w:val="center"/>
        </w:trPr>
        <w:tc>
          <w:tcPr>
            <w:tcW w:w="623" w:type="dxa"/>
            <w:vMerge w:val="continue"/>
            <w:vAlign w:val="center"/>
          </w:tcPr>
          <w:p>
            <w:pPr>
              <w:keepNext w:val="0"/>
              <w:keepLines w:val="0"/>
              <w:pageBreakBefore w:val="0"/>
              <w:widowControl/>
              <w:kinsoku/>
              <w:wordWrap/>
              <w:overflowPunct/>
              <w:topLinePunct w:val="0"/>
              <w:autoSpaceDE/>
              <w:autoSpaceDN/>
              <w:bidi w:val="0"/>
              <w:snapToGrid w:val="0"/>
              <w:ind w:left="-105" w:leftChars="-50" w:right="-105" w:rightChars="-50"/>
              <w:jc w:val="center"/>
              <w:textAlignment w:val="auto"/>
              <w:outlineLvl w:val="9"/>
              <w:rPr>
                <w:rFonts w:ascii="宋体" w:hAnsi="宋体" w:cs="宋体"/>
                <w:color w:val="auto"/>
                <w:kern w:val="0"/>
                <w:szCs w:val="21"/>
              </w:rPr>
            </w:pPr>
          </w:p>
        </w:tc>
        <w:tc>
          <w:tcPr>
            <w:tcW w:w="1164" w:type="dxa"/>
            <w:vMerge w:val="continue"/>
            <w:vAlign w:val="center"/>
          </w:tcPr>
          <w:p>
            <w:pPr>
              <w:widowControl/>
              <w:snapToGrid w:val="0"/>
              <w:jc w:val="center"/>
              <w:rPr>
                <w:rFonts w:ascii="宋体" w:hAnsi="宋体" w:cs="宋体"/>
                <w:color w:val="auto"/>
                <w:kern w:val="0"/>
                <w:szCs w:val="21"/>
              </w:rPr>
            </w:pPr>
          </w:p>
        </w:tc>
        <w:tc>
          <w:tcPr>
            <w:tcW w:w="5315" w:type="dxa"/>
            <w:vAlign w:val="center"/>
          </w:tcPr>
          <w:p>
            <w:pPr>
              <w:adjustRightInd w:val="0"/>
              <w:snapToGrid w:val="0"/>
              <w:rPr>
                <w:rFonts w:ascii="宋体" w:hAnsi="宋体" w:cs="宋体"/>
                <w:color w:val="auto"/>
                <w:kern w:val="0"/>
                <w:szCs w:val="21"/>
              </w:rPr>
            </w:pPr>
            <w:r>
              <w:rPr>
                <w:rFonts w:hint="eastAsia" w:ascii="宋体" w:hAnsi="宋体" w:cs="宋体"/>
                <w:color w:val="auto"/>
                <w:kern w:val="0"/>
                <w:szCs w:val="21"/>
              </w:rPr>
              <w:t>规范抗生素类药品使用管理。加强抗菌药物临床应用管理，开展抗菌药物及细菌耐药监测；严格落实零售药店凭处方销售处方药类抗菌药物。</w:t>
            </w:r>
          </w:p>
          <w:p>
            <w:pPr>
              <w:widowControl/>
              <w:snapToGrid w:val="0"/>
              <w:jc w:val="left"/>
              <w:rPr>
                <w:rFonts w:ascii="宋体" w:hAnsi="宋体" w:cs="宋体"/>
                <w:color w:val="auto"/>
                <w:kern w:val="0"/>
                <w:szCs w:val="21"/>
              </w:rPr>
            </w:pPr>
            <w:r>
              <w:rPr>
                <w:rFonts w:hint="eastAsia" w:ascii="宋体" w:hAnsi="宋体" w:eastAsia="宋体" w:cs="宋体"/>
                <w:color w:val="auto"/>
                <w:sz w:val="21"/>
                <w:szCs w:val="21"/>
              </w:rPr>
              <w:t>实施兽用抗菌药使用减量化行动；开展兽药质量监督抽检、动物源细菌耐药性监测；强化兽药使用监督管理，提升养殖环节规范用药水平</w:t>
            </w:r>
            <w:r>
              <w:rPr>
                <w:rFonts w:hint="eastAsia" w:ascii="宋体" w:hAnsi="宋体" w:eastAsia="宋体" w:cs="宋体"/>
                <w:color w:val="auto"/>
                <w:kern w:val="0"/>
                <w:szCs w:val="21"/>
                <w:lang w:eastAsia="zh-CN"/>
              </w:rPr>
              <w:t>。</w:t>
            </w:r>
          </w:p>
        </w:tc>
        <w:tc>
          <w:tcPr>
            <w:tcW w:w="1003" w:type="dxa"/>
            <w:vAlign w:val="center"/>
          </w:tcPr>
          <w:p>
            <w:pPr>
              <w:keepNext w:val="0"/>
              <w:keepLines w:val="0"/>
              <w:pageBreakBefore w:val="0"/>
              <w:kinsoku/>
              <w:wordWrap/>
              <w:overflowPunct/>
              <w:topLinePunct w:val="0"/>
              <w:autoSpaceDE/>
              <w:autoSpaceDN/>
              <w:bidi w:val="0"/>
              <w:adjustRightInd w:val="0"/>
              <w:snapToGrid w:val="0"/>
              <w:ind w:left="-105" w:leftChars="-50" w:right="-105" w:rightChars="-50"/>
              <w:jc w:val="center"/>
              <w:textAlignment w:val="auto"/>
              <w:outlineLvl w:val="9"/>
              <w:rPr>
                <w:rFonts w:ascii="宋体" w:hAnsi="宋体" w:cs="宋体"/>
                <w:color w:val="auto"/>
                <w:kern w:val="0"/>
                <w:szCs w:val="21"/>
              </w:rPr>
            </w:pPr>
            <w:r>
              <w:rPr>
                <w:rFonts w:hint="eastAsia" w:ascii="宋体" w:hAnsi="宋体" w:cs="宋体"/>
                <w:color w:val="auto"/>
                <w:kern w:val="0"/>
                <w:szCs w:val="21"/>
              </w:rPr>
              <w:t>年底前</w:t>
            </w:r>
          </w:p>
        </w:tc>
        <w:tc>
          <w:tcPr>
            <w:tcW w:w="3225" w:type="dxa"/>
            <w:gridSpan w:val="2"/>
            <w:vAlign w:val="center"/>
          </w:tcPr>
          <w:p>
            <w:pPr>
              <w:adjustRightInd w:val="0"/>
              <w:snapToGrid w:val="0"/>
              <w:jc w:val="center"/>
              <w:rPr>
                <w:rFonts w:ascii="宋体" w:hAnsi="宋体" w:cs="宋体"/>
                <w:color w:val="auto"/>
                <w:kern w:val="0"/>
                <w:szCs w:val="21"/>
              </w:rPr>
            </w:pPr>
            <w:r>
              <w:rPr>
                <w:rFonts w:hint="eastAsia" w:ascii="宋体" w:hAnsi="宋体" w:cs="宋体"/>
                <w:color w:val="auto"/>
                <w:kern w:val="0"/>
                <w:szCs w:val="21"/>
                <w:lang w:eastAsia="zh-CN"/>
              </w:rPr>
              <w:t>区</w:t>
            </w:r>
            <w:r>
              <w:rPr>
                <w:rFonts w:hint="eastAsia" w:ascii="宋体" w:hAnsi="宋体" w:cs="宋体"/>
                <w:color w:val="auto"/>
                <w:kern w:val="0"/>
                <w:szCs w:val="21"/>
              </w:rPr>
              <w:t>卫生健康委</w:t>
            </w:r>
          </w:p>
          <w:p>
            <w:pPr>
              <w:adjustRightInd w:val="0"/>
              <w:snapToGrid w:val="0"/>
              <w:jc w:val="center"/>
              <w:rPr>
                <w:rFonts w:ascii="宋体" w:hAnsi="宋体" w:cs="宋体"/>
                <w:color w:val="auto"/>
                <w:kern w:val="0"/>
                <w:szCs w:val="21"/>
              </w:rPr>
            </w:pPr>
            <w:r>
              <w:rPr>
                <w:rFonts w:hint="eastAsia" w:ascii="宋体" w:hAnsi="宋体" w:cs="宋体"/>
                <w:color w:val="auto"/>
                <w:kern w:val="0"/>
                <w:szCs w:val="21"/>
                <w:lang w:eastAsia="zh-CN"/>
              </w:rPr>
              <w:t>区</w:t>
            </w:r>
            <w:r>
              <w:rPr>
                <w:rFonts w:hint="eastAsia" w:ascii="宋体" w:hAnsi="宋体" w:cs="宋体"/>
                <w:color w:val="auto"/>
                <w:kern w:val="0"/>
                <w:szCs w:val="21"/>
              </w:rPr>
              <w:t>农业农村局</w:t>
            </w:r>
          </w:p>
          <w:p>
            <w:pPr>
              <w:adjustRightInd w:val="0"/>
              <w:snapToGrid w:val="0"/>
              <w:ind w:left="-105" w:leftChars="-50" w:right="-105" w:rightChars="-50"/>
              <w:jc w:val="center"/>
              <w:rPr>
                <w:rFonts w:hint="eastAsia" w:ascii="宋体" w:hAnsi="宋体" w:eastAsia="宋体" w:cs="宋体"/>
                <w:color w:val="auto"/>
                <w:kern w:val="0"/>
                <w:szCs w:val="21"/>
                <w:lang w:eastAsia="zh-CN"/>
              </w:rPr>
            </w:pPr>
            <w:r>
              <w:rPr>
                <w:rFonts w:hint="eastAsia" w:ascii="宋体" w:hAnsi="宋体" w:cs="宋体"/>
                <w:color w:val="auto"/>
                <w:kern w:val="0"/>
                <w:szCs w:val="21"/>
                <w:lang w:eastAsia="zh-CN"/>
              </w:rPr>
              <w:t>区市场监督管理局</w:t>
            </w:r>
          </w:p>
        </w:tc>
        <w:tc>
          <w:tcPr>
            <w:tcW w:w="3054" w:type="dxa"/>
            <w:vAlign w:val="center"/>
          </w:tcPr>
          <w:p>
            <w:pPr>
              <w:keepNext w:val="0"/>
              <w:keepLines w:val="0"/>
              <w:pageBreakBefore w:val="0"/>
              <w:widowControl w:val="0"/>
              <w:kinsoku/>
              <w:wordWrap/>
              <w:overflowPunct/>
              <w:topLinePunct w:val="0"/>
              <w:autoSpaceDE/>
              <w:autoSpaceDN/>
              <w:bidi w:val="0"/>
              <w:adjustRightInd w:val="0"/>
              <w:snapToGrid w:val="0"/>
              <w:spacing w:line="280" w:lineRule="exact"/>
              <w:ind w:left="0" w:leftChars="0" w:right="0" w:rightChars="0"/>
              <w:jc w:val="center"/>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各镇乡</w:t>
            </w:r>
          </w:p>
          <w:p>
            <w:pPr>
              <w:adjustRightInd w:val="0"/>
              <w:snapToGrid w:val="0"/>
              <w:ind w:left="-105" w:leftChars="-50" w:right="-105" w:rightChars="-50"/>
              <w:jc w:val="both"/>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98" w:hRule="atLeast"/>
          <w:jc w:val="center"/>
        </w:trPr>
        <w:tc>
          <w:tcPr>
            <w:tcW w:w="623" w:type="dxa"/>
            <w:vMerge w:val="continue"/>
            <w:vAlign w:val="center"/>
          </w:tcPr>
          <w:p>
            <w:pPr>
              <w:keepNext w:val="0"/>
              <w:keepLines w:val="0"/>
              <w:pageBreakBefore w:val="0"/>
              <w:widowControl/>
              <w:kinsoku/>
              <w:wordWrap/>
              <w:overflowPunct/>
              <w:topLinePunct w:val="0"/>
              <w:autoSpaceDE/>
              <w:autoSpaceDN/>
              <w:bidi w:val="0"/>
              <w:snapToGrid w:val="0"/>
              <w:ind w:left="-105" w:leftChars="-50" w:right="-105" w:rightChars="-50"/>
              <w:jc w:val="center"/>
              <w:textAlignment w:val="auto"/>
              <w:outlineLvl w:val="9"/>
              <w:rPr>
                <w:rFonts w:ascii="宋体" w:hAnsi="宋体" w:cs="宋体"/>
                <w:color w:val="auto"/>
                <w:kern w:val="0"/>
                <w:szCs w:val="21"/>
              </w:rPr>
            </w:pPr>
          </w:p>
        </w:tc>
        <w:tc>
          <w:tcPr>
            <w:tcW w:w="1164" w:type="dxa"/>
            <w:vMerge w:val="continue"/>
            <w:vAlign w:val="center"/>
          </w:tcPr>
          <w:p>
            <w:pPr>
              <w:widowControl/>
              <w:snapToGrid w:val="0"/>
              <w:jc w:val="center"/>
              <w:rPr>
                <w:rFonts w:ascii="宋体" w:hAnsi="宋体" w:cs="宋体"/>
                <w:color w:val="auto"/>
                <w:kern w:val="0"/>
                <w:szCs w:val="21"/>
              </w:rPr>
            </w:pPr>
          </w:p>
        </w:tc>
        <w:tc>
          <w:tcPr>
            <w:tcW w:w="5315" w:type="dxa"/>
            <w:vAlign w:val="center"/>
          </w:tcPr>
          <w:p>
            <w:pPr>
              <w:adjustRightInd w:val="0"/>
              <w:snapToGrid w:val="0"/>
              <w:rPr>
                <w:rFonts w:ascii="宋体" w:hAnsi="宋体" w:cs="宋体"/>
                <w:color w:val="auto"/>
                <w:kern w:val="0"/>
                <w:szCs w:val="21"/>
              </w:rPr>
            </w:pPr>
            <w:r>
              <w:rPr>
                <w:rFonts w:hint="eastAsia" w:ascii="宋体" w:hAnsi="宋体" w:cs="宋体"/>
                <w:color w:val="auto"/>
                <w:kern w:val="0"/>
                <w:szCs w:val="21"/>
                <w:lang w:val="en-US" w:eastAsia="zh-CN"/>
              </w:rPr>
              <w:t>配合市级部门，</w:t>
            </w:r>
            <w:r>
              <w:rPr>
                <w:rFonts w:hint="eastAsia" w:ascii="宋体" w:hAnsi="宋体" w:eastAsia="宋体" w:cs="宋体"/>
                <w:color w:val="auto"/>
                <w:sz w:val="21"/>
                <w:szCs w:val="21"/>
              </w:rPr>
              <w:t>严格管控具有环境持久性、生物累积性等特性的高毒高风险农药及助剂。推广应用高效低风险农药，稳步推进高毒高风险农药淘汰和替代。开展农药使用风险隐患排查，提高使用者科学安全用药意识和水平</w:t>
            </w:r>
            <w:r>
              <w:rPr>
                <w:rFonts w:hint="eastAsia" w:ascii="宋体" w:hAnsi="宋体" w:eastAsia="宋体" w:cs="宋体"/>
                <w:color w:val="auto"/>
                <w:kern w:val="0"/>
                <w:szCs w:val="21"/>
                <w:lang w:eastAsia="zh-CN"/>
              </w:rPr>
              <w:t>。</w:t>
            </w:r>
          </w:p>
        </w:tc>
        <w:tc>
          <w:tcPr>
            <w:tcW w:w="1003" w:type="dxa"/>
            <w:vAlign w:val="center"/>
          </w:tcPr>
          <w:p>
            <w:pPr>
              <w:keepNext w:val="0"/>
              <w:keepLines w:val="0"/>
              <w:pageBreakBefore w:val="0"/>
              <w:kinsoku/>
              <w:wordWrap/>
              <w:overflowPunct/>
              <w:topLinePunct w:val="0"/>
              <w:autoSpaceDE/>
              <w:autoSpaceDN/>
              <w:bidi w:val="0"/>
              <w:adjustRightInd w:val="0"/>
              <w:snapToGrid w:val="0"/>
              <w:ind w:left="-105" w:leftChars="-50" w:right="-105" w:rightChars="-50"/>
              <w:jc w:val="center"/>
              <w:textAlignment w:val="auto"/>
              <w:outlineLvl w:val="9"/>
              <w:rPr>
                <w:rFonts w:ascii="宋体" w:hAnsi="宋体" w:cs="宋体"/>
                <w:color w:val="auto"/>
                <w:kern w:val="0"/>
                <w:szCs w:val="21"/>
              </w:rPr>
            </w:pPr>
            <w:r>
              <w:rPr>
                <w:rFonts w:hint="eastAsia" w:ascii="宋体" w:hAnsi="宋体" w:cs="宋体"/>
                <w:color w:val="auto"/>
                <w:kern w:val="0"/>
                <w:szCs w:val="21"/>
              </w:rPr>
              <w:t>年底前</w:t>
            </w:r>
          </w:p>
        </w:tc>
        <w:tc>
          <w:tcPr>
            <w:tcW w:w="3225" w:type="dxa"/>
            <w:gridSpan w:val="2"/>
            <w:vAlign w:val="center"/>
          </w:tcPr>
          <w:p>
            <w:pPr>
              <w:adjustRightInd w:val="0"/>
              <w:snapToGrid w:val="0"/>
              <w:jc w:val="center"/>
              <w:rPr>
                <w:rFonts w:ascii="宋体" w:hAnsi="宋体" w:cs="宋体"/>
                <w:color w:val="auto"/>
                <w:kern w:val="0"/>
                <w:szCs w:val="21"/>
              </w:rPr>
            </w:pPr>
            <w:r>
              <w:rPr>
                <w:rFonts w:hint="eastAsia" w:ascii="宋体" w:hAnsi="宋体" w:cs="宋体"/>
                <w:color w:val="auto"/>
                <w:kern w:val="0"/>
                <w:szCs w:val="21"/>
                <w:lang w:eastAsia="zh-CN"/>
              </w:rPr>
              <w:t>区</w:t>
            </w:r>
            <w:r>
              <w:rPr>
                <w:rFonts w:ascii="宋体" w:hAnsi="宋体" w:cs="宋体"/>
                <w:color w:val="auto"/>
                <w:kern w:val="0"/>
                <w:szCs w:val="21"/>
              </w:rPr>
              <w:t>农业农村局</w:t>
            </w:r>
          </w:p>
          <w:p>
            <w:pPr>
              <w:adjustRightInd w:val="0"/>
              <w:snapToGrid w:val="0"/>
              <w:ind w:left="-105" w:leftChars="-50" w:right="-105" w:rightChars="-50"/>
              <w:jc w:val="center"/>
              <w:rPr>
                <w:rFonts w:ascii="宋体" w:hAnsi="宋体" w:cs="宋体"/>
                <w:color w:val="auto"/>
                <w:kern w:val="0"/>
                <w:szCs w:val="21"/>
              </w:rPr>
            </w:pPr>
            <w:r>
              <w:rPr>
                <w:rFonts w:hint="eastAsia" w:ascii="宋体" w:hAnsi="宋体" w:cs="宋体"/>
                <w:color w:val="auto"/>
                <w:kern w:val="0"/>
                <w:szCs w:val="21"/>
                <w:lang w:eastAsia="zh-CN"/>
              </w:rPr>
              <w:t>区</w:t>
            </w:r>
            <w:r>
              <w:rPr>
                <w:rFonts w:hint="eastAsia" w:ascii="宋体" w:hAnsi="宋体" w:cs="宋体"/>
                <w:color w:val="auto"/>
                <w:kern w:val="0"/>
                <w:szCs w:val="21"/>
              </w:rPr>
              <w:t>园林绿化局</w:t>
            </w:r>
          </w:p>
        </w:tc>
        <w:tc>
          <w:tcPr>
            <w:tcW w:w="3054" w:type="dxa"/>
            <w:vAlign w:val="center"/>
          </w:tcPr>
          <w:p>
            <w:pPr>
              <w:adjustRightInd w:val="0"/>
              <w:snapToGrid w:val="0"/>
              <w:ind w:left="-105" w:leftChars="-50" w:right="-105" w:rightChars="-50"/>
              <w:jc w:val="center"/>
              <w:rPr>
                <w:rFonts w:ascii="宋体" w:hAnsi="宋体" w:cs="宋体"/>
                <w:color w:val="auto"/>
                <w:kern w:val="0"/>
                <w:szCs w:val="21"/>
              </w:rPr>
            </w:pPr>
            <w:r>
              <w:rPr>
                <w:rFonts w:hint="eastAsia" w:ascii="宋体" w:hAnsi="宋体" w:cs="宋体"/>
                <w:color w:val="auto"/>
                <w:kern w:val="0"/>
                <w:szCs w:val="21"/>
                <w:lang w:eastAsia="zh-CN"/>
              </w:rPr>
              <w:t>各镇乡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13" w:hRule="atLeast"/>
          <w:jc w:val="center"/>
        </w:trPr>
        <w:tc>
          <w:tcPr>
            <w:tcW w:w="623" w:type="dxa"/>
            <w:vMerge w:val="continue"/>
            <w:vAlign w:val="center"/>
          </w:tcPr>
          <w:p>
            <w:pPr>
              <w:keepNext w:val="0"/>
              <w:keepLines w:val="0"/>
              <w:pageBreakBefore w:val="0"/>
              <w:widowControl/>
              <w:kinsoku/>
              <w:wordWrap/>
              <w:overflowPunct/>
              <w:topLinePunct w:val="0"/>
              <w:autoSpaceDE/>
              <w:autoSpaceDN/>
              <w:bidi w:val="0"/>
              <w:snapToGrid w:val="0"/>
              <w:ind w:left="-105" w:leftChars="-50" w:right="-105" w:rightChars="-50"/>
              <w:jc w:val="center"/>
              <w:textAlignment w:val="auto"/>
              <w:outlineLvl w:val="9"/>
              <w:rPr>
                <w:rFonts w:ascii="宋体" w:hAnsi="宋体" w:cs="宋体"/>
                <w:color w:val="auto"/>
                <w:kern w:val="0"/>
                <w:szCs w:val="21"/>
              </w:rPr>
            </w:pPr>
          </w:p>
        </w:tc>
        <w:tc>
          <w:tcPr>
            <w:tcW w:w="1164" w:type="dxa"/>
            <w:vMerge w:val="continue"/>
            <w:vAlign w:val="center"/>
          </w:tcPr>
          <w:p>
            <w:pPr>
              <w:widowControl/>
              <w:snapToGrid w:val="0"/>
              <w:jc w:val="center"/>
              <w:rPr>
                <w:rFonts w:ascii="宋体" w:hAnsi="宋体" w:cs="宋体"/>
                <w:color w:val="auto"/>
                <w:kern w:val="0"/>
                <w:szCs w:val="21"/>
              </w:rPr>
            </w:pPr>
          </w:p>
        </w:tc>
        <w:tc>
          <w:tcPr>
            <w:tcW w:w="5315" w:type="dxa"/>
            <w:vAlign w:val="center"/>
          </w:tcPr>
          <w:p>
            <w:pPr>
              <w:adjustRightInd w:val="0"/>
              <w:snapToGrid w:val="0"/>
              <w:rPr>
                <w:rFonts w:ascii="宋体" w:hAnsi="宋体" w:cs="宋体"/>
                <w:color w:val="auto"/>
                <w:kern w:val="0"/>
                <w:szCs w:val="21"/>
              </w:rPr>
            </w:pPr>
            <w:r>
              <w:rPr>
                <w:rFonts w:hint="eastAsia" w:ascii="宋体" w:hAnsi="宋体" w:cs="宋体"/>
                <w:color w:val="auto"/>
                <w:kern w:val="0"/>
                <w:szCs w:val="21"/>
                <w:lang w:val="en-US" w:eastAsia="zh-CN"/>
              </w:rPr>
              <w:t>配合市级部门，</w:t>
            </w:r>
            <w:r>
              <w:rPr>
                <w:rFonts w:hint="eastAsia" w:ascii="宋体" w:hAnsi="宋体" w:cs="宋体"/>
                <w:color w:val="auto"/>
                <w:kern w:val="0"/>
                <w:szCs w:val="21"/>
              </w:rPr>
              <w:t>持续推进涉优先控制化学品、重点管控新污染物企业全面实施强制清洁生产审核。组织开展涉优先控制化学品、重点管控新污染物企业以及新化学物质环境管理登记执法检查。探索开展重点管控新污染物环境风险管控措施落实情况跨部门联合检查。</w:t>
            </w:r>
          </w:p>
        </w:tc>
        <w:tc>
          <w:tcPr>
            <w:tcW w:w="1003" w:type="dxa"/>
            <w:vAlign w:val="center"/>
          </w:tcPr>
          <w:p>
            <w:pPr>
              <w:keepNext w:val="0"/>
              <w:keepLines w:val="0"/>
              <w:pageBreakBefore w:val="0"/>
              <w:kinsoku/>
              <w:wordWrap/>
              <w:overflowPunct/>
              <w:topLinePunct w:val="0"/>
              <w:autoSpaceDE/>
              <w:autoSpaceDN/>
              <w:bidi w:val="0"/>
              <w:adjustRightInd w:val="0"/>
              <w:snapToGrid w:val="0"/>
              <w:ind w:left="-105" w:leftChars="-50" w:right="-105" w:rightChars="-50"/>
              <w:jc w:val="center"/>
              <w:textAlignment w:val="auto"/>
              <w:outlineLvl w:val="9"/>
              <w:rPr>
                <w:rFonts w:ascii="宋体" w:hAnsi="宋体" w:cs="宋体"/>
                <w:color w:val="auto"/>
                <w:kern w:val="0"/>
                <w:szCs w:val="21"/>
              </w:rPr>
            </w:pPr>
            <w:r>
              <w:rPr>
                <w:rFonts w:hint="eastAsia" w:ascii="宋体" w:hAnsi="宋体" w:cs="宋体"/>
                <w:color w:val="auto"/>
                <w:kern w:val="0"/>
                <w:szCs w:val="21"/>
              </w:rPr>
              <w:t>年底前</w:t>
            </w:r>
          </w:p>
        </w:tc>
        <w:tc>
          <w:tcPr>
            <w:tcW w:w="3225" w:type="dxa"/>
            <w:gridSpan w:val="2"/>
            <w:vAlign w:val="center"/>
          </w:tcPr>
          <w:p>
            <w:pPr>
              <w:adjustRightInd w:val="0"/>
              <w:snapToGrid w:val="0"/>
              <w:jc w:val="center"/>
              <w:rPr>
                <w:rFonts w:ascii="宋体" w:hAnsi="宋体" w:cs="宋体"/>
                <w:color w:val="auto"/>
                <w:kern w:val="0"/>
                <w:szCs w:val="21"/>
              </w:rPr>
            </w:pPr>
            <w:r>
              <w:rPr>
                <w:rFonts w:hint="eastAsia" w:ascii="宋体" w:hAnsi="宋体" w:cs="宋体"/>
                <w:color w:val="auto"/>
                <w:kern w:val="0"/>
                <w:szCs w:val="21"/>
                <w:lang w:eastAsia="zh-CN"/>
              </w:rPr>
              <w:t>区</w:t>
            </w:r>
            <w:r>
              <w:rPr>
                <w:rFonts w:hint="eastAsia" w:ascii="宋体" w:hAnsi="宋体" w:cs="宋体"/>
                <w:color w:val="auto"/>
                <w:kern w:val="0"/>
                <w:szCs w:val="21"/>
              </w:rPr>
              <w:t>生态环境局</w:t>
            </w:r>
          </w:p>
          <w:p>
            <w:pPr>
              <w:adjustRightInd w:val="0"/>
              <w:snapToGrid w:val="0"/>
              <w:jc w:val="center"/>
              <w:rPr>
                <w:rFonts w:hint="eastAsia" w:ascii="宋体" w:hAnsi="宋体" w:cs="宋体"/>
                <w:color w:val="auto"/>
                <w:kern w:val="0"/>
                <w:szCs w:val="21"/>
                <w:lang w:eastAsia="zh-CN"/>
              </w:rPr>
            </w:pPr>
            <w:r>
              <w:rPr>
                <w:rFonts w:hint="eastAsia" w:ascii="宋体" w:hAnsi="宋体" w:cs="宋体"/>
                <w:color w:val="auto"/>
                <w:kern w:val="0"/>
                <w:szCs w:val="21"/>
                <w:lang w:eastAsia="zh-CN"/>
              </w:rPr>
              <w:t>区市场监督管理局</w:t>
            </w:r>
          </w:p>
          <w:p>
            <w:pPr>
              <w:adjustRightInd w:val="0"/>
              <w:snapToGrid w:val="0"/>
              <w:jc w:val="center"/>
              <w:rPr>
                <w:rFonts w:ascii="宋体" w:hAnsi="宋体" w:cs="宋体"/>
                <w:color w:val="auto"/>
                <w:kern w:val="0"/>
                <w:szCs w:val="21"/>
              </w:rPr>
            </w:pPr>
            <w:r>
              <w:rPr>
                <w:rFonts w:hint="eastAsia" w:ascii="宋体" w:hAnsi="宋体" w:cs="宋体"/>
                <w:color w:val="auto"/>
                <w:kern w:val="0"/>
                <w:szCs w:val="21"/>
                <w:lang w:eastAsia="zh-CN"/>
              </w:rPr>
              <w:t>区</w:t>
            </w:r>
            <w:r>
              <w:rPr>
                <w:rFonts w:hint="eastAsia" w:ascii="宋体" w:hAnsi="宋体" w:cs="宋体"/>
                <w:color w:val="auto"/>
                <w:kern w:val="0"/>
                <w:szCs w:val="21"/>
              </w:rPr>
              <w:t>住房城乡建设委</w:t>
            </w:r>
          </w:p>
          <w:p>
            <w:pPr>
              <w:adjustRightInd w:val="0"/>
              <w:snapToGrid w:val="0"/>
              <w:jc w:val="center"/>
              <w:rPr>
                <w:rFonts w:ascii="宋体" w:hAnsi="宋体" w:cs="宋体"/>
                <w:color w:val="auto"/>
                <w:kern w:val="0"/>
                <w:szCs w:val="21"/>
              </w:rPr>
            </w:pPr>
            <w:r>
              <w:rPr>
                <w:rFonts w:hint="eastAsia" w:ascii="宋体" w:hAnsi="宋体" w:cs="宋体"/>
                <w:color w:val="auto"/>
                <w:kern w:val="0"/>
                <w:szCs w:val="21"/>
                <w:lang w:eastAsia="zh-CN"/>
              </w:rPr>
              <w:t>区</w:t>
            </w:r>
            <w:r>
              <w:rPr>
                <w:rFonts w:hint="eastAsia" w:ascii="宋体" w:hAnsi="宋体" w:cs="宋体"/>
                <w:color w:val="auto"/>
                <w:kern w:val="0"/>
                <w:szCs w:val="21"/>
              </w:rPr>
              <w:t>农业农村局</w:t>
            </w:r>
          </w:p>
        </w:tc>
        <w:tc>
          <w:tcPr>
            <w:tcW w:w="3054" w:type="dxa"/>
            <w:vAlign w:val="center"/>
          </w:tcPr>
          <w:p>
            <w:pPr>
              <w:adjustRightInd w:val="0"/>
              <w:snapToGrid w:val="0"/>
              <w:ind w:left="-105" w:leftChars="-50" w:right="-105" w:rightChars="-50"/>
              <w:jc w:val="center"/>
              <w:rPr>
                <w:rFonts w:hint="eastAsia" w:ascii="宋体" w:hAnsi="宋体" w:cs="宋体"/>
                <w:color w:val="auto"/>
                <w:kern w:val="0"/>
                <w:szCs w:val="21"/>
                <w:lang w:eastAsia="zh-CN"/>
              </w:rPr>
            </w:pPr>
            <w:r>
              <w:rPr>
                <w:rFonts w:hint="eastAsia" w:ascii="宋体" w:hAnsi="宋体" w:cs="宋体"/>
                <w:color w:val="auto"/>
                <w:kern w:val="0"/>
                <w:szCs w:val="21"/>
                <w:lang w:eastAsia="zh-CN"/>
              </w:rPr>
              <w:t>各镇乡</w:t>
            </w:r>
          </w:p>
          <w:p>
            <w:pPr>
              <w:adjustRightInd w:val="0"/>
              <w:snapToGrid w:val="0"/>
              <w:ind w:left="-105" w:leftChars="-50" w:right="-105" w:rightChars="-50"/>
              <w:jc w:val="center"/>
              <w:rPr>
                <w:rFonts w:ascii="宋体" w:hAnsi="宋体" w:cs="宋体"/>
                <w:color w:val="auto"/>
                <w:kern w:val="0"/>
                <w:szCs w:val="21"/>
              </w:rPr>
            </w:pPr>
            <w:r>
              <w:rPr>
                <w:rFonts w:hint="eastAsia" w:ascii="宋体" w:hAnsi="宋体" w:cs="宋体"/>
                <w:color w:val="auto"/>
                <w:kern w:val="0"/>
                <w:szCs w:val="21"/>
                <w:lang w:eastAsia="zh-CN"/>
              </w:rPr>
              <w:t>区</w:t>
            </w:r>
            <w:r>
              <w:rPr>
                <w:rFonts w:hint="eastAsia" w:ascii="宋体" w:hAnsi="宋体" w:cs="宋体"/>
                <w:color w:val="auto"/>
                <w:kern w:val="0"/>
                <w:szCs w:val="21"/>
              </w:rPr>
              <w:t>发展改革委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91" w:hRule="atLeast"/>
          <w:jc w:val="center"/>
        </w:trPr>
        <w:tc>
          <w:tcPr>
            <w:tcW w:w="623" w:type="dxa"/>
            <w:vMerge w:val="continue"/>
            <w:vAlign w:val="center"/>
          </w:tcPr>
          <w:p>
            <w:pPr>
              <w:keepNext w:val="0"/>
              <w:keepLines w:val="0"/>
              <w:pageBreakBefore w:val="0"/>
              <w:widowControl/>
              <w:kinsoku/>
              <w:wordWrap/>
              <w:overflowPunct/>
              <w:topLinePunct w:val="0"/>
              <w:autoSpaceDE/>
              <w:autoSpaceDN/>
              <w:bidi w:val="0"/>
              <w:snapToGrid w:val="0"/>
              <w:ind w:left="-105" w:leftChars="-50" w:right="-105" w:rightChars="-50"/>
              <w:jc w:val="center"/>
              <w:textAlignment w:val="auto"/>
              <w:outlineLvl w:val="9"/>
              <w:rPr>
                <w:rFonts w:hint="default" w:ascii="宋体" w:hAnsi="宋体" w:eastAsia="宋体" w:cs="宋体"/>
                <w:color w:val="auto"/>
                <w:kern w:val="0"/>
                <w:szCs w:val="21"/>
                <w:lang w:val="en-US" w:eastAsia="zh-CN"/>
              </w:rPr>
            </w:pPr>
          </w:p>
        </w:tc>
        <w:tc>
          <w:tcPr>
            <w:tcW w:w="1164" w:type="dxa"/>
            <w:vMerge w:val="continue"/>
            <w:vAlign w:val="center"/>
          </w:tcPr>
          <w:p>
            <w:pPr>
              <w:widowControl/>
              <w:snapToGrid w:val="0"/>
              <w:jc w:val="center"/>
              <w:rPr>
                <w:rFonts w:ascii="宋体" w:hAnsi="宋体" w:cs="宋体"/>
                <w:color w:val="auto"/>
                <w:kern w:val="0"/>
                <w:szCs w:val="21"/>
              </w:rPr>
            </w:pPr>
          </w:p>
        </w:tc>
        <w:tc>
          <w:tcPr>
            <w:tcW w:w="5315" w:type="dxa"/>
            <w:vAlign w:val="center"/>
          </w:tcPr>
          <w:p>
            <w:pPr>
              <w:adjustRightInd w:val="0"/>
              <w:snapToGrid w:val="0"/>
              <w:rPr>
                <w:rFonts w:ascii="宋体" w:hAnsi="宋体" w:cs="宋体"/>
                <w:color w:val="auto"/>
                <w:kern w:val="0"/>
                <w:szCs w:val="21"/>
              </w:rPr>
            </w:pPr>
            <w:r>
              <w:rPr>
                <w:rFonts w:hint="eastAsia" w:ascii="宋体" w:hAnsi="宋体" w:eastAsia="宋体" w:cs="宋体"/>
                <w:color w:val="auto"/>
                <w:sz w:val="21"/>
                <w:szCs w:val="21"/>
              </w:rPr>
              <w:t>加强产品新污染物含量检测。依据</w:t>
            </w:r>
            <w:r>
              <w:rPr>
                <w:rFonts w:hint="eastAsia" w:ascii="宋体" w:hAnsi="宋体" w:eastAsia="宋体" w:cs="宋体"/>
                <w:color w:val="auto"/>
                <w:sz w:val="21"/>
                <w:szCs w:val="21"/>
                <w:lang w:eastAsia="zh-CN"/>
              </w:rPr>
              <w:t>相关</w:t>
            </w:r>
            <w:r>
              <w:rPr>
                <w:rFonts w:hint="eastAsia" w:ascii="宋体" w:hAnsi="宋体" w:eastAsia="宋体" w:cs="宋体"/>
                <w:color w:val="auto"/>
                <w:sz w:val="21"/>
                <w:szCs w:val="21"/>
              </w:rPr>
              <w:t>国家标准，对修正液、修正带等产品</w:t>
            </w:r>
            <w:r>
              <w:rPr>
                <w:rFonts w:hint="eastAsia" w:ascii="宋体" w:hAnsi="宋体" w:cs="宋体"/>
                <w:color w:val="auto"/>
                <w:sz w:val="21"/>
                <w:szCs w:val="21"/>
                <w:lang w:val="en-US" w:eastAsia="zh-CN"/>
              </w:rPr>
              <w:t>中的</w:t>
            </w:r>
            <w:r>
              <w:rPr>
                <w:rFonts w:hint="eastAsia" w:ascii="宋体" w:hAnsi="宋体" w:eastAsia="宋体" w:cs="宋体"/>
                <w:color w:val="auto"/>
                <w:sz w:val="21"/>
                <w:szCs w:val="21"/>
              </w:rPr>
              <w:t>氯代烃等物质</w:t>
            </w:r>
            <w:r>
              <w:rPr>
                <w:rFonts w:hint="eastAsia" w:ascii="宋体" w:hAnsi="宋体" w:cs="宋体"/>
                <w:color w:val="auto"/>
                <w:sz w:val="21"/>
                <w:szCs w:val="21"/>
                <w:lang w:val="en-US" w:eastAsia="zh-CN"/>
              </w:rPr>
              <w:t>进行</w:t>
            </w:r>
            <w:r>
              <w:rPr>
                <w:rFonts w:hint="eastAsia" w:ascii="宋体" w:hAnsi="宋体" w:eastAsia="宋体" w:cs="宋体"/>
                <w:color w:val="auto"/>
                <w:sz w:val="21"/>
                <w:szCs w:val="21"/>
              </w:rPr>
              <w:t>限量检测，对抽查发现的不合格产品依法进行处理。</w:t>
            </w:r>
          </w:p>
        </w:tc>
        <w:tc>
          <w:tcPr>
            <w:tcW w:w="1003" w:type="dxa"/>
            <w:vAlign w:val="center"/>
          </w:tcPr>
          <w:p>
            <w:pPr>
              <w:keepNext w:val="0"/>
              <w:keepLines w:val="0"/>
              <w:pageBreakBefore w:val="0"/>
              <w:kinsoku/>
              <w:wordWrap/>
              <w:overflowPunct/>
              <w:topLinePunct w:val="0"/>
              <w:autoSpaceDE/>
              <w:autoSpaceDN/>
              <w:bidi w:val="0"/>
              <w:adjustRightInd w:val="0"/>
              <w:snapToGrid w:val="0"/>
              <w:ind w:left="-105" w:leftChars="-50" w:right="-105" w:rightChars="-50"/>
              <w:jc w:val="center"/>
              <w:textAlignment w:val="auto"/>
              <w:outlineLvl w:val="9"/>
              <w:rPr>
                <w:rFonts w:ascii="宋体" w:hAnsi="宋体" w:cs="宋体"/>
                <w:color w:val="auto"/>
                <w:kern w:val="0"/>
                <w:szCs w:val="21"/>
              </w:rPr>
            </w:pPr>
            <w:r>
              <w:rPr>
                <w:rFonts w:hint="eastAsia" w:ascii="宋体" w:hAnsi="宋体" w:cs="宋体"/>
                <w:color w:val="auto"/>
                <w:kern w:val="0"/>
                <w:szCs w:val="21"/>
              </w:rPr>
              <w:t>年底前</w:t>
            </w:r>
          </w:p>
        </w:tc>
        <w:tc>
          <w:tcPr>
            <w:tcW w:w="3225" w:type="dxa"/>
            <w:gridSpan w:val="2"/>
            <w:vAlign w:val="center"/>
          </w:tcPr>
          <w:p>
            <w:pPr>
              <w:adjustRightInd w:val="0"/>
              <w:snapToGrid w:val="0"/>
              <w:ind w:firstLine="420" w:firstLineChars="200"/>
              <w:jc w:val="both"/>
              <w:rPr>
                <w:rFonts w:ascii="宋体" w:hAnsi="宋体" w:cs="宋体"/>
                <w:color w:val="auto"/>
                <w:kern w:val="0"/>
                <w:szCs w:val="21"/>
              </w:rPr>
            </w:pPr>
            <w:r>
              <w:rPr>
                <w:rFonts w:hint="eastAsia" w:ascii="宋体" w:hAnsi="宋体" w:cs="宋体"/>
                <w:color w:val="auto"/>
                <w:kern w:val="0"/>
                <w:szCs w:val="21"/>
                <w:lang w:eastAsia="zh-CN"/>
              </w:rPr>
              <w:t>区市场监督管理局</w:t>
            </w:r>
          </w:p>
        </w:tc>
        <w:tc>
          <w:tcPr>
            <w:tcW w:w="3054" w:type="dxa"/>
            <w:vAlign w:val="center"/>
          </w:tcPr>
          <w:p>
            <w:pPr>
              <w:adjustRightInd w:val="0"/>
              <w:snapToGrid w:val="0"/>
              <w:ind w:left="-105" w:leftChars="-50" w:right="-105" w:rightChars="-50"/>
              <w:jc w:val="center"/>
              <w:rPr>
                <w:rFonts w:hint="default" w:ascii="宋体" w:hAnsi="宋体" w:eastAsia="宋体" w:cs="宋体"/>
                <w:color w:val="auto"/>
                <w:kern w:val="0"/>
                <w:szCs w:val="21"/>
                <w:lang w:val="en-US" w:eastAsia="zh-CN"/>
              </w:rPr>
            </w:pPr>
            <w:r>
              <w:rPr>
                <w:rFonts w:hint="eastAsia" w:ascii="宋体" w:hAnsi="宋体" w:cs="宋体"/>
                <w:color w:val="auto"/>
                <w:kern w:val="0"/>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08" w:hRule="atLeast"/>
          <w:jc w:val="center"/>
        </w:trPr>
        <w:tc>
          <w:tcPr>
            <w:tcW w:w="623" w:type="dxa"/>
            <w:vMerge w:val="continue"/>
            <w:vAlign w:val="center"/>
          </w:tcPr>
          <w:p>
            <w:pPr>
              <w:keepNext w:val="0"/>
              <w:keepLines w:val="0"/>
              <w:pageBreakBefore w:val="0"/>
              <w:widowControl/>
              <w:kinsoku/>
              <w:wordWrap/>
              <w:overflowPunct/>
              <w:topLinePunct w:val="0"/>
              <w:autoSpaceDE/>
              <w:autoSpaceDN/>
              <w:bidi w:val="0"/>
              <w:snapToGrid w:val="0"/>
              <w:ind w:left="-105" w:leftChars="-50" w:right="-105" w:rightChars="-50"/>
              <w:jc w:val="center"/>
              <w:textAlignment w:val="auto"/>
              <w:outlineLvl w:val="9"/>
              <w:rPr>
                <w:rFonts w:ascii="宋体" w:hAnsi="宋体" w:cs="宋体"/>
                <w:color w:val="auto"/>
                <w:kern w:val="0"/>
                <w:szCs w:val="21"/>
              </w:rPr>
            </w:pPr>
          </w:p>
        </w:tc>
        <w:tc>
          <w:tcPr>
            <w:tcW w:w="1164" w:type="dxa"/>
            <w:vMerge w:val="continue"/>
            <w:vAlign w:val="center"/>
          </w:tcPr>
          <w:p>
            <w:pPr>
              <w:widowControl/>
              <w:snapToGrid w:val="0"/>
              <w:jc w:val="center"/>
              <w:rPr>
                <w:rFonts w:ascii="宋体" w:hAnsi="宋体" w:cs="宋体"/>
                <w:color w:val="auto"/>
                <w:kern w:val="0"/>
                <w:szCs w:val="21"/>
              </w:rPr>
            </w:pPr>
          </w:p>
        </w:tc>
        <w:tc>
          <w:tcPr>
            <w:tcW w:w="5315" w:type="dxa"/>
            <w:vAlign w:val="center"/>
          </w:tcPr>
          <w:p>
            <w:pPr>
              <w:adjustRightInd w:val="0"/>
              <w:snapToGrid w:val="0"/>
              <w:rPr>
                <w:rFonts w:ascii="宋体" w:hAnsi="宋体" w:cs="宋体"/>
                <w:color w:val="auto"/>
                <w:kern w:val="0"/>
                <w:szCs w:val="21"/>
              </w:rPr>
            </w:pPr>
            <w:r>
              <w:rPr>
                <w:rFonts w:hint="eastAsia" w:ascii="宋体" w:hAnsi="宋体" w:cs="宋体"/>
                <w:color w:val="auto"/>
                <w:kern w:val="0"/>
                <w:szCs w:val="21"/>
                <w:lang w:eastAsia="zh-CN"/>
              </w:rPr>
              <w:t>按照市级工作要求，</w:t>
            </w:r>
            <w:r>
              <w:rPr>
                <w:rFonts w:hint="eastAsia" w:ascii="宋体" w:hAnsi="宋体" w:cs="宋体"/>
                <w:color w:val="auto"/>
                <w:kern w:val="0"/>
                <w:szCs w:val="21"/>
              </w:rPr>
              <w:t>开展对外调水过程新污染物的输入监测和防治。开展全氟化合物赋存及风险研究、医院污水抗生素迁移转化及风险评估等前瞻性研究。</w:t>
            </w:r>
          </w:p>
        </w:tc>
        <w:tc>
          <w:tcPr>
            <w:tcW w:w="1003" w:type="dxa"/>
            <w:vAlign w:val="center"/>
          </w:tcPr>
          <w:p>
            <w:pPr>
              <w:keepNext w:val="0"/>
              <w:keepLines w:val="0"/>
              <w:pageBreakBefore w:val="0"/>
              <w:kinsoku/>
              <w:wordWrap/>
              <w:overflowPunct/>
              <w:topLinePunct w:val="0"/>
              <w:autoSpaceDE/>
              <w:autoSpaceDN/>
              <w:bidi w:val="0"/>
              <w:adjustRightInd w:val="0"/>
              <w:snapToGrid w:val="0"/>
              <w:ind w:left="-105" w:leftChars="-50" w:right="-105" w:rightChars="-50"/>
              <w:jc w:val="center"/>
              <w:textAlignment w:val="auto"/>
              <w:outlineLvl w:val="9"/>
              <w:rPr>
                <w:rFonts w:ascii="宋体" w:hAnsi="宋体" w:cs="宋体"/>
                <w:color w:val="auto"/>
                <w:kern w:val="0"/>
                <w:szCs w:val="21"/>
              </w:rPr>
            </w:pPr>
            <w:r>
              <w:rPr>
                <w:rFonts w:hint="eastAsia" w:ascii="宋体" w:hAnsi="宋体" w:cs="宋体"/>
                <w:color w:val="auto"/>
                <w:kern w:val="0"/>
                <w:szCs w:val="21"/>
              </w:rPr>
              <w:t>年底前</w:t>
            </w:r>
          </w:p>
        </w:tc>
        <w:tc>
          <w:tcPr>
            <w:tcW w:w="3225" w:type="dxa"/>
            <w:gridSpan w:val="2"/>
            <w:vAlign w:val="center"/>
          </w:tcPr>
          <w:p>
            <w:pPr>
              <w:adjustRightInd w:val="0"/>
              <w:snapToGrid w:val="0"/>
              <w:jc w:val="center"/>
              <w:rPr>
                <w:rFonts w:ascii="宋体" w:hAnsi="宋体" w:cs="宋体"/>
                <w:color w:val="auto"/>
                <w:kern w:val="0"/>
                <w:szCs w:val="21"/>
              </w:rPr>
            </w:pPr>
            <w:r>
              <w:rPr>
                <w:rFonts w:hint="eastAsia" w:ascii="宋体" w:hAnsi="宋体" w:cs="宋体"/>
                <w:color w:val="auto"/>
                <w:kern w:val="0"/>
                <w:szCs w:val="21"/>
                <w:lang w:eastAsia="zh-CN"/>
              </w:rPr>
              <w:t>区</w:t>
            </w:r>
            <w:r>
              <w:rPr>
                <w:rFonts w:hint="eastAsia" w:ascii="宋体" w:hAnsi="宋体" w:cs="宋体"/>
                <w:color w:val="auto"/>
                <w:kern w:val="0"/>
                <w:szCs w:val="21"/>
              </w:rPr>
              <w:t>水务局</w:t>
            </w:r>
          </w:p>
          <w:p>
            <w:pPr>
              <w:adjustRightInd w:val="0"/>
              <w:snapToGrid w:val="0"/>
              <w:jc w:val="center"/>
              <w:rPr>
                <w:rFonts w:ascii="宋体" w:hAnsi="宋体" w:cs="宋体"/>
                <w:color w:val="auto"/>
                <w:kern w:val="0"/>
                <w:szCs w:val="21"/>
              </w:rPr>
            </w:pPr>
            <w:r>
              <w:rPr>
                <w:rFonts w:hint="eastAsia" w:ascii="宋体" w:hAnsi="宋体" w:cs="宋体"/>
                <w:color w:val="auto"/>
                <w:kern w:val="0"/>
                <w:szCs w:val="21"/>
                <w:lang w:eastAsia="zh-CN"/>
              </w:rPr>
              <w:t>区</w:t>
            </w:r>
            <w:r>
              <w:rPr>
                <w:rFonts w:hint="eastAsia" w:ascii="宋体" w:hAnsi="宋体" w:cs="宋体"/>
                <w:color w:val="auto"/>
                <w:kern w:val="0"/>
                <w:szCs w:val="21"/>
              </w:rPr>
              <w:t>生态环境局</w:t>
            </w:r>
          </w:p>
        </w:tc>
        <w:tc>
          <w:tcPr>
            <w:tcW w:w="3054" w:type="dxa"/>
            <w:vAlign w:val="center"/>
          </w:tcPr>
          <w:p>
            <w:pPr>
              <w:adjustRightInd w:val="0"/>
              <w:snapToGrid w:val="0"/>
              <w:ind w:left="-105" w:leftChars="-50" w:right="-105" w:rightChars="-50"/>
              <w:jc w:val="center"/>
              <w:rPr>
                <w:rFonts w:ascii="宋体" w:hAnsi="宋体" w:cs="宋体"/>
                <w:color w:val="auto"/>
                <w:kern w:val="0"/>
                <w:szCs w:val="21"/>
              </w:rPr>
            </w:pPr>
            <w:r>
              <w:rPr>
                <w:rFonts w:hint="eastAsia" w:ascii="宋体" w:hAnsi="宋体" w:cs="宋体"/>
                <w:color w:val="auto"/>
                <w:kern w:val="0"/>
                <w:szCs w:val="21"/>
                <w:lang w:eastAsia="zh-CN"/>
              </w:rPr>
              <w:t>区</w:t>
            </w:r>
            <w:r>
              <w:rPr>
                <w:rFonts w:hint="eastAsia" w:ascii="宋体" w:hAnsi="宋体" w:cs="宋体"/>
                <w:color w:val="auto"/>
                <w:kern w:val="0"/>
                <w:szCs w:val="21"/>
              </w:rPr>
              <w:t>卫生健康委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37" w:hRule="atLeast"/>
          <w:jc w:val="center"/>
        </w:trPr>
        <w:tc>
          <w:tcPr>
            <w:tcW w:w="623" w:type="dxa"/>
            <w:vAlign w:val="center"/>
          </w:tcPr>
          <w:p>
            <w:pPr>
              <w:keepNext w:val="0"/>
              <w:keepLines w:val="0"/>
              <w:pageBreakBefore w:val="0"/>
              <w:widowControl/>
              <w:kinsoku/>
              <w:wordWrap/>
              <w:overflowPunct/>
              <w:topLinePunct w:val="0"/>
              <w:autoSpaceDE/>
              <w:autoSpaceDN/>
              <w:bidi w:val="0"/>
              <w:snapToGrid w:val="0"/>
              <w:ind w:left="-105" w:leftChars="-50" w:right="-105" w:rightChars="-50"/>
              <w:jc w:val="center"/>
              <w:textAlignment w:val="auto"/>
              <w:outlineLvl w:val="9"/>
              <w:rPr>
                <w:rFonts w:hint="eastAsia" w:ascii="宋体" w:hAnsi="宋体" w:eastAsia="宋体" w:cs="宋体"/>
                <w:color w:val="auto"/>
                <w:kern w:val="0"/>
                <w:szCs w:val="21"/>
                <w:lang w:eastAsia="zh-CN"/>
              </w:rPr>
            </w:pPr>
            <w:r>
              <w:rPr>
                <w:rFonts w:hint="eastAsia" w:ascii="宋体" w:hAnsi="宋体" w:cs="宋体"/>
                <w:color w:val="auto"/>
                <w:kern w:val="0"/>
                <w:szCs w:val="21"/>
              </w:rPr>
              <w:t>1</w:t>
            </w:r>
            <w:r>
              <w:rPr>
                <w:rFonts w:hint="eastAsia" w:ascii="宋体" w:hAnsi="宋体" w:cs="宋体"/>
                <w:color w:val="auto"/>
                <w:kern w:val="0"/>
                <w:szCs w:val="21"/>
                <w:lang w:val="en-US" w:eastAsia="zh-CN"/>
              </w:rPr>
              <w:t>6</w:t>
            </w:r>
          </w:p>
        </w:tc>
        <w:tc>
          <w:tcPr>
            <w:tcW w:w="1164" w:type="dxa"/>
            <w:vAlign w:val="center"/>
          </w:tcPr>
          <w:p>
            <w:pPr>
              <w:widowControl/>
              <w:snapToGrid w:val="0"/>
              <w:jc w:val="center"/>
              <w:rPr>
                <w:rFonts w:ascii="宋体" w:hAnsi="宋体" w:cs="宋体"/>
                <w:color w:val="auto"/>
                <w:kern w:val="0"/>
                <w:szCs w:val="21"/>
              </w:rPr>
            </w:pPr>
            <w:r>
              <w:rPr>
                <w:rFonts w:hint="eastAsia" w:ascii="宋体" w:hAnsi="宋体" w:cs="宋体"/>
                <w:color w:val="auto"/>
                <w:kern w:val="0"/>
                <w:szCs w:val="21"/>
              </w:rPr>
              <w:t>推动危险废物区域协同处理</w:t>
            </w:r>
          </w:p>
        </w:tc>
        <w:tc>
          <w:tcPr>
            <w:tcW w:w="5315" w:type="dxa"/>
            <w:vAlign w:val="center"/>
          </w:tcPr>
          <w:p>
            <w:pPr>
              <w:adjustRightInd w:val="0"/>
              <w:snapToGrid w:val="0"/>
              <w:rPr>
                <w:rFonts w:ascii="宋体" w:hAnsi="宋体" w:cs="宋体"/>
                <w:color w:val="auto"/>
                <w:kern w:val="0"/>
                <w:szCs w:val="21"/>
              </w:rPr>
            </w:pPr>
            <w:r>
              <w:rPr>
                <w:rFonts w:hint="eastAsia" w:ascii="宋体" w:hAnsi="宋体" w:cs="宋体"/>
                <w:color w:val="auto"/>
                <w:kern w:val="0"/>
                <w:szCs w:val="21"/>
              </w:rPr>
              <w:t>充分发挥试点示范作用，深化京津冀危险废物跨省“点对点”定向利用试点工作机制。</w:t>
            </w:r>
          </w:p>
        </w:tc>
        <w:tc>
          <w:tcPr>
            <w:tcW w:w="1003" w:type="dxa"/>
            <w:vAlign w:val="center"/>
          </w:tcPr>
          <w:p>
            <w:pPr>
              <w:keepNext w:val="0"/>
              <w:keepLines w:val="0"/>
              <w:pageBreakBefore w:val="0"/>
              <w:kinsoku/>
              <w:wordWrap/>
              <w:overflowPunct/>
              <w:topLinePunct w:val="0"/>
              <w:autoSpaceDE/>
              <w:autoSpaceDN/>
              <w:bidi w:val="0"/>
              <w:adjustRightInd w:val="0"/>
              <w:snapToGrid w:val="0"/>
              <w:ind w:left="-105" w:leftChars="-50" w:right="-105" w:rightChars="-50"/>
              <w:jc w:val="center"/>
              <w:textAlignment w:val="auto"/>
              <w:outlineLvl w:val="9"/>
              <w:rPr>
                <w:rFonts w:ascii="宋体" w:hAnsi="宋体" w:cs="宋体"/>
                <w:color w:val="auto"/>
                <w:kern w:val="0"/>
                <w:szCs w:val="21"/>
              </w:rPr>
            </w:pPr>
            <w:r>
              <w:rPr>
                <w:rFonts w:hint="eastAsia" w:ascii="宋体" w:hAnsi="宋体" w:cs="宋体"/>
                <w:color w:val="auto"/>
                <w:kern w:val="0"/>
                <w:szCs w:val="21"/>
              </w:rPr>
              <w:t>年底前</w:t>
            </w:r>
          </w:p>
        </w:tc>
        <w:tc>
          <w:tcPr>
            <w:tcW w:w="3225" w:type="dxa"/>
            <w:gridSpan w:val="2"/>
            <w:vAlign w:val="center"/>
          </w:tcPr>
          <w:p>
            <w:pPr>
              <w:adjustRightInd w:val="0"/>
              <w:snapToGrid w:val="0"/>
              <w:jc w:val="center"/>
              <w:rPr>
                <w:rFonts w:ascii="宋体" w:hAnsi="宋体" w:cs="宋体"/>
                <w:color w:val="auto"/>
                <w:kern w:val="0"/>
                <w:szCs w:val="21"/>
              </w:rPr>
            </w:pPr>
            <w:r>
              <w:rPr>
                <w:rFonts w:hint="eastAsia" w:ascii="宋体" w:hAnsi="宋体" w:cs="宋体"/>
                <w:color w:val="auto"/>
                <w:kern w:val="0"/>
                <w:szCs w:val="21"/>
                <w:lang w:eastAsia="zh-CN"/>
              </w:rPr>
              <w:t>区</w:t>
            </w:r>
            <w:r>
              <w:rPr>
                <w:rFonts w:hint="eastAsia" w:ascii="宋体" w:hAnsi="宋体" w:cs="宋体"/>
                <w:color w:val="auto"/>
                <w:kern w:val="0"/>
                <w:szCs w:val="21"/>
              </w:rPr>
              <w:t>生态环境局</w:t>
            </w:r>
          </w:p>
        </w:tc>
        <w:tc>
          <w:tcPr>
            <w:tcW w:w="3054" w:type="dxa"/>
            <w:vAlign w:val="center"/>
          </w:tcPr>
          <w:p>
            <w:pPr>
              <w:adjustRightInd w:val="0"/>
              <w:snapToGrid w:val="0"/>
              <w:ind w:left="-105" w:leftChars="-50" w:right="-105" w:rightChars="-50"/>
              <w:jc w:val="center"/>
              <w:rPr>
                <w:rFonts w:ascii="宋体" w:hAnsi="宋体" w:cs="宋体"/>
                <w:color w:val="auto"/>
                <w:kern w:val="0"/>
                <w:szCs w:val="21"/>
              </w:rPr>
            </w:pPr>
            <w:r>
              <w:rPr>
                <w:rFonts w:hint="eastAsia" w:ascii="宋体" w:hAnsi="宋体" w:cs="宋体"/>
                <w:color w:val="auto"/>
                <w:kern w:val="0"/>
                <w:szCs w:val="21"/>
                <w:lang w:eastAsia="zh-CN"/>
              </w:rPr>
              <w:t>区</w:t>
            </w:r>
            <w:r>
              <w:rPr>
                <w:rFonts w:hint="eastAsia" w:ascii="宋体" w:hAnsi="宋体" w:cs="宋体"/>
                <w:color w:val="auto"/>
                <w:kern w:val="0"/>
                <w:szCs w:val="21"/>
              </w:rPr>
              <w:t>发展改革委</w:t>
            </w:r>
          </w:p>
        </w:tc>
      </w:tr>
    </w:tbl>
    <w:p>
      <w:pPr>
        <w:pStyle w:val="2"/>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附件4</w:t>
      </w:r>
    </w:p>
    <w:p>
      <w:pPr>
        <w:pStyle w:val="3"/>
        <w:bidi w:val="0"/>
        <w:jc w:val="center"/>
        <w:rPr>
          <w:rFonts w:hint="eastAsia" w:ascii="楷体_GB2312" w:hAnsi="楷体_GB2312" w:eastAsia="楷体_GB2312" w:cs="楷体_GB2312"/>
          <w:kern w:val="2"/>
          <w:sz w:val="36"/>
          <w:szCs w:val="36"/>
          <w:highlight w:val="none"/>
          <w:lang w:val="en-US" w:eastAsia="zh-CN" w:bidi="ar-SA"/>
        </w:rPr>
      </w:pPr>
      <w:r>
        <w:rPr>
          <w:rFonts w:hint="eastAsia" w:ascii="楷体_GB2312" w:hAnsi="楷体_GB2312" w:eastAsia="楷体_GB2312" w:cs="楷体_GB2312"/>
          <w:kern w:val="2"/>
          <w:sz w:val="36"/>
          <w:szCs w:val="36"/>
          <w:highlight w:val="none"/>
          <w:lang w:val="en-US" w:eastAsia="zh-CN" w:bidi="ar-SA"/>
        </w:rPr>
        <w:t>怀柔区应对气候变化2025年行动计划</w:t>
      </w:r>
    </w:p>
    <w:p>
      <w:pPr>
        <w:rPr>
          <w:rFonts w:hint="eastAsia"/>
          <w:lang w:val="en-US" w:eastAsia="zh-CN"/>
        </w:rPr>
      </w:pPr>
    </w:p>
    <w:tbl>
      <w:tblPr>
        <w:tblStyle w:val="12"/>
        <w:tblW w:w="141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3"/>
        <w:gridCol w:w="1391"/>
        <w:gridCol w:w="4919"/>
        <w:gridCol w:w="1063"/>
        <w:gridCol w:w="1856"/>
        <w:gridCol w:w="2236"/>
        <w:gridCol w:w="1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blHeader/>
        </w:trPr>
        <w:tc>
          <w:tcPr>
            <w:tcW w:w="75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sz w:val="21"/>
                <w:szCs w:val="21"/>
                <w:vertAlign w:val="baseline"/>
                <w:lang w:val="en-US" w:eastAsia="zh-CN"/>
              </w:rPr>
            </w:pPr>
            <w:r>
              <w:rPr>
                <w:rFonts w:hint="eastAsia" w:ascii="Times New Roman" w:hAnsi="Times New Roman" w:eastAsia="宋体" w:cs="Times New Roman"/>
                <w:b/>
                <w:bCs/>
                <w:sz w:val="21"/>
                <w:szCs w:val="21"/>
                <w:vertAlign w:val="baseline"/>
                <w:lang w:val="en-US" w:eastAsia="zh-CN"/>
              </w:rPr>
              <w:t>序号</w:t>
            </w:r>
          </w:p>
        </w:tc>
        <w:tc>
          <w:tcPr>
            <w:tcW w:w="139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sz w:val="21"/>
                <w:szCs w:val="21"/>
                <w:vertAlign w:val="baseline"/>
                <w:lang w:val="en-US" w:eastAsia="zh-CN"/>
              </w:rPr>
            </w:pPr>
            <w:r>
              <w:rPr>
                <w:rFonts w:hint="eastAsia" w:ascii="Times New Roman" w:hAnsi="Times New Roman" w:eastAsia="宋体" w:cs="Times New Roman"/>
                <w:b/>
                <w:bCs/>
                <w:sz w:val="21"/>
                <w:szCs w:val="21"/>
                <w:vertAlign w:val="baseline"/>
                <w:lang w:val="en-US" w:eastAsia="zh-CN"/>
              </w:rPr>
              <w:t>重点任务</w:t>
            </w:r>
          </w:p>
        </w:tc>
        <w:tc>
          <w:tcPr>
            <w:tcW w:w="491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sz w:val="21"/>
                <w:szCs w:val="21"/>
                <w:vertAlign w:val="baseline"/>
                <w:lang w:val="en-US" w:eastAsia="zh-CN"/>
              </w:rPr>
            </w:pPr>
            <w:r>
              <w:rPr>
                <w:rFonts w:hint="eastAsia" w:ascii="Times New Roman" w:hAnsi="Times New Roman" w:eastAsia="宋体" w:cs="Times New Roman"/>
                <w:b/>
                <w:bCs/>
                <w:sz w:val="21"/>
                <w:szCs w:val="21"/>
                <w:vertAlign w:val="baseline"/>
                <w:lang w:val="en-US" w:eastAsia="zh-CN"/>
              </w:rPr>
              <w:t>工作措施</w:t>
            </w:r>
          </w:p>
        </w:tc>
        <w:tc>
          <w:tcPr>
            <w:tcW w:w="106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sz w:val="21"/>
                <w:szCs w:val="21"/>
                <w:vertAlign w:val="baseline"/>
                <w:lang w:val="en-US" w:eastAsia="zh-CN"/>
              </w:rPr>
            </w:pPr>
            <w:r>
              <w:rPr>
                <w:rFonts w:hint="eastAsia" w:ascii="Times New Roman" w:hAnsi="Times New Roman" w:eastAsia="宋体" w:cs="Times New Roman"/>
                <w:b/>
                <w:bCs/>
                <w:sz w:val="21"/>
                <w:szCs w:val="21"/>
                <w:vertAlign w:val="baseline"/>
                <w:lang w:val="en-US" w:eastAsia="zh-CN"/>
              </w:rPr>
              <w:t>完成时限</w:t>
            </w:r>
          </w:p>
        </w:tc>
        <w:tc>
          <w:tcPr>
            <w:tcW w:w="18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sz w:val="21"/>
                <w:szCs w:val="21"/>
                <w:vertAlign w:val="baseline"/>
                <w:lang w:val="en-US" w:eastAsia="zh-CN"/>
              </w:rPr>
            </w:pPr>
            <w:r>
              <w:rPr>
                <w:rFonts w:hint="eastAsia" w:ascii="Times New Roman" w:hAnsi="Times New Roman" w:eastAsia="宋体" w:cs="Times New Roman"/>
                <w:b/>
                <w:bCs/>
                <w:sz w:val="21"/>
                <w:szCs w:val="21"/>
                <w:vertAlign w:val="baseline"/>
                <w:lang w:val="en-US" w:eastAsia="zh-CN"/>
              </w:rPr>
              <w:t>牵头部门</w:t>
            </w:r>
          </w:p>
        </w:tc>
        <w:tc>
          <w:tcPr>
            <w:tcW w:w="223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sz w:val="21"/>
                <w:szCs w:val="21"/>
                <w:vertAlign w:val="baseline"/>
                <w:lang w:val="en-US" w:eastAsia="zh-CN"/>
              </w:rPr>
            </w:pPr>
            <w:r>
              <w:rPr>
                <w:rFonts w:hint="eastAsia" w:ascii="Times New Roman" w:hAnsi="Times New Roman" w:eastAsia="宋体" w:cs="Times New Roman"/>
                <w:b/>
                <w:bCs/>
                <w:sz w:val="21"/>
                <w:szCs w:val="21"/>
                <w:vertAlign w:val="baseline"/>
                <w:lang w:val="en-US" w:eastAsia="zh-CN"/>
              </w:rPr>
              <w:t>主责单位</w:t>
            </w:r>
          </w:p>
        </w:tc>
        <w:tc>
          <w:tcPr>
            <w:tcW w:w="195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sz w:val="21"/>
                <w:szCs w:val="21"/>
                <w:vertAlign w:val="baseline"/>
                <w:lang w:val="en-US" w:eastAsia="zh-CN"/>
              </w:rPr>
            </w:pPr>
            <w:r>
              <w:rPr>
                <w:rFonts w:hint="eastAsia" w:ascii="Times New Roman" w:hAnsi="Times New Roman" w:eastAsia="宋体" w:cs="Times New Roman"/>
                <w:b/>
                <w:bCs/>
                <w:sz w:val="21"/>
                <w:szCs w:val="21"/>
                <w:vertAlign w:val="baseline"/>
                <w:lang w:val="en-US" w:eastAsia="zh-CN"/>
              </w:rPr>
              <w:t>协办单位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4168" w:type="dxa"/>
            <w:gridSpan w:val="7"/>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b w:val="0"/>
                <w:bCs w:val="0"/>
                <w:sz w:val="21"/>
                <w:szCs w:val="21"/>
                <w:vertAlign w:val="baseline"/>
                <w:lang w:val="en-US" w:eastAsia="zh-CN"/>
              </w:rPr>
              <w:t>一、温室气体排放控制目标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75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1</w:t>
            </w:r>
          </w:p>
        </w:tc>
        <w:tc>
          <w:tcPr>
            <w:tcW w:w="139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温室气体排放控制目标</w:t>
            </w:r>
          </w:p>
        </w:tc>
        <w:tc>
          <w:tcPr>
            <w:tcW w:w="491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碳排放强度累计下降达到市级要求，完成“十四五”碳排放强度和总量控制目标。</w:t>
            </w:r>
          </w:p>
        </w:tc>
        <w:tc>
          <w:tcPr>
            <w:tcW w:w="106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年底前</w:t>
            </w:r>
          </w:p>
        </w:tc>
        <w:tc>
          <w:tcPr>
            <w:tcW w:w="4092"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区生态环境局</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区发展改革委</w:t>
            </w:r>
          </w:p>
        </w:tc>
        <w:tc>
          <w:tcPr>
            <w:tcW w:w="195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区经济和信息化局</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区住房城乡建设委</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区交通局</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区城市管理委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4168" w:type="dxa"/>
            <w:gridSpan w:val="7"/>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二、完善应对气候变化综合管理体系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753"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2</w:t>
            </w:r>
          </w:p>
        </w:tc>
        <w:tc>
          <w:tcPr>
            <w:tcW w:w="1391"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强化碳排放双控制度</w:t>
            </w:r>
          </w:p>
        </w:tc>
        <w:tc>
          <w:tcPr>
            <w:tcW w:w="491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深化落实“1+N”碳达峰碳中和制度及各项方案，统筹协调各行业领域主管部门稳妥有序推进碳达峰碳中和工作。</w:t>
            </w:r>
          </w:p>
        </w:tc>
        <w:tc>
          <w:tcPr>
            <w:tcW w:w="106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年底前</w:t>
            </w:r>
          </w:p>
        </w:tc>
        <w:tc>
          <w:tcPr>
            <w:tcW w:w="4092"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区发展改革委</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区生态环境局</w:t>
            </w:r>
          </w:p>
        </w:tc>
        <w:tc>
          <w:tcPr>
            <w:tcW w:w="195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75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vertAlign w:val="baseline"/>
                <w:lang w:val="en-US" w:eastAsia="zh-CN"/>
              </w:rPr>
            </w:pPr>
          </w:p>
        </w:tc>
        <w:tc>
          <w:tcPr>
            <w:tcW w:w="139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vertAlign w:val="baseline"/>
                <w:lang w:val="en-US" w:eastAsia="zh-CN"/>
              </w:rPr>
            </w:pPr>
          </w:p>
        </w:tc>
        <w:tc>
          <w:tcPr>
            <w:tcW w:w="491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在建设项目环境影响评价中开展碳排放核算评价</w:t>
            </w:r>
            <w:r>
              <w:rPr>
                <w:rFonts w:hint="eastAsia" w:ascii="Times New Roman" w:hAnsi="Times New Roman" w:eastAsia="宋体" w:cs="Times New Roman"/>
                <w:sz w:val="21"/>
                <w:szCs w:val="21"/>
                <w:vertAlign w:val="baseline"/>
                <w:lang w:val="en-US" w:eastAsia="zh-CN"/>
              </w:rPr>
              <w:t>，</w:t>
            </w:r>
            <w:r>
              <w:rPr>
                <w:rFonts w:hint="default" w:ascii="Times New Roman" w:hAnsi="Times New Roman" w:eastAsia="宋体" w:cs="Times New Roman"/>
                <w:sz w:val="21"/>
                <w:szCs w:val="21"/>
                <w:vertAlign w:val="baseline"/>
                <w:lang w:val="en-US" w:eastAsia="zh-CN"/>
              </w:rPr>
              <w:t>严格控制新建项目碳排放水平。将碳排放管控要求纳入现行重点用能单位管理制度</w:t>
            </w:r>
            <w:r>
              <w:rPr>
                <w:rFonts w:hint="eastAsia" w:ascii="Times New Roman" w:hAnsi="Times New Roman" w:eastAsia="宋体" w:cs="Times New Roman"/>
                <w:sz w:val="21"/>
                <w:szCs w:val="21"/>
                <w:vertAlign w:val="baseline"/>
                <w:lang w:val="en-US" w:eastAsia="zh-CN"/>
              </w:rPr>
              <w:t>，</w:t>
            </w:r>
            <w:r>
              <w:rPr>
                <w:rFonts w:hint="default" w:ascii="Times New Roman" w:hAnsi="Times New Roman" w:eastAsia="宋体" w:cs="Times New Roman"/>
                <w:sz w:val="21"/>
                <w:szCs w:val="21"/>
                <w:vertAlign w:val="baseline"/>
                <w:lang w:val="en-US" w:eastAsia="zh-CN"/>
              </w:rPr>
              <w:t>推动重点用</w:t>
            </w:r>
            <w:r>
              <w:rPr>
                <w:rFonts w:hint="eastAsia" w:ascii="Times New Roman" w:hAnsi="Times New Roman" w:eastAsia="宋体" w:cs="Times New Roman"/>
                <w:sz w:val="21"/>
                <w:szCs w:val="21"/>
                <w:vertAlign w:val="baseline"/>
                <w:lang w:val="en-US" w:eastAsia="zh-CN"/>
              </w:rPr>
              <w:t>能</w:t>
            </w:r>
            <w:r>
              <w:rPr>
                <w:rFonts w:hint="default" w:ascii="Times New Roman" w:hAnsi="Times New Roman" w:eastAsia="宋体" w:cs="Times New Roman"/>
                <w:sz w:val="21"/>
                <w:szCs w:val="21"/>
                <w:vertAlign w:val="baseline"/>
                <w:lang w:val="en-US" w:eastAsia="zh-CN"/>
              </w:rPr>
              <w:t>和碳排放单位落实节能降碳管理要求。</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推动重点碳排放单位建立碳排放管理体系</w:t>
            </w:r>
            <w:r>
              <w:rPr>
                <w:rFonts w:hint="eastAsia" w:ascii="Times New Roman" w:hAnsi="Times New Roman" w:eastAsia="宋体" w:cs="Times New Roman"/>
                <w:sz w:val="21"/>
                <w:szCs w:val="21"/>
                <w:vertAlign w:val="baseline"/>
                <w:lang w:val="en-US" w:eastAsia="zh-CN"/>
              </w:rPr>
              <w:t>，</w:t>
            </w:r>
            <w:r>
              <w:rPr>
                <w:rFonts w:hint="default" w:ascii="Times New Roman" w:hAnsi="Times New Roman" w:eastAsia="宋体" w:cs="Times New Roman"/>
                <w:sz w:val="21"/>
                <w:szCs w:val="21"/>
                <w:vertAlign w:val="baseline"/>
                <w:lang w:val="en-US" w:eastAsia="zh-CN"/>
              </w:rPr>
              <w:t>强化岗位管理责任、完善报告制度、鼓励主动披露碳排放信息。</w:t>
            </w:r>
          </w:p>
        </w:tc>
        <w:tc>
          <w:tcPr>
            <w:tcW w:w="106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年底前</w:t>
            </w:r>
          </w:p>
        </w:tc>
        <w:tc>
          <w:tcPr>
            <w:tcW w:w="4092"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区生态环境局</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区发展改革委</w:t>
            </w:r>
          </w:p>
        </w:tc>
        <w:tc>
          <w:tcPr>
            <w:tcW w:w="195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75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3</w:t>
            </w:r>
          </w:p>
        </w:tc>
        <w:tc>
          <w:tcPr>
            <w:tcW w:w="139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积极推进碳排放权交易工作</w:t>
            </w:r>
          </w:p>
        </w:tc>
        <w:tc>
          <w:tcPr>
            <w:tcW w:w="491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组织开展怀柔区年度碳排放权交易工作，确定重点碳排放单位名单，督促重点碳排放单位按时完成碳排放数据报告、配额清缴等工作。</w:t>
            </w:r>
          </w:p>
        </w:tc>
        <w:tc>
          <w:tcPr>
            <w:tcW w:w="106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年底前</w:t>
            </w:r>
          </w:p>
        </w:tc>
        <w:tc>
          <w:tcPr>
            <w:tcW w:w="4092"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区生态环境局</w:t>
            </w:r>
          </w:p>
        </w:tc>
        <w:tc>
          <w:tcPr>
            <w:tcW w:w="195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75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4</w:t>
            </w:r>
          </w:p>
        </w:tc>
        <w:tc>
          <w:tcPr>
            <w:tcW w:w="139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强化低碳试点示范</w:t>
            </w:r>
          </w:p>
        </w:tc>
        <w:tc>
          <w:tcPr>
            <w:tcW w:w="491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积极开展减污降碳协同创新试点创建。组织申报先进低碳技术、低碳领跑者、气候友好型区域等试点项目；积极开展区级低碳试点示范，加强项目征集和储备，组织动员辖区重点碳排放单位申报相关试点项目。</w:t>
            </w:r>
          </w:p>
        </w:tc>
        <w:tc>
          <w:tcPr>
            <w:tcW w:w="106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年底前</w:t>
            </w:r>
          </w:p>
        </w:tc>
        <w:tc>
          <w:tcPr>
            <w:tcW w:w="4092"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区生态环境局</w:t>
            </w:r>
          </w:p>
        </w:tc>
        <w:tc>
          <w:tcPr>
            <w:tcW w:w="195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4168" w:type="dxa"/>
            <w:gridSpan w:val="7"/>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三、深入推进重点领域温室气体排放控制工作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753"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5</w:t>
            </w:r>
          </w:p>
        </w:tc>
        <w:tc>
          <w:tcPr>
            <w:tcW w:w="1391"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推进能源低碳化发展</w:t>
            </w:r>
          </w:p>
        </w:tc>
        <w:tc>
          <w:tcPr>
            <w:tcW w:w="491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大力开展能源节约和能效提升，万元GDP能耗下降达到市级要求。严控化石能源消费总量，天然气消费总量和煤炭消费总量得到有效控制。</w:t>
            </w:r>
          </w:p>
        </w:tc>
        <w:tc>
          <w:tcPr>
            <w:tcW w:w="106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年底前</w:t>
            </w:r>
          </w:p>
        </w:tc>
        <w:tc>
          <w:tcPr>
            <w:tcW w:w="4092"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区发展改革委</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区城市管理委</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区农业农村局</w:t>
            </w:r>
          </w:p>
        </w:tc>
        <w:tc>
          <w:tcPr>
            <w:tcW w:w="195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区经济和信息化局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75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vertAlign w:val="baseline"/>
                <w:lang w:val="en-US" w:eastAsia="zh-CN"/>
              </w:rPr>
            </w:pPr>
          </w:p>
        </w:tc>
        <w:tc>
          <w:tcPr>
            <w:tcW w:w="139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vertAlign w:val="baseline"/>
                <w:lang w:val="en-US" w:eastAsia="zh-CN"/>
              </w:rPr>
            </w:pPr>
          </w:p>
        </w:tc>
        <w:tc>
          <w:tcPr>
            <w:tcW w:w="491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落实本市可再生能源替代方案，新增能源消费优先由可再生能源提供，2025年可再生能源消费占比达到13%左右（含绿电）。</w:t>
            </w:r>
          </w:p>
        </w:tc>
        <w:tc>
          <w:tcPr>
            <w:tcW w:w="106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年底前</w:t>
            </w:r>
          </w:p>
        </w:tc>
        <w:tc>
          <w:tcPr>
            <w:tcW w:w="4092"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区发展改革委</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区城市管理委</w:t>
            </w:r>
          </w:p>
        </w:tc>
        <w:tc>
          <w:tcPr>
            <w:tcW w:w="195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75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vertAlign w:val="baseline"/>
                <w:lang w:val="en-US" w:eastAsia="zh-CN"/>
              </w:rPr>
            </w:pPr>
          </w:p>
        </w:tc>
        <w:tc>
          <w:tcPr>
            <w:tcW w:w="139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vertAlign w:val="baseline"/>
                <w:lang w:val="en-US" w:eastAsia="zh-CN"/>
              </w:rPr>
            </w:pPr>
          </w:p>
        </w:tc>
        <w:tc>
          <w:tcPr>
            <w:tcW w:w="491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推动可再生能源规模化利用，持续提升本地可再生能源发电装机容量。进一步提高绿色电力应用规模。</w:t>
            </w:r>
          </w:p>
        </w:tc>
        <w:tc>
          <w:tcPr>
            <w:tcW w:w="106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年底前</w:t>
            </w:r>
          </w:p>
        </w:tc>
        <w:tc>
          <w:tcPr>
            <w:tcW w:w="4092"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区发展改革委</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区城市管理委</w:t>
            </w:r>
          </w:p>
        </w:tc>
        <w:tc>
          <w:tcPr>
            <w:tcW w:w="195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753"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6</w:t>
            </w:r>
          </w:p>
        </w:tc>
        <w:tc>
          <w:tcPr>
            <w:tcW w:w="1391"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构建绿色低碳产业体系</w:t>
            </w:r>
          </w:p>
        </w:tc>
        <w:tc>
          <w:tcPr>
            <w:tcW w:w="491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大力发展循环经济，提升资源综合利用能力，提高再生资源回收率，生活垃圾资源化利用率达80%以上。开展产业园区低碳改造升级，进一步加大资源梯级利用和系统优化。</w:t>
            </w:r>
          </w:p>
        </w:tc>
        <w:tc>
          <w:tcPr>
            <w:tcW w:w="106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年底前</w:t>
            </w:r>
          </w:p>
        </w:tc>
        <w:tc>
          <w:tcPr>
            <w:tcW w:w="4092"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区发展改革委</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区城市管理委</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区经济和信息化局</w:t>
            </w:r>
          </w:p>
        </w:tc>
        <w:tc>
          <w:tcPr>
            <w:tcW w:w="195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75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vertAlign w:val="baseline"/>
                <w:lang w:val="en-US" w:eastAsia="zh-CN"/>
              </w:rPr>
            </w:pPr>
          </w:p>
        </w:tc>
        <w:tc>
          <w:tcPr>
            <w:tcW w:w="139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vertAlign w:val="baseline"/>
                <w:lang w:val="en-US" w:eastAsia="zh-CN"/>
              </w:rPr>
            </w:pPr>
          </w:p>
        </w:tc>
        <w:tc>
          <w:tcPr>
            <w:tcW w:w="491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推动工业和信息化领域能效提升，规模以上工业单位增加值能耗下降率达到市级要求。开展数据中心节能降碳改造，优化辖区存量数据中心。</w:t>
            </w:r>
          </w:p>
        </w:tc>
        <w:tc>
          <w:tcPr>
            <w:tcW w:w="106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年底前</w:t>
            </w:r>
          </w:p>
        </w:tc>
        <w:tc>
          <w:tcPr>
            <w:tcW w:w="4092"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区经济和信息化局</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区发展改革委</w:t>
            </w:r>
          </w:p>
        </w:tc>
        <w:tc>
          <w:tcPr>
            <w:tcW w:w="195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753"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7</w:t>
            </w:r>
          </w:p>
        </w:tc>
        <w:tc>
          <w:tcPr>
            <w:tcW w:w="1391"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推进建筑领域低碳化</w:t>
            </w:r>
          </w:p>
        </w:tc>
        <w:tc>
          <w:tcPr>
            <w:tcW w:w="491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落实北京市建筑绿色发展条例，广泛开展宣传解读和培训，推进建筑重点领域减排措施落实，推动建筑领域碳排放得到有效控制。</w:t>
            </w:r>
          </w:p>
        </w:tc>
        <w:tc>
          <w:tcPr>
            <w:tcW w:w="106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年底前</w:t>
            </w:r>
          </w:p>
        </w:tc>
        <w:tc>
          <w:tcPr>
            <w:tcW w:w="4092"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区住房城乡建设委</w:t>
            </w:r>
          </w:p>
        </w:tc>
        <w:tc>
          <w:tcPr>
            <w:tcW w:w="195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区发展改革委</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区城市管理委</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区生态环境局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75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vertAlign w:val="baseline"/>
                <w:lang w:val="en-US" w:eastAsia="zh-CN"/>
              </w:rPr>
            </w:pPr>
          </w:p>
        </w:tc>
        <w:tc>
          <w:tcPr>
            <w:tcW w:w="139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vertAlign w:val="baseline"/>
                <w:lang w:val="en-US" w:eastAsia="zh-CN"/>
              </w:rPr>
            </w:pPr>
          </w:p>
        </w:tc>
        <w:tc>
          <w:tcPr>
            <w:tcW w:w="491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实施北京市《公共建筑节能设计标准》（DB11/T687—2024）。大力推广绿色建筑，新建居住建筑执行绿色建筑二星级以上标准，新建公共建筑力争全面执行绿色建筑二星级以上标准。</w:t>
            </w:r>
          </w:p>
        </w:tc>
        <w:tc>
          <w:tcPr>
            <w:tcW w:w="106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年底前</w:t>
            </w:r>
          </w:p>
        </w:tc>
        <w:tc>
          <w:tcPr>
            <w:tcW w:w="4092"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市规划和自然资源委员会怀柔分局</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区住房城乡建设委</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区发展改革委</w:t>
            </w:r>
          </w:p>
        </w:tc>
        <w:tc>
          <w:tcPr>
            <w:tcW w:w="195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75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vertAlign w:val="baseline"/>
                <w:lang w:val="en-US" w:eastAsia="zh-CN"/>
              </w:rPr>
            </w:pPr>
          </w:p>
        </w:tc>
        <w:tc>
          <w:tcPr>
            <w:tcW w:w="139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vertAlign w:val="baseline"/>
                <w:lang w:val="en-US" w:eastAsia="zh-CN"/>
              </w:rPr>
            </w:pPr>
          </w:p>
        </w:tc>
        <w:tc>
          <w:tcPr>
            <w:tcW w:w="491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加快推广超低能耗建筑，公共建筑节能绿色改造力争完成“十四五”规划目标，装配式建筑占新建建筑面积的比例达到</w:t>
            </w:r>
            <w:r>
              <w:rPr>
                <w:rFonts w:hint="eastAsia" w:ascii="Times New Roman" w:hAnsi="Times New Roman" w:eastAsia="宋体" w:cs="Times New Roman"/>
                <w:color w:val="auto"/>
                <w:sz w:val="21"/>
                <w:szCs w:val="21"/>
                <w:vertAlign w:val="baseline"/>
                <w:lang w:val="en-US" w:eastAsia="zh-CN"/>
              </w:rPr>
              <w:t>55%</w:t>
            </w:r>
            <w:r>
              <w:rPr>
                <w:rFonts w:hint="eastAsia" w:ascii="Times New Roman" w:hAnsi="Times New Roman" w:eastAsia="宋体" w:cs="Times New Roman"/>
                <w:sz w:val="21"/>
                <w:szCs w:val="21"/>
                <w:vertAlign w:val="baseline"/>
                <w:lang w:val="en-US" w:eastAsia="zh-CN"/>
              </w:rPr>
              <w:t>。</w:t>
            </w:r>
          </w:p>
        </w:tc>
        <w:tc>
          <w:tcPr>
            <w:tcW w:w="106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年底前</w:t>
            </w:r>
          </w:p>
        </w:tc>
        <w:tc>
          <w:tcPr>
            <w:tcW w:w="18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区住房城乡建设委</w:t>
            </w:r>
          </w:p>
        </w:tc>
        <w:tc>
          <w:tcPr>
            <w:tcW w:w="223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区发展改革委</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市规划和自然资源委员会怀柔分局</w:t>
            </w:r>
          </w:p>
        </w:tc>
        <w:tc>
          <w:tcPr>
            <w:tcW w:w="195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753"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8</w:t>
            </w:r>
          </w:p>
        </w:tc>
        <w:tc>
          <w:tcPr>
            <w:tcW w:w="1391"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创建绿色低碳智能供热体系</w:t>
            </w:r>
          </w:p>
        </w:tc>
        <w:tc>
          <w:tcPr>
            <w:tcW w:w="491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实施本市供热系统低碳绿色转型方案。禁止新建和扩建燃气独立供暖系统，新建建筑及新建供热项目优先采用新能源供热或采用新能源耦合常规能源供热。新建建筑耦合供热系统中，新能源供热装机占比原则上不低于60%；</w:t>
            </w:r>
            <w:r>
              <w:rPr>
                <w:rFonts w:hint="eastAsia" w:ascii="Times New Roman" w:hAnsi="Times New Roman" w:eastAsia="宋体" w:cs="Times New Roman"/>
                <w:color w:val="auto"/>
                <w:sz w:val="21"/>
                <w:szCs w:val="21"/>
                <w:vertAlign w:val="baseline"/>
                <w:lang w:val="en-US" w:eastAsia="zh-CN"/>
              </w:rPr>
              <w:t>城镇地区单位建筑面积供热能耗、碳排放比“十三五”末分别降低10%左右和10%以上。</w:t>
            </w:r>
          </w:p>
        </w:tc>
        <w:tc>
          <w:tcPr>
            <w:tcW w:w="106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年底前</w:t>
            </w:r>
          </w:p>
        </w:tc>
        <w:tc>
          <w:tcPr>
            <w:tcW w:w="4092"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区城市管理委</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区发展改革委</w:t>
            </w:r>
          </w:p>
        </w:tc>
        <w:tc>
          <w:tcPr>
            <w:tcW w:w="195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75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vertAlign w:val="baseline"/>
                <w:lang w:val="en-US" w:eastAsia="zh-CN"/>
              </w:rPr>
            </w:pPr>
          </w:p>
        </w:tc>
        <w:tc>
          <w:tcPr>
            <w:tcW w:w="139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vertAlign w:val="baseline"/>
                <w:lang w:val="en-US" w:eastAsia="zh-CN"/>
              </w:rPr>
            </w:pPr>
          </w:p>
        </w:tc>
        <w:tc>
          <w:tcPr>
            <w:tcW w:w="491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统筹实施供热智能化改造和供热资源整合，</w:t>
            </w:r>
            <w:r>
              <w:rPr>
                <w:rFonts w:hint="eastAsia" w:ascii="Times New Roman" w:hAnsi="Times New Roman" w:eastAsia="宋体" w:cs="Times New Roman"/>
                <w:color w:val="auto"/>
                <w:sz w:val="21"/>
                <w:szCs w:val="21"/>
                <w:vertAlign w:val="baseline"/>
                <w:lang w:val="en-US" w:eastAsia="zh-CN"/>
              </w:rPr>
              <w:t>建立供热系统感知体系，</w:t>
            </w:r>
            <w:r>
              <w:rPr>
                <w:rFonts w:hint="eastAsia" w:ascii="Times New Roman" w:hAnsi="Times New Roman" w:eastAsia="宋体" w:cs="Times New Roman"/>
                <w:sz w:val="21"/>
                <w:szCs w:val="21"/>
                <w:vertAlign w:val="baseline"/>
                <w:lang w:val="en-US" w:eastAsia="zh-CN"/>
              </w:rPr>
              <w:t>有序推进管道天然气锅炉房绿色改造。推进既有散小热源整合联网及新能源和可再生能源耦合供热替代。新能源供热占比达到</w:t>
            </w:r>
            <w:r>
              <w:rPr>
                <w:rFonts w:hint="eastAsia" w:ascii="Times New Roman" w:hAnsi="Times New Roman" w:eastAsia="宋体" w:cs="Times New Roman"/>
                <w:color w:val="000000" w:themeColor="text1"/>
                <w:sz w:val="21"/>
                <w:szCs w:val="21"/>
                <w:vertAlign w:val="baseline"/>
                <w:lang w:val="en-US" w:eastAsia="zh-CN"/>
                <w14:textFill>
                  <w14:solidFill>
                    <w14:schemeClr w14:val="tx1"/>
                  </w14:solidFill>
                </w14:textFill>
              </w:rPr>
              <w:t>市级要求</w:t>
            </w:r>
            <w:r>
              <w:rPr>
                <w:rFonts w:hint="eastAsia" w:ascii="Times New Roman" w:hAnsi="Times New Roman" w:eastAsia="宋体" w:cs="Times New Roman"/>
                <w:sz w:val="21"/>
                <w:szCs w:val="21"/>
                <w:vertAlign w:val="baseline"/>
                <w:lang w:val="en-US" w:eastAsia="zh-CN"/>
              </w:rPr>
              <w:t>。</w:t>
            </w:r>
          </w:p>
        </w:tc>
        <w:tc>
          <w:tcPr>
            <w:tcW w:w="106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年底前</w:t>
            </w:r>
          </w:p>
        </w:tc>
        <w:tc>
          <w:tcPr>
            <w:tcW w:w="4092"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区城市管理委</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区发展改革委</w:t>
            </w:r>
          </w:p>
        </w:tc>
        <w:tc>
          <w:tcPr>
            <w:tcW w:w="195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75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vertAlign w:val="baseline"/>
                <w:lang w:val="en-US" w:eastAsia="zh-CN"/>
              </w:rPr>
            </w:pPr>
          </w:p>
        </w:tc>
        <w:tc>
          <w:tcPr>
            <w:tcW w:w="139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vertAlign w:val="baseline"/>
                <w:lang w:val="en-US" w:eastAsia="zh-CN"/>
              </w:rPr>
            </w:pPr>
          </w:p>
        </w:tc>
        <w:tc>
          <w:tcPr>
            <w:tcW w:w="491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加大再生水（污水）源热泵、地源热泵和余热回收等绿色低碳技术推广应用。</w:t>
            </w:r>
            <w:r>
              <w:rPr>
                <w:rFonts w:hint="eastAsia" w:ascii="Times New Roman" w:hAnsi="Times New Roman" w:eastAsia="宋体" w:cs="Times New Roman"/>
                <w:color w:val="auto"/>
                <w:sz w:val="21"/>
                <w:szCs w:val="21"/>
                <w:vertAlign w:val="baseline"/>
                <w:lang w:val="en-US" w:eastAsia="zh-CN"/>
              </w:rPr>
              <w:t>鼓励在具有一定规模的再生水厂、污水处理厂周边地区，优先采用再生水（污水）热泵系统供暖。支持具备条件的燃气热电厂、燃气调峰热源厂、燃气锅炉房等加装烟气余热热泵回收装置。</w:t>
            </w:r>
            <w:r>
              <w:rPr>
                <w:rFonts w:hint="eastAsia" w:ascii="Times New Roman" w:hAnsi="Times New Roman" w:eastAsia="宋体" w:cs="Times New Roman"/>
                <w:sz w:val="21"/>
                <w:szCs w:val="21"/>
                <w:vertAlign w:val="baseline"/>
                <w:lang w:val="en-US" w:eastAsia="zh-CN"/>
              </w:rPr>
              <w:t>推进数据中心余热利用，余热供热面积达到</w:t>
            </w:r>
            <w:r>
              <w:rPr>
                <w:rFonts w:hint="eastAsia" w:ascii="Times New Roman" w:hAnsi="Times New Roman" w:eastAsia="宋体" w:cs="Times New Roman"/>
                <w:color w:val="000000" w:themeColor="text1"/>
                <w:sz w:val="21"/>
                <w:szCs w:val="21"/>
                <w:vertAlign w:val="baseline"/>
                <w:lang w:val="en-US" w:eastAsia="zh-CN"/>
                <w14:textFill>
                  <w14:solidFill>
                    <w14:schemeClr w14:val="tx1"/>
                  </w14:solidFill>
                </w14:textFill>
              </w:rPr>
              <w:t>市级要求</w:t>
            </w:r>
            <w:r>
              <w:rPr>
                <w:rFonts w:hint="eastAsia" w:ascii="Times New Roman" w:hAnsi="Times New Roman" w:eastAsia="宋体" w:cs="Times New Roman"/>
                <w:sz w:val="21"/>
                <w:szCs w:val="21"/>
                <w:vertAlign w:val="baseline"/>
                <w:lang w:val="en-US" w:eastAsia="zh-CN"/>
              </w:rPr>
              <w:t>。</w:t>
            </w:r>
          </w:p>
        </w:tc>
        <w:tc>
          <w:tcPr>
            <w:tcW w:w="106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年底前</w:t>
            </w:r>
          </w:p>
        </w:tc>
        <w:tc>
          <w:tcPr>
            <w:tcW w:w="4092"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区发展改革委</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区城市管理委</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区水务局</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区经济和信息化局</w:t>
            </w:r>
          </w:p>
        </w:tc>
        <w:tc>
          <w:tcPr>
            <w:tcW w:w="195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75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vertAlign w:val="baseline"/>
                <w:lang w:val="en-US" w:eastAsia="zh-CN"/>
              </w:rPr>
            </w:pPr>
          </w:p>
        </w:tc>
        <w:tc>
          <w:tcPr>
            <w:tcW w:w="139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vertAlign w:val="baseline"/>
                <w:lang w:val="en-US" w:eastAsia="zh-CN"/>
              </w:rPr>
            </w:pPr>
          </w:p>
        </w:tc>
        <w:tc>
          <w:tcPr>
            <w:tcW w:w="491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完成</w:t>
            </w:r>
            <w:r>
              <w:rPr>
                <w:rFonts w:hint="eastAsia" w:ascii="Times New Roman" w:hAnsi="Times New Roman" w:eastAsia="宋体" w:cs="Times New Roman"/>
                <w:color w:val="auto"/>
                <w:sz w:val="21"/>
                <w:szCs w:val="21"/>
                <w:vertAlign w:val="baseline"/>
                <w:lang w:val="en-US" w:eastAsia="zh-CN"/>
              </w:rPr>
              <w:t>240万平方米</w:t>
            </w:r>
            <w:r>
              <w:rPr>
                <w:rFonts w:hint="eastAsia" w:ascii="Times New Roman" w:hAnsi="Times New Roman" w:eastAsia="宋体" w:cs="Times New Roman"/>
                <w:sz w:val="21"/>
                <w:szCs w:val="21"/>
                <w:vertAlign w:val="baseline"/>
                <w:lang w:val="en-US" w:eastAsia="zh-CN"/>
              </w:rPr>
              <w:t>既有建筑供热系统智能化改造，争创可推广的典型案例。推动锅炉使用单位安装能源在线监控装置。</w:t>
            </w:r>
          </w:p>
        </w:tc>
        <w:tc>
          <w:tcPr>
            <w:tcW w:w="106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年底前</w:t>
            </w:r>
          </w:p>
        </w:tc>
        <w:tc>
          <w:tcPr>
            <w:tcW w:w="4092"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区城市管理委</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区发展改革委</w:t>
            </w:r>
          </w:p>
        </w:tc>
        <w:tc>
          <w:tcPr>
            <w:tcW w:w="195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753"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9</w:t>
            </w:r>
          </w:p>
        </w:tc>
        <w:tc>
          <w:tcPr>
            <w:tcW w:w="1391"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加强城市绿色交通体系建设</w:t>
            </w:r>
          </w:p>
        </w:tc>
        <w:tc>
          <w:tcPr>
            <w:tcW w:w="491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扎实推进慢行优先、公交优先、绿色优先，进一步提升辖区绿色出行比例。</w:t>
            </w:r>
          </w:p>
        </w:tc>
        <w:tc>
          <w:tcPr>
            <w:tcW w:w="106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年底前</w:t>
            </w:r>
          </w:p>
        </w:tc>
        <w:tc>
          <w:tcPr>
            <w:tcW w:w="4092"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区交通局</w:t>
            </w:r>
          </w:p>
        </w:tc>
        <w:tc>
          <w:tcPr>
            <w:tcW w:w="195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75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vertAlign w:val="baseline"/>
                <w:lang w:val="en-US" w:eastAsia="zh-CN"/>
              </w:rPr>
            </w:pPr>
          </w:p>
        </w:tc>
        <w:tc>
          <w:tcPr>
            <w:tcW w:w="139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vertAlign w:val="baseline"/>
                <w:lang w:val="en-US" w:eastAsia="zh-CN"/>
              </w:rPr>
            </w:pPr>
          </w:p>
        </w:tc>
        <w:tc>
          <w:tcPr>
            <w:tcW w:w="491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大力推进机动车“油换电”、充换电设施建设，公共领域用车电动化程度提升。辖区新能源汽车保有量持续提升。汽柴油消费量较峰值降幅达到市级要求。</w:t>
            </w:r>
          </w:p>
        </w:tc>
        <w:tc>
          <w:tcPr>
            <w:tcW w:w="106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年底前</w:t>
            </w:r>
          </w:p>
        </w:tc>
        <w:tc>
          <w:tcPr>
            <w:tcW w:w="4092"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区发展改革委</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区经济和信息化局</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区城市管理委</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区交通局</w:t>
            </w:r>
          </w:p>
        </w:tc>
        <w:tc>
          <w:tcPr>
            <w:tcW w:w="195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753"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10</w:t>
            </w:r>
          </w:p>
        </w:tc>
        <w:tc>
          <w:tcPr>
            <w:tcW w:w="1391"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控制农业和非二氧化碳温室气体排放</w:t>
            </w:r>
          </w:p>
        </w:tc>
        <w:tc>
          <w:tcPr>
            <w:tcW w:w="491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发展低碳循环农业，加大老旧设施改造力度，提升设施性能。提升低耗高效农业设施比例。</w:t>
            </w:r>
          </w:p>
        </w:tc>
        <w:tc>
          <w:tcPr>
            <w:tcW w:w="106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年底前</w:t>
            </w:r>
          </w:p>
        </w:tc>
        <w:tc>
          <w:tcPr>
            <w:tcW w:w="4092"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区农业农村局</w:t>
            </w:r>
          </w:p>
        </w:tc>
        <w:tc>
          <w:tcPr>
            <w:tcW w:w="195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75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vertAlign w:val="baseline"/>
                <w:lang w:val="en-US" w:eastAsia="zh-CN"/>
              </w:rPr>
            </w:pPr>
          </w:p>
        </w:tc>
        <w:tc>
          <w:tcPr>
            <w:tcW w:w="139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vertAlign w:val="baseline"/>
                <w:lang w:val="en-US" w:eastAsia="zh-CN"/>
              </w:rPr>
            </w:pPr>
          </w:p>
        </w:tc>
        <w:tc>
          <w:tcPr>
            <w:tcW w:w="491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实施国家和本市甲烷排放控制方案，严格控制污水处理、废弃物处置、农业、能源等领域甲烷排放，促进甲烷资源化利用。</w:t>
            </w:r>
          </w:p>
        </w:tc>
        <w:tc>
          <w:tcPr>
            <w:tcW w:w="106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年底前</w:t>
            </w:r>
          </w:p>
        </w:tc>
        <w:tc>
          <w:tcPr>
            <w:tcW w:w="18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区生态环境局</w:t>
            </w:r>
          </w:p>
        </w:tc>
        <w:tc>
          <w:tcPr>
            <w:tcW w:w="223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区城市管理委</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区水务局</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区农业农村局</w:t>
            </w:r>
          </w:p>
        </w:tc>
        <w:tc>
          <w:tcPr>
            <w:tcW w:w="195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75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11</w:t>
            </w:r>
          </w:p>
        </w:tc>
        <w:tc>
          <w:tcPr>
            <w:tcW w:w="139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提升生态系统应对气候变化能力</w:t>
            </w:r>
          </w:p>
        </w:tc>
        <w:tc>
          <w:tcPr>
            <w:tcW w:w="491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提升生态系统碳汇能力，持续增加全区森林蓄积量。构建生态廊道和城镇建设相互交融的空间格局。</w:t>
            </w:r>
          </w:p>
        </w:tc>
        <w:tc>
          <w:tcPr>
            <w:tcW w:w="106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年底前</w:t>
            </w:r>
          </w:p>
        </w:tc>
        <w:tc>
          <w:tcPr>
            <w:tcW w:w="4092"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区园林绿化局</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市规划和自然资源委员会怀柔分局</w:t>
            </w:r>
          </w:p>
        </w:tc>
        <w:tc>
          <w:tcPr>
            <w:tcW w:w="195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4168" w:type="dxa"/>
            <w:gridSpan w:val="7"/>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四、加强城市气候适应性建设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75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12</w:t>
            </w:r>
          </w:p>
        </w:tc>
        <w:tc>
          <w:tcPr>
            <w:tcW w:w="139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加强适应气候变化工作统筹</w:t>
            </w:r>
          </w:p>
        </w:tc>
        <w:tc>
          <w:tcPr>
            <w:tcW w:w="491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推动落实北京市适应气候变化行动方案，传播城市适应气候变化理念。</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贯彻落实国家和本市气候变化健康适应行动方案。</w:t>
            </w:r>
          </w:p>
        </w:tc>
        <w:tc>
          <w:tcPr>
            <w:tcW w:w="106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年底前</w:t>
            </w:r>
          </w:p>
        </w:tc>
        <w:tc>
          <w:tcPr>
            <w:tcW w:w="18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区生态环境局</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区卫生健康委</w:t>
            </w:r>
          </w:p>
        </w:tc>
        <w:tc>
          <w:tcPr>
            <w:tcW w:w="223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区疾病预防控制中心</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市规划和自然资源委员会怀柔分局</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区发展改革委</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区应急局</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区气象局</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区水务局</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区科委</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区住房城乡建设委</w:t>
            </w:r>
          </w:p>
        </w:tc>
        <w:tc>
          <w:tcPr>
            <w:tcW w:w="195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区交通局</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区农业农村局</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区文化和旅游局</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区园林绿化局</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区财政局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75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13</w:t>
            </w:r>
          </w:p>
        </w:tc>
        <w:tc>
          <w:tcPr>
            <w:tcW w:w="139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加强海绵城市建设</w:t>
            </w:r>
          </w:p>
        </w:tc>
        <w:tc>
          <w:tcPr>
            <w:tcW w:w="491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推广开展“海绵校园”“海绵公园”“海绵道路”等海绵城市建设工程。建成区海绵城市达标面积比例达到</w:t>
            </w:r>
            <w:r>
              <w:rPr>
                <w:rFonts w:hint="eastAsia" w:ascii="Times New Roman" w:hAnsi="Times New Roman" w:eastAsia="宋体" w:cs="Times New Roman"/>
                <w:color w:val="auto"/>
                <w:sz w:val="21"/>
                <w:szCs w:val="21"/>
                <w:vertAlign w:val="baseline"/>
                <w:lang w:val="en-US" w:eastAsia="zh-CN"/>
              </w:rPr>
              <w:t>40%以上</w:t>
            </w:r>
            <w:r>
              <w:rPr>
                <w:rFonts w:hint="eastAsia" w:ascii="Times New Roman" w:hAnsi="Times New Roman" w:eastAsia="宋体" w:cs="Times New Roman"/>
                <w:sz w:val="21"/>
                <w:szCs w:val="21"/>
                <w:vertAlign w:val="baseline"/>
                <w:lang w:val="en-US" w:eastAsia="zh-CN"/>
              </w:rPr>
              <w:t>。</w:t>
            </w:r>
          </w:p>
        </w:tc>
        <w:tc>
          <w:tcPr>
            <w:tcW w:w="106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年底前</w:t>
            </w:r>
          </w:p>
        </w:tc>
        <w:tc>
          <w:tcPr>
            <w:tcW w:w="4092"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区水务局</w:t>
            </w:r>
          </w:p>
        </w:tc>
        <w:tc>
          <w:tcPr>
            <w:tcW w:w="195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市规划和自然资源委员会怀柔分局</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区住房城乡建设委</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区城市管理委</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市交通委怀柔公路分局</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区园林绿化局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75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14</w:t>
            </w:r>
          </w:p>
        </w:tc>
        <w:tc>
          <w:tcPr>
            <w:tcW w:w="139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提升监测预警能力</w:t>
            </w:r>
          </w:p>
        </w:tc>
        <w:tc>
          <w:tcPr>
            <w:tcW w:w="491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健全覆盖全区的气象监测和自然灾害预警系统，进一步提高短时临近气象预报精准度，加大重点区域的精准预测预警。</w:t>
            </w:r>
          </w:p>
        </w:tc>
        <w:tc>
          <w:tcPr>
            <w:tcW w:w="106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年底前</w:t>
            </w:r>
          </w:p>
        </w:tc>
        <w:tc>
          <w:tcPr>
            <w:tcW w:w="4092"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区气象局</w:t>
            </w:r>
          </w:p>
        </w:tc>
        <w:tc>
          <w:tcPr>
            <w:tcW w:w="195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4168" w:type="dxa"/>
            <w:gridSpan w:val="7"/>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五、强化综合保障和能力建设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753"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15</w:t>
            </w:r>
          </w:p>
        </w:tc>
        <w:tc>
          <w:tcPr>
            <w:tcW w:w="1391"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提升统计核算能力和数据质量管理</w:t>
            </w:r>
          </w:p>
        </w:tc>
        <w:tc>
          <w:tcPr>
            <w:tcW w:w="491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开展区级温室气体排放清单编制工作。</w:t>
            </w:r>
          </w:p>
        </w:tc>
        <w:tc>
          <w:tcPr>
            <w:tcW w:w="106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年底前</w:t>
            </w:r>
          </w:p>
        </w:tc>
        <w:tc>
          <w:tcPr>
            <w:tcW w:w="4092"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区生态环境局</w:t>
            </w:r>
          </w:p>
        </w:tc>
        <w:tc>
          <w:tcPr>
            <w:tcW w:w="195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75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vertAlign w:val="baseline"/>
                <w:lang w:val="en-US" w:eastAsia="zh-CN"/>
              </w:rPr>
            </w:pPr>
          </w:p>
        </w:tc>
        <w:tc>
          <w:tcPr>
            <w:tcW w:w="139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vertAlign w:val="baseline"/>
                <w:lang w:val="en-US" w:eastAsia="zh-CN"/>
              </w:rPr>
            </w:pPr>
          </w:p>
        </w:tc>
        <w:tc>
          <w:tcPr>
            <w:tcW w:w="491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定期统计全区能源及经济运行情况，夯实碳排放核算数据基础</w:t>
            </w:r>
            <w:r>
              <w:rPr>
                <w:rFonts w:hint="eastAsia" w:ascii="Times New Roman" w:hAnsi="Times New Roman" w:eastAsia="宋体" w:cs="Times New Roman"/>
                <w:sz w:val="21"/>
                <w:szCs w:val="21"/>
                <w:vertAlign w:val="baseline"/>
                <w:lang w:val="en-US" w:eastAsia="zh-CN"/>
              </w:rPr>
              <w:t>，定期开展区级碳排放形势分析</w:t>
            </w:r>
            <w:r>
              <w:rPr>
                <w:rFonts w:hint="default" w:ascii="Times New Roman" w:hAnsi="Times New Roman" w:eastAsia="宋体" w:cs="Times New Roman"/>
                <w:sz w:val="21"/>
                <w:szCs w:val="21"/>
                <w:vertAlign w:val="baseline"/>
                <w:lang w:val="en-US" w:eastAsia="zh-CN"/>
              </w:rPr>
              <w:t>。</w:t>
            </w:r>
          </w:p>
        </w:tc>
        <w:tc>
          <w:tcPr>
            <w:tcW w:w="106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年底前</w:t>
            </w:r>
          </w:p>
        </w:tc>
        <w:tc>
          <w:tcPr>
            <w:tcW w:w="4092"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区生态环境局</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区统计局</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区发展改革委</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区城市管理委</w:t>
            </w:r>
          </w:p>
        </w:tc>
        <w:tc>
          <w:tcPr>
            <w:tcW w:w="195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753"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16</w:t>
            </w:r>
          </w:p>
        </w:tc>
        <w:tc>
          <w:tcPr>
            <w:tcW w:w="1391"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强化应对气候变化经济支持</w:t>
            </w:r>
          </w:p>
        </w:tc>
        <w:tc>
          <w:tcPr>
            <w:tcW w:w="491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统筹做好对减缓和适应气候变化工作的资金保障，鼓励低碳技术研发推广和项目建设，逐步削减对燃气供暖等化石能源消费的政策补贴，加强对光伏发电、地热及热泵等可再生能源开发利用以及非二氧化碳温室气体、低碳试点示范等方面的政策支持。</w:t>
            </w:r>
          </w:p>
        </w:tc>
        <w:tc>
          <w:tcPr>
            <w:tcW w:w="106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年底前</w:t>
            </w:r>
          </w:p>
        </w:tc>
        <w:tc>
          <w:tcPr>
            <w:tcW w:w="4092" w:type="dxa"/>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区财政局</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区生态环境局</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区金融办</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区科委</w:t>
            </w:r>
          </w:p>
        </w:tc>
        <w:tc>
          <w:tcPr>
            <w:tcW w:w="1950"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75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vertAlign w:val="baseline"/>
                <w:lang w:val="en-US" w:eastAsia="zh-CN"/>
              </w:rPr>
            </w:pPr>
          </w:p>
        </w:tc>
        <w:tc>
          <w:tcPr>
            <w:tcW w:w="139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vertAlign w:val="baseline"/>
                <w:lang w:val="en-US" w:eastAsia="zh-CN"/>
              </w:rPr>
            </w:pPr>
          </w:p>
        </w:tc>
        <w:tc>
          <w:tcPr>
            <w:tcW w:w="491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落实本市气候投融资等绿色金融政策，引导更多社会资金流向应对气候变化领域。加大对应对气候变化和“双碳”领域的科技支撑。</w:t>
            </w:r>
          </w:p>
        </w:tc>
        <w:tc>
          <w:tcPr>
            <w:tcW w:w="106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年底前</w:t>
            </w:r>
          </w:p>
        </w:tc>
        <w:tc>
          <w:tcPr>
            <w:tcW w:w="4092"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vertAlign w:val="baseline"/>
                <w:lang w:val="en-US" w:eastAsia="zh-CN"/>
              </w:rPr>
            </w:pPr>
          </w:p>
        </w:tc>
        <w:tc>
          <w:tcPr>
            <w:tcW w:w="195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753"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17</w:t>
            </w:r>
          </w:p>
        </w:tc>
        <w:tc>
          <w:tcPr>
            <w:tcW w:w="1391"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加强宣传引导教育</w:t>
            </w:r>
          </w:p>
        </w:tc>
        <w:tc>
          <w:tcPr>
            <w:tcW w:w="491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加大应对气候变化宣传力度。组织开展2025年全国低碳日、世界环境日、生态日等宣传活动。推广高效低碳绿色产品，利用碳普惠等形式，引导市民积极践行低碳出行与垃圾分类等绿色低碳的生活方式和消费理念。</w:t>
            </w:r>
          </w:p>
        </w:tc>
        <w:tc>
          <w:tcPr>
            <w:tcW w:w="106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年底前</w:t>
            </w:r>
          </w:p>
        </w:tc>
        <w:tc>
          <w:tcPr>
            <w:tcW w:w="4092"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区生态环境局</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区发展改革委</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区交通局</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区城市管理委</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区机关事务管理中心</w:t>
            </w:r>
          </w:p>
        </w:tc>
        <w:tc>
          <w:tcPr>
            <w:tcW w:w="195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75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vertAlign w:val="baseline"/>
                <w:lang w:val="en-US" w:eastAsia="zh-CN"/>
              </w:rPr>
            </w:pPr>
          </w:p>
        </w:tc>
        <w:tc>
          <w:tcPr>
            <w:tcW w:w="139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vertAlign w:val="baseline"/>
                <w:lang w:val="en-US" w:eastAsia="zh-CN"/>
              </w:rPr>
            </w:pPr>
          </w:p>
        </w:tc>
        <w:tc>
          <w:tcPr>
            <w:tcW w:w="491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开展应对气候变化、碳市场等相关教育培训，提高各级党员领导干部、学校和企业人员、社会公众应对气候变化知识的培训力度，将应对气候变化纳入干部教育培训的重要内容，加大应对气候变化领域人才培养，提升推动低碳发展本领。</w:t>
            </w:r>
          </w:p>
        </w:tc>
        <w:tc>
          <w:tcPr>
            <w:tcW w:w="106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年底前</w:t>
            </w:r>
          </w:p>
        </w:tc>
        <w:tc>
          <w:tcPr>
            <w:tcW w:w="4092"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区生态环境局</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区教委</w:t>
            </w:r>
          </w:p>
        </w:tc>
        <w:tc>
          <w:tcPr>
            <w:tcW w:w="195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w:t>
            </w:r>
          </w:p>
        </w:tc>
      </w:tr>
    </w:tbl>
    <w:p>
      <w:pPr>
        <w:rPr>
          <w:rFonts w:hint="default"/>
          <w:lang w:val="en-US" w:eastAsia="zh-CN"/>
        </w:rPr>
      </w:pPr>
    </w:p>
    <w:p>
      <w:pPr>
        <w:rPr>
          <w:rFonts w:hint="eastAsia"/>
          <w:lang w:val="en-US" w:eastAsia="zh-CN"/>
        </w:rPr>
      </w:pPr>
    </w:p>
    <w:p>
      <w:pPr>
        <w:keepNext w:val="0"/>
        <w:keepLines w:val="0"/>
        <w:pageBreakBefore w:val="0"/>
        <w:widowControl w:val="0"/>
        <w:kinsoku/>
        <w:wordWrap/>
        <w:overflowPunct/>
        <w:topLinePunct w:val="0"/>
        <w:autoSpaceDE/>
        <w:autoSpaceDN/>
        <w:bidi w:val="0"/>
        <w:adjustRightInd/>
        <w:snapToGrid/>
        <w:ind w:right="0"/>
        <w:jc w:val="left"/>
        <w:textAlignment w:val="auto"/>
        <w:outlineLvl w:val="9"/>
        <w:rPr>
          <w:rFonts w:hint="eastAsia" w:ascii="黑体" w:hAnsi="黑体" w:eastAsia="黑体" w:cs="黑体"/>
          <w:spacing w:val="-9"/>
          <w:sz w:val="32"/>
          <w:szCs w:val="32"/>
        </w:rPr>
      </w:pPr>
    </w:p>
    <w:p>
      <w:pPr>
        <w:keepNext w:val="0"/>
        <w:keepLines w:val="0"/>
        <w:pageBreakBefore w:val="0"/>
        <w:widowControl w:val="0"/>
        <w:kinsoku/>
        <w:wordWrap/>
        <w:overflowPunct/>
        <w:topLinePunct w:val="0"/>
        <w:autoSpaceDE/>
        <w:autoSpaceDN/>
        <w:bidi w:val="0"/>
        <w:adjustRightInd/>
        <w:snapToGrid/>
        <w:ind w:right="0"/>
        <w:jc w:val="left"/>
        <w:textAlignment w:val="auto"/>
        <w:outlineLvl w:val="9"/>
        <w:rPr>
          <w:rFonts w:hint="eastAsia" w:ascii="黑体" w:hAnsi="黑体" w:eastAsia="黑体" w:cs="黑体"/>
          <w:spacing w:val="-9"/>
          <w:sz w:val="32"/>
          <w:szCs w:val="32"/>
          <w:lang w:val="en-US" w:eastAsia="zh-CN"/>
        </w:rPr>
      </w:pPr>
      <w:r>
        <w:rPr>
          <w:rFonts w:hint="eastAsia" w:ascii="黑体" w:hAnsi="黑体" w:eastAsia="黑体" w:cs="黑体"/>
          <w:spacing w:val="-9"/>
          <w:sz w:val="32"/>
          <w:szCs w:val="32"/>
        </w:rPr>
        <w:t>附件</w:t>
      </w:r>
      <w:r>
        <w:rPr>
          <w:rFonts w:hint="eastAsia" w:ascii="黑体" w:hAnsi="黑体" w:eastAsia="黑体" w:cs="黑体"/>
          <w:spacing w:val="-9"/>
          <w:sz w:val="32"/>
          <w:szCs w:val="32"/>
          <w:lang w:val="en-US" w:eastAsia="zh-CN"/>
        </w:rPr>
        <w:t>5</w:t>
      </w:r>
    </w:p>
    <w:p>
      <w:pPr>
        <w:pStyle w:val="3"/>
        <w:bidi w:val="0"/>
        <w:jc w:val="center"/>
        <w:rPr>
          <w:rFonts w:hint="eastAsia" w:ascii="楷体_GB2312" w:hAnsi="楷体_GB2312" w:eastAsia="楷体_GB2312" w:cs="楷体_GB2312"/>
          <w:kern w:val="2"/>
          <w:sz w:val="36"/>
          <w:szCs w:val="36"/>
          <w:highlight w:val="none"/>
          <w:lang w:val="en-US" w:eastAsia="zh-CN" w:bidi="ar-SA"/>
        </w:rPr>
      </w:pPr>
      <w:r>
        <w:rPr>
          <w:rFonts w:hint="eastAsia" w:ascii="楷体_GB2312" w:hAnsi="楷体_GB2312" w:eastAsia="楷体_GB2312" w:cs="楷体_GB2312"/>
          <w:kern w:val="2"/>
          <w:sz w:val="36"/>
          <w:szCs w:val="36"/>
          <w:highlight w:val="none"/>
          <w:lang w:val="en-US" w:eastAsia="zh-CN" w:bidi="ar-SA"/>
        </w:rPr>
        <w:t>生态保护2025年行动计划</w:t>
      </w:r>
    </w:p>
    <w:tbl>
      <w:tblPr>
        <w:tblStyle w:val="11"/>
        <w:tblW w:w="13948" w:type="dxa"/>
        <w:jc w:val="center"/>
        <w:tblInd w:w="0"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643"/>
        <w:gridCol w:w="1057"/>
        <w:gridCol w:w="4940"/>
        <w:gridCol w:w="1190"/>
        <w:gridCol w:w="1670"/>
        <w:gridCol w:w="1637"/>
        <w:gridCol w:w="1"/>
        <w:gridCol w:w="2017"/>
        <w:gridCol w:w="793"/>
      </w:tblGrid>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Ex>
        <w:trPr>
          <w:trHeight w:val="459" w:hRule="atLeast"/>
          <w:tblHeader/>
          <w:jc w:val="center"/>
        </w:trPr>
        <w:tc>
          <w:tcPr>
            <w:tcW w:w="643" w:type="dxa"/>
            <w:tcBorders>
              <w:bottom w:val="single" w:color="231F20" w:sz="4" w:space="0"/>
              <w:right w:val="single" w:color="231F20" w:sz="4" w:space="0"/>
            </w:tcBorders>
            <w:vAlign w:val="center"/>
          </w:tcPr>
          <w:p>
            <w:pPr>
              <w:pStyle w:val="13"/>
              <w:keepNext w:val="0"/>
              <w:keepLines w:val="0"/>
              <w:pageBreakBefore w:val="0"/>
              <w:widowControl w:val="0"/>
              <w:kinsoku/>
              <w:wordWrap/>
              <w:overflowPunct/>
              <w:topLinePunct w:val="0"/>
              <w:autoSpaceDE w:val="0"/>
              <w:autoSpaceDN w:val="0"/>
              <w:bidi w:val="0"/>
              <w:adjustRightInd/>
              <w:snapToGrid/>
              <w:spacing w:before="73" w:line="240" w:lineRule="auto"/>
              <w:ind w:left="0" w:right="0" w:firstLine="0"/>
              <w:jc w:val="center"/>
              <w:textAlignment w:val="auto"/>
              <w:outlineLvl w:val="9"/>
              <w:rPr>
                <w:rFonts w:hint="eastAsia" w:ascii="黑体" w:hAnsi="黑体" w:eastAsia="黑体" w:cs="黑体"/>
                <w:sz w:val="21"/>
                <w:szCs w:val="21"/>
              </w:rPr>
            </w:pPr>
            <w:r>
              <w:rPr>
                <w:rFonts w:hint="eastAsia" w:ascii="黑体" w:hAnsi="黑体" w:eastAsia="黑体" w:cs="黑体"/>
                <w:spacing w:val="2"/>
                <w:sz w:val="21"/>
                <w:szCs w:val="21"/>
              </w:rPr>
              <w:t>序号</w:t>
            </w:r>
          </w:p>
        </w:tc>
        <w:tc>
          <w:tcPr>
            <w:tcW w:w="1057" w:type="dxa"/>
            <w:tcBorders>
              <w:left w:val="single" w:color="231F20" w:sz="4" w:space="0"/>
              <w:bottom w:val="single" w:color="231F20" w:sz="4" w:space="0"/>
              <w:right w:val="single" w:color="231F20" w:sz="4" w:space="0"/>
            </w:tcBorders>
            <w:vAlign w:val="center"/>
          </w:tcPr>
          <w:p>
            <w:pPr>
              <w:pStyle w:val="13"/>
              <w:keepNext w:val="0"/>
              <w:keepLines w:val="0"/>
              <w:pageBreakBefore w:val="0"/>
              <w:widowControl w:val="0"/>
              <w:kinsoku/>
              <w:wordWrap/>
              <w:overflowPunct/>
              <w:topLinePunct w:val="0"/>
              <w:autoSpaceDE w:val="0"/>
              <w:autoSpaceDN w:val="0"/>
              <w:bidi w:val="0"/>
              <w:adjustRightInd/>
              <w:snapToGrid/>
              <w:spacing w:before="73" w:line="240" w:lineRule="auto"/>
              <w:ind w:left="0" w:right="0" w:firstLine="0"/>
              <w:jc w:val="center"/>
              <w:textAlignment w:val="auto"/>
              <w:outlineLvl w:val="9"/>
              <w:rPr>
                <w:rFonts w:hint="eastAsia" w:ascii="黑体" w:hAnsi="黑体" w:eastAsia="黑体" w:cs="黑体"/>
                <w:sz w:val="21"/>
                <w:szCs w:val="21"/>
              </w:rPr>
            </w:pPr>
            <w:r>
              <w:rPr>
                <w:rFonts w:hint="eastAsia" w:ascii="黑体" w:hAnsi="黑体" w:eastAsia="黑体" w:cs="黑体"/>
                <w:spacing w:val="8"/>
                <w:sz w:val="21"/>
                <w:szCs w:val="21"/>
              </w:rPr>
              <w:t>重点任务</w:t>
            </w:r>
          </w:p>
        </w:tc>
        <w:tc>
          <w:tcPr>
            <w:tcW w:w="4940" w:type="dxa"/>
            <w:tcBorders>
              <w:left w:val="single" w:color="231F20" w:sz="4" w:space="0"/>
              <w:bottom w:val="single" w:color="231F20" w:sz="4" w:space="0"/>
              <w:right w:val="single" w:color="231F20" w:sz="4" w:space="0"/>
            </w:tcBorders>
            <w:vAlign w:val="center"/>
          </w:tcPr>
          <w:p>
            <w:pPr>
              <w:pStyle w:val="13"/>
              <w:keepNext w:val="0"/>
              <w:keepLines w:val="0"/>
              <w:pageBreakBefore w:val="0"/>
              <w:widowControl w:val="0"/>
              <w:kinsoku/>
              <w:wordWrap/>
              <w:overflowPunct/>
              <w:topLinePunct w:val="0"/>
              <w:autoSpaceDE w:val="0"/>
              <w:autoSpaceDN w:val="0"/>
              <w:bidi w:val="0"/>
              <w:adjustRightInd/>
              <w:snapToGrid/>
              <w:spacing w:before="73" w:line="240" w:lineRule="auto"/>
              <w:ind w:left="0" w:right="0" w:firstLine="0"/>
              <w:jc w:val="center"/>
              <w:textAlignment w:val="auto"/>
              <w:outlineLvl w:val="9"/>
              <w:rPr>
                <w:rFonts w:hint="eastAsia" w:ascii="黑体" w:hAnsi="黑体" w:eastAsia="黑体" w:cs="黑体"/>
                <w:sz w:val="21"/>
                <w:szCs w:val="21"/>
              </w:rPr>
            </w:pPr>
            <w:r>
              <w:rPr>
                <w:rFonts w:hint="eastAsia" w:ascii="黑体" w:hAnsi="黑体" w:eastAsia="黑体" w:cs="黑体"/>
                <w:spacing w:val="8"/>
                <w:sz w:val="21"/>
                <w:szCs w:val="21"/>
              </w:rPr>
              <w:t>工作措施</w:t>
            </w:r>
          </w:p>
        </w:tc>
        <w:tc>
          <w:tcPr>
            <w:tcW w:w="1190" w:type="dxa"/>
            <w:tcBorders>
              <w:left w:val="single" w:color="231F20" w:sz="4" w:space="0"/>
              <w:bottom w:val="single" w:color="231F20" w:sz="4" w:space="0"/>
              <w:right w:val="single" w:color="231F20" w:sz="4" w:space="0"/>
            </w:tcBorders>
            <w:vAlign w:val="center"/>
          </w:tcPr>
          <w:p>
            <w:pPr>
              <w:pStyle w:val="13"/>
              <w:keepNext w:val="0"/>
              <w:keepLines w:val="0"/>
              <w:pageBreakBefore w:val="0"/>
              <w:widowControl w:val="0"/>
              <w:kinsoku/>
              <w:wordWrap/>
              <w:overflowPunct/>
              <w:topLinePunct w:val="0"/>
              <w:autoSpaceDE w:val="0"/>
              <w:autoSpaceDN w:val="0"/>
              <w:bidi w:val="0"/>
              <w:adjustRightInd/>
              <w:snapToGrid/>
              <w:spacing w:before="73" w:line="240" w:lineRule="auto"/>
              <w:ind w:left="0" w:right="0" w:firstLine="0"/>
              <w:jc w:val="center"/>
              <w:textAlignment w:val="auto"/>
              <w:outlineLvl w:val="9"/>
              <w:rPr>
                <w:rFonts w:hint="eastAsia" w:ascii="黑体" w:hAnsi="黑体" w:eastAsia="黑体" w:cs="黑体"/>
                <w:sz w:val="21"/>
                <w:szCs w:val="21"/>
              </w:rPr>
            </w:pPr>
            <w:r>
              <w:rPr>
                <w:rFonts w:hint="eastAsia" w:ascii="黑体" w:hAnsi="黑体" w:eastAsia="黑体" w:cs="黑体"/>
                <w:spacing w:val="8"/>
                <w:sz w:val="21"/>
                <w:szCs w:val="21"/>
              </w:rPr>
              <w:t>完成时限</w:t>
            </w:r>
          </w:p>
        </w:tc>
        <w:tc>
          <w:tcPr>
            <w:tcW w:w="1670" w:type="dxa"/>
            <w:tcBorders>
              <w:left w:val="single" w:color="231F20" w:sz="4" w:space="0"/>
              <w:bottom w:val="single" w:color="231F20" w:sz="4" w:space="0"/>
              <w:right w:val="single" w:color="231F20" w:sz="4" w:space="0"/>
            </w:tcBorders>
            <w:vAlign w:val="center"/>
          </w:tcPr>
          <w:p>
            <w:pPr>
              <w:pStyle w:val="13"/>
              <w:keepNext w:val="0"/>
              <w:keepLines w:val="0"/>
              <w:pageBreakBefore w:val="0"/>
              <w:widowControl w:val="0"/>
              <w:kinsoku/>
              <w:wordWrap/>
              <w:overflowPunct/>
              <w:topLinePunct w:val="0"/>
              <w:autoSpaceDE w:val="0"/>
              <w:autoSpaceDN w:val="0"/>
              <w:bidi w:val="0"/>
              <w:adjustRightInd/>
              <w:snapToGrid/>
              <w:spacing w:before="73" w:line="240" w:lineRule="auto"/>
              <w:ind w:left="0" w:right="0" w:firstLine="0"/>
              <w:jc w:val="center"/>
              <w:textAlignment w:val="auto"/>
              <w:outlineLvl w:val="9"/>
              <w:rPr>
                <w:rFonts w:hint="eastAsia" w:ascii="黑体" w:hAnsi="黑体" w:eastAsia="黑体" w:cs="黑体"/>
                <w:sz w:val="21"/>
                <w:szCs w:val="21"/>
              </w:rPr>
            </w:pPr>
            <w:r>
              <w:rPr>
                <w:rFonts w:hint="eastAsia" w:ascii="黑体" w:hAnsi="黑体" w:eastAsia="黑体" w:cs="黑体"/>
                <w:spacing w:val="8"/>
                <w:sz w:val="21"/>
                <w:szCs w:val="21"/>
              </w:rPr>
              <w:t>牵头部门</w:t>
            </w:r>
          </w:p>
        </w:tc>
        <w:tc>
          <w:tcPr>
            <w:tcW w:w="1638" w:type="dxa"/>
            <w:gridSpan w:val="2"/>
            <w:tcBorders>
              <w:left w:val="single" w:color="231F20" w:sz="4" w:space="0"/>
              <w:bottom w:val="single" w:color="231F20" w:sz="4" w:space="0"/>
              <w:right w:val="single" w:color="231F20" w:sz="4" w:space="0"/>
            </w:tcBorders>
            <w:vAlign w:val="center"/>
          </w:tcPr>
          <w:p>
            <w:pPr>
              <w:pStyle w:val="13"/>
              <w:keepNext w:val="0"/>
              <w:keepLines w:val="0"/>
              <w:pageBreakBefore w:val="0"/>
              <w:widowControl w:val="0"/>
              <w:kinsoku/>
              <w:wordWrap/>
              <w:overflowPunct/>
              <w:topLinePunct w:val="0"/>
              <w:autoSpaceDE w:val="0"/>
              <w:autoSpaceDN w:val="0"/>
              <w:bidi w:val="0"/>
              <w:adjustRightInd/>
              <w:snapToGrid/>
              <w:spacing w:before="73" w:line="240" w:lineRule="auto"/>
              <w:ind w:left="0" w:right="0" w:firstLine="0"/>
              <w:jc w:val="center"/>
              <w:textAlignment w:val="auto"/>
              <w:outlineLvl w:val="9"/>
              <w:rPr>
                <w:rFonts w:hint="eastAsia" w:ascii="黑体" w:hAnsi="黑体" w:eastAsia="黑体" w:cs="黑体"/>
                <w:sz w:val="21"/>
                <w:szCs w:val="21"/>
              </w:rPr>
            </w:pPr>
            <w:r>
              <w:rPr>
                <w:rFonts w:hint="eastAsia" w:ascii="黑体" w:hAnsi="黑体" w:eastAsia="黑体" w:cs="黑体"/>
                <w:spacing w:val="8"/>
                <w:sz w:val="21"/>
                <w:szCs w:val="21"/>
              </w:rPr>
              <w:t>主责单位</w:t>
            </w:r>
          </w:p>
        </w:tc>
        <w:tc>
          <w:tcPr>
            <w:tcW w:w="2810" w:type="dxa"/>
            <w:gridSpan w:val="2"/>
            <w:tcBorders>
              <w:left w:val="single" w:color="231F20" w:sz="4" w:space="0"/>
              <w:bottom w:val="single" w:color="231F20" w:sz="4" w:space="0"/>
            </w:tcBorders>
            <w:vAlign w:val="center"/>
          </w:tcPr>
          <w:p>
            <w:pPr>
              <w:pStyle w:val="13"/>
              <w:keepNext w:val="0"/>
              <w:keepLines w:val="0"/>
              <w:pageBreakBefore w:val="0"/>
              <w:widowControl w:val="0"/>
              <w:kinsoku/>
              <w:wordWrap/>
              <w:overflowPunct/>
              <w:topLinePunct w:val="0"/>
              <w:autoSpaceDE w:val="0"/>
              <w:autoSpaceDN w:val="0"/>
              <w:bidi w:val="0"/>
              <w:adjustRightInd/>
              <w:snapToGrid/>
              <w:spacing w:before="73" w:line="240" w:lineRule="auto"/>
              <w:ind w:left="0" w:right="0" w:firstLine="0"/>
              <w:jc w:val="center"/>
              <w:textAlignment w:val="auto"/>
              <w:outlineLvl w:val="9"/>
              <w:rPr>
                <w:rFonts w:hint="eastAsia" w:ascii="黑体" w:hAnsi="黑体" w:eastAsia="黑体" w:cs="黑体"/>
                <w:sz w:val="21"/>
                <w:szCs w:val="21"/>
              </w:rPr>
            </w:pPr>
            <w:r>
              <w:rPr>
                <w:rFonts w:hint="eastAsia" w:ascii="黑体" w:hAnsi="黑体" w:eastAsia="黑体" w:cs="黑体"/>
                <w:spacing w:val="8"/>
                <w:sz w:val="21"/>
                <w:szCs w:val="21"/>
              </w:rPr>
              <w:t>协办单位</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Ex>
        <w:trPr>
          <w:trHeight w:val="409" w:hRule="atLeast"/>
          <w:jc w:val="center"/>
        </w:trPr>
        <w:tc>
          <w:tcPr>
            <w:tcW w:w="13948" w:type="dxa"/>
            <w:gridSpan w:val="9"/>
            <w:tcBorders>
              <w:top w:val="single" w:color="231F20" w:sz="4" w:space="0"/>
              <w:bottom w:val="single" w:color="231F20" w:sz="4" w:space="0"/>
            </w:tcBorders>
            <w:vAlign w:val="center"/>
          </w:tcPr>
          <w:p>
            <w:pPr>
              <w:pStyle w:val="13"/>
              <w:keepNext w:val="0"/>
              <w:keepLines w:val="0"/>
              <w:pageBreakBefore w:val="0"/>
              <w:widowControl w:val="0"/>
              <w:kinsoku/>
              <w:wordWrap/>
              <w:overflowPunct/>
              <w:topLinePunct w:val="0"/>
              <w:autoSpaceDE w:val="0"/>
              <w:autoSpaceDN w:val="0"/>
              <w:bidi w:val="0"/>
              <w:adjustRightInd/>
              <w:snapToGrid/>
              <w:spacing w:before="68" w:line="240" w:lineRule="auto"/>
              <w:ind w:left="0" w:right="0" w:firstLine="0"/>
              <w:jc w:val="center"/>
              <w:textAlignment w:val="auto"/>
              <w:outlineLvl w:val="9"/>
              <w:rPr>
                <w:rFonts w:hint="eastAsia" w:ascii="宋体" w:hAnsi="宋体" w:eastAsia="宋体" w:cs="宋体"/>
                <w:sz w:val="21"/>
                <w:szCs w:val="21"/>
              </w:rPr>
            </w:pPr>
            <w:r>
              <w:rPr>
                <w:rFonts w:hint="eastAsia" w:ascii="黑体" w:hAnsi="黑体" w:eastAsia="黑体" w:cs="黑体"/>
                <w:b w:val="0"/>
                <w:bCs w:val="0"/>
                <w:spacing w:val="15"/>
                <w:sz w:val="21"/>
                <w:szCs w:val="21"/>
              </w:rPr>
              <w:t>一</w:t>
            </w:r>
            <w:r>
              <w:rPr>
                <w:rFonts w:hint="eastAsia" w:ascii="黑体" w:hAnsi="黑体" w:eastAsia="黑体" w:cs="黑体"/>
                <w:b w:val="0"/>
                <w:bCs w:val="0"/>
                <w:spacing w:val="15"/>
                <w:sz w:val="21"/>
                <w:szCs w:val="21"/>
                <w:lang w:eastAsia="zh-CN"/>
              </w:rPr>
              <w:t>、</w:t>
            </w:r>
            <w:r>
              <w:rPr>
                <w:rFonts w:hint="eastAsia" w:ascii="黑体" w:hAnsi="黑体" w:eastAsia="黑体" w:cs="黑体"/>
                <w:b w:val="0"/>
                <w:bCs w:val="0"/>
                <w:spacing w:val="12"/>
                <w:sz w:val="21"/>
                <w:szCs w:val="21"/>
              </w:rPr>
              <w:t>生态环境质量状况目标</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Ex>
        <w:trPr>
          <w:trHeight w:val="933" w:hRule="atLeast"/>
          <w:jc w:val="center"/>
        </w:trPr>
        <w:tc>
          <w:tcPr>
            <w:tcW w:w="643" w:type="dxa"/>
            <w:tcBorders>
              <w:top w:val="single" w:color="231F20" w:sz="4" w:space="0"/>
              <w:bottom w:val="single" w:color="231F20" w:sz="4" w:space="0"/>
              <w:right w:val="single" w:color="231F20" w:sz="4" w:space="0"/>
            </w:tcBorders>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outlineLvl w:val="9"/>
              <w:rPr>
                <w:rFonts w:hint="eastAsia" w:ascii="宋体" w:hAnsi="宋体" w:eastAsia="宋体" w:cs="宋体"/>
                <w:sz w:val="21"/>
                <w:szCs w:val="21"/>
              </w:rPr>
            </w:pPr>
            <w:r>
              <w:rPr>
                <w:rFonts w:hint="eastAsia" w:ascii="宋体" w:hAnsi="宋体" w:eastAsia="宋体" w:cs="宋体"/>
                <w:spacing w:val="-10"/>
                <w:w w:val="120"/>
                <w:sz w:val="21"/>
                <w:szCs w:val="21"/>
              </w:rPr>
              <w:t>1</w:t>
            </w:r>
          </w:p>
        </w:tc>
        <w:tc>
          <w:tcPr>
            <w:tcW w:w="1057" w:type="dxa"/>
            <w:tcBorders>
              <w:top w:val="single" w:color="231F20" w:sz="4" w:space="0"/>
              <w:left w:val="single" w:color="231F20" w:sz="4" w:space="0"/>
              <w:bottom w:val="single" w:color="231F20" w:sz="4" w:space="0"/>
              <w:right w:val="single" w:color="231F20" w:sz="4" w:space="0"/>
            </w:tcBorders>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outlineLvl w:val="9"/>
              <w:rPr>
                <w:rFonts w:hint="eastAsia" w:ascii="宋体" w:hAnsi="宋体" w:eastAsia="宋体" w:cs="宋体"/>
                <w:sz w:val="21"/>
                <w:szCs w:val="21"/>
              </w:rPr>
            </w:pPr>
            <w:r>
              <w:rPr>
                <w:rFonts w:hint="eastAsia" w:ascii="宋体" w:hAnsi="宋体" w:eastAsia="宋体" w:cs="宋体"/>
                <w:spacing w:val="8"/>
                <w:sz w:val="21"/>
                <w:szCs w:val="21"/>
              </w:rPr>
              <w:t>目标任务</w:t>
            </w:r>
          </w:p>
        </w:tc>
        <w:tc>
          <w:tcPr>
            <w:tcW w:w="4940" w:type="dxa"/>
            <w:tcBorders>
              <w:top w:val="single" w:color="231F20" w:sz="4" w:space="0"/>
              <w:left w:val="single" w:color="231F20" w:sz="4" w:space="0"/>
              <w:bottom w:val="single" w:color="231F20" w:sz="4" w:space="0"/>
              <w:right w:val="single" w:color="231F20" w:sz="4" w:space="0"/>
            </w:tcBorders>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left="84" w:leftChars="40" w:right="36" w:rightChars="17" w:firstLine="0"/>
              <w:jc w:val="both"/>
              <w:textAlignment w:val="auto"/>
              <w:outlineLvl w:val="9"/>
              <w:rPr>
                <w:rFonts w:hint="eastAsia" w:ascii="宋体" w:hAnsi="宋体" w:eastAsia="宋体" w:cs="宋体"/>
                <w:position w:val="1"/>
                <w:sz w:val="21"/>
                <w:szCs w:val="21"/>
              </w:rPr>
            </w:pPr>
            <w:r>
              <w:rPr>
                <w:rFonts w:hint="eastAsia" w:ascii="宋体" w:hAnsi="宋体" w:eastAsia="宋体" w:cs="宋体"/>
                <w:spacing w:val="13"/>
                <w:sz w:val="21"/>
                <w:szCs w:val="21"/>
              </w:rPr>
              <w:t>全区生态环境质量指数</w:t>
            </w:r>
            <w:r>
              <w:rPr>
                <w:rFonts w:hint="eastAsia" w:ascii="宋体" w:hAnsi="宋体" w:eastAsia="宋体" w:cs="宋体"/>
                <w:spacing w:val="15"/>
                <w:position w:val="1"/>
                <w:sz w:val="21"/>
                <w:szCs w:val="21"/>
              </w:rPr>
              <w:t>(</w:t>
            </w:r>
            <w:r>
              <w:rPr>
                <w:rFonts w:hint="eastAsia" w:ascii="宋体" w:hAnsi="宋体" w:eastAsia="宋体" w:cs="宋体"/>
                <w:spacing w:val="10"/>
                <w:sz w:val="21"/>
                <w:szCs w:val="21"/>
                <w:lang w:val="en-US" w:eastAsia="zh-CN"/>
              </w:rPr>
              <w:t>EI</w:t>
            </w:r>
            <w:r>
              <w:rPr>
                <w:rFonts w:hint="eastAsia" w:ascii="宋体" w:hAnsi="宋体" w:eastAsia="宋体" w:cs="宋体"/>
                <w:position w:val="1"/>
                <w:sz w:val="21"/>
                <w:szCs w:val="21"/>
              </w:rPr>
              <w:t>)</w:t>
            </w:r>
            <w:r>
              <w:rPr>
                <w:rFonts w:hint="eastAsia" w:ascii="宋体" w:hAnsi="宋体" w:eastAsia="宋体" w:cs="宋体"/>
                <w:spacing w:val="15"/>
                <w:sz w:val="21"/>
                <w:szCs w:val="21"/>
              </w:rPr>
              <w:t>力争稳中向好</w:t>
            </w:r>
            <w:r>
              <w:rPr>
                <w:rFonts w:hint="eastAsia" w:ascii="宋体" w:hAnsi="宋体" w:eastAsia="宋体" w:cs="宋体"/>
                <w:spacing w:val="-10"/>
                <w:position w:val="1"/>
                <w:sz w:val="21"/>
                <w:szCs w:val="21"/>
              </w:rPr>
              <w:t>。</w:t>
            </w:r>
          </w:p>
        </w:tc>
        <w:tc>
          <w:tcPr>
            <w:tcW w:w="1190" w:type="dxa"/>
            <w:tcBorders>
              <w:top w:val="single" w:color="231F20" w:sz="4" w:space="0"/>
              <w:left w:val="single" w:color="231F20" w:sz="4" w:space="0"/>
              <w:bottom w:val="single" w:color="231F20" w:sz="4" w:space="0"/>
              <w:right w:val="single" w:color="231F20" w:sz="4" w:space="0"/>
            </w:tcBorders>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outlineLvl w:val="9"/>
              <w:rPr>
                <w:rFonts w:hint="eastAsia" w:ascii="宋体" w:hAnsi="宋体" w:eastAsia="宋体" w:cs="宋体"/>
                <w:sz w:val="21"/>
                <w:szCs w:val="21"/>
              </w:rPr>
            </w:pPr>
            <w:r>
              <w:rPr>
                <w:rFonts w:hint="eastAsia" w:ascii="宋体" w:hAnsi="宋体" w:eastAsia="宋体" w:cs="宋体"/>
                <w:spacing w:val="6"/>
                <w:sz w:val="21"/>
                <w:szCs w:val="21"/>
              </w:rPr>
              <w:t>年底前</w:t>
            </w:r>
          </w:p>
        </w:tc>
        <w:tc>
          <w:tcPr>
            <w:tcW w:w="3308" w:type="dxa"/>
            <w:gridSpan w:val="3"/>
            <w:tcBorders>
              <w:top w:val="single" w:color="231F20" w:sz="4" w:space="0"/>
              <w:left w:val="single" w:color="231F20" w:sz="4" w:space="0"/>
              <w:bottom w:val="single" w:color="231F20" w:sz="4" w:space="0"/>
              <w:right w:val="single" w:color="231F20" w:sz="4" w:space="0"/>
            </w:tcBorders>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outlineLvl w:val="9"/>
              <w:rPr>
                <w:rFonts w:hint="eastAsia" w:ascii="宋体" w:hAnsi="宋体" w:eastAsia="宋体" w:cs="宋体"/>
                <w:spacing w:val="10"/>
                <w:sz w:val="21"/>
                <w:szCs w:val="21"/>
              </w:rPr>
            </w:pPr>
            <w:r>
              <w:rPr>
                <w:rFonts w:hint="eastAsia" w:ascii="宋体" w:hAnsi="宋体" w:eastAsia="宋体" w:cs="宋体"/>
                <w:spacing w:val="10"/>
                <w:sz w:val="21"/>
                <w:szCs w:val="21"/>
                <w:lang w:eastAsia="zh-CN"/>
              </w:rPr>
              <w:t>区</w:t>
            </w:r>
            <w:r>
              <w:rPr>
                <w:rFonts w:hint="eastAsia" w:ascii="宋体" w:hAnsi="宋体" w:eastAsia="宋体" w:cs="宋体"/>
                <w:spacing w:val="10"/>
                <w:sz w:val="21"/>
                <w:szCs w:val="21"/>
              </w:rPr>
              <w:t>生态环境局</w:t>
            </w:r>
          </w:p>
          <w:p>
            <w:pPr>
              <w:pStyle w:val="13"/>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outlineLvl w:val="9"/>
              <w:rPr>
                <w:rFonts w:hint="eastAsia" w:ascii="宋体" w:hAnsi="宋体" w:eastAsia="宋体" w:cs="宋体"/>
                <w:sz w:val="21"/>
                <w:szCs w:val="21"/>
                <w:lang w:eastAsia="zh-CN"/>
              </w:rPr>
            </w:pPr>
            <w:r>
              <w:rPr>
                <w:rFonts w:hint="eastAsia" w:ascii="宋体" w:hAnsi="宋体" w:eastAsia="宋体" w:cs="宋体"/>
                <w:spacing w:val="8"/>
                <w:sz w:val="21"/>
                <w:szCs w:val="21"/>
              </w:rPr>
              <w:t>各</w:t>
            </w:r>
            <w:r>
              <w:rPr>
                <w:rFonts w:hint="eastAsia" w:ascii="宋体" w:hAnsi="宋体" w:eastAsia="宋体" w:cs="宋体"/>
                <w:spacing w:val="8"/>
                <w:sz w:val="21"/>
                <w:szCs w:val="21"/>
                <w:lang w:eastAsia="zh-CN"/>
              </w:rPr>
              <w:t>镇乡街道</w:t>
            </w:r>
          </w:p>
        </w:tc>
        <w:tc>
          <w:tcPr>
            <w:tcW w:w="2810" w:type="dxa"/>
            <w:gridSpan w:val="2"/>
            <w:tcBorders>
              <w:top w:val="single" w:color="231F20" w:sz="4" w:space="0"/>
              <w:left w:val="single" w:color="231F20" w:sz="4" w:space="0"/>
              <w:bottom w:val="single" w:color="231F2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outlineLvl w:val="9"/>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市规划和自然资源委</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outlineLvl w:val="9"/>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怀柔分局</w:t>
            </w:r>
          </w:p>
          <w:p>
            <w:pPr>
              <w:pStyle w:val="13"/>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jc w:val="center"/>
              <w:textAlignment w:val="auto"/>
              <w:outlineLvl w:val="9"/>
              <w:rPr>
                <w:rFonts w:hint="eastAsia" w:ascii="宋体" w:hAnsi="宋体" w:eastAsia="宋体" w:cs="宋体"/>
                <w:sz w:val="21"/>
                <w:szCs w:val="21"/>
              </w:rPr>
            </w:pPr>
            <w:r>
              <w:rPr>
                <w:rFonts w:hint="eastAsia" w:ascii="宋体" w:hAnsi="宋体" w:eastAsia="宋体" w:cs="宋体"/>
                <w:spacing w:val="10"/>
                <w:sz w:val="21"/>
                <w:szCs w:val="21"/>
                <w:lang w:eastAsia="zh-CN"/>
              </w:rPr>
              <w:t>区</w:t>
            </w:r>
            <w:r>
              <w:rPr>
                <w:rFonts w:hint="eastAsia" w:ascii="宋体" w:hAnsi="宋体" w:eastAsia="宋体" w:cs="宋体"/>
                <w:spacing w:val="10"/>
                <w:sz w:val="21"/>
                <w:szCs w:val="21"/>
              </w:rPr>
              <w:t>园林绿化局</w:t>
            </w:r>
          </w:p>
          <w:p>
            <w:pPr>
              <w:pStyle w:val="13"/>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outlineLvl w:val="9"/>
              <w:rPr>
                <w:rFonts w:hint="eastAsia" w:ascii="宋体" w:hAnsi="宋体" w:eastAsia="宋体" w:cs="宋体"/>
                <w:spacing w:val="8"/>
                <w:sz w:val="21"/>
                <w:szCs w:val="21"/>
              </w:rPr>
            </w:pPr>
            <w:r>
              <w:rPr>
                <w:rFonts w:hint="eastAsia" w:ascii="宋体" w:hAnsi="宋体" w:eastAsia="宋体" w:cs="宋体"/>
                <w:spacing w:val="8"/>
                <w:sz w:val="21"/>
                <w:szCs w:val="21"/>
                <w:lang w:eastAsia="zh-CN"/>
              </w:rPr>
              <w:t>区</w:t>
            </w:r>
            <w:r>
              <w:rPr>
                <w:rFonts w:hint="eastAsia" w:ascii="宋体" w:hAnsi="宋体" w:eastAsia="宋体" w:cs="宋体"/>
                <w:spacing w:val="8"/>
                <w:sz w:val="21"/>
                <w:szCs w:val="21"/>
              </w:rPr>
              <w:t>水务局</w:t>
            </w:r>
          </w:p>
          <w:p>
            <w:pPr>
              <w:pStyle w:val="13"/>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outlineLvl w:val="9"/>
              <w:rPr>
                <w:rFonts w:hint="eastAsia" w:ascii="宋体" w:hAnsi="宋体" w:eastAsia="宋体" w:cs="宋体"/>
                <w:sz w:val="21"/>
                <w:szCs w:val="21"/>
              </w:rPr>
            </w:pPr>
            <w:r>
              <w:rPr>
                <w:rFonts w:hint="eastAsia" w:ascii="宋体" w:hAnsi="宋体" w:eastAsia="宋体" w:cs="宋体"/>
                <w:spacing w:val="10"/>
                <w:sz w:val="21"/>
                <w:szCs w:val="21"/>
                <w:lang w:eastAsia="zh-CN"/>
              </w:rPr>
              <w:t>区</w:t>
            </w:r>
            <w:r>
              <w:rPr>
                <w:rFonts w:hint="eastAsia" w:ascii="宋体" w:hAnsi="宋体" w:eastAsia="宋体" w:cs="宋体"/>
                <w:spacing w:val="10"/>
                <w:sz w:val="21"/>
                <w:szCs w:val="21"/>
              </w:rPr>
              <w:t>农业农村局</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Ex>
        <w:trPr>
          <w:trHeight w:val="409" w:hRule="atLeast"/>
          <w:jc w:val="center"/>
        </w:trPr>
        <w:tc>
          <w:tcPr>
            <w:tcW w:w="13948" w:type="dxa"/>
            <w:gridSpan w:val="9"/>
            <w:tcBorders>
              <w:top w:val="single" w:color="231F20" w:sz="4" w:space="0"/>
              <w:bottom w:val="single" w:color="231F20" w:sz="4" w:space="0"/>
            </w:tcBorders>
            <w:vAlign w:val="center"/>
          </w:tcPr>
          <w:p>
            <w:pPr>
              <w:pStyle w:val="13"/>
              <w:keepNext w:val="0"/>
              <w:keepLines w:val="0"/>
              <w:pageBreakBefore w:val="0"/>
              <w:widowControl w:val="0"/>
              <w:kinsoku/>
              <w:wordWrap/>
              <w:overflowPunct/>
              <w:topLinePunct w:val="0"/>
              <w:autoSpaceDE w:val="0"/>
              <w:autoSpaceDN w:val="0"/>
              <w:bidi w:val="0"/>
              <w:adjustRightInd/>
              <w:snapToGrid/>
              <w:spacing w:before="68" w:line="240" w:lineRule="auto"/>
              <w:ind w:left="0" w:right="0" w:firstLine="0"/>
              <w:jc w:val="center"/>
              <w:textAlignment w:val="auto"/>
              <w:outlineLvl w:val="9"/>
              <w:rPr>
                <w:rFonts w:hint="eastAsia" w:ascii="宋体" w:hAnsi="宋体" w:eastAsia="宋体" w:cs="宋体"/>
                <w:sz w:val="21"/>
                <w:szCs w:val="21"/>
              </w:rPr>
            </w:pPr>
            <w:r>
              <w:rPr>
                <w:rFonts w:hint="eastAsia" w:ascii="黑体" w:hAnsi="黑体" w:eastAsia="黑体" w:cs="黑体"/>
                <w:b w:val="0"/>
                <w:bCs w:val="0"/>
                <w:spacing w:val="15"/>
                <w:sz w:val="21"/>
                <w:szCs w:val="21"/>
              </w:rPr>
              <w:t>二</w:t>
            </w:r>
            <w:r>
              <w:rPr>
                <w:rFonts w:hint="eastAsia" w:ascii="黑体" w:hAnsi="黑体" w:eastAsia="黑体" w:cs="黑体"/>
                <w:b w:val="0"/>
                <w:bCs w:val="0"/>
                <w:spacing w:val="15"/>
                <w:sz w:val="21"/>
                <w:szCs w:val="21"/>
                <w:lang w:eastAsia="zh-CN"/>
              </w:rPr>
              <w:t>、</w:t>
            </w:r>
            <w:r>
              <w:rPr>
                <w:rFonts w:hint="eastAsia" w:ascii="黑体" w:hAnsi="黑体" w:eastAsia="黑体" w:cs="黑体"/>
                <w:b w:val="0"/>
                <w:bCs w:val="0"/>
                <w:spacing w:val="15"/>
                <w:sz w:val="21"/>
                <w:szCs w:val="21"/>
              </w:rPr>
              <w:t>强化生物多样性保护</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Ex>
        <w:trPr>
          <w:trHeight w:val="828" w:hRule="atLeast"/>
          <w:jc w:val="center"/>
        </w:trPr>
        <w:tc>
          <w:tcPr>
            <w:tcW w:w="643" w:type="dxa"/>
            <w:tcBorders>
              <w:top w:val="single" w:color="231F20" w:sz="4" w:space="0"/>
              <w:bottom w:val="single" w:color="231F20" w:sz="4" w:space="0"/>
              <w:right w:val="single" w:color="231F20" w:sz="4" w:space="0"/>
            </w:tcBorders>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outlineLvl w:val="9"/>
              <w:rPr>
                <w:rFonts w:hint="eastAsia" w:ascii="宋体" w:hAnsi="宋体" w:eastAsia="宋体" w:cs="宋体"/>
                <w:sz w:val="21"/>
                <w:szCs w:val="21"/>
              </w:rPr>
            </w:pPr>
            <w:r>
              <w:rPr>
                <w:rFonts w:hint="eastAsia" w:ascii="宋体" w:hAnsi="宋体" w:eastAsia="宋体" w:cs="宋体"/>
                <w:spacing w:val="-10"/>
                <w:sz w:val="21"/>
                <w:szCs w:val="21"/>
              </w:rPr>
              <w:t>2</w:t>
            </w:r>
          </w:p>
        </w:tc>
        <w:tc>
          <w:tcPr>
            <w:tcW w:w="1057" w:type="dxa"/>
            <w:tcBorders>
              <w:top w:val="single" w:color="231F20" w:sz="4" w:space="0"/>
              <w:left w:val="single" w:color="231F20" w:sz="4" w:space="0"/>
              <w:bottom w:val="single" w:color="231F20" w:sz="4" w:space="0"/>
              <w:right w:val="single" w:color="231F20" w:sz="4" w:space="0"/>
            </w:tcBorders>
            <w:vAlign w:val="center"/>
          </w:tcPr>
          <w:p>
            <w:pPr>
              <w:pStyle w:val="13"/>
              <w:keepNext w:val="0"/>
              <w:keepLines w:val="0"/>
              <w:pageBreakBefore w:val="0"/>
              <w:widowControl w:val="0"/>
              <w:kinsoku/>
              <w:wordWrap/>
              <w:overflowPunct/>
              <w:topLinePunct w:val="0"/>
              <w:autoSpaceDE w:val="0"/>
              <w:autoSpaceDN w:val="0"/>
              <w:bidi w:val="0"/>
              <w:adjustRightInd/>
              <w:snapToGrid/>
              <w:spacing w:before="210" w:line="240" w:lineRule="auto"/>
              <w:ind w:left="0" w:right="0" w:firstLine="0"/>
              <w:jc w:val="center"/>
              <w:textAlignment w:val="auto"/>
              <w:outlineLvl w:val="9"/>
              <w:rPr>
                <w:rFonts w:hint="eastAsia" w:ascii="宋体" w:hAnsi="宋体" w:eastAsia="宋体" w:cs="宋体"/>
                <w:sz w:val="21"/>
                <w:szCs w:val="21"/>
              </w:rPr>
            </w:pPr>
            <w:r>
              <w:rPr>
                <w:rFonts w:hint="eastAsia" w:ascii="宋体" w:hAnsi="宋体" w:eastAsia="宋体" w:cs="宋体"/>
                <w:spacing w:val="8"/>
                <w:sz w:val="21"/>
                <w:szCs w:val="21"/>
              </w:rPr>
              <w:t>强化工作</w:t>
            </w:r>
            <w:r>
              <w:rPr>
                <w:rFonts w:hint="eastAsia" w:ascii="宋体" w:hAnsi="宋体" w:eastAsia="宋体" w:cs="宋体"/>
                <w:spacing w:val="2"/>
                <w:sz w:val="21"/>
                <w:szCs w:val="21"/>
              </w:rPr>
              <w:t>机制</w:t>
            </w:r>
          </w:p>
        </w:tc>
        <w:tc>
          <w:tcPr>
            <w:tcW w:w="4940" w:type="dxa"/>
            <w:tcBorders>
              <w:top w:val="single" w:color="231F20" w:sz="4" w:space="0"/>
              <w:left w:val="single" w:color="231F20" w:sz="4" w:space="0"/>
              <w:bottom w:val="single" w:color="231F20" w:sz="4" w:space="0"/>
              <w:right w:val="single" w:color="231F20" w:sz="4" w:space="0"/>
            </w:tcBorders>
            <w:vAlign w:val="center"/>
          </w:tcPr>
          <w:p>
            <w:pPr>
              <w:pStyle w:val="13"/>
              <w:keepNext w:val="0"/>
              <w:keepLines w:val="0"/>
              <w:pageBreakBefore w:val="0"/>
              <w:widowControl w:val="0"/>
              <w:kinsoku/>
              <w:wordWrap/>
              <w:overflowPunct/>
              <w:topLinePunct w:val="0"/>
              <w:autoSpaceDE w:val="0"/>
              <w:autoSpaceDN w:val="0"/>
              <w:bidi w:val="0"/>
              <w:adjustRightInd/>
              <w:snapToGrid/>
              <w:spacing w:before="101" w:line="240" w:lineRule="auto"/>
              <w:ind w:left="84" w:leftChars="40" w:right="36" w:rightChars="17" w:firstLine="0"/>
              <w:jc w:val="both"/>
              <w:textAlignment w:val="auto"/>
              <w:outlineLvl w:val="9"/>
              <w:rPr>
                <w:rFonts w:hint="eastAsia" w:ascii="宋体" w:hAnsi="宋体" w:eastAsia="宋体" w:cs="宋体"/>
                <w:position w:val="1"/>
                <w:sz w:val="21"/>
                <w:szCs w:val="21"/>
              </w:rPr>
            </w:pPr>
            <w:r>
              <w:rPr>
                <w:rFonts w:hint="eastAsia" w:ascii="宋体" w:hAnsi="宋体" w:eastAsia="宋体" w:cs="宋体"/>
                <w:color w:val="auto"/>
                <w:kern w:val="0"/>
                <w:sz w:val="21"/>
                <w:szCs w:val="21"/>
                <w:lang w:val="en-US" w:eastAsia="zh-CN" w:bidi="ar"/>
              </w:rPr>
              <w:t>推动落实《怀柔区生物多样性保护联席会议制度》，</w:t>
            </w:r>
            <w:r>
              <w:rPr>
                <w:rFonts w:hint="eastAsia" w:ascii="宋体" w:hAnsi="宋体" w:eastAsia="宋体" w:cs="宋体"/>
                <w:spacing w:val="6"/>
                <w:sz w:val="21"/>
                <w:szCs w:val="21"/>
              </w:rPr>
              <w:t>统筹</w:t>
            </w:r>
            <w:r>
              <w:rPr>
                <w:rFonts w:hint="eastAsia" w:ascii="宋体" w:hAnsi="宋体" w:eastAsia="宋体" w:cs="宋体"/>
                <w:spacing w:val="4"/>
                <w:sz w:val="21"/>
                <w:szCs w:val="21"/>
              </w:rPr>
              <w:t>提升生态环境质量</w:t>
            </w:r>
            <w:r>
              <w:rPr>
                <w:rFonts w:hint="eastAsia" w:ascii="宋体" w:hAnsi="宋体" w:eastAsia="宋体" w:cs="宋体"/>
                <w:spacing w:val="4"/>
                <w:sz w:val="21"/>
                <w:szCs w:val="21"/>
                <w:lang w:eastAsia="zh-CN"/>
              </w:rPr>
              <w:t>，</w:t>
            </w:r>
            <w:r>
              <w:rPr>
                <w:rFonts w:hint="eastAsia" w:ascii="宋体" w:hAnsi="宋体" w:eastAsia="宋体" w:cs="宋体"/>
                <w:spacing w:val="15"/>
                <w:sz w:val="21"/>
                <w:szCs w:val="21"/>
              </w:rPr>
              <w:t>推进生态保护修复监管工作</w:t>
            </w:r>
            <w:r>
              <w:rPr>
                <w:rFonts w:hint="eastAsia" w:ascii="宋体" w:hAnsi="宋体" w:eastAsia="宋体" w:cs="宋体"/>
                <w:position w:val="1"/>
                <w:sz w:val="21"/>
                <w:szCs w:val="21"/>
              </w:rPr>
              <w:t>。</w:t>
            </w:r>
          </w:p>
        </w:tc>
        <w:tc>
          <w:tcPr>
            <w:tcW w:w="1190" w:type="dxa"/>
            <w:tcBorders>
              <w:top w:val="single" w:color="231F20" w:sz="4" w:space="0"/>
              <w:left w:val="single" w:color="231F20" w:sz="4" w:space="0"/>
              <w:bottom w:val="single" w:color="231F20" w:sz="4" w:space="0"/>
              <w:right w:val="single" w:color="231F20" w:sz="4" w:space="0"/>
            </w:tcBorders>
            <w:vAlign w:val="center"/>
          </w:tcPr>
          <w:p>
            <w:pPr>
              <w:pStyle w:val="13"/>
              <w:keepNext w:val="0"/>
              <w:keepLines w:val="0"/>
              <w:pageBreakBefore w:val="0"/>
              <w:widowControl w:val="0"/>
              <w:kinsoku/>
              <w:wordWrap/>
              <w:overflowPunct/>
              <w:topLinePunct w:val="0"/>
              <w:autoSpaceDE w:val="0"/>
              <w:autoSpaceDN w:val="0"/>
              <w:bidi w:val="0"/>
              <w:adjustRightInd/>
              <w:snapToGrid/>
              <w:spacing w:before="1" w:line="240" w:lineRule="auto"/>
              <w:ind w:left="0" w:right="0" w:firstLine="0"/>
              <w:jc w:val="center"/>
              <w:textAlignment w:val="auto"/>
              <w:outlineLvl w:val="9"/>
              <w:rPr>
                <w:rFonts w:hint="eastAsia" w:ascii="宋体" w:hAnsi="宋体" w:eastAsia="宋体" w:cs="宋体"/>
                <w:sz w:val="21"/>
                <w:szCs w:val="21"/>
              </w:rPr>
            </w:pPr>
            <w:r>
              <w:rPr>
                <w:rFonts w:hint="eastAsia" w:ascii="宋体" w:hAnsi="宋体" w:eastAsia="宋体" w:cs="宋体"/>
                <w:spacing w:val="6"/>
                <w:sz w:val="21"/>
                <w:szCs w:val="21"/>
              </w:rPr>
              <w:t>年底前</w:t>
            </w:r>
          </w:p>
        </w:tc>
        <w:tc>
          <w:tcPr>
            <w:tcW w:w="3308" w:type="dxa"/>
            <w:gridSpan w:val="3"/>
            <w:tcBorders>
              <w:top w:val="single" w:color="231F20" w:sz="4" w:space="0"/>
              <w:left w:val="single" w:color="231F20" w:sz="4" w:space="0"/>
              <w:bottom w:val="single" w:color="231F20" w:sz="4" w:space="0"/>
              <w:right w:val="single" w:color="231F20" w:sz="4" w:space="0"/>
            </w:tcBorders>
            <w:vAlign w:val="center"/>
          </w:tcPr>
          <w:p>
            <w:pPr>
              <w:pStyle w:val="13"/>
              <w:keepNext w:val="0"/>
              <w:keepLines w:val="0"/>
              <w:pageBreakBefore w:val="0"/>
              <w:widowControl w:val="0"/>
              <w:kinsoku/>
              <w:wordWrap/>
              <w:overflowPunct/>
              <w:topLinePunct w:val="0"/>
              <w:autoSpaceDE w:val="0"/>
              <w:autoSpaceDN w:val="0"/>
              <w:bidi w:val="0"/>
              <w:adjustRightInd/>
              <w:snapToGrid/>
              <w:spacing w:before="1" w:line="240" w:lineRule="auto"/>
              <w:ind w:left="0" w:right="0" w:firstLine="0"/>
              <w:jc w:val="center"/>
              <w:textAlignment w:val="auto"/>
              <w:outlineLvl w:val="9"/>
              <w:rPr>
                <w:rFonts w:hint="eastAsia" w:ascii="宋体" w:hAnsi="宋体" w:eastAsia="宋体" w:cs="宋体"/>
                <w:sz w:val="21"/>
                <w:szCs w:val="21"/>
              </w:rPr>
            </w:pPr>
            <w:r>
              <w:rPr>
                <w:rFonts w:hint="eastAsia" w:ascii="宋体" w:hAnsi="宋体" w:eastAsia="宋体" w:cs="宋体"/>
                <w:color w:val="auto"/>
                <w:kern w:val="0"/>
                <w:sz w:val="21"/>
                <w:szCs w:val="21"/>
                <w:lang w:val="en-US" w:eastAsia="zh-CN" w:bidi="ar"/>
              </w:rPr>
              <w:t>区生态环境局</w:t>
            </w:r>
          </w:p>
        </w:tc>
        <w:tc>
          <w:tcPr>
            <w:tcW w:w="2810" w:type="dxa"/>
            <w:gridSpan w:val="2"/>
            <w:tcBorders>
              <w:top w:val="single" w:color="231F20" w:sz="4" w:space="0"/>
              <w:left w:val="single" w:color="231F20" w:sz="4" w:space="0"/>
              <w:bottom w:val="single" w:color="231F2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outlineLvl w:val="9"/>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市规划和自然资源委</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outlineLvl w:val="9"/>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怀柔分局</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outlineLvl w:val="9"/>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区园林绿化局</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outlineLvl w:val="9"/>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区农业农村局</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outlineLvl w:val="9"/>
              <w:rPr>
                <w:rFonts w:hint="eastAsia" w:ascii="宋体" w:hAnsi="宋体" w:eastAsia="宋体" w:cs="宋体"/>
                <w:sz w:val="21"/>
                <w:szCs w:val="21"/>
              </w:rPr>
            </w:pPr>
            <w:r>
              <w:rPr>
                <w:rFonts w:hint="eastAsia" w:ascii="宋体" w:hAnsi="宋体" w:eastAsia="宋体" w:cs="宋体"/>
                <w:color w:val="auto"/>
                <w:kern w:val="0"/>
                <w:sz w:val="21"/>
                <w:szCs w:val="21"/>
                <w:lang w:val="en-US" w:eastAsia="zh-CN" w:bidi="ar"/>
              </w:rPr>
              <w:t>区水务局</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PrEx>
        <w:trPr>
          <w:trHeight w:val="713" w:hRule="atLeast"/>
          <w:jc w:val="center"/>
        </w:trPr>
        <w:tc>
          <w:tcPr>
            <w:tcW w:w="643" w:type="dxa"/>
            <w:tcBorders>
              <w:top w:val="single" w:color="231F20" w:sz="4" w:space="0"/>
              <w:bottom w:val="single" w:color="231F20" w:sz="4" w:space="0"/>
              <w:right w:val="single" w:color="231F20" w:sz="4" w:space="0"/>
            </w:tcBorders>
            <w:vAlign w:val="center"/>
          </w:tcPr>
          <w:p>
            <w:pPr>
              <w:pStyle w:val="13"/>
              <w:keepNext w:val="0"/>
              <w:keepLines w:val="0"/>
              <w:pageBreakBefore w:val="0"/>
              <w:widowControl w:val="0"/>
              <w:kinsoku/>
              <w:wordWrap/>
              <w:overflowPunct/>
              <w:topLinePunct w:val="0"/>
              <w:autoSpaceDE w:val="0"/>
              <w:autoSpaceDN w:val="0"/>
              <w:bidi w:val="0"/>
              <w:adjustRightInd/>
              <w:snapToGrid/>
              <w:spacing w:before="156" w:line="240" w:lineRule="auto"/>
              <w:ind w:left="0" w:right="0" w:firstLine="0"/>
              <w:jc w:val="center"/>
              <w:textAlignment w:val="auto"/>
              <w:outlineLvl w:val="9"/>
              <w:rPr>
                <w:rFonts w:hint="eastAsia" w:ascii="宋体" w:hAnsi="宋体" w:eastAsia="宋体" w:cs="宋体"/>
                <w:sz w:val="21"/>
                <w:szCs w:val="21"/>
              </w:rPr>
            </w:pPr>
            <w:r>
              <w:rPr>
                <w:rFonts w:hint="eastAsia" w:ascii="宋体" w:hAnsi="宋体" w:eastAsia="宋体" w:cs="宋体"/>
                <w:spacing w:val="-10"/>
                <w:sz w:val="21"/>
                <w:szCs w:val="21"/>
              </w:rPr>
              <w:t>3</w:t>
            </w:r>
          </w:p>
        </w:tc>
        <w:tc>
          <w:tcPr>
            <w:tcW w:w="1057" w:type="dxa"/>
            <w:tcBorders>
              <w:top w:val="single" w:color="231F20" w:sz="4" w:space="0"/>
              <w:left w:val="single" w:color="231F20" w:sz="4" w:space="0"/>
              <w:bottom w:val="single" w:color="231F20" w:sz="4" w:space="0"/>
              <w:right w:val="single" w:color="231F20" w:sz="4" w:space="0"/>
            </w:tcBorders>
            <w:vAlign w:val="center"/>
          </w:tcPr>
          <w:p>
            <w:pPr>
              <w:pStyle w:val="13"/>
              <w:keepNext w:val="0"/>
              <w:keepLines w:val="0"/>
              <w:pageBreakBefore w:val="0"/>
              <w:widowControl w:val="0"/>
              <w:kinsoku/>
              <w:wordWrap/>
              <w:overflowPunct/>
              <w:topLinePunct w:val="0"/>
              <w:autoSpaceDE w:val="0"/>
              <w:autoSpaceDN w:val="0"/>
              <w:bidi w:val="0"/>
              <w:adjustRightInd/>
              <w:snapToGrid/>
              <w:spacing w:before="53" w:line="240" w:lineRule="auto"/>
              <w:ind w:left="0" w:right="0" w:firstLine="0"/>
              <w:jc w:val="center"/>
              <w:textAlignment w:val="auto"/>
              <w:outlineLvl w:val="9"/>
              <w:rPr>
                <w:rFonts w:hint="eastAsia" w:ascii="宋体" w:hAnsi="宋体" w:eastAsia="宋体" w:cs="宋体"/>
                <w:sz w:val="21"/>
                <w:szCs w:val="21"/>
              </w:rPr>
            </w:pPr>
            <w:r>
              <w:rPr>
                <w:rFonts w:hint="eastAsia" w:ascii="宋体" w:hAnsi="宋体" w:eastAsia="宋体" w:cs="宋体"/>
                <w:spacing w:val="8"/>
                <w:sz w:val="21"/>
                <w:szCs w:val="21"/>
              </w:rPr>
              <w:t>加强监测</w:t>
            </w:r>
            <w:r>
              <w:rPr>
                <w:rFonts w:hint="eastAsia" w:ascii="宋体" w:hAnsi="宋体" w:eastAsia="宋体" w:cs="宋体"/>
                <w:spacing w:val="2"/>
                <w:sz w:val="21"/>
                <w:szCs w:val="21"/>
              </w:rPr>
              <w:t>评估</w:t>
            </w:r>
          </w:p>
        </w:tc>
        <w:tc>
          <w:tcPr>
            <w:tcW w:w="4940" w:type="dxa"/>
            <w:tcBorders>
              <w:top w:val="single" w:color="231F20" w:sz="4" w:space="0"/>
              <w:left w:val="single" w:color="231F20" w:sz="4" w:space="0"/>
              <w:bottom w:val="single" w:color="231F20" w:sz="4" w:space="0"/>
              <w:right w:val="single" w:color="231F20" w:sz="4" w:space="0"/>
            </w:tcBorders>
            <w:vAlign w:val="center"/>
          </w:tcPr>
          <w:p>
            <w:pPr>
              <w:pStyle w:val="13"/>
              <w:keepNext w:val="0"/>
              <w:keepLines w:val="0"/>
              <w:pageBreakBefore w:val="0"/>
              <w:widowControl w:val="0"/>
              <w:kinsoku/>
              <w:wordWrap/>
              <w:overflowPunct/>
              <w:topLinePunct w:val="0"/>
              <w:autoSpaceDE w:val="0"/>
              <w:autoSpaceDN w:val="0"/>
              <w:bidi w:val="0"/>
              <w:adjustRightInd/>
              <w:snapToGrid/>
              <w:spacing w:before="48" w:line="240" w:lineRule="auto"/>
              <w:ind w:left="84" w:leftChars="40" w:right="36" w:rightChars="17" w:firstLine="0"/>
              <w:jc w:val="both"/>
              <w:textAlignment w:val="auto"/>
              <w:outlineLvl w:val="9"/>
              <w:rPr>
                <w:rFonts w:hint="eastAsia" w:ascii="宋体" w:hAnsi="宋体" w:eastAsia="宋体" w:cs="宋体"/>
                <w:position w:val="1"/>
                <w:sz w:val="21"/>
                <w:szCs w:val="21"/>
              </w:rPr>
            </w:pPr>
            <w:r>
              <w:rPr>
                <w:rFonts w:hint="eastAsia" w:ascii="宋体" w:hAnsi="宋体" w:eastAsia="宋体" w:cs="宋体"/>
                <w:spacing w:val="7"/>
                <w:sz w:val="21"/>
                <w:szCs w:val="21"/>
              </w:rPr>
              <w:t>按照国家相关技术规范</w:t>
            </w:r>
            <w:r>
              <w:rPr>
                <w:rFonts w:hint="eastAsia" w:ascii="宋体" w:hAnsi="宋体" w:eastAsia="宋体" w:cs="宋体"/>
                <w:spacing w:val="7"/>
                <w:sz w:val="21"/>
                <w:szCs w:val="21"/>
                <w:lang w:eastAsia="zh-CN"/>
              </w:rPr>
              <w:t>，</w:t>
            </w:r>
            <w:r>
              <w:rPr>
                <w:rFonts w:hint="eastAsia" w:ascii="宋体" w:hAnsi="宋体" w:eastAsia="宋体" w:cs="宋体"/>
                <w:spacing w:val="7"/>
                <w:sz w:val="21"/>
                <w:szCs w:val="21"/>
              </w:rPr>
              <w:t>结合实际选取典型区域</w:t>
            </w:r>
            <w:r>
              <w:rPr>
                <w:rFonts w:hint="eastAsia" w:ascii="宋体" w:hAnsi="宋体" w:eastAsia="宋体" w:cs="宋体"/>
                <w:spacing w:val="7"/>
                <w:sz w:val="21"/>
                <w:szCs w:val="21"/>
                <w:lang w:eastAsia="zh-CN"/>
              </w:rPr>
              <w:t>，</w:t>
            </w:r>
            <w:r>
              <w:rPr>
                <w:rFonts w:hint="eastAsia" w:ascii="宋体" w:hAnsi="宋体" w:eastAsia="宋体" w:cs="宋体"/>
                <w:sz w:val="21"/>
                <w:szCs w:val="21"/>
              </w:rPr>
              <w:t>开</w:t>
            </w:r>
            <w:r>
              <w:rPr>
                <w:rFonts w:hint="eastAsia" w:ascii="宋体" w:hAnsi="宋体" w:eastAsia="宋体" w:cs="宋体"/>
                <w:spacing w:val="13"/>
                <w:sz w:val="21"/>
                <w:szCs w:val="21"/>
              </w:rPr>
              <w:t>展生物多样性观测工作</w:t>
            </w:r>
            <w:r>
              <w:rPr>
                <w:rFonts w:hint="eastAsia" w:ascii="宋体" w:hAnsi="宋体" w:eastAsia="宋体" w:cs="宋体"/>
                <w:position w:val="1"/>
                <w:sz w:val="21"/>
                <w:szCs w:val="21"/>
              </w:rPr>
              <w:t>。</w:t>
            </w:r>
          </w:p>
        </w:tc>
        <w:tc>
          <w:tcPr>
            <w:tcW w:w="1190" w:type="dxa"/>
            <w:tcBorders>
              <w:top w:val="single" w:color="231F20" w:sz="4" w:space="0"/>
              <w:left w:val="single" w:color="231F20" w:sz="4" w:space="0"/>
              <w:bottom w:val="single" w:color="231F20" w:sz="4" w:space="0"/>
              <w:right w:val="single" w:color="231F20" w:sz="4" w:space="0"/>
            </w:tcBorders>
            <w:vAlign w:val="center"/>
          </w:tcPr>
          <w:p>
            <w:pPr>
              <w:pStyle w:val="13"/>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jc w:val="center"/>
              <w:textAlignment w:val="auto"/>
              <w:outlineLvl w:val="9"/>
              <w:rPr>
                <w:rFonts w:hint="eastAsia" w:ascii="宋体" w:hAnsi="宋体" w:eastAsia="宋体" w:cs="宋体"/>
                <w:sz w:val="21"/>
                <w:szCs w:val="21"/>
              </w:rPr>
            </w:pPr>
            <w:r>
              <w:rPr>
                <w:rFonts w:hint="eastAsia" w:ascii="宋体" w:hAnsi="宋体" w:eastAsia="宋体" w:cs="宋体"/>
                <w:spacing w:val="6"/>
                <w:sz w:val="21"/>
                <w:szCs w:val="21"/>
              </w:rPr>
              <w:t>年底前</w:t>
            </w:r>
          </w:p>
        </w:tc>
        <w:tc>
          <w:tcPr>
            <w:tcW w:w="3308" w:type="dxa"/>
            <w:gridSpan w:val="3"/>
            <w:tcBorders>
              <w:top w:val="single" w:color="231F20" w:sz="4" w:space="0"/>
              <w:left w:val="single" w:color="231F20" w:sz="4" w:space="0"/>
              <w:bottom w:val="single" w:color="231F20" w:sz="4" w:space="0"/>
              <w:right w:val="single" w:color="231F20" w:sz="4" w:space="0"/>
            </w:tcBorders>
            <w:vAlign w:val="center"/>
          </w:tcPr>
          <w:p>
            <w:pPr>
              <w:pStyle w:val="13"/>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jc w:val="center"/>
              <w:textAlignment w:val="auto"/>
              <w:outlineLvl w:val="9"/>
              <w:rPr>
                <w:rFonts w:hint="eastAsia" w:ascii="宋体" w:hAnsi="宋体" w:eastAsia="宋体" w:cs="宋体"/>
                <w:sz w:val="21"/>
                <w:szCs w:val="21"/>
              </w:rPr>
            </w:pPr>
            <w:r>
              <w:rPr>
                <w:rFonts w:hint="eastAsia" w:ascii="宋体" w:hAnsi="宋体" w:eastAsia="宋体" w:cs="宋体"/>
                <w:spacing w:val="10"/>
                <w:sz w:val="21"/>
                <w:szCs w:val="21"/>
                <w:lang w:eastAsia="zh-CN"/>
              </w:rPr>
              <w:t>区</w:t>
            </w:r>
            <w:r>
              <w:rPr>
                <w:rFonts w:hint="eastAsia" w:ascii="宋体" w:hAnsi="宋体" w:eastAsia="宋体" w:cs="宋体"/>
                <w:spacing w:val="10"/>
                <w:sz w:val="21"/>
                <w:szCs w:val="21"/>
              </w:rPr>
              <w:t>生态环境局</w:t>
            </w:r>
          </w:p>
        </w:tc>
        <w:tc>
          <w:tcPr>
            <w:tcW w:w="2810" w:type="dxa"/>
            <w:gridSpan w:val="2"/>
            <w:tcBorders>
              <w:top w:val="single" w:color="231F20" w:sz="4" w:space="0"/>
              <w:left w:val="single" w:color="231F20" w:sz="4" w:space="0"/>
              <w:bottom w:val="single" w:color="231F20" w:sz="4" w:space="0"/>
            </w:tcBorders>
            <w:vAlign w:val="center"/>
          </w:tcPr>
          <w:p>
            <w:pPr>
              <w:pStyle w:val="13"/>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jc w:val="center"/>
              <w:textAlignment w:val="auto"/>
              <w:outlineLvl w:val="9"/>
              <w:rPr>
                <w:rFonts w:hint="eastAsia" w:ascii="宋体" w:hAnsi="宋体" w:eastAsia="宋体" w:cs="宋体"/>
                <w:sz w:val="21"/>
                <w:szCs w:val="21"/>
              </w:rPr>
            </w:pPr>
            <w:r>
              <w:rPr>
                <w:rFonts w:hint="eastAsia" w:ascii="宋体" w:hAnsi="宋体" w:eastAsia="宋体" w:cs="宋体"/>
                <w:color w:val="auto"/>
                <w:kern w:val="0"/>
                <w:sz w:val="21"/>
                <w:szCs w:val="21"/>
                <w:lang w:val="en-US" w:eastAsia="zh-CN" w:bidi="ar"/>
              </w:rPr>
              <w:t>相关镇乡街道</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Ex>
        <w:trPr>
          <w:trHeight w:val="1019" w:hRule="atLeast"/>
          <w:jc w:val="center"/>
        </w:trPr>
        <w:tc>
          <w:tcPr>
            <w:tcW w:w="643" w:type="dxa"/>
            <w:tcBorders>
              <w:top w:val="single" w:color="231F20" w:sz="4" w:space="0"/>
              <w:bottom w:val="single" w:color="auto" w:sz="4" w:space="0"/>
              <w:right w:val="single" w:color="231F20" w:sz="4" w:space="0"/>
            </w:tcBorders>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outlineLvl w:val="9"/>
              <w:rPr>
                <w:rFonts w:hint="eastAsia" w:ascii="宋体" w:hAnsi="宋体" w:eastAsia="宋体" w:cs="宋体"/>
                <w:sz w:val="21"/>
                <w:szCs w:val="21"/>
              </w:rPr>
            </w:pPr>
            <w:r>
              <w:rPr>
                <w:rFonts w:hint="eastAsia" w:ascii="宋体" w:hAnsi="宋体" w:eastAsia="宋体" w:cs="宋体"/>
                <w:spacing w:val="-10"/>
                <w:sz w:val="21"/>
                <w:szCs w:val="21"/>
              </w:rPr>
              <w:t>4</w:t>
            </w:r>
          </w:p>
        </w:tc>
        <w:tc>
          <w:tcPr>
            <w:tcW w:w="1057" w:type="dxa"/>
            <w:tcBorders>
              <w:top w:val="single" w:color="231F20" w:sz="4" w:space="0"/>
              <w:left w:val="single" w:color="231F20" w:sz="4" w:space="0"/>
              <w:bottom w:val="single" w:color="auto" w:sz="4" w:space="0"/>
              <w:right w:val="single" w:color="231F20" w:sz="4" w:space="0"/>
            </w:tcBorders>
            <w:vAlign w:val="center"/>
          </w:tcPr>
          <w:p>
            <w:pPr>
              <w:pStyle w:val="13"/>
              <w:keepNext w:val="0"/>
              <w:keepLines w:val="0"/>
              <w:pageBreakBefore w:val="0"/>
              <w:widowControl w:val="0"/>
              <w:kinsoku/>
              <w:wordWrap/>
              <w:overflowPunct/>
              <w:topLinePunct w:val="0"/>
              <w:autoSpaceDE w:val="0"/>
              <w:autoSpaceDN w:val="0"/>
              <w:bidi w:val="0"/>
              <w:adjustRightInd/>
              <w:snapToGrid/>
              <w:spacing w:before="105" w:line="240" w:lineRule="auto"/>
              <w:ind w:left="0" w:right="0" w:firstLine="0"/>
              <w:jc w:val="center"/>
              <w:textAlignment w:val="auto"/>
              <w:outlineLvl w:val="9"/>
              <w:rPr>
                <w:rFonts w:hint="eastAsia" w:ascii="宋体" w:hAnsi="宋体" w:eastAsia="宋体" w:cs="宋体"/>
                <w:sz w:val="21"/>
                <w:szCs w:val="21"/>
              </w:rPr>
            </w:pPr>
            <w:r>
              <w:rPr>
                <w:rFonts w:hint="eastAsia" w:ascii="宋体" w:hAnsi="宋体" w:eastAsia="宋体" w:cs="宋体"/>
                <w:spacing w:val="8"/>
                <w:sz w:val="21"/>
                <w:szCs w:val="21"/>
              </w:rPr>
              <w:t>强化外来入侵物种</w:t>
            </w:r>
            <w:r>
              <w:rPr>
                <w:rFonts w:hint="eastAsia" w:ascii="宋体" w:hAnsi="宋体" w:eastAsia="宋体" w:cs="宋体"/>
                <w:spacing w:val="2"/>
                <w:sz w:val="21"/>
                <w:szCs w:val="21"/>
              </w:rPr>
              <w:t>防控</w:t>
            </w:r>
          </w:p>
        </w:tc>
        <w:tc>
          <w:tcPr>
            <w:tcW w:w="4940" w:type="dxa"/>
            <w:tcBorders>
              <w:top w:val="single" w:color="231F20" w:sz="4" w:space="0"/>
              <w:left w:val="single" w:color="231F20" w:sz="4" w:space="0"/>
              <w:bottom w:val="single" w:color="auto" w:sz="4" w:space="0"/>
              <w:right w:val="single" w:color="231F20" w:sz="4" w:space="0"/>
            </w:tcBorders>
            <w:vAlign w:val="center"/>
          </w:tcPr>
          <w:p>
            <w:pPr>
              <w:pStyle w:val="13"/>
              <w:keepNext w:val="0"/>
              <w:keepLines w:val="0"/>
              <w:pageBreakBefore w:val="0"/>
              <w:widowControl w:val="0"/>
              <w:kinsoku/>
              <w:wordWrap/>
              <w:overflowPunct/>
              <w:topLinePunct w:val="0"/>
              <w:autoSpaceDE w:val="0"/>
              <w:autoSpaceDN w:val="0"/>
              <w:bidi w:val="0"/>
              <w:adjustRightInd/>
              <w:snapToGrid/>
              <w:spacing w:before="0" w:line="240" w:lineRule="auto"/>
              <w:ind w:left="84" w:leftChars="40" w:right="36" w:rightChars="17" w:firstLine="0"/>
              <w:jc w:val="both"/>
              <w:textAlignment w:val="auto"/>
              <w:outlineLvl w:val="9"/>
              <w:rPr>
                <w:rFonts w:hint="eastAsia" w:ascii="宋体" w:hAnsi="宋体" w:eastAsia="宋体" w:cs="宋体"/>
                <w:position w:val="1"/>
                <w:sz w:val="21"/>
                <w:szCs w:val="21"/>
              </w:rPr>
            </w:pPr>
            <w:r>
              <w:rPr>
                <w:rFonts w:hint="eastAsia" w:ascii="宋体" w:hAnsi="宋体" w:eastAsia="宋体" w:cs="宋体"/>
                <w:spacing w:val="12"/>
                <w:sz w:val="21"/>
                <w:szCs w:val="21"/>
              </w:rPr>
              <w:t>加强全</w:t>
            </w:r>
            <w:r>
              <w:rPr>
                <w:rFonts w:hint="eastAsia" w:ascii="宋体" w:hAnsi="宋体" w:eastAsia="宋体" w:cs="宋体"/>
                <w:spacing w:val="12"/>
                <w:sz w:val="21"/>
                <w:szCs w:val="21"/>
                <w:lang w:eastAsia="zh-CN"/>
              </w:rPr>
              <w:t>区</w:t>
            </w:r>
            <w:r>
              <w:rPr>
                <w:rFonts w:hint="eastAsia" w:ascii="宋体" w:hAnsi="宋体" w:eastAsia="宋体" w:cs="宋体"/>
                <w:spacing w:val="12"/>
                <w:sz w:val="21"/>
                <w:szCs w:val="21"/>
              </w:rPr>
              <w:t>农业外来入侵物种防控</w:t>
            </w:r>
            <w:r>
              <w:rPr>
                <w:rFonts w:hint="eastAsia" w:ascii="宋体" w:hAnsi="宋体" w:eastAsia="宋体" w:cs="宋体"/>
                <w:spacing w:val="12"/>
                <w:sz w:val="21"/>
                <w:szCs w:val="21"/>
                <w:lang w:eastAsia="zh-CN"/>
              </w:rPr>
              <w:t>，</w:t>
            </w:r>
            <w:r>
              <w:rPr>
                <w:rFonts w:hint="eastAsia" w:ascii="宋体" w:hAnsi="宋体" w:eastAsia="宋体" w:cs="宋体"/>
                <w:spacing w:val="19"/>
                <w:sz w:val="21"/>
                <w:szCs w:val="21"/>
              </w:rPr>
              <w:t>开展农业外来入</w:t>
            </w:r>
            <w:r>
              <w:rPr>
                <w:rFonts w:hint="eastAsia" w:ascii="宋体" w:hAnsi="宋体" w:eastAsia="宋体" w:cs="宋体"/>
                <w:spacing w:val="13"/>
                <w:sz w:val="21"/>
                <w:szCs w:val="21"/>
              </w:rPr>
              <w:t>侵物种常态化监测</w:t>
            </w:r>
            <w:r>
              <w:rPr>
                <w:rFonts w:hint="eastAsia" w:ascii="宋体" w:hAnsi="宋体" w:eastAsia="宋体" w:cs="宋体"/>
                <w:spacing w:val="13"/>
                <w:position w:val="1"/>
                <w:sz w:val="21"/>
                <w:szCs w:val="21"/>
              </w:rPr>
              <w:t>。</w:t>
            </w:r>
            <w:r>
              <w:rPr>
                <w:rFonts w:hint="eastAsia" w:ascii="宋体" w:hAnsi="宋体" w:eastAsia="宋体" w:cs="宋体"/>
                <w:spacing w:val="12"/>
                <w:sz w:val="21"/>
                <w:szCs w:val="21"/>
              </w:rPr>
              <w:t>做好引进植物审批监管和美国</w:t>
            </w:r>
            <w:r>
              <w:rPr>
                <w:rFonts w:hint="eastAsia" w:ascii="宋体" w:hAnsi="宋体" w:eastAsia="宋体" w:cs="宋体"/>
                <w:spacing w:val="13"/>
                <w:sz w:val="21"/>
                <w:szCs w:val="21"/>
              </w:rPr>
              <w:t>白蛾等外来入侵物种的监测与综合治理</w:t>
            </w:r>
            <w:r>
              <w:rPr>
                <w:rFonts w:hint="eastAsia" w:ascii="宋体" w:hAnsi="宋体" w:eastAsia="宋体" w:cs="宋体"/>
                <w:position w:val="1"/>
                <w:sz w:val="21"/>
                <w:szCs w:val="21"/>
              </w:rPr>
              <w:t>。</w:t>
            </w:r>
          </w:p>
        </w:tc>
        <w:tc>
          <w:tcPr>
            <w:tcW w:w="1190" w:type="dxa"/>
            <w:tcBorders>
              <w:top w:val="single" w:color="231F20" w:sz="4" w:space="0"/>
              <w:left w:val="single" w:color="231F20" w:sz="4" w:space="0"/>
              <w:bottom w:val="single" w:color="231F20" w:sz="4" w:space="0"/>
              <w:right w:val="single" w:color="231F20" w:sz="4" w:space="0"/>
            </w:tcBorders>
            <w:vAlign w:val="center"/>
          </w:tcPr>
          <w:p>
            <w:pPr>
              <w:pStyle w:val="13"/>
              <w:keepNext w:val="0"/>
              <w:keepLines w:val="0"/>
              <w:pageBreakBefore w:val="0"/>
              <w:widowControl w:val="0"/>
              <w:kinsoku/>
              <w:wordWrap/>
              <w:overflowPunct/>
              <w:topLinePunct w:val="0"/>
              <w:autoSpaceDE w:val="0"/>
              <w:autoSpaceDN w:val="0"/>
              <w:bidi w:val="0"/>
              <w:adjustRightInd/>
              <w:snapToGrid/>
              <w:spacing w:before="1" w:line="240" w:lineRule="auto"/>
              <w:ind w:left="0" w:right="0" w:firstLine="0"/>
              <w:jc w:val="center"/>
              <w:textAlignment w:val="auto"/>
              <w:outlineLvl w:val="9"/>
              <w:rPr>
                <w:rFonts w:hint="eastAsia" w:ascii="宋体" w:hAnsi="宋体" w:eastAsia="宋体" w:cs="宋体"/>
                <w:sz w:val="21"/>
                <w:szCs w:val="21"/>
              </w:rPr>
            </w:pPr>
            <w:r>
              <w:rPr>
                <w:rFonts w:hint="eastAsia" w:ascii="宋体" w:hAnsi="宋体" w:eastAsia="宋体" w:cs="宋体"/>
                <w:spacing w:val="6"/>
                <w:sz w:val="21"/>
                <w:szCs w:val="21"/>
              </w:rPr>
              <w:t>年底前</w:t>
            </w:r>
          </w:p>
        </w:tc>
        <w:tc>
          <w:tcPr>
            <w:tcW w:w="3308" w:type="dxa"/>
            <w:gridSpan w:val="3"/>
            <w:tcBorders>
              <w:top w:val="single" w:color="231F20" w:sz="4" w:space="0"/>
              <w:left w:val="single" w:color="231F20" w:sz="4" w:space="0"/>
              <w:bottom w:val="single" w:color="231F20" w:sz="4" w:space="0"/>
              <w:right w:val="single" w:color="231F20" w:sz="4" w:space="0"/>
            </w:tcBorders>
            <w:vAlign w:val="center"/>
          </w:tcPr>
          <w:p>
            <w:pPr>
              <w:pStyle w:val="13"/>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jc w:val="center"/>
              <w:textAlignment w:val="auto"/>
              <w:outlineLvl w:val="9"/>
              <w:rPr>
                <w:rFonts w:hint="eastAsia" w:ascii="宋体" w:hAnsi="宋体" w:eastAsia="宋体" w:cs="宋体"/>
                <w:spacing w:val="8"/>
                <w:sz w:val="21"/>
                <w:szCs w:val="21"/>
              </w:rPr>
            </w:pPr>
            <w:r>
              <w:rPr>
                <w:rFonts w:hint="eastAsia" w:ascii="宋体" w:hAnsi="宋体" w:eastAsia="宋体" w:cs="宋体"/>
                <w:spacing w:val="8"/>
                <w:sz w:val="21"/>
                <w:szCs w:val="21"/>
                <w:lang w:eastAsia="zh-CN"/>
              </w:rPr>
              <w:t>区</w:t>
            </w:r>
            <w:r>
              <w:rPr>
                <w:rFonts w:hint="eastAsia" w:ascii="宋体" w:hAnsi="宋体" w:eastAsia="宋体" w:cs="宋体"/>
                <w:spacing w:val="8"/>
                <w:sz w:val="21"/>
                <w:szCs w:val="21"/>
              </w:rPr>
              <w:t>农业农村局</w:t>
            </w:r>
          </w:p>
          <w:p>
            <w:pPr>
              <w:pStyle w:val="13"/>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jc w:val="center"/>
              <w:textAlignment w:val="auto"/>
              <w:outlineLvl w:val="9"/>
              <w:rPr>
                <w:rFonts w:hint="eastAsia" w:ascii="宋体" w:hAnsi="宋体" w:eastAsia="宋体" w:cs="宋体"/>
                <w:sz w:val="21"/>
                <w:szCs w:val="21"/>
              </w:rPr>
            </w:pPr>
            <w:r>
              <w:rPr>
                <w:rFonts w:hint="eastAsia" w:ascii="宋体" w:hAnsi="宋体" w:eastAsia="宋体" w:cs="宋体"/>
                <w:spacing w:val="8"/>
                <w:sz w:val="21"/>
                <w:szCs w:val="21"/>
                <w:lang w:eastAsia="zh-CN"/>
              </w:rPr>
              <w:t>区</w:t>
            </w:r>
            <w:r>
              <w:rPr>
                <w:rFonts w:hint="eastAsia" w:ascii="宋体" w:hAnsi="宋体" w:eastAsia="宋体" w:cs="宋体"/>
                <w:spacing w:val="8"/>
                <w:sz w:val="21"/>
                <w:szCs w:val="21"/>
              </w:rPr>
              <w:t>园林绿化局</w:t>
            </w:r>
          </w:p>
        </w:tc>
        <w:tc>
          <w:tcPr>
            <w:tcW w:w="2810" w:type="dxa"/>
            <w:gridSpan w:val="2"/>
            <w:tcBorders>
              <w:top w:val="single" w:color="231F20" w:sz="4" w:space="0"/>
              <w:left w:val="single" w:color="231F20" w:sz="4" w:space="0"/>
              <w:bottom w:val="single" w:color="231F20" w:sz="4" w:space="0"/>
            </w:tcBorders>
            <w:vAlign w:val="center"/>
          </w:tcPr>
          <w:p>
            <w:pPr>
              <w:pStyle w:val="13"/>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jc w:val="center"/>
              <w:textAlignment w:val="auto"/>
              <w:outlineLvl w:val="9"/>
              <w:rPr>
                <w:rFonts w:hint="eastAsia" w:ascii="宋体" w:hAnsi="宋体" w:eastAsia="宋体" w:cs="宋体"/>
                <w:spacing w:val="8"/>
                <w:sz w:val="21"/>
                <w:szCs w:val="21"/>
              </w:rPr>
            </w:pPr>
            <w:r>
              <w:rPr>
                <w:rFonts w:hint="eastAsia" w:ascii="宋体" w:hAnsi="宋体" w:eastAsia="宋体" w:cs="宋体"/>
                <w:spacing w:val="8"/>
                <w:sz w:val="21"/>
                <w:szCs w:val="21"/>
                <w:lang w:eastAsia="zh-CN"/>
              </w:rPr>
              <w:t>区</w:t>
            </w:r>
            <w:r>
              <w:rPr>
                <w:rFonts w:hint="eastAsia" w:ascii="宋体" w:hAnsi="宋体" w:eastAsia="宋体" w:cs="宋体"/>
                <w:spacing w:val="8"/>
                <w:sz w:val="21"/>
                <w:szCs w:val="21"/>
              </w:rPr>
              <w:t>水务局</w:t>
            </w:r>
          </w:p>
          <w:p>
            <w:pPr>
              <w:pStyle w:val="13"/>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jc w:val="center"/>
              <w:textAlignment w:val="auto"/>
              <w:outlineLvl w:val="9"/>
              <w:rPr>
                <w:rFonts w:hint="eastAsia" w:ascii="宋体" w:hAnsi="宋体" w:eastAsia="宋体" w:cs="宋体"/>
                <w:sz w:val="21"/>
                <w:szCs w:val="21"/>
              </w:rPr>
            </w:pPr>
            <w:r>
              <w:rPr>
                <w:rFonts w:hint="eastAsia" w:ascii="宋体" w:hAnsi="宋体" w:eastAsia="宋体" w:cs="宋体"/>
                <w:spacing w:val="10"/>
                <w:sz w:val="21"/>
                <w:szCs w:val="21"/>
                <w:lang w:eastAsia="zh-CN"/>
              </w:rPr>
              <w:t>区</w:t>
            </w:r>
            <w:r>
              <w:rPr>
                <w:rFonts w:hint="eastAsia" w:ascii="宋体" w:hAnsi="宋体" w:eastAsia="宋体" w:cs="宋体"/>
                <w:spacing w:val="10"/>
                <w:sz w:val="21"/>
                <w:szCs w:val="21"/>
              </w:rPr>
              <w:t>生态环境局</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Ex>
        <w:trPr>
          <w:trHeight w:val="964" w:hRule="atLeast"/>
          <w:jc w:val="center"/>
        </w:trPr>
        <w:tc>
          <w:tcPr>
            <w:tcW w:w="643" w:type="dxa"/>
            <w:vMerge w:val="restart"/>
            <w:tcBorders>
              <w:top w:val="single" w:color="auto" w:sz="4" w:space="0"/>
              <w:left w:val="single" w:color="auto" w:sz="4" w:space="0"/>
              <w:bottom w:val="single" w:color="auto" w:sz="4" w:space="0"/>
              <w:right w:val="single" w:color="auto" w:sz="4" w:space="0"/>
            </w:tcBorders>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outlineLvl w:val="9"/>
              <w:rPr>
                <w:rFonts w:hint="eastAsia" w:ascii="宋体" w:hAnsi="宋体" w:eastAsia="宋体" w:cs="宋体"/>
                <w:sz w:val="21"/>
                <w:szCs w:val="21"/>
              </w:rPr>
            </w:pPr>
            <w:r>
              <w:rPr>
                <w:rFonts w:hint="eastAsia" w:ascii="宋体" w:hAnsi="宋体" w:eastAsia="宋体" w:cs="宋体"/>
                <w:spacing w:val="-10"/>
                <w:sz w:val="21"/>
                <w:szCs w:val="21"/>
              </w:rPr>
              <w:t>5</w:t>
            </w:r>
          </w:p>
        </w:tc>
        <w:tc>
          <w:tcPr>
            <w:tcW w:w="1057" w:type="dxa"/>
            <w:vMerge w:val="restart"/>
            <w:tcBorders>
              <w:top w:val="single" w:color="auto" w:sz="4" w:space="0"/>
              <w:left w:val="single" w:color="auto" w:sz="4" w:space="0"/>
              <w:bottom w:val="single" w:color="auto" w:sz="4" w:space="0"/>
              <w:right w:val="single" w:color="auto" w:sz="4" w:space="0"/>
            </w:tcBorders>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outlineLvl w:val="9"/>
              <w:rPr>
                <w:rFonts w:hint="eastAsia" w:ascii="宋体" w:hAnsi="宋体" w:eastAsia="宋体" w:cs="宋体"/>
                <w:sz w:val="21"/>
                <w:szCs w:val="21"/>
              </w:rPr>
            </w:pPr>
            <w:r>
              <w:rPr>
                <w:rFonts w:hint="eastAsia" w:ascii="宋体" w:hAnsi="宋体" w:eastAsia="宋体" w:cs="宋体"/>
                <w:spacing w:val="8"/>
                <w:sz w:val="21"/>
                <w:szCs w:val="21"/>
              </w:rPr>
              <w:t>保护重点生物遗传</w:t>
            </w:r>
            <w:r>
              <w:rPr>
                <w:rFonts w:hint="eastAsia" w:ascii="宋体" w:hAnsi="宋体" w:eastAsia="宋体" w:cs="宋体"/>
                <w:spacing w:val="2"/>
                <w:sz w:val="21"/>
                <w:szCs w:val="21"/>
              </w:rPr>
              <w:t>资源</w:t>
            </w:r>
          </w:p>
        </w:tc>
        <w:tc>
          <w:tcPr>
            <w:tcW w:w="4940" w:type="dxa"/>
            <w:tcBorders>
              <w:top w:val="single" w:color="auto" w:sz="4" w:space="0"/>
              <w:left w:val="single" w:color="auto" w:sz="4" w:space="0"/>
              <w:bottom w:val="single" w:color="auto" w:sz="4" w:space="0"/>
              <w:right w:val="single" w:color="auto" w:sz="4" w:space="0"/>
            </w:tcBorders>
            <w:vAlign w:val="center"/>
          </w:tcPr>
          <w:p>
            <w:pPr>
              <w:pStyle w:val="13"/>
              <w:keepNext w:val="0"/>
              <w:keepLines w:val="0"/>
              <w:pageBreakBefore w:val="0"/>
              <w:widowControl w:val="0"/>
              <w:kinsoku/>
              <w:wordWrap/>
              <w:overflowPunct/>
              <w:topLinePunct w:val="0"/>
              <w:autoSpaceDE w:val="0"/>
              <w:autoSpaceDN w:val="0"/>
              <w:bidi w:val="0"/>
              <w:adjustRightInd/>
              <w:snapToGrid/>
              <w:spacing w:before="0" w:line="240" w:lineRule="auto"/>
              <w:ind w:left="84" w:leftChars="40" w:right="36" w:rightChars="17" w:firstLine="0"/>
              <w:jc w:val="both"/>
              <w:textAlignment w:val="auto"/>
              <w:outlineLvl w:val="9"/>
              <w:rPr>
                <w:rFonts w:hint="eastAsia" w:ascii="宋体" w:hAnsi="宋体" w:eastAsia="宋体" w:cs="宋体"/>
                <w:position w:val="1"/>
                <w:sz w:val="21"/>
                <w:szCs w:val="21"/>
              </w:rPr>
            </w:pPr>
            <w:r>
              <w:rPr>
                <w:rFonts w:hint="eastAsia" w:ascii="宋体" w:hAnsi="宋体" w:eastAsia="宋体" w:cs="宋体"/>
                <w:spacing w:val="15"/>
                <w:sz w:val="21"/>
                <w:szCs w:val="21"/>
                <w:lang w:eastAsia="zh-CN"/>
              </w:rPr>
              <w:t>配合市级部门</w:t>
            </w:r>
            <w:r>
              <w:rPr>
                <w:rFonts w:hint="eastAsia" w:ascii="宋体" w:hAnsi="宋体" w:eastAsia="宋体" w:cs="宋体"/>
                <w:spacing w:val="15"/>
                <w:sz w:val="21"/>
                <w:szCs w:val="21"/>
              </w:rPr>
              <w:t>推进国家植物种质资源库建设</w:t>
            </w:r>
            <w:r>
              <w:rPr>
                <w:rFonts w:hint="eastAsia" w:ascii="宋体" w:hAnsi="宋体" w:eastAsia="宋体" w:cs="宋体"/>
                <w:spacing w:val="15"/>
                <w:sz w:val="21"/>
                <w:szCs w:val="21"/>
                <w:lang w:eastAsia="zh-CN"/>
              </w:rPr>
              <w:t>，</w:t>
            </w:r>
            <w:r>
              <w:rPr>
                <w:rFonts w:hint="eastAsia" w:ascii="宋体" w:hAnsi="宋体" w:eastAsia="宋体" w:cs="宋体"/>
                <w:spacing w:val="15"/>
                <w:sz w:val="21"/>
                <w:szCs w:val="21"/>
              </w:rPr>
              <w:t>推动构建市级林草种质资源库体系</w:t>
            </w:r>
            <w:r>
              <w:rPr>
                <w:rFonts w:hint="eastAsia" w:ascii="宋体" w:hAnsi="宋体" w:eastAsia="宋体" w:cs="宋体"/>
                <w:spacing w:val="15"/>
                <w:sz w:val="21"/>
                <w:szCs w:val="21"/>
                <w:lang w:eastAsia="zh-CN"/>
              </w:rPr>
              <w:t>，</w:t>
            </w:r>
            <w:r>
              <w:rPr>
                <w:rFonts w:hint="eastAsia" w:ascii="宋体" w:hAnsi="宋体" w:eastAsia="宋体" w:cs="宋体"/>
                <w:spacing w:val="15"/>
                <w:sz w:val="21"/>
                <w:szCs w:val="21"/>
              </w:rPr>
              <w:t>持续开展林草种质资源收集工作。</w:t>
            </w:r>
          </w:p>
        </w:tc>
        <w:tc>
          <w:tcPr>
            <w:tcW w:w="1190" w:type="dxa"/>
            <w:tcBorders>
              <w:top w:val="single" w:color="231F20" w:sz="4" w:space="0"/>
              <w:left w:val="single" w:color="auto" w:sz="4" w:space="0"/>
              <w:bottom w:val="single" w:color="231F20" w:sz="4" w:space="0"/>
              <w:right w:val="single" w:color="231F20" w:sz="4" w:space="0"/>
            </w:tcBorders>
            <w:vAlign w:val="center"/>
          </w:tcPr>
          <w:p>
            <w:pPr>
              <w:pStyle w:val="13"/>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jc w:val="center"/>
              <w:textAlignment w:val="auto"/>
              <w:outlineLvl w:val="9"/>
              <w:rPr>
                <w:rFonts w:hint="eastAsia" w:ascii="宋体" w:hAnsi="宋体" w:eastAsia="宋体" w:cs="宋体"/>
                <w:sz w:val="21"/>
                <w:szCs w:val="21"/>
              </w:rPr>
            </w:pPr>
            <w:r>
              <w:rPr>
                <w:rFonts w:hint="eastAsia" w:ascii="宋体" w:hAnsi="宋体" w:eastAsia="宋体" w:cs="宋体"/>
                <w:spacing w:val="8"/>
                <w:sz w:val="21"/>
                <w:szCs w:val="21"/>
                <w:lang w:eastAsia="zh-CN"/>
              </w:rPr>
              <w:t>年底前</w:t>
            </w:r>
          </w:p>
        </w:tc>
        <w:tc>
          <w:tcPr>
            <w:tcW w:w="3308" w:type="dxa"/>
            <w:gridSpan w:val="3"/>
            <w:tcBorders>
              <w:top w:val="single" w:color="231F20" w:sz="4" w:space="0"/>
              <w:left w:val="single" w:color="231F20" w:sz="4" w:space="0"/>
              <w:bottom w:val="single" w:color="231F20" w:sz="4" w:space="0"/>
              <w:right w:val="single" w:color="231F20" w:sz="4" w:space="0"/>
            </w:tcBorders>
            <w:vAlign w:val="center"/>
          </w:tcPr>
          <w:p>
            <w:pPr>
              <w:pStyle w:val="13"/>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jc w:val="center"/>
              <w:textAlignment w:val="auto"/>
              <w:outlineLvl w:val="9"/>
              <w:rPr>
                <w:rFonts w:hint="eastAsia" w:ascii="宋体" w:hAnsi="宋体" w:eastAsia="宋体" w:cs="宋体"/>
                <w:sz w:val="21"/>
                <w:szCs w:val="21"/>
              </w:rPr>
            </w:pPr>
            <w:r>
              <w:rPr>
                <w:rFonts w:hint="eastAsia" w:ascii="宋体" w:hAnsi="宋体" w:eastAsia="宋体" w:cs="宋体"/>
                <w:spacing w:val="10"/>
                <w:sz w:val="21"/>
                <w:szCs w:val="21"/>
                <w:lang w:eastAsia="zh-CN"/>
              </w:rPr>
              <w:t>区</w:t>
            </w:r>
            <w:r>
              <w:rPr>
                <w:rFonts w:hint="eastAsia" w:ascii="宋体" w:hAnsi="宋体" w:eastAsia="宋体" w:cs="宋体"/>
                <w:spacing w:val="10"/>
                <w:sz w:val="21"/>
                <w:szCs w:val="21"/>
              </w:rPr>
              <w:t>园林绿化局</w:t>
            </w:r>
          </w:p>
        </w:tc>
        <w:tc>
          <w:tcPr>
            <w:tcW w:w="2810" w:type="dxa"/>
            <w:gridSpan w:val="2"/>
            <w:tcBorders>
              <w:top w:val="single" w:color="231F20" w:sz="4" w:space="0"/>
              <w:left w:val="single" w:color="231F20" w:sz="4" w:space="0"/>
              <w:bottom w:val="single" w:color="231F20" w:sz="4" w:space="0"/>
            </w:tcBorders>
            <w:vAlign w:val="center"/>
          </w:tcPr>
          <w:p>
            <w:pPr>
              <w:pStyle w:val="13"/>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jc w:val="center"/>
              <w:textAlignment w:val="auto"/>
              <w:outlineLvl w:val="9"/>
              <w:rPr>
                <w:rFonts w:hint="eastAsia" w:ascii="宋体" w:hAnsi="宋体" w:eastAsia="宋体" w:cs="宋体"/>
                <w:sz w:val="21"/>
                <w:szCs w:val="21"/>
              </w:rPr>
            </w:pPr>
            <w:r>
              <w:rPr>
                <w:rFonts w:hint="eastAsia" w:ascii="宋体" w:hAnsi="宋体" w:eastAsia="宋体" w:cs="宋体"/>
                <w:color w:val="auto"/>
                <w:kern w:val="0"/>
                <w:sz w:val="21"/>
                <w:szCs w:val="21"/>
                <w:lang w:val="en-US" w:eastAsia="zh-CN" w:bidi="ar"/>
              </w:rPr>
              <w:t>相关镇乡</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Ex>
        <w:trPr>
          <w:trHeight w:val="557" w:hRule="atLeast"/>
          <w:jc w:val="center"/>
        </w:trPr>
        <w:tc>
          <w:tcPr>
            <w:tcW w:w="64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outlineLvl w:val="9"/>
              <w:rPr>
                <w:rFonts w:hint="eastAsia" w:ascii="宋体" w:hAnsi="宋体" w:eastAsia="宋体" w:cs="宋体"/>
                <w:sz w:val="21"/>
                <w:szCs w:val="21"/>
              </w:rPr>
            </w:pPr>
          </w:p>
        </w:tc>
        <w:tc>
          <w:tcPr>
            <w:tcW w:w="105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outlineLvl w:val="9"/>
              <w:rPr>
                <w:rFonts w:hint="eastAsia" w:ascii="宋体" w:hAnsi="宋体" w:eastAsia="宋体" w:cs="宋体"/>
                <w:sz w:val="21"/>
                <w:szCs w:val="21"/>
              </w:rPr>
            </w:pPr>
          </w:p>
        </w:tc>
        <w:tc>
          <w:tcPr>
            <w:tcW w:w="4940" w:type="dxa"/>
            <w:tcBorders>
              <w:top w:val="single" w:color="auto" w:sz="4" w:space="0"/>
              <w:left w:val="single" w:color="auto" w:sz="4" w:space="0"/>
              <w:bottom w:val="single" w:color="auto" w:sz="4" w:space="0"/>
              <w:right w:val="single" w:color="auto" w:sz="4" w:space="0"/>
            </w:tcBorders>
            <w:vAlign w:val="center"/>
          </w:tcPr>
          <w:p>
            <w:pPr>
              <w:pStyle w:val="13"/>
              <w:keepNext w:val="0"/>
              <w:keepLines w:val="0"/>
              <w:pageBreakBefore w:val="0"/>
              <w:widowControl w:val="0"/>
              <w:kinsoku/>
              <w:wordWrap/>
              <w:overflowPunct/>
              <w:topLinePunct w:val="0"/>
              <w:autoSpaceDE w:val="0"/>
              <w:autoSpaceDN w:val="0"/>
              <w:bidi w:val="0"/>
              <w:adjustRightInd/>
              <w:snapToGrid/>
              <w:spacing w:before="68" w:line="240" w:lineRule="auto"/>
              <w:ind w:left="84" w:leftChars="40" w:right="36" w:rightChars="17" w:firstLine="0"/>
              <w:jc w:val="both"/>
              <w:textAlignment w:val="auto"/>
              <w:outlineLvl w:val="9"/>
              <w:rPr>
                <w:rFonts w:hint="eastAsia" w:ascii="宋体" w:hAnsi="宋体" w:eastAsia="宋体" w:cs="宋体"/>
                <w:position w:val="1"/>
                <w:sz w:val="21"/>
                <w:szCs w:val="21"/>
              </w:rPr>
            </w:pPr>
            <w:r>
              <w:rPr>
                <w:rFonts w:hint="eastAsia" w:ascii="宋体" w:hAnsi="宋体" w:eastAsia="宋体" w:cs="宋体"/>
                <w:spacing w:val="15"/>
                <w:sz w:val="21"/>
                <w:szCs w:val="21"/>
              </w:rPr>
              <w:t>加强重点农作物</w:t>
            </w:r>
            <w:r>
              <w:rPr>
                <w:rFonts w:hint="eastAsia" w:ascii="宋体" w:hAnsi="宋体" w:eastAsia="宋体" w:cs="宋体"/>
                <w:spacing w:val="-90"/>
                <w:position w:val="1"/>
                <w:sz w:val="21"/>
                <w:szCs w:val="21"/>
              </w:rPr>
              <w:t>、</w:t>
            </w:r>
            <w:r>
              <w:rPr>
                <w:rFonts w:hint="eastAsia" w:ascii="宋体" w:hAnsi="宋体" w:eastAsia="宋体" w:cs="宋体"/>
                <w:spacing w:val="15"/>
                <w:sz w:val="21"/>
                <w:szCs w:val="21"/>
              </w:rPr>
              <w:t>畜禽</w:t>
            </w:r>
            <w:r>
              <w:rPr>
                <w:rFonts w:hint="eastAsia" w:ascii="宋体" w:hAnsi="宋体" w:eastAsia="宋体" w:cs="宋体"/>
                <w:spacing w:val="-90"/>
                <w:position w:val="1"/>
                <w:sz w:val="21"/>
                <w:szCs w:val="21"/>
              </w:rPr>
              <w:t>、</w:t>
            </w:r>
            <w:r>
              <w:rPr>
                <w:rFonts w:hint="eastAsia" w:ascii="宋体" w:hAnsi="宋体" w:eastAsia="宋体" w:cs="宋体"/>
                <w:spacing w:val="15"/>
                <w:sz w:val="21"/>
                <w:szCs w:val="21"/>
              </w:rPr>
              <w:t>水产等种质资源保护</w:t>
            </w:r>
            <w:r>
              <w:rPr>
                <w:rFonts w:hint="eastAsia" w:ascii="宋体" w:hAnsi="宋体" w:eastAsia="宋体" w:cs="宋体"/>
                <w:spacing w:val="-10"/>
                <w:position w:val="1"/>
                <w:sz w:val="21"/>
                <w:szCs w:val="21"/>
              </w:rPr>
              <w:t>。</w:t>
            </w:r>
          </w:p>
        </w:tc>
        <w:tc>
          <w:tcPr>
            <w:tcW w:w="1190" w:type="dxa"/>
            <w:tcBorders>
              <w:top w:val="single" w:color="231F20" w:sz="4" w:space="0"/>
              <w:left w:val="single" w:color="auto" w:sz="4" w:space="0"/>
              <w:bottom w:val="single" w:color="231F20" w:sz="4" w:space="0"/>
              <w:right w:val="single" w:color="231F20" w:sz="4" w:space="0"/>
            </w:tcBorders>
            <w:vAlign w:val="center"/>
          </w:tcPr>
          <w:p>
            <w:pPr>
              <w:pStyle w:val="13"/>
              <w:keepNext w:val="0"/>
              <w:keepLines w:val="0"/>
              <w:pageBreakBefore w:val="0"/>
              <w:widowControl w:val="0"/>
              <w:kinsoku/>
              <w:wordWrap/>
              <w:overflowPunct/>
              <w:topLinePunct w:val="0"/>
              <w:autoSpaceDE w:val="0"/>
              <w:autoSpaceDN w:val="0"/>
              <w:bidi w:val="0"/>
              <w:adjustRightInd/>
              <w:snapToGrid/>
              <w:spacing w:before="78" w:line="240" w:lineRule="auto"/>
              <w:ind w:left="0" w:right="0" w:firstLine="0"/>
              <w:jc w:val="center"/>
              <w:textAlignment w:val="auto"/>
              <w:outlineLvl w:val="9"/>
              <w:rPr>
                <w:rFonts w:hint="eastAsia" w:ascii="宋体" w:hAnsi="宋体" w:eastAsia="宋体" w:cs="宋体"/>
                <w:sz w:val="21"/>
                <w:szCs w:val="21"/>
              </w:rPr>
            </w:pPr>
            <w:r>
              <w:rPr>
                <w:rFonts w:hint="eastAsia" w:ascii="宋体" w:hAnsi="宋体" w:eastAsia="宋体" w:cs="宋体"/>
                <w:spacing w:val="6"/>
                <w:sz w:val="21"/>
                <w:szCs w:val="21"/>
              </w:rPr>
              <w:t>年底前</w:t>
            </w:r>
          </w:p>
        </w:tc>
        <w:tc>
          <w:tcPr>
            <w:tcW w:w="3308" w:type="dxa"/>
            <w:gridSpan w:val="3"/>
            <w:tcBorders>
              <w:top w:val="single" w:color="231F20" w:sz="4" w:space="0"/>
              <w:left w:val="single" w:color="231F20" w:sz="4" w:space="0"/>
              <w:bottom w:val="single" w:color="231F20" w:sz="4" w:space="0"/>
              <w:right w:val="single" w:color="231F20" w:sz="4" w:space="0"/>
            </w:tcBorders>
            <w:vAlign w:val="center"/>
          </w:tcPr>
          <w:p>
            <w:pPr>
              <w:pStyle w:val="13"/>
              <w:keepNext w:val="0"/>
              <w:keepLines w:val="0"/>
              <w:pageBreakBefore w:val="0"/>
              <w:widowControl w:val="0"/>
              <w:kinsoku/>
              <w:wordWrap/>
              <w:overflowPunct/>
              <w:topLinePunct w:val="0"/>
              <w:autoSpaceDE w:val="0"/>
              <w:autoSpaceDN w:val="0"/>
              <w:bidi w:val="0"/>
              <w:adjustRightInd/>
              <w:snapToGrid/>
              <w:spacing w:before="78" w:line="240" w:lineRule="auto"/>
              <w:ind w:left="0" w:right="0" w:firstLine="0"/>
              <w:jc w:val="center"/>
              <w:textAlignment w:val="auto"/>
              <w:outlineLvl w:val="9"/>
              <w:rPr>
                <w:rFonts w:hint="eastAsia" w:ascii="宋体" w:hAnsi="宋体" w:eastAsia="宋体" w:cs="宋体"/>
                <w:sz w:val="21"/>
                <w:szCs w:val="21"/>
              </w:rPr>
            </w:pPr>
            <w:r>
              <w:rPr>
                <w:rFonts w:hint="eastAsia" w:ascii="宋体" w:hAnsi="宋体" w:eastAsia="宋体" w:cs="宋体"/>
                <w:spacing w:val="10"/>
                <w:sz w:val="21"/>
                <w:szCs w:val="21"/>
                <w:lang w:eastAsia="zh-CN"/>
              </w:rPr>
              <w:t>区</w:t>
            </w:r>
            <w:r>
              <w:rPr>
                <w:rFonts w:hint="eastAsia" w:ascii="宋体" w:hAnsi="宋体" w:eastAsia="宋体" w:cs="宋体"/>
                <w:spacing w:val="10"/>
                <w:sz w:val="21"/>
                <w:szCs w:val="21"/>
              </w:rPr>
              <w:t>农业农村局</w:t>
            </w:r>
          </w:p>
        </w:tc>
        <w:tc>
          <w:tcPr>
            <w:tcW w:w="2810" w:type="dxa"/>
            <w:gridSpan w:val="2"/>
            <w:tcBorders>
              <w:top w:val="single" w:color="231F20" w:sz="4" w:space="0"/>
              <w:left w:val="single" w:color="231F20" w:sz="4" w:space="0"/>
              <w:bottom w:val="single" w:color="231F20" w:sz="4" w:space="0"/>
              <w:right w:val="single" w:color="auto" w:sz="4" w:space="0"/>
            </w:tcBorders>
            <w:vAlign w:val="center"/>
          </w:tcPr>
          <w:p>
            <w:pPr>
              <w:pStyle w:val="13"/>
              <w:keepNext w:val="0"/>
              <w:keepLines w:val="0"/>
              <w:pageBreakBefore w:val="0"/>
              <w:widowControl w:val="0"/>
              <w:kinsoku/>
              <w:wordWrap/>
              <w:overflowPunct/>
              <w:topLinePunct w:val="0"/>
              <w:autoSpaceDE w:val="0"/>
              <w:autoSpaceDN w:val="0"/>
              <w:bidi w:val="0"/>
              <w:adjustRightInd/>
              <w:snapToGrid/>
              <w:spacing w:before="78" w:line="240" w:lineRule="auto"/>
              <w:ind w:left="0" w:right="0" w:firstLine="0"/>
              <w:jc w:val="center"/>
              <w:textAlignment w:val="auto"/>
              <w:outlineLvl w:val="9"/>
              <w:rPr>
                <w:rFonts w:hint="eastAsia" w:ascii="宋体" w:hAnsi="宋体" w:eastAsia="宋体" w:cs="宋体"/>
                <w:sz w:val="21"/>
                <w:szCs w:val="21"/>
              </w:rPr>
            </w:pPr>
            <w:r>
              <w:rPr>
                <w:rFonts w:hint="eastAsia" w:ascii="宋体" w:hAnsi="宋体" w:eastAsia="宋体" w:cs="宋体"/>
                <w:color w:val="auto"/>
                <w:kern w:val="0"/>
                <w:sz w:val="21"/>
                <w:szCs w:val="21"/>
                <w:lang w:val="en-US" w:eastAsia="zh-CN" w:bidi="ar"/>
              </w:rPr>
              <w:t>相关镇乡</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Ex>
        <w:trPr>
          <w:trHeight w:val="397" w:hRule="atLeast"/>
          <w:jc w:val="center"/>
        </w:trPr>
        <w:tc>
          <w:tcPr>
            <w:tcW w:w="13948" w:type="dxa"/>
            <w:gridSpan w:val="9"/>
            <w:tcBorders>
              <w:top w:val="single" w:color="auto" w:sz="4" w:space="0"/>
              <w:left w:val="single" w:color="auto" w:sz="4" w:space="0"/>
              <w:bottom w:val="single" w:color="auto" w:sz="4" w:space="0"/>
              <w:right w:val="single" w:color="auto" w:sz="4" w:space="0"/>
            </w:tcBorders>
            <w:vAlign w:val="center"/>
          </w:tcPr>
          <w:p>
            <w:pPr>
              <w:pStyle w:val="13"/>
              <w:keepNext w:val="0"/>
              <w:keepLines w:val="0"/>
              <w:pageBreakBefore w:val="0"/>
              <w:widowControl w:val="0"/>
              <w:kinsoku/>
              <w:wordWrap/>
              <w:overflowPunct/>
              <w:topLinePunct w:val="0"/>
              <w:autoSpaceDE w:val="0"/>
              <w:autoSpaceDN w:val="0"/>
              <w:bidi w:val="0"/>
              <w:adjustRightInd/>
              <w:snapToGrid/>
              <w:spacing w:before="78" w:line="240" w:lineRule="auto"/>
              <w:ind w:left="0" w:right="0" w:firstLine="0"/>
              <w:jc w:val="center"/>
              <w:textAlignment w:val="auto"/>
              <w:outlineLvl w:val="9"/>
              <w:rPr>
                <w:rFonts w:hint="eastAsia" w:ascii="宋体" w:hAnsi="宋体" w:eastAsia="宋体" w:cs="宋体"/>
                <w:color w:val="auto"/>
                <w:kern w:val="0"/>
                <w:sz w:val="21"/>
                <w:szCs w:val="21"/>
                <w:lang w:val="en-US" w:eastAsia="zh-CN" w:bidi="ar"/>
              </w:rPr>
            </w:pPr>
            <w:r>
              <w:rPr>
                <w:rFonts w:hint="eastAsia" w:ascii="黑体" w:hAnsi="黑体" w:eastAsia="黑体" w:cs="黑体"/>
                <w:b w:val="0"/>
                <w:bCs w:val="0"/>
                <w:spacing w:val="15"/>
                <w:sz w:val="21"/>
                <w:szCs w:val="21"/>
              </w:rPr>
              <w:t>三</w:t>
            </w:r>
            <w:r>
              <w:rPr>
                <w:rFonts w:hint="eastAsia" w:ascii="黑体" w:hAnsi="黑体" w:eastAsia="黑体" w:cs="黑体"/>
                <w:b w:val="0"/>
                <w:bCs w:val="0"/>
                <w:spacing w:val="15"/>
                <w:sz w:val="21"/>
                <w:szCs w:val="21"/>
                <w:lang w:eastAsia="zh-CN"/>
              </w:rPr>
              <w:t>、</w:t>
            </w:r>
            <w:r>
              <w:rPr>
                <w:rFonts w:hint="eastAsia" w:ascii="黑体" w:hAnsi="黑体" w:eastAsia="黑体" w:cs="黑体"/>
                <w:b w:val="0"/>
                <w:bCs w:val="0"/>
                <w:spacing w:val="15"/>
                <w:sz w:val="21"/>
                <w:szCs w:val="21"/>
              </w:rPr>
              <w:t>维护生态空间格局稳定性</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Ex>
        <w:trPr>
          <w:trHeight w:val="557" w:hRule="atLeast"/>
          <w:jc w:val="center"/>
        </w:trPr>
        <w:tc>
          <w:tcPr>
            <w:tcW w:w="643" w:type="dxa"/>
            <w:vMerge w:val="restart"/>
            <w:tcBorders>
              <w:top w:val="single" w:color="auto" w:sz="4" w:space="0"/>
              <w:left w:val="single" w:color="auto" w:sz="4" w:space="0"/>
              <w:bottom w:val="single" w:color="auto" w:sz="4" w:space="0"/>
              <w:right w:val="single" w:color="auto" w:sz="4" w:space="0"/>
            </w:tcBorders>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spacing w:val="-10"/>
                <w:sz w:val="21"/>
                <w:szCs w:val="21"/>
              </w:rPr>
              <w:t>6</w:t>
            </w:r>
          </w:p>
        </w:tc>
        <w:tc>
          <w:tcPr>
            <w:tcW w:w="1057" w:type="dxa"/>
            <w:vMerge w:val="restart"/>
            <w:tcBorders>
              <w:top w:val="single" w:color="auto" w:sz="4" w:space="0"/>
              <w:left w:val="single" w:color="auto" w:sz="4" w:space="0"/>
              <w:bottom w:val="single" w:color="auto" w:sz="4" w:space="0"/>
              <w:right w:val="single" w:color="auto" w:sz="4" w:space="0"/>
            </w:tcBorders>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spacing w:val="8"/>
                <w:sz w:val="21"/>
                <w:szCs w:val="21"/>
              </w:rPr>
              <w:t>加强执法</w:t>
            </w:r>
            <w:r>
              <w:rPr>
                <w:rFonts w:hint="eastAsia" w:ascii="宋体" w:hAnsi="宋体" w:eastAsia="宋体" w:cs="宋体"/>
                <w:spacing w:val="2"/>
                <w:sz w:val="21"/>
                <w:szCs w:val="21"/>
              </w:rPr>
              <w:t>检查</w:t>
            </w:r>
          </w:p>
        </w:tc>
        <w:tc>
          <w:tcPr>
            <w:tcW w:w="4940" w:type="dxa"/>
            <w:tcBorders>
              <w:top w:val="single" w:color="auto" w:sz="4" w:space="0"/>
              <w:left w:val="single" w:color="auto" w:sz="4" w:space="0"/>
              <w:bottom w:val="single" w:color="auto" w:sz="4" w:space="0"/>
              <w:right w:val="single" w:color="auto" w:sz="4" w:space="0"/>
            </w:tcBorders>
            <w:vAlign w:val="center"/>
          </w:tcPr>
          <w:p>
            <w:pPr>
              <w:pStyle w:val="13"/>
              <w:keepNext w:val="0"/>
              <w:keepLines w:val="0"/>
              <w:pageBreakBefore w:val="0"/>
              <w:widowControl w:val="0"/>
              <w:kinsoku/>
              <w:wordWrap/>
              <w:overflowPunct/>
              <w:topLinePunct w:val="0"/>
              <w:autoSpaceDE w:val="0"/>
              <w:autoSpaceDN w:val="0"/>
              <w:bidi w:val="0"/>
              <w:adjustRightInd/>
              <w:snapToGrid/>
              <w:spacing w:before="48" w:line="240" w:lineRule="auto"/>
              <w:ind w:left="84" w:leftChars="40" w:right="36" w:rightChars="17" w:firstLine="0" w:firstLineChars="0"/>
              <w:jc w:val="both"/>
              <w:textAlignment w:val="auto"/>
              <w:outlineLvl w:val="9"/>
              <w:rPr>
                <w:rFonts w:hint="eastAsia" w:ascii="宋体" w:hAnsi="宋体" w:eastAsia="宋体" w:cs="宋体"/>
                <w:spacing w:val="15"/>
                <w:sz w:val="21"/>
                <w:szCs w:val="21"/>
              </w:rPr>
            </w:pPr>
            <w:r>
              <w:rPr>
                <w:rFonts w:hint="eastAsia" w:ascii="宋体" w:hAnsi="宋体" w:eastAsia="宋体" w:cs="宋体"/>
                <w:spacing w:val="15"/>
                <w:sz w:val="21"/>
                <w:szCs w:val="21"/>
              </w:rPr>
              <w:t>依法查处破坏陆生野生动植物资源及栖息地</w:t>
            </w:r>
            <w:r>
              <w:rPr>
                <w:rFonts w:hint="eastAsia" w:ascii="宋体" w:hAnsi="宋体" w:eastAsia="宋体" w:cs="宋体"/>
                <w:spacing w:val="-80"/>
                <w:position w:val="1"/>
                <w:sz w:val="21"/>
                <w:szCs w:val="21"/>
              </w:rPr>
              <w:t>、</w:t>
            </w:r>
            <w:r>
              <w:rPr>
                <w:rFonts w:hint="eastAsia" w:ascii="宋体" w:hAnsi="宋体" w:eastAsia="宋体" w:cs="宋体"/>
                <w:spacing w:val="10"/>
                <w:sz w:val="21"/>
                <w:szCs w:val="21"/>
              </w:rPr>
              <w:t>侵占</w:t>
            </w:r>
            <w:r>
              <w:rPr>
                <w:rFonts w:hint="eastAsia" w:ascii="宋体" w:hAnsi="宋体" w:eastAsia="宋体" w:cs="宋体"/>
                <w:spacing w:val="13"/>
                <w:sz w:val="21"/>
                <w:szCs w:val="21"/>
              </w:rPr>
              <w:t>和破坏林木种质资源等违法行为</w:t>
            </w:r>
            <w:r>
              <w:rPr>
                <w:rFonts w:hint="eastAsia" w:ascii="宋体" w:hAnsi="宋体" w:eastAsia="宋体" w:cs="宋体"/>
                <w:spacing w:val="13"/>
                <w:position w:val="1"/>
                <w:sz w:val="21"/>
                <w:szCs w:val="21"/>
              </w:rPr>
              <w:t>。</w:t>
            </w:r>
            <w:r>
              <w:rPr>
                <w:rFonts w:hint="eastAsia" w:ascii="宋体" w:hAnsi="宋体" w:eastAsia="宋体" w:cs="宋体"/>
                <w:spacing w:val="11"/>
                <w:sz w:val="21"/>
                <w:szCs w:val="21"/>
              </w:rPr>
              <w:t>对陆生野生动物</w:t>
            </w:r>
            <w:r>
              <w:rPr>
                <w:rFonts w:hint="eastAsia" w:ascii="宋体" w:hAnsi="宋体" w:eastAsia="宋体" w:cs="宋体"/>
                <w:spacing w:val="13"/>
                <w:sz w:val="21"/>
                <w:szCs w:val="21"/>
              </w:rPr>
              <w:t>及其制品交易进行监督检查</w:t>
            </w:r>
            <w:r>
              <w:rPr>
                <w:rFonts w:hint="eastAsia" w:ascii="宋体" w:hAnsi="宋体" w:eastAsia="宋体" w:cs="宋体"/>
                <w:position w:val="1"/>
                <w:sz w:val="21"/>
                <w:szCs w:val="21"/>
              </w:rPr>
              <w:t>。</w:t>
            </w:r>
          </w:p>
        </w:tc>
        <w:tc>
          <w:tcPr>
            <w:tcW w:w="1190" w:type="dxa"/>
            <w:tcBorders>
              <w:top w:val="single" w:color="231F20" w:sz="4" w:space="0"/>
              <w:left w:val="single" w:color="auto" w:sz="4" w:space="0"/>
              <w:bottom w:val="single" w:color="231F20" w:sz="4" w:space="0"/>
              <w:right w:val="single" w:color="231F20" w:sz="4" w:space="0"/>
            </w:tcBorders>
            <w:vAlign w:val="center"/>
          </w:tcPr>
          <w:p>
            <w:pPr>
              <w:pStyle w:val="13"/>
              <w:keepNext w:val="0"/>
              <w:keepLines w:val="0"/>
              <w:pageBreakBefore w:val="0"/>
              <w:widowControl w:val="0"/>
              <w:kinsoku/>
              <w:wordWrap/>
              <w:overflowPunct/>
              <w:topLinePunct w:val="0"/>
              <w:autoSpaceDE w:val="0"/>
              <w:autoSpaceDN w:val="0"/>
              <w:bidi w:val="0"/>
              <w:adjustRightInd/>
              <w:snapToGrid/>
              <w:spacing w:before="0" w:line="240" w:lineRule="auto"/>
              <w:ind w:left="0" w:leftChars="0" w:right="0" w:rightChars="0" w:firstLine="0" w:firstLineChars="0"/>
              <w:jc w:val="center"/>
              <w:textAlignment w:val="auto"/>
              <w:outlineLvl w:val="9"/>
              <w:rPr>
                <w:rFonts w:hint="eastAsia" w:ascii="宋体" w:hAnsi="宋体" w:eastAsia="宋体" w:cs="宋体"/>
                <w:spacing w:val="6"/>
                <w:sz w:val="21"/>
                <w:szCs w:val="21"/>
              </w:rPr>
            </w:pPr>
            <w:r>
              <w:rPr>
                <w:rFonts w:hint="eastAsia" w:ascii="宋体" w:hAnsi="宋体" w:eastAsia="宋体" w:cs="宋体"/>
                <w:spacing w:val="8"/>
                <w:sz w:val="21"/>
                <w:szCs w:val="21"/>
                <w:lang w:eastAsia="zh-CN"/>
              </w:rPr>
              <w:t>年底前</w:t>
            </w:r>
          </w:p>
        </w:tc>
        <w:tc>
          <w:tcPr>
            <w:tcW w:w="3308" w:type="dxa"/>
            <w:gridSpan w:val="3"/>
            <w:tcBorders>
              <w:top w:val="single" w:color="231F20" w:sz="4" w:space="0"/>
              <w:left w:val="single" w:color="231F20" w:sz="4" w:space="0"/>
              <w:bottom w:val="single" w:color="231F20" w:sz="4" w:space="0"/>
              <w:right w:val="single" w:color="231F20" w:sz="4" w:space="0"/>
            </w:tcBorders>
            <w:vAlign w:val="center"/>
          </w:tcPr>
          <w:p>
            <w:pPr>
              <w:pStyle w:val="13"/>
              <w:keepNext w:val="0"/>
              <w:keepLines w:val="0"/>
              <w:pageBreakBefore w:val="0"/>
              <w:widowControl w:val="0"/>
              <w:kinsoku/>
              <w:wordWrap/>
              <w:overflowPunct/>
              <w:topLinePunct w:val="0"/>
              <w:autoSpaceDE w:val="0"/>
              <w:autoSpaceDN w:val="0"/>
              <w:bidi w:val="0"/>
              <w:adjustRightInd/>
              <w:snapToGrid/>
              <w:spacing w:before="0" w:line="240" w:lineRule="auto"/>
              <w:ind w:left="0" w:leftChars="0" w:right="0" w:rightChars="0" w:firstLine="0" w:firstLineChars="0"/>
              <w:jc w:val="center"/>
              <w:textAlignment w:val="auto"/>
              <w:outlineLvl w:val="9"/>
              <w:rPr>
                <w:rFonts w:hint="eastAsia" w:ascii="宋体" w:hAnsi="宋体" w:eastAsia="宋体" w:cs="宋体"/>
                <w:spacing w:val="10"/>
                <w:sz w:val="21"/>
                <w:szCs w:val="21"/>
                <w:lang w:eastAsia="zh-CN"/>
              </w:rPr>
            </w:pPr>
            <w:r>
              <w:rPr>
                <w:rFonts w:hint="eastAsia" w:ascii="宋体" w:hAnsi="宋体" w:eastAsia="宋体" w:cs="宋体"/>
                <w:spacing w:val="8"/>
                <w:sz w:val="21"/>
                <w:szCs w:val="21"/>
                <w:lang w:eastAsia="zh-CN"/>
              </w:rPr>
              <w:t>区园林绿化局</w:t>
            </w:r>
          </w:p>
        </w:tc>
        <w:tc>
          <w:tcPr>
            <w:tcW w:w="2810" w:type="dxa"/>
            <w:gridSpan w:val="2"/>
            <w:tcBorders>
              <w:top w:val="single" w:color="231F20" w:sz="4" w:space="0"/>
              <w:left w:val="single" w:color="231F20" w:sz="4" w:space="0"/>
              <w:bottom w:val="single" w:color="231F20" w:sz="4" w:space="0"/>
            </w:tcBorders>
            <w:vAlign w:val="center"/>
          </w:tcPr>
          <w:p>
            <w:pPr>
              <w:pStyle w:val="13"/>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jc w:val="center"/>
              <w:textAlignment w:val="auto"/>
              <w:outlineLvl w:val="9"/>
              <w:rPr>
                <w:rFonts w:hint="eastAsia" w:ascii="宋体" w:hAnsi="宋体" w:eastAsia="宋体" w:cs="宋体"/>
                <w:spacing w:val="8"/>
                <w:sz w:val="21"/>
                <w:szCs w:val="21"/>
                <w:lang w:eastAsia="zh-CN"/>
              </w:rPr>
            </w:pPr>
            <w:r>
              <w:rPr>
                <w:rFonts w:hint="eastAsia" w:ascii="宋体" w:hAnsi="宋体" w:eastAsia="宋体" w:cs="宋体"/>
                <w:spacing w:val="8"/>
                <w:sz w:val="21"/>
                <w:szCs w:val="21"/>
                <w:lang w:eastAsia="zh-CN"/>
              </w:rPr>
              <w:t>公安分局</w:t>
            </w:r>
          </w:p>
          <w:p>
            <w:pPr>
              <w:pStyle w:val="13"/>
              <w:keepNext w:val="0"/>
              <w:keepLines w:val="0"/>
              <w:pageBreakBefore w:val="0"/>
              <w:widowControl w:val="0"/>
              <w:kinsoku/>
              <w:wordWrap/>
              <w:overflowPunct/>
              <w:topLinePunct w:val="0"/>
              <w:autoSpaceDE w:val="0"/>
              <w:autoSpaceDN w:val="0"/>
              <w:bidi w:val="0"/>
              <w:adjustRightInd/>
              <w:snapToGrid/>
              <w:spacing w:before="1" w:line="240" w:lineRule="auto"/>
              <w:ind w:left="42" w:leftChars="20" w:right="96" w:rightChars="0" w:firstLine="0" w:firstLineChars="0"/>
              <w:jc w:val="center"/>
              <w:textAlignment w:val="auto"/>
              <w:outlineLvl w:val="9"/>
              <w:rPr>
                <w:rFonts w:hint="eastAsia" w:ascii="宋体" w:hAnsi="宋体" w:eastAsia="宋体" w:cs="宋体"/>
                <w:color w:val="auto"/>
                <w:kern w:val="0"/>
                <w:sz w:val="21"/>
                <w:szCs w:val="21"/>
                <w:lang w:val="en-US" w:eastAsia="zh-CN" w:bidi="ar"/>
              </w:rPr>
            </w:pPr>
            <w:r>
              <w:rPr>
                <w:rFonts w:hint="eastAsia" w:ascii="宋体" w:hAnsi="宋体" w:eastAsia="宋体" w:cs="宋体"/>
                <w:spacing w:val="8"/>
                <w:sz w:val="21"/>
                <w:szCs w:val="21"/>
                <w:lang w:eastAsia="zh-CN"/>
              </w:rPr>
              <w:t>区市场监管局</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Ex>
        <w:trPr>
          <w:trHeight w:val="557" w:hRule="atLeast"/>
          <w:jc w:val="center"/>
        </w:trPr>
        <w:tc>
          <w:tcPr>
            <w:tcW w:w="64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21"/>
                <w:szCs w:val="21"/>
              </w:rPr>
            </w:pPr>
          </w:p>
        </w:tc>
        <w:tc>
          <w:tcPr>
            <w:tcW w:w="105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21"/>
                <w:szCs w:val="21"/>
              </w:rPr>
            </w:pPr>
          </w:p>
        </w:tc>
        <w:tc>
          <w:tcPr>
            <w:tcW w:w="4940" w:type="dxa"/>
            <w:tcBorders>
              <w:top w:val="single" w:color="auto" w:sz="4" w:space="0"/>
              <w:left w:val="single" w:color="auto" w:sz="4" w:space="0"/>
              <w:bottom w:val="single" w:color="auto" w:sz="4" w:space="0"/>
              <w:right w:val="single" w:color="auto" w:sz="4" w:space="0"/>
            </w:tcBorders>
            <w:vAlign w:val="center"/>
          </w:tcPr>
          <w:p>
            <w:pPr>
              <w:pStyle w:val="13"/>
              <w:keepNext w:val="0"/>
              <w:keepLines w:val="0"/>
              <w:pageBreakBefore w:val="0"/>
              <w:widowControl w:val="0"/>
              <w:kinsoku/>
              <w:wordWrap/>
              <w:overflowPunct/>
              <w:topLinePunct w:val="0"/>
              <w:autoSpaceDE w:val="0"/>
              <w:autoSpaceDN w:val="0"/>
              <w:bidi w:val="0"/>
              <w:adjustRightInd/>
              <w:snapToGrid/>
              <w:spacing w:before="84" w:line="240" w:lineRule="auto"/>
              <w:ind w:left="84" w:leftChars="40" w:right="36" w:rightChars="17" w:firstLine="0" w:firstLineChars="0"/>
              <w:jc w:val="both"/>
              <w:textAlignment w:val="auto"/>
              <w:outlineLvl w:val="9"/>
              <w:rPr>
                <w:rFonts w:hint="eastAsia" w:ascii="宋体" w:hAnsi="宋体" w:eastAsia="宋体" w:cs="宋体"/>
                <w:spacing w:val="15"/>
                <w:sz w:val="21"/>
                <w:szCs w:val="21"/>
              </w:rPr>
            </w:pPr>
            <w:r>
              <w:rPr>
                <w:rFonts w:hint="eastAsia" w:ascii="宋体" w:hAnsi="宋体" w:eastAsia="宋体" w:cs="宋体"/>
                <w:spacing w:val="15"/>
                <w:sz w:val="21"/>
                <w:szCs w:val="21"/>
              </w:rPr>
              <w:t>依法查处破坏水生野生动植物资源及栖息地</w:t>
            </w:r>
            <w:r>
              <w:rPr>
                <w:rFonts w:hint="eastAsia" w:ascii="宋体" w:hAnsi="宋体" w:eastAsia="宋体" w:cs="宋体"/>
                <w:spacing w:val="-80"/>
                <w:position w:val="1"/>
                <w:sz w:val="21"/>
                <w:szCs w:val="21"/>
              </w:rPr>
              <w:t>、</w:t>
            </w:r>
            <w:r>
              <w:rPr>
                <w:rFonts w:hint="eastAsia" w:ascii="宋体" w:hAnsi="宋体" w:eastAsia="宋体" w:cs="宋体"/>
                <w:spacing w:val="10"/>
                <w:sz w:val="21"/>
                <w:szCs w:val="21"/>
              </w:rPr>
              <w:t>侵占</w:t>
            </w:r>
            <w:r>
              <w:rPr>
                <w:rFonts w:hint="eastAsia" w:ascii="宋体" w:hAnsi="宋体" w:eastAsia="宋体" w:cs="宋体"/>
                <w:spacing w:val="13"/>
                <w:sz w:val="21"/>
                <w:szCs w:val="21"/>
              </w:rPr>
              <w:t>和破坏农作物种质资源以及擅自引进</w:t>
            </w:r>
            <w:r>
              <w:rPr>
                <w:rFonts w:hint="eastAsia" w:ascii="宋体" w:hAnsi="宋体" w:eastAsia="宋体" w:cs="宋体"/>
                <w:spacing w:val="-90"/>
                <w:position w:val="1"/>
                <w:sz w:val="21"/>
                <w:szCs w:val="21"/>
              </w:rPr>
              <w:t>、</w:t>
            </w:r>
            <w:r>
              <w:rPr>
                <w:rFonts w:hint="eastAsia" w:ascii="宋体" w:hAnsi="宋体" w:eastAsia="宋体" w:cs="宋体"/>
                <w:spacing w:val="13"/>
                <w:sz w:val="21"/>
                <w:szCs w:val="21"/>
              </w:rPr>
              <w:t>释放</w:t>
            </w:r>
            <w:r>
              <w:rPr>
                <w:rFonts w:hint="eastAsia" w:ascii="宋体" w:hAnsi="宋体" w:eastAsia="宋体" w:cs="宋体"/>
                <w:spacing w:val="-90"/>
                <w:position w:val="1"/>
                <w:sz w:val="21"/>
                <w:szCs w:val="21"/>
              </w:rPr>
              <w:t>、</w:t>
            </w:r>
            <w:r>
              <w:rPr>
                <w:rFonts w:hint="eastAsia" w:ascii="宋体" w:hAnsi="宋体" w:eastAsia="宋体" w:cs="宋体"/>
                <w:spacing w:val="8"/>
                <w:sz w:val="21"/>
                <w:szCs w:val="21"/>
              </w:rPr>
              <w:t>丢弃外</w:t>
            </w:r>
            <w:r>
              <w:rPr>
                <w:rFonts w:hint="eastAsia" w:ascii="宋体" w:hAnsi="宋体" w:eastAsia="宋体" w:cs="宋体"/>
                <w:spacing w:val="13"/>
                <w:sz w:val="21"/>
                <w:szCs w:val="21"/>
              </w:rPr>
              <w:t>来物种等违法行为</w:t>
            </w:r>
            <w:r>
              <w:rPr>
                <w:rFonts w:hint="eastAsia" w:ascii="宋体" w:hAnsi="宋体" w:eastAsia="宋体" w:cs="宋体"/>
                <w:spacing w:val="13"/>
                <w:position w:val="1"/>
                <w:sz w:val="21"/>
                <w:szCs w:val="21"/>
              </w:rPr>
              <w:t>。</w:t>
            </w:r>
            <w:r>
              <w:rPr>
                <w:rFonts w:hint="eastAsia" w:ascii="宋体" w:hAnsi="宋体" w:eastAsia="宋体" w:cs="宋体"/>
                <w:spacing w:val="12"/>
                <w:sz w:val="21"/>
                <w:szCs w:val="21"/>
              </w:rPr>
              <w:t>对水生野生动物及其制品交易</w:t>
            </w:r>
            <w:r>
              <w:rPr>
                <w:rFonts w:hint="eastAsia" w:ascii="宋体" w:hAnsi="宋体" w:eastAsia="宋体" w:cs="宋体"/>
                <w:spacing w:val="13"/>
                <w:sz w:val="21"/>
                <w:szCs w:val="21"/>
              </w:rPr>
              <w:t>进行监督检查</w:t>
            </w:r>
            <w:r>
              <w:rPr>
                <w:rFonts w:hint="eastAsia" w:ascii="宋体" w:hAnsi="宋体" w:eastAsia="宋体" w:cs="宋体"/>
                <w:position w:val="1"/>
                <w:sz w:val="21"/>
                <w:szCs w:val="21"/>
              </w:rPr>
              <w:t>。</w:t>
            </w:r>
          </w:p>
        </w:tc>
        <w:tc>
          <w:tcPr>
            <w:tcW w:w="1190" w:type="dxa"/>
            <w:tcBorders>
              <w:top w:val="single" w:color="231F20" w:sz="4" w:space="0"/>
              <w:left w:val="single" w:color="auto" w:sz="4" w:space="0"/>
              <w:bottom w:val="single" w:color="231F20" w:sz="4" w:space="0"/>
              <w:right w:val="single" w:color="231F20" w:sz="4" w:space="0"/>
            </w:tcBorders>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pacing w:val="6"/>
                <w:sz w:val="21"/>
                <w:szCs w:val="21"/>
              </w:rPr>
            </w:pPr>
            <w:r>
              <w:rPr>
                <w:rFonts w:hint="eastAsia" w:ascii="宋体" w:hAnsi="宋体" w:eastAsia="宋体" w:cs="宋体"/>
                <w:spacing w:val="6"/>
                <w:sz w:val="21"/>
                <w:szCs w:val="21"/>
              </w:rPr>
              <w:t>年底前</w:t>
            </w:r>
          </w:p>
        </w:tc>
        <w:tc>
          <w:tcPr>
            <w:tcW w:w="3308" w:type="dxa"/>
            <w:gridSpan w:val="3"/>
            <w:tcBorders>
              <w:top w:val="single" w:color="231F20" w:sz="4" w:space="0"/>
              <w:left w:val="single" w:color="231F20" w:sz="4" w:space="0"/>
              <w:bottom w:val="single" w:color="231F20" w:sz="4" w:space="0"/>
              <w:right w:val="single" w:color="231F20" w:sz="4" w:space="0"/>
            </w:tcBorders>
            <w:vAlign w:val="center"/>
          </w:tcPr>
          <w:p>
            <w:pPr>
              <w:pStyle w:val="13"/>
              <w:keepNext w:val="0"/>
              <w:keepLines w:val="0"/>
              <w:pageBreakBefore w:val="0"/>
              <w:widowControl w:val="0"/>
              <w:kinsoku/>
              <w:wordWrap/>
              <w:overflowPunct/>
              <w:topLinePunct w:val="0"/>
              <w:autoSpaceDE w:val="0"/>
              <w:autoSpaceDN w:val="0"/>
              <w:bidi w:val="0"/>
              <w:adjustRightInd/>
              <w:snapToGrid/>
              <w:spacing w:before="0" w:line="240" w:lineRule="auto"/>
              <w:ind w:left="0" w:leftChars="0" w:right="0" w:rightChars="0" w:firstLine="0" w:firstLineChars="0"/>
              <w:jc w:val="center"/>
              <w:textAlignment w:val="auto"/>
              <w:outlineLvl w:val="9"/>
              <w:rPr>
                <w:rFonts w:hint="eastAsia" w:ascii="宋体" w:hAnsi="宋体" w:eastAsia="宋体" w:cs="宋体"/>
                <w:spacing w:val="10"/>
                <w:sz w:val="21"/>
                <w:szCs w:val="21"/>
                <w:lang w:eastAsia="zh-CN"/>
              </w:rPr>
            </w:pPr>
            <w:r>
              <w:rPr>
                <w:rFonts w:hint="eastAsia" w:ascii="宋体" w:hAnsi="宋体" w:eastAsia="宋体" w:cs="宋体"/>
                <w:spacing w:val="10"/>
                <w:sz w:val="21"/>
                <w:szCs w:val="21"/>
                <w:lang w:eastAsia="zh-CN"/>
              </w:rPr>
              <w:t>区</w:t>
            </w:r>
            <w:r>
              <w:rPr>
                <w:rFonts w:hint="eastAsia" w:ascii="宋体" w:hAnsi="宋体" w:eastAsia="宋体" w:cs="宋体"/>
                <w:spacing w:val="10"/>
                <w:sz w:val="21"/>
                <w:szCs w:val="21"/>
              </w:rPr>
              <w:t>农业农村局</w:t>
            </w:r>
          </w:p>
        </w:tc>
        <w:tc>
          <w:tcPr>
            <w:tcW w:w="2810" w:type="dxa"/>
            <w:gridSpan w:val="2"/>
            <w:tcBorders>
              <w:top w:val="single" w:color="231F20" w:sz="4" w:space="0"/>
              <w:left w:val="single" w:color="231F20" w:sz="4" w:space="0"/>
              <w:bottom w:val="single" w:color="231F20" w:sz="4" w:space="0"/>
            </w:tcBorders>
            <w:vAlign w:val="center"/>
          </w:tcPr>
          <w:p>
            <w:pPr>
              <w:pStyle w:val="13"/>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jc w:val="center"/>
              <w:textAlignment w:val="auto"/>
              <w:outlineLvl w:val="9"/>
              <w:rPr>
                <w:rFonts w:hint="eastAsia" w:ascii="宋体" w:hAnsi="宋体" w:eastAsia="宋体" w:cs="宋体"/>
                <w:spacing w:val="8"/>
                <w:sz w:val="21"/>
                <w:szCs w:val="21"/>
                <w:lang w:eastAsia="zh-CN"/>
              </w:rPr>
            </w:pPr>
            <w:r>
              <w:rPr>
                <w:rFonts w:hint="eastAsia" w:ascii="宋体" w:hAnsi="宋体" w:eastAsia="宋体" w:cs="宋体"/>
                <w:spacing w:val="8"/>
                <w:sz w:val="21"/>
                <w:szCs w:val="21"/>
                <w:lang w:eastAsia="zh-CN"/>
              </w:rPr>
              <w:t>区园林绿化局</w:t>
            </w:r>
          </w:p>
          <w:p>
            <w:pPr>
              <w:pStyle w:val="13"/>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jc w:val="center"/>
              <w:textAlignment w:val="auto"/>
              <w:outlineLvl w:val="9"/>
              <w:rPr>
                <w:rFonts w:hint="eastAsia" w:ascii="宋体" w:hAnsi="宋体" w:eastAsia="宋体" w:cs="宋体"/>
                <w:spacing w:val="8"/>
                <w:sz w:val="21"/>
                <w:szCs w:val="21"/>
                <w:lang w:eastAsia="zh-CN"/>
              </w:rPr>
            </w:pPr>
            <w:r>
              <w:rPr>
                <w:rFonts w:hint="eastAsia" w:ascii="宋体" w:hAnsi="宋体" w:eastAsia="宋体" w:cs="宋体"/>
                <w:spacing w:val="8"/>
                <w:sz w:val="21"/>
                <w:szCs w:val="21"/>
                <w:lang w:eastAsia="zh-CN"/>
              </w:rPr>
              <w:t>公安分局</w:t>
            </w:r>
          </w:p>
          <w:p>
            <w:pPr>
              <w:pStyle w:val="13"/>
              <w:keepNext w:val="0"/>
              <w:keepLines w:val="0"/>
              <w:pageBreakBefore w:val="0"/>
              <w:widowControl w:val="0"/>
              <w:kinsoku/>
              <w:wordWrap/>
              <w:overflowPunct/>
              <w:topLinePunct w:val="0"/>
              <w:autoSpaceDE w:val="0"/>
              <w:autoSpaceDN w:val="0"/>
              <w:bidi w:val="0"/>
              <w:adjustRightInd/>
              <w:snapToGrid/>
              <w:spacing w:before="1" w:line="240" w:lineRule="auto"/>
              <w:ind w:left="42" w:leftChars="20" w:right="96" w:rightChars="0" w:firstLine="0" w:firstLineChars="0"/>
              <w:jc w:val="center"/>
              <w:textAlignment w:val="auto"/>
              <w:outlineLvl w:val="9"/>
              <w:rPr>
                <w:rFonts w:hint="eastAsia" w:ascii="宋体" w:hAnsi="宋体" w:eastAsia="宋体" w:cs="宋体"/>
                <w:color w:val="auto"/>
                <w:kern w:val="0"/>
                <w:sz w:val="21"/>
                <w:szCs w:val="21"/>
                <w:lang w:val="en-US" w:eastAsia="zh-CN" w:bidi="ar"/>
              </w:rPr>
            </w:pPr>
            <w:r>
              <w:rPr>
                <w:rFonts w:hint="eastAsia" w:ascii="宋体" w:hAnsi="宋体" w:eastAsia="宋体" w:cs="宋体"/>
                <w:spacing w:val="8"/>
                <w:sz w:val="21"/>
                <w:szCs w:val="21"/>
                <w:lang w:eastAsia="zh-CN"/>
              </w:rPr>
              <w:t>区市场监管局</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Ex>
        <w:trPr>
          <w:trHeight w:val="557" w:hRule="atLeast"/>
          <w:jc w:val="center"/>
        </w:trPr>
        <w:tc>
          <w:tcPr>
            <w:tcW w:w="643" w:type="dxa"/>
            <w:vMerge w:val="restart"/>
            <w:tcBorders>
              <w:top w:val="single" w:color="auto" w:sz="4" w:space="0"/>
              <w:left w:val="single" w:color="auto" w:sz="4" w:space="0"/>
              <w:bottom w:val="single" w:color="auto" w:sz="4" w:space="0"/>
              <w:right w:val="single" w:color="auto" w:sz="4" w:space="0"/>
            </w:tcBorders>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left="42" w:leftChars="20" w:right="96" w:rightChars="0"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spacing w:val="-10"/>
                <w:sz w:val="21"/>
                <w:szCs w:val="21"/>
              </w:rPr>
              <w:t>7</w:t>
            </w:r>
          </w:p>
        </w:tc>
        <w:tc>
          <w:tcPr>
            <w:tcW w:w="1057" w:type="dxa"/>
            <w:vMerge w:val="restart"/>
            <w:tcBorders>
              <w:top w:val="single" w:color="auto" w:sz="4" w:space="0"/>
              <w:left w:val="single" w:color="auto" w:sz="4" w:space="0"/>
              <w:bottom w:val="single" w:color="auto" w:sz="4" w:space="0"/>
              <w:right w:val="single" w:color="auto" w:sz="4" w:space="0"/>
            </w:tcBorders>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spacing w:val="8"/>
                <w:sz w:val="21"/>
                <w:szCs w:val="21"/>
              </w:rPr>
              <w:t>加强重要生态空间监督管理</w:t>
            </w:r>
          </w:p>
        </w:tc>
        <w:tc>
          <w:tcPr>
            <w:tcW w:w="4940" w:type="dxa"/>
            <w:tcBorders>
              <w:top w:val="single" w:color="auto" w:sz="4" w:space="0"/>
              <w:left w:val="single" w:color="auto" w:sz="4" w:space="0"/>
              <w:bottom w:val="single" w:color="auto" w:sz="4" w:space="0"/>
              <w:right w:val="single" w:color="auto" w:sz="4" w:space="0"/>
            </w:tcBorders>
            <w:vAlign w:val="center"/>
          </w:tcPr>
          <w:p>
            <w:pPr>
              <w:pStyle w:val="13"/>
              <w:keepNext w:val="0"/>
              <w:keepLines w:val="0"/>
              <w:pageBreakBefore w:val="0"/>
              <w:widowControl w:val="0"/>
              <w:kinsoku/>
              <w:wordWrap/>
              <w:overflowPunct/>
              <w:topLinePunct w:val="0"/>
              <w:autoSpaceDE w:val="0"/>
              <w:autoSpaceDN w:val="0"/>
              <w:bidi w:val="0"/>
              <w:adjustRightInd/>
              <w:snapToGrid/>
              <w:spacing w:before="1" w:line="240" w:lineRule="auto"/>
              <w:ind w:left="84" w:leftChars="40" w:right="96" w:firstLine="0"/>
              <w:jc w:val="both"/>
              <w:textAlignment w:val="auto"/>
              <w:outlineLvl w:val="9"/>
              <w:rPr>
                <w:rFonts w:hint="eastAsia" w:ascii="宋体" w:hAnsi="宋体" w:eastAsia="宋体" w:cs="宋体"/>
                <w:position w:val="1"/>
                <w:sz w:val="21"/>
                <w:szCs w:val="21"/>
              </w:rPr>
            </w:pPr>
            <w:r>
              <w:rPr>
                <w:rFonts w:hint="eastAsia" w:ascii="宋体" w:hAnsi="宋体" w:eastAsia="宋体" w:cs="宋体"/>
                <w:spacing w:val="12"/>
                <w:sz w:val="21"/>
                <w:szCs w:val="21"/>
              </w:rPr>
              <w:t>加强生态保护红线管理</w:t>
            </w:r>
            <w:r>
              <w:rPr>
                <w:rFonts w:hint="eastAsia" w:ascii="宋体" w:hAnsi="宋体" w:eastAsia="宋体" w:cs="宋体"/>
                <w:spacing w:val="12"/>
                <w:sz w:val="21"/>
                <w:szCs w:val="21"/>
                <w:lang w:eastAsia="zh-CN"/>
              </w:rPr>
              <w:t>，</w:t>
            </w:r>
            <w:r>
              <w:rPr>
                <w:rFonts w:hint="eastAsia" w:ascii="宋体" w:hAnsi="宋体" w:eastAsia="宋体" w:cs="宋体"/>
                <w:spacing w:val="20"/>
                <w:sz w:val="21"/>
                <w:szCs w:val="21"/>
                <w:lang w:eastAsia="zh-CN"/>
              </w:rPr>
              <w:t>严格执行</w:t>
            </w:r>
            <w:r>
              <w:rPr>
                <w:rFonts w:hint="eastAsia" w:ascii="宋体" w:hAnsi="宋体" w:eastAsia="宋体" w:cs="宋体"/>
                <w:spacing w:val="20"/>
                <w:sz w:val="21"/>
                <w:szCs w:val="21"/>
              </w:rPr>
              <w:t>生态保护红线内用地</w:t>
            </w:r>
            <w:r>
              <w:rPr>
                <w:rFonts w:hint="eastAsia" w:ascii="宋体" w:hAnsi="宋体" w:eastAsia="宋体" w:cs="宋体"/>
                <w:spacing w:val="15"/>
                <w:sz w:val="21"/>
                <w:szCs w:val="21"/>
              </w:rPr>
              <w:t>管理要求</w:t>
            </w:r>
            <w:r>
              <w:rPr>
                <w:rFonts w:hint="eastAsia" w:ascii="宋体" w:hAnsi="宋体" w:eastAsia="宋体" w:cs="宋体"/>
                <w:spacing w:val="15"/>
                <w:position w:val="1"/>
                <w:sz w:val="21"/>
                <w:szCs w:val="21"/>
              </w:rPr>
              <w:t>。</w:t>
            </w:r>
            <w:r>
              <w:rPr>
                <w:rFonts w:hint="eastAsia" w:ascii="宋体" w:hAnsi="宋体" w:eastAsia="宋体" w:cs="宋体"/>
                <w:spacing w:val="15"/>
                <w:sz w:val="21"/>
                <w:szCs w:val="21"/>
              </w:rPr>
              <w:t>严格落实国土空间用途管制</w:t>
            </w:r>
            <w:r>
              <w:rPr>
                <w:rFonts w:hint="eastAsia" w:ascii="宋体" w:hAnsi="宋体" w:eastAsia="宋体" w:cs="宋体"/>
                <w:spacing w:val="15"/>
                <w:sz w:val="21"/>
                <w:szCs w:val="21"/>
                <w:lang w:eastAsia="zh-CN"/>
              </w:rPr>
              <w:t>，</w:t>
            </w:r>
            <w:r>
              <w:rPr>
                <w:rFonts w:hint="eastAsia" w:ascii="宋体" w:hAnsi="宋体" w:eastAsia="宋体" w:cs="宋体"/>
                <w:spacing w:val="17"/>
                <w:sz w:val="21"/>
                <w:szCs w:val="21"/>
              </w:rPr>
              <w:t>加强生态</w:t>
            </w:r>
            <w:r>
              <w:rPr>
                <w:rFonts w:hint="eastAsia" w:ascii="宋体" w:hAnsi="宋体" w:eastAsia="宋体" w:cs="宋体"/>
                <w:spacing w:val="13"/>
                <w:sz w:val="21"/>
                <w:szCs w:val="21"/>
              </w:rPr>
              <w:t>保护红线内临时用地管理</w:t>
            </w:r>
            <w:r>
              <w:rPr>
                <w:rFonts w:hint="eastAsia" w:ascii="宋体" w:hAnsi="宋体" w:eastAsia="宋体" w:cs="宋体"/>
                <w:position w:val="1"/>
                <w:sz w:val="21"/>
                <w:szCs w:val="21"/>
              </w:rPr>
              <w:t>。</w:t>
            </w:r>
          </w:p>
          <w:p>
            <w:pPr>
              <w:pStyle w:val="13"/>
              <w:keepNext w:val="0"/>
              <w:keepLines w:val="0"/>
              <w:pageBreakBefore w:val="0"/>
              <w:widowControl w:val="0"/>
              <w:kinsoku/>
              <w:wordWrap/>
              <w:overflowPunct/>
              <w:topLinePunct w:val="0"/>
              <w:autoSpaceDE w:val="0"/>
              <w:autoSpaceDN w:val="0"/>
              <w:bidi w:val="0"/>
              <w:adjustRightInd/>
              <w:snapToGrid/>
              <w:spacing w:line="240" w:lineRule="auto"/>
              <w:ind w:left="84" w:leftChars="40" w:right="96" w:rightChars="0" w:firstLine="0" w:firstLineChars="0"/>
              <w:jc w:val="both"/>
              <w:textAlignment w:val="auto"/>
              <w:outlineLvl w:val="9"/>
              <w:rPr>
                <w:rFonts w:hint="eastAsia" w:ascii="宋体" w:hAnsi="宋体" w:eastAsia="宋体" w:cs="宋体"/>
                <w:spacing w:val="15"/>
                <w:sz w:val="21"/>
                <w:szCs w:val="21"/>
              </w:rPr>
            </w:pPr>
            <w:r>
              <w:rPr>
                <w:rFonts w:hint="eastAsia" w:ascii="宋体" w:hAnsi="宋体" w:eastAsia="宋体" w:cs="宋体"/>
                <w:spacing w:val="12"/>
                <w:sz w:val="21"/>
                <w:szCs w:val="21"/>
              </w:rPr>
              <w:t>组织开展生态保护红线人类活动问题线索核实处理。</w:t>
            </w:r>
          </w:p>
        </w:tc>
        <w:tc>
          <w:tcPr>
            <w:tcW w:w="1190" w:type="dxa"/>
            <w:tcBorders>
              <w:top w:val="single" w:color="231F20" w:sz="4" w:space="0"/>
              <w:left w:val="single" w:color="auto" w:sz="4" w:space="0"/>
              <w:bottom w:val="single" w:color="231F20" w:sz="4" w:space="0"/>
              <w:right w:val="single" w:color="231F20" w:sz="4" w:space="0"/>
            </w:tcBorders>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left="42" w:leftChars="20" w:right="96" w:rightChars="0" w:firstLine="0" w:firstLineChars="0"/>
              <w:jc w:val="center"/>
              <w:textAlignment w:val="auto"/>
              <w:outlineLvl w:val="9"/>
              <w:rPr>
                <w:rFonts w:hint="eastAsia" w:ascii="宋体" w:hAnsi="宋体" w:eastAsia="宋体" w:cs="宋体"/>
                <w:spacing w:val="6"/>
                <w:sz w:val="21"/>
                <w:szCs w:val="21"/>
              </w:rPr>
            </w:pPr>
            <w:r>
              <w:rPr>
                <w:rFonts w:hint="eastAsia" w:ascii="宋体" w:hAnsi="宋体" w:eastAsia="宋体" w:cs="宋体"/>
                <w:spacing w:val="6"/>
                <w:sz w:val="21"/>
                <w:szCs w:val="21"/>
              </w:rPr>
              <w:t>年底前</w:t>
            </w:r>
          </w:p>
        </w:tc>
        <w:tc>
          <w:tcPr>
            <w:tcW w:w="3308" w:type="dxa"/>
            <w:gridSpan w:val="3"/>
            <w:tcBorders>
              <w:top w:val="single" w:color="231F20" w:sz="4" w:space="0"/>
              <w:left w:val="single" w:color="231F20" w:sz="4" w:space="0"/>
              <w:bottom w:val="single" w:color="231F20" w:sz="4" w:space="0"/>
              <w:right w:val="single" w:color="231F2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outlineLvl w:val="9"/>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市规划和自然资源委</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outlineLvl w:val="9"/>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怀柔分局</w:t>
            </w:r>
          </w:p>
          <w:p>
            <w:pPr>
              <w:pStyle w:val="13"/>
              <w:keepNext w:val="0"/>
              <w:keepLines w:val="0"/>
              <w:pageBreakBefore w:val="0"/>
              <w:widowControl w:val="0"/>
              <w:kinsoku/>
              <w:wordWrap/>
              <w:overflowPunct/>
              <w:topLinePunct w:val="0"/>
              <w:autoSpaceDE w:val="0"/>
              <w:autoSpaceDN w:val="0"/>
              <w:bidi w:val="0"/>
              <w:adjustRightInd/>
              <w:snapToGrid/>
              <w:spacing w:before="1" w:line="240" w:lineRule="auto"/>
              <w:ind w:left="42" w:leftChars="20" w:right="96" w:rightChars="0" w:firstLine="0" w:firstLineChars="0"/>
              <w:jc w:val="center"/>
              <w:textAlignment w:val="auto"/>
              <w:outlineLvl w:val="9"/>
              <w:rPr>
                <w:rFonts w:hint="eastAsia" w:ascii="宋体" w:hAnsi="宋体" w:eastAsia="宋体" w:cs="宋体"/>
                <w:spacing w:val="10"/>
                <w:sz w:val="21"/>
                <w:szCs w:val="21"/>
                <w:lang w:eastAsia="zh-CN"/>
              </w:rPr>
            </w:pPr>
            <w:r>
              <w:rPr>
                <w:rFonts w:hint="eastAsia" w:ascii="宋体" w:hAnsi="宋体" w:eastAsia="宋体" w:cs="宋体"/>
                <w:spacing w:val="10"/>
                <w:sz w:val="21"/>
                <w:szCs w:val="21"/>
                <w:lang w:eastAsia="zh-CN"/>
              </w:rPr>
              <w:t>区</w:t>
            </w:r>
            <w:r>
              <w:rPr>
                <w:rFonts w:hint="eastAsia" w:ascii="宋体" w:hAnsi="宋体" w:eastAsia="宋体" w:cs="宋体"/>
                <w:spacing w:val="10"/>
                <w:sz w:val="21"/>
                <w:szCs w:val="21"/>
              </w:rPr>
              <w:t>生态环境局</w:t>
            </w:r>
          </w:p>
        </w:tc>
        <w:tc>
          <w:tcPr>
            <w:tcW w:w="2810" w:type="dxa"/>
            <w:gridSpan w:val="2"/>
            <w:tcBorders>
              <w:top w:val="single" w:color="231F20" w:sz="4" w:space="0"/>
              <w:left w:val="single" w:color="231F20" w:sz="4" w:space="0"/>
              <w:bottom w:val="single" w:color="231F20" w:sz="4" w:space="0"/>
            </w:tcBorders>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left="42" w:leftChars="20" w:right="96" w:rightChars="0" w:firstLine="0" w:firstLineChars="0"/>
              <w:jc w:val="center"/>
              <w:textAlignment w:val="auto"/>
              <w:outlineLvl w:val="9"/>
              <w:rPr>
                <w:rFonts w:hint="eastAsia" w:ascii="宋体" w:hAnsi="宋体" w:eastAsia="宋体" w:cs="宋体"/>
                <w:color w:val="auto"/>
                <w:kern w:val="0"/>
                <w:sz w:val="21"/>
                <w:szCs w:val="21"/>
                <w:lang w:val="en-US" w:eastAsia="zh-CN" w:bidi="ar"/>
              </w:rPr>
            </w:pPr>
            <w:r>
              <w:rPr>
                <w:rFonts w:hint="eastAsia" w:ascii="宋体" w:hAnsi="宋体" w:eastAsia="宋体" w:cs="宋体"/>
                <w:spacing w:val="8"/>
                <w:sz w:val="21"/>
                <w:szCs w:val="21"/>
                <w:lang w:eastAsia="zh-CN"/>
              </w:rPr>
              <w:t>区园林绿化局</w:t>
            </w:r>
          </w:p>
          <w:p>
            <w:pPr>
              <w:pStyle w:val="13"/>
              <w:keepNext w:val="0"/>
              <w:keepLines w:val="0"/>
              <w:pageBreakBefore w:val="0"/>
              <w:widowControl w:val="0"/>
              <w:kinsoku/>
              <w:wordWrap/>
              <w:overflowPunct/>
              <w:topLinePunct w:val="0"/>
              <w:autoSpaceDE w:val="0"/>
              <w:autoSpaceDN w:val="0"/>
              <w:bidi w:val="0"/>
              <w:adjustRightInd/>
              <w:snapToGrid/>
              <w:spacing w:line="240" w:lineRule="auto"/>
              <w:ind w:left="42" w:leftChars="20" w:right="96" w:rightChars="0" w:firstLine="0" w:firstLineChars="0"/>
              <w:jc w:val="center"/>
              <w:textAlignment w:val="auto"/>
              <w:outlineLvl w:val="9"/>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相关镇乡街道</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Ex>
        <w:trPr>
          <w:trHeight w:val="1464" w:hRule="atLeast"/>
          <w:jc w:val="center"/>
        </w:trPr>
        <w:tc>
          <w:tcPr>
            <w:tcW w:w="64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42" w:leftChars="20" w:right="96" w:rightChars="0" w:firstLine="0" w:firstLineChars="0"/>
              <w:jc w:val="center"/>
              <w:textAlignment w:val="auto"/>
              <w:outlineLvl w:val="9"/>
              <w:rPr>
                <w:rFonts w:hint="eastAsia" w:ascii="宋体" w:hAnsi="宋体" w:eastAsia="宋体" w:cs="宋体"/>
                <w:sz w:val="21"/>
                <w:szCs w:val="21"/>
              </w:rPr>
            </w:pPr>
          </w:p>
        </w:tc>
        <w:tc>
          <w:tcPr>
            <w:tcW w:w="105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21"/>
                <w:szCs w:val="21"/>
              </w:rPr>
            </w:pPr>
          </w:p>
        </w:tc>
        <w:tc>
          <w:tcPr>
            <w:tcW w:w="4940" w:type="dxa"/>
            <w:tcBorders>
              <w:top w:val="single" w:color="auto" w:sz="4" w:space="0"/>
              <w:left w:val="single" w:color="auto" w:sz="4" w:space="0"/>
              <w:bottom w:val="single" w:color="auto" w:sz="4" w:space="0"/>
              <w:right w:val="single" w:color="auto" w:sz="4" w:space="0"/>
            </w:tcBorders>
            <w:vAlign w:val="center"/>
          </w:tcPr>
          <w:p>
            <w:pPr>
              <w:pStyle w:val="13"/>
              <w:keepNext w:val="0"/>
              <w:keepLines w:val="0"/>
              <w:pageBreakBefore w:val="0"/>
              <w:widowControl w:val="0"/>
              <w:kinsoku/>
              <w:wordWrap/>
              <w:overflowPunct/>
              <w:topLinePunct w:val="0"/>
              <w:autoSpaceDE w:val="0"/>
              <w:autoSpaceDN w:val="0"/>
              <w:bidi w:val="0"/>
              <w:adjustRightInd/>
              <w:snapToGrid/>
              <w:spacing w:before="1" w:line="240" w:lineRule="auto"/>
              <w:ind w:left="84" w:leftChars="40" w:right="96" w:rightChars="0" w:firstLine="0" w:firstLineChars="0"/>
              <w:jc w:val="both"/>
              <w:textAlignment w:val="auto"/>
              <w:outlineLvl w:val="9"/>
              <w:rPr>
                <w:rFonts w:hint="eastAsia" w:ascii="宋体" w:hAnsi="宋体" w:eastAsia="宋体" w:cs="宋体"/>
                <w:spacing w:val="15"/>
                <w:sz w:val="21"/>
                <w:szCs w:val="21"/>
              </w:rPr>
            </w:pPr>
            <w:r>
              <w:rPr>
                <w:rFonts w:hint="eastAsia" w:ascii="宋体" w:hAnsi="宋体" w:eastAsia="宋体" w:cs="宋体"/>
                <w:spacing w:val="12"/>
                <w:sz w:val="21"/>
                <w:szCs w:val="21"/>
              </w:rPr>
              <w:t>编制全</w:t>
            </w:r>
            <w:r>
              <w:rPr>
                <w:rFonts w:hint="eastAsia" w:ascii="宋体" w:hAnsi="宋体" w:eastAsia="宋体" w:cs="宋体"/>
                <w:spacing w:val="12"/>
                <w:sz w:val="21"/>
                <w:szCs w:val="21"/>
                <w:lang w:eastAsia="zh-CN"/>
              </w:rPr>
              <w:t>区</w:t>
            </w:r>
            <w:r>
              <w:rPr>
                <w:rFonts w:hint="eastAsia" w:ascii="宋体" w:hAnsi="宋体" w:eastAsia="宋体" w:cs="宋体"/>
                <w:spacing w:val="12"/>
                <w:sz w:val="21"/>
                <w:szCs w:val="21"/>
              </w:rPr>
              <w:t>自然保护地体系发展规划</w:t>
            </w:r>
            <w:r>
              <w:rPr>
                <w:rFonts w:hint="eastAsia" w:ascii="宋体" w:hAnsi="宋体" w:eastAsia="宋体" w:cs="宋体"/>
                <w:spacing w:val="12"/>
                <w:sz w:val="21"/>
                <w:szCs w:val="21"/>
                <w:lang w:eastAsia="zh-CN"/>
              </w:rPr>
              <w:t>，</w:t>
            </w:r>
            <w:r>
              <w:rPr>
                <w:rFonts w:hint="eastAsia" w:ascii="宋体" w:hAnsi="宋体" w:eastAsia="宋体" w:cs="宋体"/>
                <w:spacing w:val="12"/>
                <w:sz w:val="21"/>
                <w:szCs w:val="21"/>
              </w:rPr>
              <w:t>推动建设首都特色自然保护地体系。严格自然保护地监督管理。开展自然保护地生态环境监督工作</w:t>
            </w:r>
            <w:r>
              <w:rPr>
                <w:rFonts w:hint="eastAsia" w:ascii="宋体" w:hAnsi="宋体" w:eastAsia="宋体" w:cs="宋体"/>
                <w:spacing w:val="12"/>
                <w:sz w:val="21"/>
                <w:szCs w:val="21"/>
                <w:lang w:eastAsia="zh-CN"/>
              </w:rPr>
              <w:t>，</w:t>
            </w:r>
            <w:r>
              <w:rPr>
                <w:rFonts w:hint="eastAsia" w:ascii="宋体" w:hAnsi="宋体" w:eastAsia="宋体" w:cs="宋体"/>
                <w:spacing w:val="12"/>
                <w:sz w:val="21"/>
                <w:szCs w:val="21"/>
              </w:rPr>
              <w:t>强化自然保护区的人类活动遥感监测和监管。</w:t>
            </w:r>
          </w:p>
        </w:tc>
        <w:tc>
          <w:tcPr>
            <w:tcW w:w="1190" w:type="dxa"/>
            <w:tcBorders>
              <w:top w:val="single" w:color="231F20" w:sz="4" w:space="0"/>
              <w:left w:val="single" w:color="auto" w:sz="4" w:space="0"/>
              <w:bottom w:val="single" w:color="231F20" w:sz="4" w:space="0"/>
              <w:right w:val="single" w:color="231F20" w:sz="4" w:space="0"/>
            </w:tcBorders>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left="42" w:leftChars="20" w:right="96" w:rightChars="0" w:firstLine="0" w:firstLineChars="0"/>
              <w:jc w:val="center"/>
              <w:textAlignment w:val="auto"/>
              <w:outlineLvl w:val="9"/>
              <w:rPr>
                <w:rFonts w:hint="eastAsia" w:ascii="宋体" w:hAnsi="宋体" w:eastAsia="宋体" w:cs="宋体"/>
                <w:spacing w:val="6"/>
                <w:sz w:val="21"/>
                <w:szCs w:val="21"/>
              </w:rPr>
            </w:pPr>
            <w:r>
              <w:rPr>
                <w:rFonts w:hint="eastAsia" w:ascii="宋体" w:hAnsi="宋体" w:eastAsia="宋体" w:cs="宋体"/>
                <w:spacing w:val="6"/>
                <w:sz w:val="21"/>
                <w:szCs w:val="21"/>
              </w:rPr>
              <w:t>年底前</w:t>
            </w:r>
          </w:p>
        </w:tc>
        <w:tc>
          <w:tcPr>
            <w:tcW w:w="3308" w:type="dxa"/>
            <w:gridSpan w:val="3"/>
            <w:tcBorders>
              <w:top w:val="single" w:color="231F20" w:sz="4" w:space="0"/>
              <w:left w:val="single" w:color="231F20" w:sz="4" w:space="0"/>
              <w:bottom w:val="single" w:color="231F20" w:sz="4" w:space="0"/>
              <w:right w:val="single" w:color="231F20" w:sz="4" w:space="0"/>
            </w:tcBorders>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left="42" w:leftChars="20" w:right="96" w:firstLine="0"/>
              <w:jc w:val="center"/>
              <w:textAlignment w:val="auto"/>
              <w:outlineLvl w:val="9"/>
              <w:rPr>
                <w:rFonts w:hint="eastAsia" w:ascii="宋体" w:hAnsi="宋体" w:eastAsia="宋体" w:cs="宋体"/>
                <w:spacing w:val="10"/>
                <w:sz w:val="21"/>
                <w:szCs w:val="21"/>
              </w:rPr>
            </w:pPr>
            <w:r>
              <w:rPr>
                <w:rFonts w:hint="eastAsia" w:ascii="宋体" w:hAnsi="宋体" w:eastAsia="宋体" w:cs="宋体"/>
                <w:spacing w:val="10"/>
                <w:sz w:val="21"/>
                <w:szCs w:val="21"/>
                <w:lang w:eastAsia="zh-CN"/>
              </w:rPr>
              <w:t>区</w:t>
            </w:r>
            <w:r>
              <w:rPr>
                <w:rFonts w:hint="eastAsia" w:ascii="宋体" w:hAnsi="宋体" w:eastAsia="宋体" w:cs="宋体"/>
                <w:spacing w:val="10"/>
                <w:sz w:val="21"/>
                <w:szCs w:val="21"/>
              </w:rPr>
              <w:t>园林绿化局</w:t>
            </w:r>
          </w:p>
          <w:p>
            <w:pPr>
              <w:pStyle w:val="13"/>
              <w:keepNext w:val="0"/>
              <w:keepLines w:val="0"/>
              <w:pageBreakBefore w:val="0"/>
              <w:widowControl w:val="0"/>
              <w:kinsoku/>
              <w:wordWrap/>
              <w:overflowPunct/>
              <w:topLinePunct w:val="0"/>
              <w:autoSpaceDE w:val="0"/>
              <w:autoSpaceDN w:val="0"/>
              <w:bidi w:val="0"/>
              <w:adjustRightInd/>
              <w:snapToGrid/>
              <w:spacing w:line="240" w:lineRule="auto"/>
              <w:ind w:left="42" w:leftChars="20" w:right="96" w:rightChars="0" w:firstLine="0" w:firstLineChars="0"/>
              <w:jc w:val="center"/>
              <w:textAlignment w:val="auto"/>
              <w:outlineLvl w:val="9"/>
              <w:rPr>
                <w:rFonts w:hint="eastAsia" w:ascii="宋体" w:hAnsi="宋体" w:eastAsia="宋体" w:cs="宋体"/>
                <w:spacing w:val="10"/>
                <w:sz w:val="21"/>
                <w:szCs w:val="21"/>
                <w:lang w:eastAsia="zh-CN"/>
              </w:rPr>
            </w:pPr>
            <w:r>
              <w:rPr>
                <w:rFonts w:hint="eastAsia" w:ascii="宋体" w:hAnsi="宋体" w:eastAsia="宋体" w:cs="宋体"/>
                <w:spacing w:val="10"/>
                <w:sz w:val="21"/>
                <w:szCs w:val="21"/>
                <w:lang w:eastAsia="zh-CN"/>
              </w:rPr>
              <w:t>区</w:t>
            </w:r>
            <w:r>
              <w:rPr>
                <w:rFonts w:hint="eastAsia" w:ascii="宋体" w:hAnsi="宋体" w:eastAsia="宋体" w:cs="宋体"/>
                <w:spacing w:val="10"/>
                <w:sz w:val="21"/>
                <w:szCs w:val="21"/>
              </w:rPr>
              <w:t>生态环境局</w:t>
            </w:r>
          </w:p>
        </w:tc>
        <w:tc>
          <w:tcPr>
            <w:tcW w:w="2810" w:type="dxa"/>
            <w:gridSpan w:val="2"/>
            <w:tcBorders>
              <w:top w:val="single" w:color="231F20" w:sz="4" w:space="0"/>
              <w:left w:val="single" w:color="231F20" w:sz="4" w:space="0"/>
              <w:bottom w:val="single" w:color="231F20" w:sz="4" w:space="0"/>
            </w:tcBorders>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left="42" w:leftChars="20" w:right="96" w:rightChars="0" w:firstLine="0" w:firstLineChars="0"/>
              <w:jc w:val="center"/>
              <w:textAlignment w:val="auto"/>
              <w:outlineLvl w:val="9"/>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相关镇乡</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Ex>
        <w:trPr>
          <w:trHeight w:val="557" w:hRule="atLeast"/>
          <w:jc w:val="center"/>
        </w:trPr>
        <w:tc>
          <w:tcPr>
            <w:tcW w:w="64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42" w:leftChars="20" w:right="96" w:rightChars="0" w:firstLine="0" w:firstLineChars="0"/>
              <w:jc w:val="center"/>
              <w:textAlignment w:val="auto"/>
              <w:outlineLvl w:val="9"/>
              <w:rPr>
                <w:rFonts w:hint="eastAsia" w:ascii="宋体" w:hAnsi="宋体" w:eastAsia="宋体" w:cs="宋体"/>
                <w:sz w:val="21"/>
                <w:szCs w:val="21"/>
              </w:rPr>
            </w:pPr>
          </w:p>
        </w:tc>
        <w:tc>
          <w:tcPr>
            <w:tcW w:w="105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21"/>
                <w:szCs w:val="21"/>
              </w:rPr>
            </w:pPr>
          </w:p>
        </w:tc>
        <w:tc>
          <w:tcPr>
            <w:tcW w:w="4940" w:type="dxa"/>
            <w:tcBorders>
              <w:top w:val="single" w:color="auto" w:sz="4" w:space="0"/>
              <w:left w:val="single" w:color="auto" w:sz="4" w:space="0"/>
              <w:bottom w:val="single" w:color="auto" w:sz="4" w:space="0"/>
              <w:right w:val="single" w:color="auto" w:sz="4" w:space="0"/>
            </w:tcBorders>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left="84" w:leftChars="40" w:right="96" w:rightChars="0" w:firstLine="0" w:firstLineChars="0"/>
              <w:jc w:val="both"/>
              <w:textAlignment w:val="auto"/>
              <w:outlineLvl w:val="9"/>
              <w:rPr>
                <w:rFonts w:hint="eastAsia" w:ascii="宋体" w:hAnsi="宋体" w:eastAsia="宋体" w:cs="宋体"/>
                <w:spacing w:val="15"/>
                <w:sz w:val="21"/>
                <w:szCs w:val="21"/>
              </w:rPr>
            </w:pPr>
            <w:r>
              <w:rPr>
                <w:rFonts w:hint="eastAsia" w:ascii="宋体" w:hAnsi="宋体" w:eastAsia="宋体" w:cs="宋体"/>
                <w:spacing w:val="12"/>
                <w:sz w:val="21"/>
                <w:szCs w:val="21"/>
              </w:rPr>
              <w:t>进一步加强自然保护地和生态保护红线的日常管理和例行巡查</w:t>
            </w:r>
            <w:r>
              <w:rPr>
                <w:rFonts w:hint="eastAsia" w:ascii="宋体" w:hAnsi="宋体" w:eastAsia="宋体" w:cs="宋体"/>
                <w:spacing w:val="12"/>
                <w:sz w:val="21"/>
                <w:szCs w:val="21"/>
                <w:lang w:eastAsia="zh-CN"/>
              </w:rPr>
              <w:t>，</w:t>
            </w:r>
            <w:r>
              <w:rPr>
                <w:rFonts w:hint="eastAsia" w:ascii="宋体" w:hAnsi="宋体" w:eastAsia="宋体" w:cs="宋体"/>
                <w:spacing w:val="12"/>
                <w:sz w:val="21"/>
                <w:szCs w:val="21"/>
              </w:rPr>
              <w:t>开展人类活动问题的监测、核查、整改</w:t>
            </w:r>
            <w:r>
              <w:rPr>
                <w:rFonts w:hint="eastAsia" w:ascii="宋体" w:hAnsi="宋体" w:eastAsia="宋体" w:cs="宋体"/>
                <w:spacing w:val="12"/>
                <w:sz w:val="21"/>
                <w:szCs w:val="21"/>
                <w:lang w:eastAsia="zh-CN"/>
              </w:rPr>
              <w:t>；</w:t>
            </w:r>
            <w:r>
              <w:rPr>
                <w:rFonts w:hint="eastAsia" w:ascii="宋体" w:hAnsi="宋体" w:eastAsia="宋体" w:cs="宋体"/>
                <w:spacing w:val="12"/>
                <w:sz w:val="21"/>
                <w:szCs w:val="21"/>
              </w:rPr>
              <w:t>严格查处不符合空间管控要求的违法违规行为。</w:t>
            </w:r>
          </w:p>
        </w:tc>
        <w:tc>
          <w:tcPr>
            <w:tcW w:w="1190" w:type="dxa"/>
            <w:tcBorders>
              <w:top w:val="single" w:color="231F20" w:sz="4" w:space="0"/>
              <w:left w:val="single" w:color="auto" w:sz="4" w:space="0"/>
              <w:bottom w:val="single" w:color="231F20" w:sz="4" w:space="0"/>
              <w:right w:val="single" w:color="231F20" w:sz="4" w:space="0"/>
            </w:tcBorders>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left="42" w:leftChars="20" w:right="96" w:rightChars="0" w:firstLine="0" w:firstLineChars="0"/>
              <w:jc w:val="center"/>
              <w:textAlignment w:val="auto"/>
              <w:outlineLvl w:val="9"/>
              <w:rPr>
                <w:rFonts w:hint="eastAsia" w:ascii="宋体" w:hAnsi="宋体" w:eastAsia="宋体" w:cs="宋体"/>
                <w:spacing w:val="6"/>
                <w:sz w:val="21"/>
                <w:szCs w:val="21"/>
              </w:rPr>
            </w:pPr>
            <w:r>
              <w:rPr>
                <w:rFonts w:hint="eastAsia" w:ascii="宋体" w:hAnsi="宋体" w:eastAsia="宋体" w:cs="宋体"/>
                <w:spacing w:val="6"/>
                <w:sz w:val="21"/>
                <w:szCs w:val="21"/>
              </w:rPr>
              <w:t>年底前</w:t>
            </w:r>
          </w:p>
        </w:tc>
        <w:tc>
          <w:tcPr>
            <w:tcW w:w="3308" w:type="dxa"/>
            <w:gridSpan w:val="3"/>
            <w:tcBorders>
              <w:top w:val="single" w:color="231F20" w:sz="4" w:space="0"/>
              <w:left w:val="single" w:color="231F20" w:sz="4" w:space="0"/>
              <w:bottom w:val="single" w:color="231F20" w:sz="4" w:space="0"/>
              <w:right w:val="single" w:color="231F20" w:sz="4" w:space="0"/>
            </w:tcBorders>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left="42" w:leftChars="20" w:right="96" w:firstLine="0"/>
              <w:jc w:val="center"/>
              <w:textAlignment w:val="auto"/>
              <w:outlineLvl w:val="9"/>
              <w:rPr>
                <w:rFonts w:hint="eastAsia" w:ascii="宋体" w:hAnsi="宋体" w:eastAsia="宋体" w:cs="宋体"/>
                <w:spacing w:val="10"/>
                <w:sz w:val="21"/>
                <w:szCs w:val="21"/>
              </w:rPr>
            </w:pPr>
            <w:r>
              <w:rPr>
                <w:rFonts w:hint="eastAsia" w:ascii="宋体" w:hAnsi="宋体" w:eastAsia="宋体" w:cs="宋体"/>
                <w:spacing w:val="10"/>
                <w:sz w:val="21"/>
                <w:szCs w:val="21"/>
                <w:lang w:eastAsia="zh-CN"/>
              </w:rPr>
              <w:t>区</w:t>
            </w:r>
            <w:r>
              <w:rPr>
                <w:rFonts w:hint="eastAsia" w:ascii="宋体" w:hAnsi="宋体" w:eastAsia="宋体" w:cs="宋体"/>
                <w:spacing w:val="10"/>
                <w:sz w:val="21"/>
                <w:szCs w:val="21"/>
              </w:rPr>
              <w:t>园林绿化局</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outlineLvl w:val="9"/>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市规划和自然资源委</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outlineLvl w:val="9"/>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怀柔分局</w:t>
            </w:r>
          </w:p>
          <w:p>
            <w:pPr>
              <w:pStyle w:val="13"/>
              <w:keepNext w:val="0"/>
              <w:keepLines w:val="0"/>
              <w:pageBreakBefore w:val="0"/>
              <w:widowControl w:val="0"/>
              <w:kinsoku/>
              <w:wordWrap/>
              <w:overflowPunct/>
              <w:topLinePunct w:val="0"/>
              <w:autoSpaceDE w:val="0"/>
              <w:autoSpaceDN w:val="0"/>
              <w:bidi w:val="0"/>
              <w:adjustRightInd/>
              <w:snapToGrid/>
              <w:spacing w:line="240" w:lineRule="auto"/>
              <w:ind w:left="42" w:leftChars="20" w:right="96" w:rightChars="0" w:firstLine="0" w:firstLineChars="0"/>
              <w:jc w:val="center"/>
              <w:textAlignment w:val="auto"/>
              <w:outlineLvl w:val="9"/>
              <w:rPr>
                <w:rFonts w:hint="eastAsia" w:ascii="宋体" w:hAnsi="宋体" w:eastAsia="宋体" w:cs="宋体"/>
                <w:spacing w:val="10"/>
                <w:sz w:val="21"/>
                <w:szCs w:val="21"/>
                <w:lang w:eastAsia="zh-CN"/>
              </w:rPr>
            </w:pPr>
            <w:r>
              <w:rPr>
                <w:rFonts w:hint="eastAsia" w:ascii="宋体" w:hAnsi="宋体" w:eastAsia="宋体" w:cs="宋体"/>
                <w:spacing w:val="10"/>
                <w:sz w:val="21"/>
                <w:szCs w:val="21"/>
                <w:lang w:eastAsia="zh-CN"/>
              </w:rPr>
              <w:t>区</w:t>
            </w:r>
            <w:r>
              <w:rPr>
                <w:rFonts w:hint="eastAsia" w:ascii="宋体" w:hAnsi="宋体" w:eastAsia="宋体" w:cs="宋体"/>
                <w:spacing w:val="10"/>
                <w:sz w:val="21"/>
                <w:szCs w:val="21"/>
              </w:rPr>
              <w:t>生态环境局</w:t>
            </w:r>
          </w:p>
        </w:tc>
        <w:tc>
          <w:tcPr>
            <w:tcW w:w="2810" w:type="dxa"/>
            <w:gridSpan w:val="2"/>
            <w:tcBorders>
              <w:top w:val="single" w:color="231F20" w:sz="4" w:space="0"/>
              <w:left w:val="single" w:color="231F20" w:sz="4" w:space="0"/>
              <w:bottom w:val="single" w:color="231F20" w:sz="4" w:space="0"/>
            </w:tcBorders>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left="42" w:leftChars="20" w:right="96" w:rightChars="0" w:firstLine="0" w:firstLineChars="0"/>
              <w:jc w:val="center"/>
              <w:textAlignment w:val="auto"/>
              <w:outlineLvl w:val="9"/>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相关镇乡街道</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Ex>
        <w:trPr>
          <w:trHeight w:val="1850" w:hRule="atLeast"/>
          <w:jc w:val="center"/>
        </w:trPr>
        <w:tc>
          <w:tcPr>
            <w:tcW w:w="643" w:type="dxa"/>
            <w:tcBorders>
              <w:top w:val="single" w:color="auto" w:sz="4" w:space="0"/>
              <w:left w:val="single" w:color="auto" w:sz="4" w:space="0"/>
              <w:bottom w:val="single" w:color="auto" w:sz="4" w:space="0"/>
              <w:right w:val="single" w:color="auto" w:sz="4" w:space="0"/>
            </w:tcBorders>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left="84" w:leftChars="40" w:right="96" w:rightChars="0"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spacing w:val="-10"/>
                <w:sz w:val="21"/>
                <w:szCs w:val="21"/>
              </w:rPr>
              <w:t>8</w:t>
            </w:r>
          </w:p>
        </w:tc>
        <w:tc>
          <w:tcPr>
            <w:tcW w:w="1057" w:type="dxa"/>
            <w:tcBorders>
              <w:top w:val="single" w:color="auto" w:sz="4" w:space="0"/>
              <w:left w:val="single" w:color="auto" w:sz="4" w:space="0"/>
              <w:bottom w:val="single" w:color="auto" w:sz="4" w:space="0"/>
              <w:right w:val="single" w:color="auto" w:sz="4" w:space="0"/>
            </w:tcBorders>
            <w:vAlign w:val="center"/>
          </w:tcPr>
          <w:p>
            <w:pPr>
              <w:pStyle w:val="13"/>
              <w:keepNext w:val="0"/>
              <w:keepLines w:val="0"/>
              <w:pageBreakBefore w:val="0"/>
              <w:widowControl w:val="0"/>
              <w:kinsoku/>
              <w:wordWrap/>
              <w:overflowPunct/>
              <w:topLinePunct w:val="0"/>
              <w:autoSpaceDE w:val="0"/>
              <w:autoSpaceDN w:val="0"/>
              <w:bidi w:val="0"/>
              <w:adjustRightInd/>
              <w:snapToGrid/>
              <w:spacing w:before="1" w:line="240" w:lineRule="auto"/>
              <w:ind w:left="0" w:leftChars="0" w:right="0" w:rightChars="0"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spacing w:val="8"/>
                <w:sz w:val="21"/>
                <w:szCs w:val="21"/>
              </w:rPr>
              <w:t>加强资源开发利用活动监督</w:t>
            </w:r>
          </w:p>
        </w:tc>
        <w:tc>
          <w:tcPr>
            <w:tcW w:w="4940" w:type="dxa"/>
            <w:tcBorders>
              <w:top w:val="single" w:color="auto" w:sz="4" w:space="0"/>
              <w:left w:val="single" w:color="auto" w:sz="4" w:space="0"/>
              <w:bottom w:val="single" w:color="auto" w:sz="4" w:space="0"/>
              <w:right w:val="single" w:color="auto" w:sz="4" w:space="0"/>
            </w:tcBorders>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left="84" w:leftChars="40" w:right="96" w:rightChars="0" w:firstLine="0" w:firstLineChars="0"/>
              <w:jc w:val="both"/>
              <w:textAlignment w:val="auto"/>
              <w:outlineLvl w:val="9"/>
              <w:rPr>
                <w:rFonts w:hint="eastAsia" w:ascii="宋体" w:hAnsi="宋体" w:eastAsia="宋体" w:cs="宋体"/>
                <w:spacing w:val="15"/>
                <w:sz w:val="21"/>
                <w:szCs w:val="21"/>
              </w:rPr>
            </w:pPr>
            <w:r>
              <w:rPr>
                <w:rFonts w:hint="eastAsia" w:ascii="宋体" w:hAnsi="宋体" w:eastAsia="宋体" w:cs="宋体"/>
                <w:spacing w:val="13"/>
                <w:sz w:val="21"/>
                <w:szCs w:val="21"/>
              </w:rPr>
              <w:t>加大对矿产资源私挖盗采活动的打击力度</w:t>
            </w:r>
            <w:r>
              <w:rPr>
                <w:rFonts w:hint="eastAsia" w:ascii="宋体" w:hAnsi="宋体" w:eastAsia="宋体" w:cs="宋体"/>
                <w:spacing w:val="13"/>
                <w:sz w:val="21"/>
                <w:szCs w:val="21"/>
                <w:lang w:eastAsia="zh-CN"/>
              </w:rPr>
              <w:t>，</w:t>
            </w:r>
            <w:r>
              <w:rPr>
                <w:rFonts w:hint="eastAsia" w:ascii="宋体" w:hAnsi="宋体" w:eastAsia="宋体" w:cs="宋体"/>
                <w:spacing w:val="15"/>
                <w:sz w:val="21"/>
                <w:szCs w:val="21"/>
              </w:rPr>
              <w:t>严格查处非法开采违法行为</w:t>
            </w:r>
            <w:r>
              <w:rPr>
                <w:rFonts w:hint="eastAsia" w:ascii="宋体" w:hAnsi="宋体" w:eastAsia="宋体" w:cs="宋体"/>
                <w:spacing w:val="21"/>
                <w:position w:val="1"/>
                <w:sz w:val="21"/>
                <w:szCs w:val="21"/>
              </w:rPr>
              <w:t>。</w:t>
            </w:r>
            <w:r>
              <w:rPr>
                <w:rFonts w:hint="eastAsia" w:ascii="宋体" w:hAnsi="宋体" w:eastAsia="宋体" w:cs="宋体"/>
                <w:spacing w:val="17"/>
                <w:sz w:val="21"/>
                <w:szCs w:val="21"/>
              </w:rPr>
              <w:t>落实联动执法工作机制</w:t>
            </w:r>
            <w:r>
              <w:rPr>
                <w:rFonts w:hint="eastAsia" w:ascii="宋体" w:hAnsi="宋体" w:eastAsia="宋体" w:cs="宋体"/>
                <w:spacing w:val="17"/>
                <w:sz w:val="21"/>
                <w:szCs w:val="21"/>
                <w:lang w:eastAsia="zh-CN"/>
              </w:rPr>
              <w:t>，</w:t>
            </w:r>
            <w:r>
              <w:rPr>
                <w:rFonts w:hint="eastAsia" w:ascii="宋体" w:hAnsi="宋体" w:eastAsia="宋体" w:cs="宋体"/>
                <w:sz w:val="21"/>
                <w:szCs w:val="21"/>
              </w:rPr>
              <w:t>强</w:t>
            </w:r>
            <w:r>
              <w:rPr>
                <w:rFonts w:hint="eastAsia" w:ascii="宋体" w:hAnsi="宋体" w:eastAsia="宋体" w:cs="宋体"/>
                <w:spacing w:val="12"/>
                <w:sz w:val="21"/>
                <w:szCs w:val="21"/>
              </w:rPr>
              <w:t>化行政执法与刑事司法的有效衔接</w:t>
            </w:r>
            <w:r>
              <w:rPr>
                <w:rFonts w:hint="eastAsia" w:ascii="宋体" w:hAnsi="宋体" w:eastAsia="宋体" w:cs="宋体"/>
                <w:spacing w:val="12"/>
                <w:sz w:val="21"/>
                <w:szCs w:val="21"/>
                <w:lang w:eastAsia="zh-CN"/>
              </w:rPr>
              <w:t>，</w:t>
            </w:r>
            <w:r>
              <w:rPr>
                <w:rFonts w:hint="eastAsia" w:ascii="宋体" w:hAnsi="宋体" w:eastAsia="宋体" w:cs="宋体"/>
                <w:spacing w:val="19"/>
                <w:sz w:val="21"/>
                <w:szCs w:val="21"/>
              </w:rPr>
              <w:t>对涉嫌违法犯</w:t>
            </w:r>
            <w:r>
              <w:rPr>
                <w:rFonts w:hint="eastAsia" w:ascii="宋体" w:hAnsi="宋体" w:eastAsia="宋体" w:cs="宋体"/>
                <w:spacing w:val="13"/>
                <w:sz w:val="21"/>
                <w:szCs w:val="21"/>
              </w:rPr>
              <w:t>罪问题及时移送司法机关追究刑事责任</w:t>
            </w:r>
            <w:r>
              <w:rPr>
                <w:rFonts w:hint="eastAsia" w:ascii="宋体" w:hAnsi="宋体" w:eastAsia="宋体" w:cs="宋体"/>
                <w:position w:val="1"/>
                <w:sz w:val="21"/>
                <w:szCs w:val="21"/>
              </w:rPr>
              <w:t>。</w:t>
            </w:r>
          </w:p>
        </w:tc>
        <w:tc>
          <w:tcPr>
            <w:tcW w:w="1190" w:type="dxa"/>
            <w:tcBorders>
              <w:top w:val="single" w:color="231F20" w:sz="4" w:space="0"/>
              <w:left w:val="single" w:color="auto" w:sz="4" w:space="0"/>
              <w:bottom w:val="single" w:color="231F20" w:sz="4" w:space="0"/>
              <w:right w:val="single" w:color="231F20" w:sz="4" w:space="0"/>
            </w:tcBorders>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left="84" w:leftChars="40" w:right="96" w:rightChars="0" w:firstLine="0" w:firstLineChars="0"/>
              <w:jc w:val="center"/>
              <w:textAlignment w:val="auto"/>
              <w:outlineLvl w:val="9"/>
              <w:rPr>
                <w:rFonts w:hint="eastAsia" w:ascii="宋体" w:hAnsi="宋体" w:eastAsia="宋体" w:cs="宋体"/>
                <w:spacing w:val="6"/>
                <w:sz w:val="21"/>
                <w:szCs w:val="21"/>
              </w:rPr>
            </w:pPr>
            <w:r>
              <w:rPr>
                <w:rFonts w:hint="eastAsia" w:ascii="宋体" w:hAnsi="宋体" w:eastAsia="宋体" w:cs="宋体"/>
                <w:spacing w:val="6"/>
                <w:sz w:val="21"/>
                <w:szCs w:val="21"/>
              </w:rPr>
              <w:t>年底前</w:t>
            </w:r>
          </w:p>
        </w:tc>
        <w:tc>
          <w:tcPr>
            <w:tcW w:w="3308" w:type="dxa"/>
            <w:gridSpan w:val="3"/>
            <w:tcBorders>
              <w:top w:val="single" w:color="231F20" w:sz="4" w:space="0"/>
              <w:left w:val="single" w:color="231F20" w:sz="4" w:space="0"/>
              <w:bottom w:val="single" w:color="231F20" w:sz="4" w:space="0"/>
              <w:right w:val="single" w:color="231F2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outlineLvl w:val="9"/>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市规划和自然资源委</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outlineLvl w:val="9"/>
              <w:rPr>
                <w:rFonts w:hint="eastAsia" w:ascii="宋体" w:hAnsi="宋体" w:eastAsia="宋体" w:cs="宋体"/>
                <w:spacing w:val="10"/>
                <w:sz w:val="21"/>
                <w:szCs w:val="21"/>
                <w:lang w:eastAsia="zh-CN"/>
              </w:rPr>
            </w:pPr>
            <w:r>
              <w:rPr>
                <w:rFonts w:hint="eastAsia" w:ascii="宋体" w:hAnsi="宋体" w:eastAsia="宋体" w:cs="宋体"/>
                <w:color w:val="auto"/>
                <w:kern w:val="0"/>
                <w:sz w:val="21"/>
                <w:szCs w:val="21"/>
                <w:lang w:val="en-US" w:eastAsia="zh-CN" w:bidi="ar"/>
              </w:rPr>
              <w:t>怀柔分局</w:t>
            </w:r>
          </w:p>
        </w:tc>
        <w:tc>
          <w:tcPr>
            <w:tcW w:w="2810" w:type="dxa"/>
            <w:gridSpan w:val="2"/>
            <w:tcBorders>
              <w:top w:val="single" w:color="231F20" w:sz="4" w:space="0"/>
              <w:left w:val="single" w:color="231F20" w:sz="4" w:space="0"/>
              <w:bottom w:val="single" w:color="231F20" w:sz="4" w:space="0"/>
            </w:tcBorders>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left="84" w:leftChars="40" w:right="96" w:rightChars="0" w:firstLine="0" w:firstLineChars="0"/>
              <w:jc w:val="center"/>
              <w:textAlignment w:val="auto"/>
              <w:outlineLvl w:val="9"/>
              <w:rPr>
                <w:rFonts w:hint="eastAsia" w:ascii="宋体" w:hAnsi="宋体" w:eastAsia="宋体" w:cs="宋体"/>
                <w:color w:val="auto"/>
                <w:kern w:val="0"/>
                <w:sz w:val="21"/>
                <w:szCs w:val="21"/>
                <w:lang w:val="en-US" w:eastAsia="zh-CN" w:bidi="ar"/>
              </w:rPr>
            </w:pPr>
            <w:r>
              <w:rPr>
                <w:rFonts w:hint="eastAsia" w:ascii="宋体" w:hAnsi="宋体" w:eastAsia="宋体" w:cs="宋体"/>
                <w:spacing w:val="10"/>
                <w:sz w:val="21"/>
                <w:szCs w:val="21"/>
              </w:rPr>
              <w:t>相关</w:t>
            </w:r>
            <w:r>
              <w:rPr>
                <w:rFonts w:hint="eastAsia" w:ascii="宋体" w:hAnsi="宋体" w:eastAsia="宋体" w:cs="宋体"/>
                <w:spacing w:val="10"/>
                <w:sz w:val="21"/>
                <w:szCs w:val="21"/>
                <w:lang w:eastAsia="zh-CN"/>
              </w:rPr>
              <w:t>镇乡</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Ex>
        <w:trPr>
          <w:trHeight w:val="557" w:hRule="atLeast"/>
          <w:jc w:val="center"/>
        </w:trPr>
        <w:tc>
          <w:tcPr>
            <w:tcW w:w="643" w:type="dxa"/>
            <w:vMerge w:val="restart"/>
            <w:tcBorders>
              <w:top w:val="single" w:color="auto" w:sz="4" w:space="0"/>
              <w:left w:val="single" w:color="auto" w:sz="4" w:space="0"/>
              <w:bottom w:val="single" w:color="auto" w:sz="4" w:space="0"/>
              <w:right w:val="single" w:color="auto" w:sz="4" w:space="0"/>
            </w:tcBorders>
            <w:vAlign w:val="center"/>
          </w:tcPr>
          <w:p>
            <w:pPr>
              <w:pStyle w:val="13"/>
              <w:keepNext w:val="0"/>
              <w:keepLines w:val="0"/>
              <w:pageBreakBefore w:val="0"/>
              <w:widowControl w:val="0"/>
              <w:kinsoku/>
              <w:wordWrap/>
              <w:overflowPunct/>
              <w:topLinePunct w:val="0"/>
              <w:bidi w:val="0"/>
              <w:adjustRightInd/>
              <w:spacing w:line="240" w:lineRule="auto"/>
              <w:ind w:left="10" w:leftChars="0"/>
              <w:jc w:val="center"/>
              <w:textAlignment w:val="auto"/>
              <w:rPr>
                <w:rFonts w:hint="eastAsia" w:ascii="宋体" w:hAnsi="宋体" w:eastAsia="宋体" w:cs="宋体"/>
                <w:sz w:val="21"/>
                <w:szCs w:val="21"/>
              </w:rPr>
            </w:pPr>
            <w:r>
              <w:rPr>
                <w:rFonts w:hint="eastAsia" w:ascii="宋体" w:hAnsi="宋体" w:eastAsia="宋体" w:cs="宋体"/>
                <w:spacing w:val="-10"/>
                <w:sz w:val="21"/>
                <w:szCs w:val="21"/>
              </w:rPr>
              <w:t>9</w:t>
            </w:r>
          </w:p>
        </w:tc>
        <w:tc>
          <w:tcPr>
            <w:tcW w:w="1057" w:type="dxa"/>
            <w:vMerge w:val="restart"/>
            <w:tcBorders>
              <w:top w:val="single" w:color="auto" w:sz="4" w:space="0"/>
              <w:left w:val="single" w:color="auto" w:sz="4" w:space="0"/>
              <w:bottom w:val="single" w:color="auto" w:sz="4" w:space="0"/>
              <w:right w:val="single" w:color="auto" w:sz="4" w:space="0"/>
            </w:tcBorders>
            <w:vAlign w:val="center"/>
          </w:tcPr>
          <w:p>
            <w:pPr>
              <w:pStyle w:val="13"/>
              <w:keepNext w:val="0"/>
              <w:keepLines w:val="0"/>
              <w:pageBreakBefore w:val="0"/>
              <w:widowControl w:val="0"/>
              <w:kinsoku/>
              <w:wordWrap/>
              <w:overflowPunct/>
              <w:topLinePunct w:val="0"/>
              <w:bidi w:val="0"/>
              <w:adjustRightInd/>
              <w:spacing w:line="240" w:lineRule="auto"/>
              <w:ind w:left="10" w:leftChars="0" w:right="-15" w:rightChars="0"/>
              <w:jc w:val="center"/>
              <w:textAlignment w:val="auto"/>
              <w:rPr>
                <w:rFonts w:hint="eastAsia" w:ascii="宋体" w:hAnsi="宋体" w:eastAsia="宋体" w:cs="宋体"/>
                <w:sz w:val="21"/>
                <w:szCs w:val="21"/>
              </w:rPr>
            </w:pPr>
            <w:r>
              <w:rPr>
                <w:rFonts w:hint="eastAsia" w:ascii="宋体" w:hAnsi="宋体" w:eastAsia="宋体" w:cs="宋体"/>
                <w:spacing w:val="8"/>
                <w:sz w:val="21"/>
                <w:szCs w:val="21"/>
              </w:rPr>
              <w:t>统筹推进实施生态保护修复</w:t>
            </w:r>
          </w:p>
        </w:tc>
        <w:tc>
          <w:tcPr>
            <w:tcW w:w="4940" w:type="dxa"/>
            <w:tcBorders>
              <w:top w:val="single" w:color="auto" w:sz="4" w:space="0"/>
              <w:left w:val="single" w:color="auto" w:sz="4" w:space="0"/>
              <w:bottom w:val="single" w:color="auto" w:sz="4" w:space="0"/>
              <w:right w:val="single" w:color="auto" w:sz="4" w:space="0"/>
            </w:tcBorders>
            <w:vAlign w:val="center"/>
          </w:tcPr>
          <w:p>
            <w:pPr>
              <w:pStyle w:val="13"/>
              <w:keepNext w:val="0"/>
              <w:keepLines w:val="0"/>
              <w:pageBreakBefore w:val="0"/>
              <w:widowControl w:val="0"/>
              <w:kinsoku/>
              <w:wordWrap/>
              <w:overflowPunct/>
              <w:topLinePunct w:val="0"/>
              <w:autoSpaceDE w:val="0"/>
              <w:autoSpaceDN w:val="0"/>
              <w:bidi w:val="0"/>
              <w:adjustRightInd/>
              <w:snapToGrid/>
              <w:spacing w:before="1" w:line="240" w:lineRule="auto"/>
              <w:ind w:left="84" w:leftChars="40" w:right="96" w:rightChars="0" w:firstLine="0" w:firstLineChars="0"/>
              <w:jc w:val="both"/>
              <w:textAlignment w:val="auto"/>
              <w:outlineLvl w:val="9"/>
              <w:rPr>
                <w:rFonts w:hint="eastAsia" w:ascii="宋体" w:hAnsi="宋体" w:eastAsia="宋体" w:cs="宋体"/>
                <w:spacing w:val="15"/>
                <w:sz w:val="21"/>
                <w:szCs w:val="21"/>
              </w:rPr>
            </w:pPr>
            <w:r>
              <w:rPr>
                <w:rFonts w:hint="eastAsia" w:ascii="宋体" w:hAnsi="宋体" w:eastAsia="宋体" w:cs="宋体"/>
                <w:position w:val="1"/>
                <w:sz w:val="21"/>
                <w:szCs w:val="21"/>
              </w:rPr>
              <w:t>实施矿山生态修复，完成“十四五”期间总面积约49.66公顷的废弃矿山治理任务。</w:t>
            </w:r>
          </w:p>
        </w:tc>
        <w:tc>
          <w:tcPr>
            <w:tcW w:w="1190" w:type="dxa"/>
            <w:tcBorders>
              <w:top w:val="single" w:color="231F20" w:sz="4" w:space="0"/>
              <w:left w:val="single" w:color="auto" w:sz="4" w:space="0"/>
              <w:bottom w:val="single" w:color="231F20" w:sz="4" w:space="0"/>
              <w:right w:val="single" w:color="231F20" w:sz="4" w:space="0"/>
            </w:tcBorders>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left="84" w:leftChars="40" w:right="96" w:rightChars="0" w:firstLine="0" w:firstLineChars="0"/>
              <w:jc w:val="center"/>
              <w:textAlignment w:val="auto"/>
              <w:outlineLvl w:val="9"/>
              <w:rPr>
                <w:rFonts w:hint="eastAsia" w:ascii="宋体" w:hAnsi="宋体" w:eastAsia="宋体" w:cs="宋体"/>
                <w:spacing w:val="6"/>
                <w:sz w:val="21"/>
                <w:szCs w:val="21"/>
              </w:rPr>
            </w:pPr>
            <w:r>
              <w:rPr>
                <w:rFonts w:hint="eastAsia" w:ascii="宋体" w:hAnsi="宋体" w:eastAsia="宋体" w:cs="宋体"/>
                <w:spacing w:val="6"/>
                <w:sz w:val="21"/>
                <w:szCs w:val="21"/>
              </w:rPr>
              <w:t>年底前</w:t>
            </w:r>
          </w:p>
        </w:tc>
        <w:tc>
          <w:tcPr>
            <w:tcW w:w="3308" w:type="dxa"/>
            <w:gridSpan w:val="3"/>
            <w:tcBorders>
              <w:top w:val="single" w:color="231F20" w:sz="4" w:space="0"/>
              <w:left w:val="single" w:color="231F20" w:sz="4" w:space="0"/>
              <w:bottom w:val="single" w:color="231F20" w:sz="4" w:space="0"/>
              <w:right w:val="single" w:color="231F20" w:sz="4" w:space="0"/>
            </w:tcBorders>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left="84" w:leftChars="40" w:right="96" w:rightChars="0" w:firstLine="0" w:firstLineChars="0"/>
              <w:jc w:val="center"/>
              <w:textAlignment w:val="auto"/>
              <w:outlineLvl w:val="9"/>
              <w:rPr>
                <w:rFonts w:hint="eastAsia" w:ascii="宋体" w:hAnsi="宋体" w:eastAsia="宋体" w:cs="宋体"/>
                <w:spacing w:val="10"/>
                <w:sz w:val="21"/>
                <w:szCs w:val="21"/>
                <w:lang w:eastAsia="zh-CN"/>
              </w:rPr>
            </w:pPr>
            <w:r>
              <w:rPr>
                <w:rFonts w:hint="eastAsia" w:ascii="宋体" w:hAnsi="宋体" w:eastAsia="宋体" w:cs="宋体"/>
                <w:spacing w:val="11"/>
                <w:sz w:val="21"/>
                <w:szCs w:val="21"/>
                <w:lang w:eastAsia="zh-CN"/>
              </w:rPr>
              <w:t>市规划和自然资源委怀柔分局</w:t>
            </w:r>
          </w:p>
        </w:tc>
        <w:tc>
          <w:tcPr>
            <w:tcW w:w="2810" w:type="dxa"/>
            <w:gridSpan w:val="2"/>
            <w:tcBorders>
              <w:top w:val="single" w:color="231F20" w:sz="4" w:space="0"/>
              <w:left w:val="single" w:color="231F20" w:sz="4" w:space="0"/>
              <w:bottom w:val="single" w:color="231F20" w:sz="4" w:space="0"/>
            </w:tcBorders>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left="84" w:leftChars="40" w:right="96" w:rightChars="0" w:firstLine="0" w:firstLineChars="0"/>
              <w:jc w:val="center"/>
              <w:textAlignment w:val="auto"/>
              <w:outlineLvl w:val="9"/>
              <w:rPr>
                <w:rFonts w:hint="eastAsia" w:ascii="宋体" w:hAnsi="宋体" w:eastAsia="宋体" w:cs="宋体"/>
                <w:color w:val="auto"/>
                <w:kern w:val="0"/>
                <w:sz w:val="21"/>
                <w:szCs w:val="21"/>
                <w:lang w:val="en-US" w:eastAsia="zh-CN" w:bidi="ar"/>
              </w:rPr>
            </w:pPr>
            <w:r>
              <w:rPr>
                <w:rFonts w:hint="eastAsia" w:ascii="宋体" w:hAnsi="宋体" w:eastAsia="宋体" w:cs="宋体"/>
                <w:spacing w:val="10"/>
                <w:sz w:val="21"/>
                <w:szCs w:val="21"/>
              </w:rPr>
              <w:t>相关</w:t>
            </w:r>
            <w:r>
              <w:rPr>
                <w:rFonts w:hint="eastAsia" w:ascii="宋体" w:hAnsi="宋体" w:eastAsia="宋体" w:cs="宋体"/>
                <w:spacing w:val="10"/>
                <w:sz w:val="21"/>
                <w:szCs w:val="21"/>
                <w:lang w:eastAsia="zh-CN"/>
              </w:rPr>
              <w:t>镇乡</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Ex>
        <w:trPr>
          <w:trHeight w:val="557" w:hRule="atLeast"/>
          <w:jc w:val="center"/>
        </w:trPr>
        <w:tc>
          <w:tcPr>
            <w:tcW w:w="643" w:type="dxa"/>
            <w:vMerge w:val="continue"/>
            <w:tcBorders>
              <w:top w:val="single" w:color="auto" w:sz="4" w:space="0"/>
              <w:left w:val="single" w:color="auto" w:sz="4" w:space="0"/>
              <w:bottom w:val="single" w:color="auto" w:sz="4" w:space="0"/>
              <w:right w:val="single" w:color="auto" w:sz="4" w:space="0"/>
            </w:tcBorders>
            <w:vAlign w:val="center"/>
          </w:tcPr>
          <w:p>
            <w:pPr>
              <w:pStyle w:val="13"/>
              <w:keepNext w:val="0"/>
              <w:keepLines w:val="0"/>
              <w:pageBreakBefore w:val="0"/>
              <w:widowControl w:val="0"/>
              <w:kinsoku/>
              <w:wordWrap/>
              <w:overflowPunct/>
              <w:topLinePunct w:val="0"/>
              <w:bidi w:val="0"/>
              <w:adjustRightInd/>
              <w:spacing w:line="240" w:lineRule="auto"/>
              <w:ind w:left="10" w:leftChars="0"/>
              <w:jc w:val="center"/>
              <w:textAlignment w:val="auto"/>
              <w:rPr>
                <w:rFonts w:hint="eastAsia" w:ascii="宋体" w:hAnsi="宋体" w:eastAsia="宋体" w:cs="宋体"/>
                <w:sz w:val="21"/>
                <w:szCs w:val="21"/>
              </w:rPr>
            </w:pPr>
          </w:p>
        </w:tc>
        <w:tc>
          <w:tcPr>
            <w:tcW w:w="1057" w:type="dxa"/>
            <w:vMerge w:val="continue"/>
            <w:tcBorders>
              <w:top w:val="single" w:color="auto" w:sz="4" w:space="0"/>
              <w:left w:val="single" w:color="auto" w:sz="4" w:space="0"/>
              <w:bottom w:val="single" w:color="auto" w:sz="4" w:space="0"/>
              <w:right w:val="single" w:color="auto" w:sz="4" w:space="0"/>
            </w:tcBorders>
            <w:vAlign w:val="center"/>
          </w:tcPr>
          <w:p>
            <w:pPr>
              <w:pStyle w:val="13"/>
              <w:keepNext w:val="0"/>
              <w:keepLines w:val="0"/>
              <w:pageBreakBefore w:val="0"/>
              <w:widowControl w:val="0"/>
              <w:kinsoku/>
              <w:wordWrap/>
              <w:overflowPunct/>
              <w:topLinePunct w:val="0"/>
              <w:bidi w:val="0"/>
              <w:adjustRightInd/>
              <w:spacing w:line="240" w:lineRule="auto"/>
              <w:ind w:left="10" w:leftChars="0" w:right="-15" w:rightChars="0"/>
              <w:jc w:val="center"/>
              <w:textAlignment w:val="auto"/>
              <w:rPr>
                <w:rFonts w:hint="eastAsia" w:ascii="宋体" w:hAnsi="宋体" w:eastAsia="宋体" w:cs="宋体"/>
                <w:sz w:val="21"/>
                <w:szCs w:val="21"/>
              </w:rPr>
            </w:pPr>
          </w:p>
        </w:tc>
        <w:tc>
          <w:tcPr>
            <w:tcW w:w="4940" w:type="dxa"/>
            <w:tcBorders>
              <w:top w:val="single" w:color="auto" w:sz="4" w:space="0"/>
              <w:left w:val="single" w:color="auto" w:sz="4" w:space="0"/>
              <w:bottom w:val="single" w:color="auto" w:sz="4" w:space="0"/>
              <w:right w:val="single" w:color="auto" w:sz="4" w:space="0"/>
            </w:tcBorders>
            <w:vAlign w:val="center"/>
          </w:tcPr>
          <w:p>
            <w:pPr>
              <w:pStyle w:val="13"/>
              <w:keepNext w:val="0"/>
              <w:keepLines w:val="0"/>
              <w:pageBreakBefore w:val="0"/>
              <w:widowControl w:val="0"/>
              <w:kinsoku/>
              <w:wordWrap/>
              <w:overflowPunct/>
              <w:topLinePunct w:val="0"/>
              <w:autoSpaceDE w:val="0"/>
              <w:autoSpaceDN w:val="0"/>
              <w:bidi w:val="0"/>
              <w:adjustRightInd/>
              <w:snapToGrid/>
              <w:spacing w:before="1" w:line="240" w:lineRule="auto"/>
              <w:ind w:left="84" w:leftChars="40" w:right="96" w:rightChars="0" w:firstLine="0"/>
              <w:jc w:val="both"/>
              <w:textAlignment w:val="auto"/>
              <w:outlineLvl w:val="9"/>
              <w:rPr>
                <w:rFonts w:hint="eastAsia" w:ascii="宋体" w:hAnsi="宋体" w:eastAsia="宋体" w:cs="宋体"/>
                <w:b w:val="0"/>
                <w:bCs w:val="0"/>
                <w:spacing w:val="11"/>
                <w:sz w:val="21"/>
                <w:szCs w:val="21"/>
              </w:rPr>
            </w:pPr>
            <w:r>
              <w:rPr>
                <w:rFonts w:hint="eastAsia" w:ascii="宋体" w:hAnsi="宋体" w:eastAsia="宋体" w:cs="宋体"/>
                <w:b w:val="0"/>
                <w:bCs w:val="0"/>
                <w:spacing w:val="11"/>
                <w:sz w:val="21"/>
                <w:szCs w:val="21"/>
              </w:rPr>
              <w:t>推进园林绿化“增绿提质”,</w:t>
            </w:r>
            <w:r>
              <w:rPr>
                <w:rFonts w:hint="eastAsia" w:ascii="宋体" w:hAnsi="宋体" w:eastAsia="宋体" w:cs="宋体"/>
                <w:b w:val="0"/>
                <w:bCs w:val="0"/>
                <w:spacing w:val="11"/>
                <w:sz w:val="21"/>
                <w:szCs w:val="21"/>
                <w:lang w:eastAsia="zh-CN"/>
              </w:rPr>
              <w:t>全</w:t>
            </w:r>
            <w:r>
              <w:rPr>
                <w:rFonts w:hint="eastAsia" w:ascii="宋体" w:hAnsi="宋体" w:eastAsia="宋体" w:cs="宋体"/>
                <w:b w:val="0"/>
                <w:bCs w:val="0"/>
                <w:spacing w:val="11"/>
                <w:sz w:val="21"/>
                <w:szCs w:val="21"/>
              </w:rPr>
              <w:t>区森林覆盖率达到</w:t>
            </w:r>
            <w:r>
              <w:rPr>
                <w:rFonts w:hint="eastAsia" w:ascii="宋体" w:hAnsi="宋体" w:eastAsia="宋体" w:cs="宋体"/>
                <w:b w:val="0"/>
                <w:bCs w:val="0"/>
                <w:spacing w:val="11"/>
                <w:sz w:val="21"/>
                <w:szCs w:val="21"/>
                <w:lang w:val="en-US" w:eastAsia="zh-CN"/>
              </w:rPr>
              <w:t>77.59</w:t>
            </w:r>
            <w:r>
              <w:rPr>
                <w:rFonts w:hint="eastAsia" w:ascii="宋体" w:hAnsi="宋体" w:eastAsia="宋体" w:cs="宋体"/>
                <w:b w:val="0"/>
                <w:bCs w:val="0"/>
                <w:spacing w:val="11"/>
                <w:sz w:val="21"/>
                <w:szCs w:val="21"/>
              </w:rPr>
              <w:t>%。</w:t>
            </w:r>
          </w:p>
          <w:p>
            <w:pPr>
              <w:pStyle w:val="13"/>
              <w:keepNext w:val="0"/>
              <w:keepLines w:val="0"/>
              <w:pageBreakBefore w:val="0"/>
              <w:widowControl w:val="0"/>
              <w:kinsoku/>
              <w:wordWrap/>
              <w:overflowPunct/>
              <w:topLinePunct w:val="0"/>
              <w:autoSpaceDE w:val="0"/>
              <w:autoSpaceDN w:val="0"/>
              <w:bidi w:val="0"/>
              <w:adjustRightInd/>
              <w:snapToGrid/>
              <w:spacing w:before="1" w:line="240" w:lineRule="auto"/>
              <w:ind w:left="84" w:leftChars="40" w:right="96" w:rightChars="0" w:firstLine="0" w:firstLineChars="0"/>
              <w:jc w:val="both"/>
              <w:textAlignment w:val="auto"/>
              <w:outlineLvl w:val="9"/>
              <w:rPr>
                <w:rFonts w:hint="eastAsia" w:ascii="宋体" w:hAnsi="宋体" w:eastAsia="宋体" w:cs="宋体"/>
                <w:spacing w:val="15"/>
                <w:sz w:val="21"/>
                <w:szCs w:val="21"/>
              </w:rPr>
            </w:pPr>
            <w:r>
              <w:rPr>
                <w:rFonts w:hint="eastAsia" w:ascii="宋体" w:hAnsi="宋体" w:eastAsia="宋体" w:cs="宋体"/>
                <w:b w:val="0"/>
                <w:bCs w:val="0"/>
                <w:spacing w:val="11"/>
                <w:sz w:val="21"/>
                <w:szCs w:val="21"/>
              </w:rPr>
              <w:t>推进自然带营建工作</w:t>
            </w:r>
            <w:r>
              <w:rPr>
                <w:rFonts w:hint="eastAsia" w:ascii="宋体" w:hAnsi="宋体" w:eastAsia="宋体" w:cs="宋体"/>
                <w:b w:val="0"/>
                <w:bCs w:val="0"/>
                <w:spacing w:val="11"/>
                <w:sz w:val="21"/>
                <w:szCs w:val="21"/>
                <w:lang w:eastAsia="zh-CN"/>
              </w:rPr>
              <w:t>，</w:t>
            </w:r>
            <w:r>
              <w:rPr>
                <w:rFonts w:hint="eastAsia" w:ascii="宋体" w:hAnsi="宋体" w:eastAsia="宋体" w:cs="宋体"/>
                <w:b w:val="0"/>
                <w:bCs w:val="0"/>
                <w:spacing w:val="11"/>
                <w:sz w:val="21"/>
                <w:szCs w:val="21"/>
              </w:rPr>
              <w:t>建设生态保育小区</w:t>
            </w:r>
            <w:r>
              <w:rPr>
                <w:rFonts w:hint="eastAsia" w:ascii="宋体" w:hAnsi="宋体" w:eastAsia="宋体" w:cs="宋体"/>
                <w:b w:val="0"/>
                <w:bCs w:val="0"/>
                <w:spacing w:val="11"/>
                <w:sz w:val="21"/>
                <w:szCs w:val="21"/>
                <w:lang w:val="en-US" w:eastAsia="zh-CN"/>
              </w:rPr>
              <w:t>3</w:t>
            </w:r>
            <w:r>
              <w:rPr>
                <w:rFonts w:hint="eastAsia" w:ascii="宋体" w:hAnsi="宋体" w:eastAsia="宋体" w:cs="宋体"/>
                <w:b w:val="0"/>
                <w:bCs w:val="0"/>
                <w:spacing w:val="11"/>
                <w:sz w:val="21"/>
                <w:szCs w:val="21"/>
              </w:rPr>
              <w:t>处</w:t>
            </w:r>
            <w:r>
              <w:rPr>
                <w:rFonts w:hint="eastAsia" w:ascii="宋体" w:hAnsi="宋体" w:eastAsia="宋体" w:cs="宋体"/>
                <w:b w:val="0"/>
                <w:bCs w:val="0"/>
                <w:spacing w:val="11"/>
                <w:sz w:val="21"/>
                <w:szCs w:val="21"/>
                <w:lang w:eastAsia="zh-CN"/>
              </w:rPr>
              <w:t>，</w:t>
            </w:r>
            <w:r>
              <w:rPr>
                <w:rFonts w:hint="eastAsia" w:ascii="宋体" w:hAnsi="宋体" w:eastAsia="宋体" w:cs="宋体"/>
                <w:b w:val="0"/>
                <w:bCs w:val="0"/>
                <w:spacing w:val="11"/>
                <w:sz w:val="21"/>
                <w:szCs w:val="21"/>
              </w:rPr>
              <w:t>推进平原生态林养护经营示范区</w:t>
            </w:r>
            <w:r>
              <w:rPr>
                <w:rFonts w:hint="eastAsia" w:ascii="宋体" w:hAnsi="宋体" w:eastAsia="宋体" w:cs="宋体"/>
                <w:b w:val="0"/>
                <w:bCs w:val="0"/>
                <w:spacing w:val="11"/>
                <w:sz w:val="21"/>
                <w:szCs w:val="21"/>
                <w:lang w:val="en-US" w:eastAsia="zh-CN"/>
              </w:rPr>
              <w:t>2</w:t>
            </w:r>
            <w:r>
              <w:rPr>
                <w:rFonts w:hint="eastAsia" w:ascii="宋体" w:hAnsi="宋体" w:eastAsia="宋体" w:cs="宋体"/>
                <w:b w:val="0"/>
                <w:bCs w:val="0"/>
                <w:spacing w:val="11"/>
                <w:sz w:val="21"/>
                <w:szCs w:val="21"/>
              </w:rPr>
              <w:t>处</w:t>
            </w:r>
            <w:r>
              <w:rPr>
                <w:rFonts w:hint="eastAsia" w:ascii="宋体" w:hAnsi="宋体" w:eastAsia="宋体" w:cs="宋体"/>
                <w:b w:val="0"/>
                <w:bCs w:val="0"/>
                <w:spacing w:val="11"/>
                <w:sz w:val="21"/>
                <w:szCs w:val="21"/>
                <w:lang w:eastAsia="zh-CN"/>
              </w:rPr>
              <w:t>，</w:t>
            </w:r>
            <w:r>
              <w:rPr>
                <w:rFonts w:hint="eastAsia" w:ascii="宋体" w:hAnsi="宋体" w:eastAsia="宋体" w:cs="宋体"/>
                <w:b w:val="0"/>
                <w:bCs w:val="0"/>
                <w:spacing w:val="11"/>
                <w:sz w:val="21"/>
                <w:szCs w:val="21"/>
              </w:rPr>
              <w:t>新增小微绿地</w:t>
            </w:r>
            <w:r>
              <w:rPr>
                <w:rFonts w:hint="eastAsia" w:ascii="宋体" w:hAnsi="宋体" w:eastAsia="宋体" w:cs="宋体"/>
                <w:b w:val="0"/>
                <w:bCs w:val="0"/>
                <w:spacing w:val="11"/>
                <w:sz w:val="21"/>
                <w:szCs w:val="21"/>
                <w:lang w:val="en-US" w:eastAsia="zh-CN"/>
              </w:rPr>
              <w:t>1</w:t>
            </w:r>
            <w:r>
              <w:rPr>
                <w:rFonts w:hint="eastAsia" w:ascii="宋体" w:hAnsi="宋体" w:eastAsia="宋体" w:cs="宋体"/>
                <w:b w:val="0"/>
                <w:bCs w:val="0"/>
                <w:spacing w:val="11"/>
                <w:sz w:val="21"/>
                <w:szCs w:val="21"/>
              </w:rPr>
              <w:t>处。</w:t>
            </w:r>
          </w:p>
        </w:tc>
        <w:tc>
          <w:tcPr>
            <w:tcW w:w="1190" w:type="dxa"/>
            <w:tcBorders>
              <w:top w:val="single" w:color="231F20" w:sz="4" w:space="0"/>
              <w:left w:val="single" w:color="auto" w:sz="4" w:space="0"/>
              <w:bottom w:val="single" w:color="231F20" w:sz="4" w:space="0"/>
              <w:right w:val="single" w:color="231F20" w:sz="4" w:space="0"/>
            </w:tcBorders>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left="84" w:leftChars="40" w:right="96" w:rightChars="0" w:firstLine="0" w:firstLineChars="0"/>
              <w:jc w:val="center"/>
              <w:textAlignment w:val="auto"/>
              <w:outlineLvl w:val="9"/>
              <w:rPr>
                <w:rFonts w:hint="eastAsia" w:ascii="宋体" w:hAnsi="宋体" w:eastAsia="宋体" w:cs="宋体"/>
                <w:spacing w:val="6"/>
                <w:sz w:val="21"/>
                <w:szCs w:val="21"/>
              </w:rPr>
            </w:pPr>
            <w:r>
              <w:rPr>
                <w:rFonts w:hint="eastAsia" w:ascii="宋体" w:hAnsi="宋体" w:eastAsia="宋体" w:cs="宋体"/>
                <w:spacing w:val="6"/>
                <w:sz w:val="21"/>
                <w:szCs w:val="21"/>
              </w:rPr>
              <w:t>年底前</w:t>
            </w:r>
          </w:p>
        </w:tc>
        <w:tc>
          <w:tcPr>
            <w:tcW w:w="3308" w:type="dxa"/>
            <w:gridSpan w:val="3"/>
            <w:tcBorders>
              <w:top w:val="single" w:color="231F20" w:sz="4" w:space="0"/>
              <w:left w:val="single" w:color="231F20" w:sz="4" w:space="0"/>
              <w:bottom w:val="single" w:color="231F20" w:sz="4" w:space="0"/>
              <w:right w:val="single" w:color="231F20" w:sz="4" w:space="0"/>
            </w:tcBorders>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left="84" w:leftChars="40" w:right="96" w:rightChars="0" w:firstLine="0" w:firstLineChars="0"/>
              <w:jc w:val="center"/>
              <w:textAlignment w:val="auto"/>
              <w:outlineLvl w:val="9"/>
              <w:rPr>
                <w:rFonts w:hint="eastAsia" w:ascii="宋体" w:hAnsi="宋体" w:eastAsia="宋体" w:cs="宋体"/>
                <w:spacing w:val="10"/>
                <w:sz w:val="21"/>
                <w:szCs w:val="21"/>
                <w:lang w:eastAsia="zh-CN"/>
              </w:rPr>
            </w:pPr>
            <w:r>
              <w:rPr>
                <w:rFonts w:hint="eastAsia" w:ascii="宋体" w:hAnsi="宋体" w:eastAsia="宋体" w:cs="宋体"/>
                <w:spacing w:val="10"/>
                <w:sz w:val="21"/>
                <w:szCs w:val="21"/>
                <w:lang w:eastAsia="zh-CN"/>
              </w:rPr>
              <w:t>区</w:t>
            </w:r>
            <w:r>
              <w:rPr>
                <w:rFonts w:hint="eastAsia" w:ascii="宋体" w:hAnsi="宋体" w:eastAsia="宋体" w:cs="宋体"/>
                <w:spacing w:val="10"/>
                <w:sz w:val="21"/>
                <w:szCs w:val="21"/>
              </w:rPr>
              <w:t>园林绿化局</w:t>
            </w:r>
          </w:p>
        </w:tc>
        <w:tc>
          <w:tcPr>
            <w:tcW w:w="2810" w:type="dxa"/>
            <w:gridSpan w:val="2"/>
            <w:tcBorders>
              <w:top w:val="single" w:color="231F20" w:sz="4" w:space="0"/>
              <w:left w:val="single" w:color="231F20" w:sz="4" w:space="0"/>
              <w:bottom w:val="single" w:color="231F20" w:sz="4" w:space="0"/>
            </w:tcBorders>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left="84" w:leftChars="40" w:right="96" w:rightChars="0" w:firstLine="0" w:firstLineChars="0"/>
              <w:jc w:val="center"/>
              <w:textAlignment w:val="auto"/>
              <w:outlineLvl w:val="9"/>
              <w:rPr>
                <w:rFonts w:hint="eastAsia" w:ascii="宋体" w:hAnsi="宋体" w:eastAsia="宋体" w:cs="宋体"/>
                <w:color w:val="auto"/>
                <w:kern w:val="0"/>
                <w:sz w:val="21"/>
                <w:szCs w:val="21"/>
                <w:lang w:val="en-US" w:eastAsia="zh-CN" w:bidi="ar"/>
              </w:rPr>
            </w:pPr>
            <w:r>
              <w:rPr>
                <w:rFonts w:hint="eastAsia" w:ascii="宋体" w:hAnsi="宋体" w:eastAsia="宋体" w:cs="宋体"/>
                <w:spacing w:val="10"/>
                <w:sz w:val="21"/>
                <w:szCs w:val="21"/>
              </w:rPr>
              <w:t>相关</w:t>
            </w:r>
            <w:r>
              <w:rPr>
                <w:rFonts w:hint="eastAsia" w:ascii="宋体" w:hAnsi="宋体" w:eastAsia="宋体" w:cs="宋体"/>
                <w:spacing w:val="10"/>
                <w:sz w:val="21"/>
                <w:szCs w:val="21"/>
                <w:lang w:eastAsia="zh-CN"/>
              </w:rPr>
              <w:t>镇乡街道</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Ex>
        <w:trPr>
          <w:trHeight w:val="557" w:hRule="atLeast"/>
          <w:jc w:val="center"/>
        </w:trPr>
        <w:tc>
          <w:tcPr>
            <w:tcW w:w="643" w:type="dxa"/>
            <w:vMerge w:val="continue"/>
            <w:tcBorders>
              <w:top w:val="single" w:color="auto" w:sz="4" w:space="0"/>
              <w:left w:val="single" w:color="auto" w:sz="4" w:space="0"/>
              <w:bottom w:val="single" w:color="auto" w:sz="4" w:space="0"/>
              <w:right w:val="single" w:color="auto" w:sz="4" w:space="0"/>
            </w:tcBorders>
            <w:vAlign w:val="center"/>
          </w:tcPr>
          <w:p>
            <w:pPr>
              <w:pStyle w:val="13"/>
              <w:keepNext w:val="0"/>
              <w:keepLines w:val="0"/>
              <w:pageBreakBefore w:val="0"/>
              <w:widowControl w:val="0"/>
              <w:kinsoku/>
              <w:wordWrap/>
              <w:overflowPunct/>
              <w:topLinePunct w:val="0"/>
              <w:bidi w:val="0"/>
              <w:adjustRightInd/>
              <w:spacing w:line="240" w:lineRule="auto"/>
              <w:ind w:left="10" w:leftChars="0"/>
              <w:jc w:val="center"/>
              <w:textAlignment w:val="auto"/>
              <w:rPr>
                <w:rFonts w:hint="eastAsia" w:ascii="宋体" w:hAnsi="宋体" w:eastAsia="宋体" w:cs="宋体"/>
                <w:sz w:val="21"/>
                <w:szCs w:val="21"/>
              </w:rPr>
            </w:pPr>
          </w:p>
        </w:tc>
        <w:tc>
          <w:tcPr>
            <w:tcW w:w="1057" w:type="dxa"/>
            <w:vMerge w:val="continue"/>
            <w:tcBorders>
              <w:top w:val="single" w:color="auto" w:sz="4" w:space="0"/>
              <w:left w:val="single" w:color="auto" w:sz="4" w:space="0"/>
              <w:bottom w:val="single" w:color="auto" w:sz="4" w:space="0"/>
              <w:right w:val="single" w:color="auto" w:sz="4" w:space="0"/>
            </w:tcBorders>
            <w:vAlign w:val="center"/>
          </w:tcPr>
          <w:p>
            <w:pPr>
              <w:pStyle w:val="13"/>
              <w:keepNext w:val="0"/>
              <w:keepLines w:val="0"/>
              <w:pageBreakBefore w:val="0"/>
              <w:widowControl w:val="0"/>
              <w:kinsoku/>
              <w:wordWrap/>
              <w:overflowPunct/>
              <w:topLinePunct w:val="0"/>
              <w:bidi w:val="0"/>
              <w:adjustRightInd/>
              <w:spacing w:line="240" w:lineRule="auto"/>
              <w:ind w:left="10" w:leftChars="0" w:right="-15" w:rightChars="0"/>
              <w:jc w:val="center"/>
              <w:textAlignment w:val="auto"/>
              <w:rPr>
                <w:rFonts w:hint="eastAsia" w:ascii="宋体" w:hAnsi="宋体" w:eastAsia="宋体" w:cs="宋体"/>
                <w:sz w:val="21"/>
                <w:szCs w:val="21"/>
              </w:rPr>
            </w:pPr>
          </w:p>
        </w:tc>
        <w:tc>
          <w:tcPr>
            <w:tcW w:w="4940" w:type="dxa"/>
            <w:tcBorders>
              <w:top w:val="single" w:color="auto" w:sz="4" w:space="0"/>
              <w:left w:val="single" w:color="auto" w:sz="4" w:space="0"/>
              <w:bottom w:val="single" w:color="auto" w:sz="4" w:space="0"/>
              <w:right w:val="single" w:color="auto" w:sz="4" w:space="0"/>
            </w:tcBorders>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left="113" w:leftChars="0" w:right="96" w:rightChars="0"/>
              <w:jc w:val="both"/>
              <w:textAlignment w:val="auto"/>
              <w:outlineLvl w:val="9"/>
              <w:rPr>
                <w:rFonts w:hint="eastAsia" w:ascii="宋体" w:hAnsi="宋体" w:eastAsia="宋体" w:cs="宋体"/>
                <w:spacing w:val="15"/>
                <w:sz w:val="21"/>
                <w:szCs w:val="21"/>
              </w:rPr>
            </w:pPr>
            <w:r>
              <w:rPr>
                <w:rFonts w:hint="eastAsia" w:ascii="宋体" w:hAnsi="宋体" w:eastAsia="宋体" w:cs="宋体"/>
                <w:spacing w:val="12"/>
                <w:sz w:val="21"/>
                <w:szCs w:val="21"/>
              </w:rPr>
              <w:t>在满足防洪排涝安全的前提下</w:t>
            </w:r>
            <w:r>
              <w:rPr>
                <w:rFonts w:hint="eastAsia" w:ascii="宋体" w:hAnsi="宋体" w:eastAsia="宋体" w:cs="宋体"/>
                <w:spacing w:val="12"/>
                <w:sz w:val="21"/>
                <w:szCs w:val="21"/>
                <w:lang w:eastAsia="zh-CN"/>
              </w:rPr>
              <w:t>，</w:t>
            </w:r>
            <w:r>
              <w:rPr>
                <w:rFonts w:hint="eastAsia" w:ascii="宋体" w:hAnsi="宋体" w:eastAsia="宋体" w:cs="宋体"/>
                <w:spacing w:val="12"/>
                <w:sz w:val="21"/>
                <w:szCs w:val="21"/>
              </w:rPr>
              <w:t>对具备条件的硬质化河湖岸线进行自然化改造和生态修复</w:t>
            </w:r>
            <w:r>
              <w:rPr>
                <w:rFonts w:hint="eastAsia" w:ascii="宋体" w:hAnsi="宋体" w:eastAsia="宋体" w:cs="宋体"/>
                <w:spacing w:val="12"/>
                <w:sz w:val="21"/>
                <w:szCs w:val="21"/>
                <w:lang w:eastAsia="zh-CN"/>
              </w:rPr>
              <w:t>，</w:t>
            </w:r>
            <w:r>
              <w:rPr>
                <w:rFonts w:hint="eastAsia" w:ascii="宋体" w:hAnsi="宋体" w:eastAsia="宋体" w:cs="宋体"/>
                <w:spacing w:val="12"/>
                <w:sz w:val="21"/>
                <w:szCs w:val="21"/>
              </w:rPr>
              <w:t>恢复自然岸线</w:t>
            </w:r>
            <w:r>
              <w:rPr>
                <w:rFonts w:hint="eastAsia" w:ascii="宋体" w:hAnsi="宋体" w:eastAsia="宋体" w:cs="宋体"/>
                <w:spacing w:val="12"/>
                <w:sz w:val="21"/>
                <w:szCs w:val="21"/>
                <w:lang w:eastAsia="zh-CN"/>
              </w:rPr>
              <w:t>，</w:t>
            </w:r>
            <w:r>
              <w:rPr>
                <w:rFonts w:hint="eastAsia" w:ascii="宋体" w:hAnsi="宋体" w:eastAsia="宋体" w:cs="宋体"/>
                <w:spacing w:val="12"/>
                <w:sz w:val="21"/>
                <w:szCs w:val="21"/>
              </w:rPr>
              <w:t>并加强河湖现状自然岸线保护。</w:t>
            </w:r>
          </w:p>
        </w:tc>
        <w:tc>
          <w:tcPr>
            <w:tcW w:w="1190" w:type="dxa"/>
            <w:tcBorders>
              <w:top w:val="single" w:color="231F20" w:sz="4" w:space="0"/>
              <w:left w:val="single" w:color="auto" w:sz="4" w:space="0"/>
              <w:bottom w:val="single" w:color="231F20" w:sz="4" w:space="0"/>
              <w:right w:val="single" w:color="231F20" w:sz="4" w:space="0"/>
            </w:tcBorders>
            <w:vAlign w:val="center"/>
          </w:tcPr>
          <w:p>
            <w:pPr>
              <w:pStyle w:val="13"/>
              <w:keepNext w:val="0"/>
              <w:keepLines w:val="0"/>
              <w:pageBreakBefore w:val="0"/>
              <w:widowControl w:val="0"/>
              <w:kinsoku/>
              <w:wordWrap/>
              <w:overflowPunct/>
              <w:topLinePunct w:val="0"/>
              <w:bidi w:val="0"/>
              <w:adjustRightInd/>
              <w:spacing w:line="240" w:lineRule="auto"/>
              <w:ind w:left="13" w:leftChars="0" w:right="0" w:rightChars="0"/>
              <w:jc w:val="center"/>
              <w:textAlignment w:val="auto"/>
              <w:rPr>
                <w:rFonts w:hint="eastAsia" w:ascii="宋体" w:hAnsi="宋体" w:eastAsia="宋体" w:cs="宋体"/>
                <w:spacing w:val="6"/>
                <w:sz w:val="21"/>
                <w:szCs w:val="21"/>
              </w:rPr>
            </w:pPr>
            <w:r>
              <w:rPr>
                <w:rFonts w:hint="eastAsia" w:ascii="宋体" w:hAnsi="宋体" w:eastAsia="宋体" w:cs="宋体"/>
                <w:spacing w:val="6"/>
                <w:sz w:val="21"/>
                <w:szCs w:val="21"/>
              </w:rPr>
              <w:t>年底前</w:t>
            </w:r>
          </w:p>
        </w:tc>
        <w:tc>
          <w:tcPr>
            <w:tcW w:w="3308" w:type="dxa"/>
            <w:gridSpan w:val="3"/>
            <w:tcBorders>
              <w:top w:val="single" w:color="231F20" w:sz="4" w:space="0"/>
              <w:left w:val="single" w:color="231F20" w:sz="4" w:space="0"/>
              <w:bottom w:val="single" w:color="231F20" w:sz="4" w:space="0"/>
              <w:right w:val="single" w:color="231F20" w:sz="4" w:space="0"/>
            </w:tcBorders>
            <w:vAlign w:val="center"/>
          </w:tcPr>
          <w:p>
            <w:pPr>
              <w:pStyle w:val="13"/>
              <w:keepNext w:val="0"/>
              <w:keepLines w:val="0"/>
              <w:pageBreakBefore w:val="0"/>
              <w:widowControl w:val="0"/>
              <w:kinsoku/>
              <w:wordWrap/>
              <w:overflowPunct/>
              <w:topLinePunct w:val="0"/>
              <w:bidi w:val="0"/>
              <w:adjustRightInd/>
              <w:spacing w:line="240" w:lineRule="auto"/>
              <w:ind w:left="12" w:leftChars="0" w:right="0" w:rightChars="0"/>
              <w:jc w:val="center"/>
              <w:textAlignment w:val="auto"/>
              <w:rPr>
                <w:rFonts w:hint="eastAsia" w:ascii="宋体" w:hAnsi="宋体" w:eastAsia="宋体" w:cs="宋体"/>
                <w:spacing w:val="10"/>
                <w:sz w:val="21"/>
                <w:szCs w:val="21"/>
                <w:lang w:eastAsia="zh-CN"/>
              </w:rPr>
            </w:pPr>
            <w:r>
              <w:rPr>
                <w:rFonts w:hint="eastAsia" w:ascii="宋体" w:hAnsi="宋体" w:eastAsia="宋体" w:cs="宋体"/>
                <w:spacing w:val="8"/>
                <w:sz w:val="21"/>
                <w:szCs w:val="21"/>
                <w:lang w:eastAsia="zh-CN"/>
              </w:rPr>
              <w:t>区</w:t>
            </w:r>
            <w:r>
              <w:rPr>
                <w:rFonts w:hint="eastAsia" w:ascii="宋体" w:hAnsi="宋体" w:eastAsia="宋体" w:cs="宋体"/>
                <w:spacing w:val="8"/>
                <w:sz w:val="21"/>
                <w:szCs w:val="21"/>
              </w:rPr>
              <w:t>水务局</w:t>
            </w:r>
          </w:p>
        </w:tc>
        <w:tc>
          <w:tcPr>
            <w:tcW w:w="2810" w:type="dxa"/>
            <w:gridSpan w:val="2"/>
            <w:tcBorders>
              <w:top w:val="single" w:color="231F20" w:sz="4" w:space="0"/>
              <w:left w:val="single" w:color="231F20" w:sz="4" w:space="0"/>
              <w:bottom w:val="single" w:color="231F20" w:sz="4" w:space="0"/>
            </w:tcBorders>
            <w:vAlign w:val="center"/>
          </w:tcPr>
          <w:p>
            <w:pPr>
              <w:pStyle w:val="13"/>
              <w:keepNext w:val="0"/>
              <w:keepLines w:val="0"/>
              <w:pageBreakBefore w:val="0"/>
              <w:widowControl w:val="0"/>
              <w:kinsoku/>
              <w:wordWrap/>
              <w:overflowPunct/>
              <w:topLinePunct w:val="0"/>
              <w:bidi w:val="0"/>
              <w:adjustRightInd/>
              <w:spacing w:line="240" w:lineRule="auto"/>
              <w:ind w:left="11" w:leftChars="0" w:right="0" w:rightChars="0"/>
              <w:jc w:val="center"/>
              <w:textAlignment w:val="auto"/>
              <w:rPr>
                <w:rFonts w:hint="eastAsia" w:ascii="宋体" w:hAnsi="宋体" w:eastAsia="宋体" w:cs="宋体"/>
                <w:color w:val="auto"/>
                <w:kern w:val="0"/>
                <w:sz w:val="21"/>
                <w:szCs w:val="21"/>
                <w:lang w:val="en-US" w:eastAsia="zh-CN" w:bidi="ar"/>
              </w:rPr>
            </w:pPr>
            <w:r>
              <w:rPr>
                <w:rFonts w:hint="eastAsia" w:ascii="宋体" w:hAnsi="宋体" w:eastAsia="宋体" w:cs="宋体"/>
                <w:spacing w:val="10"/>
                <w:sz w:val="21"/>
                <w:szCs w:val="21"/>
              </w:rPr>
              <w:t>相关</w:t>
            </w:r>
            <w:r>
              <w:rPr>
                <w:rFonts w:hint="eastAsia" w:ascii="宋体" w:hAnsi="宋体" w:eastAsia="宋体" w:cs="宋体"/>
                <w:spacing w:val="10"/>
                <w:sz w:val="21"/>
                <w:szCs w:val="21"/>
                <w:lang w:eastAsia="zh-CN"/>
              </w:rPr>
              <w:t>镇乡街道</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Ex>
        <w:trPr>
          <w:trHeight w:val="557" w:hRule="atLeast"/>
          <w:jc w:val="center"/>
        </w:trPr>
        <w:tc>
          <w:tcPr>
            <w:tcW w:w="64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pacing w:line="240" w:lineRule="auto"/>
              <w:jc w:val="center"/>
              <w:textAlignment w:val="auto"/>
              <w:rPr>
                <w:rFonts w:hint="eastAsia" w:ascii="宋体" w:hAnsi="宋体" w:eastAsia="宋体" w:cs="宋体"/>
                <w:sz w:val="21"/>
                <w:szCs w:val="21"/>
              </w:rPr>
            </w:pPr>
          </w:p>
        </w:tc>
        <w:tc>
          <w:tcPr>
            <w:tcW w:w="105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pacing w:line="240" w:lineRule="auto"/>
              <w:jc w:val="center"/>
              <w:textAlignment w:val="auto"/>
              <w:rPr>
                <w:rFonts w:hint="eastAsia" w:ascii="宋体" w:hAnsi="宋体" w:eastAsia="宋体" w:cs="宋体"/>
                <w:sz w:val="21"/>
                <w:szCs w:val="21"/>
              </w:rPr>
            </w:pPr>
          </w:p>
        </w:tc>
        <w:tc>
          <w:tcPr>
            <w:tcW w:w="4940" w:type="dxa"/>
            <w:tcBorders>
              <w:top w:val="single" w:color="auto" w:sz="4" w:space="0"/>
              <w:left w:val="single" w:color="auto" w:sz="4" w:space="0"/>
              <w:bottom w:val="single" w:color="auto" w:sz="4" w:space="0"/>
              <w:right w:val="single" w:color="auto" w:sz="4" w:space="0"/>
            </w:tcBorders>
            <w:vAlign w:val="center"/>
          </w:tcPr>
          <w:p>
            <w:pPr>
              <w:pStyle w:val="13"/>
              <w:keepNext w:val="0"/>
              <w:keepLines w:val="0"/>
              <w:pageBreakBefore w:val="0"/>
              <w:widowControl w:val="0"/>
              <w:kinsoku/>
              <w:wordWrap/>
              <w:overflowPunct/>
              <w:topLinePunct w:val="0"/>
              <w:autoSpaceDE w:val="0"/>
              <w:autoSpaceDN w:val="0"/>
              <w:bidi w:val="0"/>
              <w:adjustRightInd/>
              <w:snapToGrid/>
              <w:spacing w:before="0" w:line="240" w:lineRule="auto"/>
              <w:ind w:left="113" w:leftChars="0" w:right="-17" w:rightChars="0"/>
              <w:jc w:val="both"/>
              <w:textAlignment w:val="auto"/>
              <w:outlineLvl w:val="9"/>
              <w:rPr>
                <w:rFonts w:hint="eastAsia" w:ascii="宋体" w:hAnsi="宋体" w:eastAsia="宋体" w:cs="宋体"/>
                <w:spacing w:val="15"/>
                <w:sz w:val="21"/>
                <w:szCs w:val="21"/>
              </w:rPr>
            </w:pPr>
            <w:r>
              <w:rPr>
                <w:rFonts w:hint="eastAsia" w:ascii="宋体" w:hAnsi="宋体" w:eastAsia="宋体" w:cs="宋体"/>
                <w:spacing w:val="12"/>
                <w:sz w:val="21"/>
                <w:szCs w:val="21"/>
              </w:rPr>
              <w:t>推动</w:t>
            </w:r>
            <w:r>
              <w:rPr>
                <w:rFonts w:hint="eastAsia" w:ascii="宋体" w:hAnsi="宋体" w:eastAsia="宋体" w:cs="宋体"/>
                <w:spacing w:val="12"/>
                <w:sz w:val="21"/>
                <w:szCs w:val="21"/>
                <w:lang w:eastAsia="zh-CN"/>
              </w:rPr>
              <w:t>花园城市建设，</w:t>
            </w:r>
            <w:r>
              <w:rPr>
                <w:rFonts w:hint="eastAsia" w:ascii="宋体" w:hAnsi="宋体" w:eastAsia="宋体" w:cs="宋体"/>
                <w:spacing w:val="12"/>
                <w:sz w:val="21"/>
                <w:szCs w:val="21"/>
              </w:rPr>
              <w:t>开展立体绿化</w:t>
            </w:r>
            <w:r>
              <w:rPr>
                <w:rFonts w:hint="eastAsia" w:ascii="宋体" w:hAnsi="宋体" w:eastAsia="宋体" w:cs="宋体"/>
                <w:spacing w:val="12"/>
                <w:sz w:val="21"/>
                <w:szCs w:val="21"/>
                <w:lang w:eastAsia="zh-CN"/>
              </w:rPr>
              <w:t>，</w:t>
            </w:r>
            <w:r>
              <w:rPr>
                <w:rFonts w:hint="eastAsia" w:ascii="宋体" w:hAnsi="宋体" w:eastAsia="宋体" w:cs="宋体"/>
                <w:spacing w:val="12"/>
                <w:sz w:val="21"/>
                <w:szCs w:val="21"/>
              </w:rPr>
              <w:t>有效提升绿视率。推进建筑物墙面、围栏、围墙垂直绿化</w:t>
            </w:r>
            <w:r>
              <w:rPr>
                <w:rFonts w:hint="eastAsia" w:ascii="宋体" w:hAnsi="宋体" w:eastAsia="宋体" w:cs="宋体"/>
                <w:spacing w:val="12"/>
                <w:sz w:val="21"/>
                <w:szCs w:val="21"/>
                <w:lang w:eastAsia="zh-CN"/>
              </w:rPr>
              <w:t>，</w:t>
            </w:r>
            <w:r>
              <w:rPr>
                <w:rFonts w:hint="eastAsia" w:ascii="宋体" w:hAnsi="宋体" w:eastAsia="宋体" w:cs="宋体"/>
                <w:spacing w:val="12"/>
                <w:sz w:val="21"/>
                <w:szCs w:val="21"/>
              </w:rPr>
              <w:t>优化乔灌草立体结构</w:t>
            </w:r>
            <w:r>
              <w:rPr>
                <w:rFonts w:hint="eastAsia" w:ascii="宋体" w:hAnsi="宋体" w:eastAsia="宋体" w:cs="宋体"/>
                <w:spacing w:val="12"/>
                <w:sz w:val="21"/>
                <w:szCs w:val="21"/>
                <w:lang w:eastAsia="zh-CN"/>
              </w:rPr>
              <w:t>；</w:t>
            </w:r>
            <w:r>
              <w:rPr>
                <w:rFonts w:hint="eastAsia" w:ascii="宋体" w:hAnsi="宋体" w:eastAsia="宋体" w:cs="宋体"/>
                <w:spacing w:val="12"/>
                <w:sz w:val="21"/>
                <w:szCs w:val="21"/>
              </w:rPr>
              <w:t>推进试点花园示范街区建设</w:t>
            </w:r>
            <w:r>
              <w:rPr>
                <w:rFonts w:hint="eastAsia" w:ascii="宋体" w:hAnsi="宋体" w:eastAsia="宋体" w:cs="宋体"/>
                <w:spacing w:val="12"/>
                <w:sz w:val="21"/>
                <w:szCs w:val="21"/>
                <w:lang w:eastAsia="zh-CN"/>
              </w:rPr>
              <w:t>；</w:t>
            </w:r>
            <w:r>
              <w:rPr>
                <w:rFonts w:hint="eastAsia" w:ascii="宋体" w:hAnsi="宋体" w:eastAsia="宋体" w:cs="宋体"/>
                <w:spacing w:val="12"/>
                <w:sz w:val="21"/>
                <w:szCs w:val="21"/>
              </w:rPr>
              <w:t>结合老旧小区改造</w:t>
            </w:r>
            <w:r>
              <w:rPr>
                <w:rFonts w:hint="eastAsia" w:ascii="宋体" w:hAnsi="宋体" w:eastAsia="宋体" w:cs="宋体"/>
                <w:spacing w:val="12"/>
                <w:sz w:val="21"/>
                <w:szCs w:val="21"/>
                <w:lang w:eastAsia="zh-CN"/>
              </w:rPr>
              <w:t>，</w:t>
            </w:r>
            <w:r>
              <w:rPr>
                <w:rFonts w:hint="eastAsia" w:ascii="宋体" w:hAnsi="宋体" w:eastAsia="宋体" w:cs="宋体"/>
                <w:spacing w:val="12"/>
                <w:sz w:val="21"/>
                <w:szCs w:val="21"/>
              </w:rPr>
              <w:t>持续推动花园住区建设。</w:t>
            </w:r>
            <w:r>
              <w:rPr>
                <w:rFonts w:hint="eastAsia" w:ascii="宋体" w:hAnsi="宋体" w:eastAsia="宋体" w:cs="宋体"/>
                <w:spacing w:val="12"/>
                <w:sz w:val="21"/>
                <w:szCs w:val="21"/>
                <w:lang w:eastAsia="zh-CN"/>
              </w:rPr>
              <w:t>推进编制绿视率提升方案。</w:t>
            </w:r>
          </w:p>
        </w:tc>
        <w:tc>
          <w:tcPr>
            <w:tcW w:w="1190" w:type="dxa"/>
            <w:tcBorders>
              <w:top w:val="single" w:color="231F20" w:sz="4" w:space="0"/>
              <w:left w:val="single" w:color="auto" w:sz="4" w:space="0"/>
              <w:bottom w:val="single" w:color="231F20" w:sz="4" w:space="0"/>
              <w:right w:val="single" w:color="231F20" w:sz="4" w:space="0"/>
            </w:tcBorders>
            <w:vAlign w:val="center"/>
          </w:tcPr>
          <w:p>
            <w:pPr>
              <w:pStyle w:val="13"/>
              <w:keepNext w:val="0"/>
              <w:keepLines w:val="0"/>
              <w:pageBreakBefore w:val="0"/>
              <w:widowControl w:val="0"/>
              <w:kinsoku/>
              <w:wordWrap/>
              <w:overflowPunct/>
              <w:topLinePunct w:val="0"/>
              <w:bidi w:val="0"/>
              <w:adjustRightInd/>
              <w:spacing w:line="240" w:lineRule="auto"/>
              <w:ind w:left="13" w:leftChars="0"/>
              <w:jc w:val="center"/>
              <w:textAlignment w:val="auto"/>
              <w:rPr>
                <w:rFonts w:hint="eastAsia" w:ascii="宋体" w:hAnsi="宋体" w:eastAsia="宋体" w:cs="宋体"/>
                <w:spacing w:val="6"/>
                <w:sz w:val="21"/>
                <w:szCs w:val="21"/>
              </w:rPr>
            </w:pPr>
            <w:r>
              <w:rPr>
                <w:rFonts w:hint="eastAsia" w:ascii="宋体" w:hAnsi="宋体" w:eastAsia="宋体" w:cs="宋体"/>
                <w:spacing w:val="6"/>
                <w:sz w:val="21"/>
                <w:szCs w:val="21"/>
              </w:rPr>
              <w:t>年底前</w:t>
            </w:r>
          </w:p>
        </w:tc>
        <w:tc>
          <w:tcPr>
            <w:tcW w:w="3308" w:type="dxa"/>
            <w:gridSpan w:val="3"/>
            <w:tcBorders>
              <w:top w:val="single" w:color="231F20" w:sz="4" w:space="0"/>
              <w:left w:val="single" w:color="231F20" w:sz="4" w:space="0"/>
              <w:bottom w:val="single" w:color="231F20" w:sz="4" w:space="0"/>
              <w:right w:val="single" w:color="231F20" w:sz="4" w:space="0"/>
            </w:tcBorders>
            <w:vAlign w:val="center"/>
          </w:tcPr>
          <w:p>
            <w:pPr>
              <w:pStyle w:val="13"/>
              <w:keepNext w:val="0"/>
              <w:keepLines w:val="0"/>
              <w:pageBreakBefore w:val="0"/>
              <w:widowControl w:val="0"/>
              <w:kinsoku/>
              <w:wordWrap/>
              <w:overflowPunct/>
              <w:topLinePunct w:val="0"/>
              <w:bidi w:val="0"/>
              <w:adjustRightInd/>
              <w:spacing w:line="240" w:lineRule="auto"/>
              <w:ind w:right="47"/>
              <w:jc w:val="center"/>
              <w:textAlignment w:val="auto"/>
              <w:rPr>
                <w:rFonts w:hint="eastAsia" w:ascii="宋体" w:hAnsi="宋体" w:eastAsia="宋体" w:cs="宋体"/>
                <w:spacing w:val="10"/>
                <w:sz w:val="21"/>
                <w:szCs w:val="21"/>
              </w:rPr>
            </w:pPr>
            <w:r>
              <w:rPr>
                <w:rFonts w:hint="eastAsia" w:ascii="宋体" w:hAnsi="宋体" w:eastAsia="宋体" w:cs="宋体"/>
                <w:spacing w:val="10"/>
                <w:sz w:val="21"/>
                <w:szCs w:val="21"/>
                <w:lang w:eastAsia="zh-CN"/>
              </w:rPr>
              <w:t>区</w:t>
            </w:r>
            <w:r>
              <w:rPr>
                <w:rFonts w:hint="eastAsia" w:ascii="宋体" w:hAnsi="宋体" w:eastAsia="宋体" w:cs="宋体"/>
                <w:spacing w:val="10"/>
                <w:sz w:val="21"/>
                <w:szCs w:val="21"/>
              </w:rPr>
              <w:t>园林绿化局</w:t>
            </w:r>
          </w:p>
          <w:p>
            <w:pPr>
              <w:pStyle w:val="13"/>
              <w:keepNext w:val="0"/>
              <w:keepLines w:val="0"/>
              <w:pageBreakBefore w:val="0"/>
              <w:widowControl w:val="0"/>
              <w:kinsoku/>
              <w:wordWrap/>
              <w:overflowPunct/>
              <w:topLinePunct w:val="0"/>
              <w:bidi w:val="0"/>
              <w:adjustRightInd/>
              <w:spacing w:line="240" w:lineRule="auto"/>
              <w:ind w:right="47"/>
              <w:jc w:val="center"/>
              <w:textAlignment w:val="auto"/>
              <w:rPr>
                <w:rFonts w:hint="eastAsia" w:ascii="宋体" w:hAnsi="宋体" w:eastAsia="宋体" w:cs="宋体"/>
                <w:spacing w:val="11"/>
                <w:sz w:val="21"/>
                <w:szCs w:val="21"/>
              </w:rPr>
            </w:pPr>
            <w:r>
              <w:rPr>
                <w:rFonts w:hint="eastAsia" w:ascii="宋体" w:hAnsi="宋体" w:eastAsia="宋体" w:cs="宋体"/>
                <w:spacing w:val="11"/>
                <w:sz w:val="21"/>
                <w:szCs w:val="21"/>
                <w:lang w:eastAsia="zh-CN"/>
              </w:rPr>
              <w:t>区</w:t>
            </w:r>
            <w:r>
              <w:rPr>
                <w:rFonts w:hint="eastAsia" w:ascii="宋体" w:hAnsi="宋体" w:eastAsia="宋体" w:cs="宋体"/>
                <w:spacing w:val="11"/>
                <w:sz w:val="21"/>
                <w:szCs w:val="21"/>
              </w:rPr>
              <w:t>住房城乡建设委</w:t>
            </w:r>
          </w:p>
          <w:p>
            <w:pPr>
              <w:pStyle w:val="13"/>
              <w:keepNext w:val="0"/>
              <w:keepLines w:val="0"/>
              <w:pageBreakBefore w:val="0"/>
              <w:widowControl w:val="0"/>
              <w:kinsoku/>
              <w:wordWrap/>
              <w:overflowPunct/>
              <w:topLinePunct w:val="0"/>
              <w:bidi w:val="0"/>
              <w:adjustRightInd/>
              <w:spacing w:line="240" w:lineRule="auto"/>
              <w:ind w:right="47" w:rightChars="0"/>
              <w:jc w:val="center"/>
              <w:textAlignment w:val="auto"/>
              <w:rPr>
                <w:rFonts w:hint="eastAsia" w:ascii="宋体" w:hAnsi="宋体" w:eastAsia="宋体" w:cs="宋体"/>
                <w:spacing w:val="10"/>
                <w:sz w:val="21"/>
                <w:szCs w:val="21"/>
                <w:lang w:eastAsia="zh-CN"/>
              </w:rPr>
            </w:pPr>
            <w:r>
              <w:rPr>
                <w:rFonts w:hint="eastAsia" w:ascii="宋体" w:hAnsi="宋体" w:eastAsia="宋体" w:cs="宋体"/>
                <w:spacing w:val="11"/>
                <w:sz w:val="21"/>
                <w:szCs w:val="21"/>
                <w:lang w:eastAsia="zh-CN"/>
              </w:rPr>
              <w:t>区生态环境局</w:t>
            </w:r>
          </w:p>
        </w:tc>
        <w:tc>
          <w:tcPr>
            <w:tcW w:w="2810" w:type="dxa"/>
            <w:gridSpan w:val="2"/>
            <w:tcBorders>
              <w:top w:val="single" w:color="231F20" w:sz="4" w:space="0"/>
              <w:left w:val="single" w:color="231F20" w:sz="4" w:space="0"/>
              <w:bottom w:val="single" w:color="231F20" w:sz="4" w:space="0"/>
            </w:tcBorders>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right="0" w:rightChars="0"/>
              <w:jc w:val="center"/>
              <w:textAlignment w:val="auto"/>
              <w:outlineLvl w:val="9"/>
              <w:rPr>
                <w:rFonts w:hint="eastAsia" w:ascii="宋体" w:hAnsi="宋体" w:eastAsia="宋体" w:cs="宋体"/>
                <w:color w:val="auto"/>
                <w:kern w:val="0"/>
                <w:sz w:val="21"/>
                <w:szCs w:val="21"/>
                <w:lang w:val="en-US" w:eastAsia="zh-CN" w:bidi="ar"/>
              </w:rPr>
            </w:pPr>
            <w:r>
              <w:rPr>
                <w:rFonts w:hint="eastAsia" w:ascii="宋体" w:hAnsi="宋体" w:eastAsia="宋体" w:cs="宋体"/>
                <w:spacing w:val="10"/>
                <w:sz w:val="21"/>
                <w:szCs w:val="21"/>
              </w:rPr>
              <w:t>相关</w:t>
            </w:r>
            <w:r>
              <w:rPr>
                <w:rFonts w:hint="eastAsia" w:ascii="宋体" w:hAnsi="宋体" w:eastAsia="宋体" w:cs="宋体"/>
                <w:spacing w:val="10"/>
                <w:sz w:val="21"/>
                <w:szCs w:val="21"/>
                <w:lang w:eastAsia="zh-CN"/>
              </w:rPr>
              <w:t>镇乡街道</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Ex>
        <w:trPr>
          <w:trHeight w:val="557" w:hRule="atLeast"/>
          <w:jc w:val="center"/>
        </w:trPr>
        <w:tc>
          <w:tcPr>
            <w:tcW w:w="643" w:type="dxa"/>
            <w:tcBorders>
              <w:top w:val="single" w:color="auto" w:sz="4" w:space="0"/>
              <w:left w:val="single" w:color="auto" w:sz="4" w:space="0"/>
              <w:bottom w:val="single" w:color="auto" w:sz="4" w:space="0"/>
              <w:right w:val="single" w:color="auto" w:sz="4" w:space="0"/>
            </w:tcBorders>
            <w:vAlign w:val="center"/>
          </w:tcPr>
          <w:p>
            <w:pPr>
              <w:pStyle w:val="13"/>
              <w:keepNext w:val="0"/>
              <w:keepLines w:val="0"/>
              <w:pageBreakBefore w:val="0"/>
              <w:widowControl w:val="0"/>
              <w:kinsoku/>
              <w:wordWrap/>
              <w:overflowPunct/>
              <w:topLinePunct w:val="0"/>
              <w:autoSpaceDE w:val="0"/>
              <w:autoSpaceDN w:val="0"/>
              <w:bidi w:val="0"/>
              <w:adjustRightInd/>
              <w:snapToGrid/>
              <w:spacing w:before="0" w:line="240" w:lineRule="auto"/>
              <w:ind w:left="0" w:leftChars="0"/>
              <w:jc w:val="center"/>
              <w:textAlignment w:val="auto"/>
              <w:outlineLvl w:val="9"/>
              <w:rPr>
                <w:rFonts w:hint="eastAsia" w:ascii="宋体" w:hAnsi="宋体" w:eastAsia="宋体" w:cs="宋体"/>
                <w:sz w:val="21"/>
                <w:szCs w:val="21"/>
              </w:rPr>
            </w:pPr>
            <w:r>
              <w:rPr>
                <w:rFonts w:hint="eastAsia" w:ascii="宋体" w:hAnsi="宋体" w:eastAsia="宋体" w:cs="宋体"/>
                <w:spacing w:val="-5"/>
                <w:w w:val="110"/>
                <w:sz w:val="21"/>
                <w:szCs w:val="21"/>
              </w:rPr>
              <w:t>10</w:t>
            </w:r>
          </w:p>
        </w:tc>
        <w:tc>
          <w:tcPr>
            <w:tcW w:w="1057" w:type="dxa"/>
            <w:tcBorders>
              <w:top w:val="single" w:color="auto" w:sz="4" w:space="0"/>
              <w:left w:val="single" w:color="auto" w:sz="4" w:space="0"/>
              <w:bottom w:val="single" w:color="auto" w:sz="4" w:space="0"/>
              <w:right w:val="single" w:color="auto" w:sz="4" w:space="0"/>
            </w:tcBorders>
            <w:vAlign w:val="center"/>
          </w:tcPr>
          <w:p>
            <w:pPr>
              <w:pStyle w:val="13"/>
              <w:keepNext w:val="0"/>
              <w:keepLines w:val="0"/>
              <w:pageBreakBefore w:val="0"/>
              <w:widowControl w:val="0"/>
              <w:kinsoku/>
              <w:wordWrap/>
              <w:overflowPunct/>
              <w:topLinePunct w:val="0"/>
              <w:bidi w:val="0"/>
              <w:adjustRightInd/>
              <w:spacing w:line="240" w:lineRule="auto"/>
              <w:ind w:left="219" w:leftChars="0" w:right="-15" w:rightChars="0" w:hanging="210" w:firstLineChars="0"/>
              <w:jc w:val="center"/>
              <w:textAlignment w:val="auto"/>
              <w:rPr>
                <w:rFonts w:hint="eastAsia" w:ascii="宋体" w:hAnsi="宋体" w:eastAsia="宋体" w:cs="宋体"/>
                <w:sz w:val="21"/>
                <w:szCs w:val="21"/>
              </w:rPr>
            </w:pPr>
            <w:r>
              <w:rPr>
                <w:rFonts w:hint="eastAsia" w:ascii="宋体" w:hAnsi="宋体" w:eastAsia="宋体" w:cs="宋体"/>
                <w:spacing w:val="8"/>
                <w:sz w:val="21"/>
                <w:szCs w:val="21"/>
              </w:rPr>
              <w:t>加强生态</w:t>
            </w:r>
            <w:r>
              <w:rPr>
                <w:rFonts w:hint="eastAsia" w:ascii="宋体" w:hAnsi="宋体" w:eastAsia="宋体" w:cs="宋体"/>
                <w:spacing w:val="2"/>
                <w:sz w:val="21"/>
                <w:szCs w:val="21"/>
              </w:rPr>
              <w:t>监测</w:t>
            </w:r>
          </w:p>
        </w:tc>
        <w:tc>
          <w:tcPr>
            <w:tcW w:w="4940" w:type="dxa"/>
            <w:tcBorders>
              <w:top w:val="single" w:color="auto" w:sz="4" w:space="0"/>
              <w:left w:val="single" w:color="auto" w:sz="4" w:space="0"/>
              <w:bottom w:val="single" w:color="auto" w:sz="4" w:space="0"/>
              <w:right w:val="single" w:color="auto" w:sz="4" w:space="0"/>
            </w:tcBorders>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left="114" w:leftChars="0" w:right="99" w:rightChars="0"/>
              <w:jc w:val="both"/>
              <w:textAlignment w:val="auto"/>
              <w:outlineLvl w:val="9"/>
              <w:rPr>
                <w:rFonts w:hint="eastAsia" w:ascii="宋体" w:hAnsi="宋体" w:eastAsia="宋体" w:cs="宋体"/>
                <w:spacing w:val="15"/>
                <w:sz w:val="21"/>
                <w:szCs w:val="21"/>
              </w:rPr>
            </w:pPr>
            <w:r>
              <w:rPr>
                <w:rFonts w:hint="eastAsia" w:ascii="宋体" w:hAnsi="宋体" w:eastAsia="宋体" w:cs="宋体"/>
                <w:spacing w:val="9"/>
                <w:sz w:val="21"/>
                <w:szCs w:val="21"/>
                <w:lang w:eastAsia="zh-CN"/>
              </w:rPr>
              <w:t>配合市级部门和相关区，</w:t>
            </w:r>
            <w:r>
              <w:rPr>
                <w:rFonts w:hint="eastAsia" w:ascii="宋体" w:hAnsi="宋体" w:eastAsia="宋体" w:cs="宋体"/>
                <w:spacing w:val="9"/>
                <w:sz w:val="21"/>
                <w:szCs w:val="21"/>
              </w:rPr>
              <w:t>推动国家生态质量综合监测站建设</w:t>
            </w:r>
            <w:r>
              <w:rPr>
                <w:rFonts w:hint="eastAsia" w:ascii="宋体" w:hAnsi="宋体" w:eastAsia="宋体" w:cs="宋体"/>
                <w:spacing w:val="9"/>
                <w:sz w:val="21"/>
                <w:szCs w:val="21"/>
                <w:lang w:eastAsia="zh-CN"/>
              </w:rPr>
              <w:t>，</w:t>
            </w:r>
            <w:r>
              <w:rPr>
                <w:rFonts w:hint="eastAsia" w:ascii="宋体" w:hAnsi="宋体" w:eastAsia="宋体" w:cs="宋体"/>
                <w:spacing w:val="19"/>
                <w:sz w:val="21"/>
                <w:szCs w:val="21"/>
              </w:rPr>
              <w:t>提升区域综合</w:t>
            </w:r>
            <w:r>
              <w:rPr>
                <w:rFonts w:hint="eastAsia" w:ascii="宋体" w:hAnsi="宋体" w:eastAsia="宋体" w:cs="宋体"/>
                <w:spacing w:val="13"/>
                <w:sz w:val="21"/>
                <w:szCs w:val="21"/>
              </w:rPr>
              <w:t>生态监测能力</w:t>
            </w:r>
            <w:r>
              <w:rPr>
                <w:rFonts w:hint="eastAsia" w:ascii="宋体" w:hAnsi="宋体" w:eastAsia="宋体" w:cs="宋体"/>
                <w:position w:val="1"/>
                <w:sz w:val="21"/>
                <w:szCs w:val="21"/>
              </w:rPr>
              <w:t>。</w:t>
            </w:r>
          </w:p>
        </w:tc>
        <w:tc>
          <w:tcPr>
            <w:tcW w:w="1190" w:type="dxa"/>
            <w:tcBorders>
              <w:top w:val="single" w:color="231F20" w:sz="4" w:space="0"/>
              <w:left w:val="single" w:color="auto" w:sz="4" w:space="0"/>
              <w:bottom w:val="single" w:color="231F20" w:sz="4" w:space="0"/>
              <w:right w:val="single" w:color="231F20" w:sz="4" w:space="0"/>
            </w:tcBorders>
            <w:vAlign w:val="center"/>
          </w:tcPr>
          <w:p>
            <w:pPr>
              <w:pStyle w:val="13"/>
              <w:keepNext w:val="0"/>
              <w:keepLines w:val="0"/>
              <w:pageBreakBefore w:val="0"/>
              <w:widowControl w:val="0"/>
              <w:kinsoku/>
              <w:wordWrap/>
              <w:overflowPunct/>
              <w:topLinePunct w:val="0"/>
              <w:bidi w:val="0"/>
              <w:adjustRightInd/>
              <w:spacing w:line="240" w:lineRule="auto"/>
              <w:ind w:left="13" w:leftChars="0"/>
              <w:jc w:val="center"/>
              <w:textAlignment w:val="auto"/>
              <w:rPr>
                <w:rFonts w:hint="eastAsia" w:ascii="宋体" w:hAnsi="宋体" w:eastAsia="宋体" w:cs="宋体"/>
                <w:spacing w:val="6"/>
                <w:sz w:val="21"/>
                <w:szCs w:val="21"/>
              </w:rPr>
            </w:pPr>
            <w:r>
              <w:rPr>
                <w:rFonts w:hint="eastAsia" w:ascii="宋体" w:hAnsi="宋体" w:eastAsia="宋体" w:cs="宋体"/>
                <w:spacing w:val="6"/>
                <w:sz w:val="21"/>
                <w:szCs w:val="21"/>
              </w:rPr>
              <w:t>年底前</w:t>
            </w:r>
          </w:p>
        </w:tc>
        <w:tc>
          <w:tcPr>
            <w:tcW w:w="3308" w:type="dxa"/>
            <w:gridSpan w:val="3"/>
            <w:tcBorders>
              <w:top w:val="single" w:color="231F20" w:sz="4" w:space="0"/>
              <w:left w:val="single" w:color="231F20" w:sz="4" w:space="0"/>
              <w:bottom w:val="single" w:color="231F20" w:sz="4" w:space="0"/>
              <w:right w:val="single" w:color="231F20" w:sz="4" w:space="0"/>
            </w:tcBorders>
            <w:vAlign w:val="center"/>
          </w:tcPr>
          <w:p>
            <w:pPr>
              <w:pStyle w:val="13"/>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outlineLvl w:val="9"/>
              <w:rPr>
                <w:rFonts w:hint="eastAsia" w:ascii="宋体" w:hAnsi="宋体" w:eastAsia="宋体" w:cs="宋体"/>
                <w:spacing w:val="10"/>
                <w:sz w:val="21"/>
                <w:szCs w:val="21"/>
                <w:lang w:eastAsia="zh-CN"/>
              </w:rPr>
            </w:pPr>
            <w:r>
              <w:rPr>
                <w:rFonts w:hint="eastAsia" w:ascii="宋体" w:hAnsi="宋体" w:eastAsia="宋体" w:cs="宋体"/>
                <w:spacing w:val="10"/>
                <w:sz w:val="21"/>
                <w:szCs w:val="21"/>
                <w:lang w:eastAsia="zh-CN"/>
              </w:rPr>
              <w:t>区</w:t>
            </w:r>
            <w:r>
              <w:rPr>
                <w:rFonts w:hint="eastAsia" w:ascii="宋体" w:hAnsi="宋体" w:eastAsia="宋体" w:cs="宋体"/>
                <w:spacing w:val="10"/>
                <w:sz w:val="21"/>
                <w:szCs w:val="21"/>
              </w:rPr>
              <w:t>生态环境局</w:t>
            </w:r>
          </w:p>
        </w:tc>
        <w:tc>
          <w:tcPr>
            <w:tcW w:w="2810" w:type="dxa"/>
            <w:gridSpan w:val="2"/>
            <w:tcBorders>
              <w:top w:val="single" w:color="231F20" w:sz="4" w:space="0"/>
              <w:left w:val="single" w:color="231F20" w:sz="4" w:space="0"/>
              <w:bottom w:val="single" w:color="231F20" w:sz="4" w:space="0"/>
            </w:tcBorders>
            <w:vAlign w:val="center"/>
          </w:tcPr>
          <w:p>
            <w:pPr>
              <w:pStyle w:val="13"/>
              <w:keepNext w:val="0"/>
              <w:keepLines w:val="0"/>
              <w:pageBreakBefore w:val="0"/>
              <w:widowControl w:val="0"/>
              <w:kinsoku/>
              <w:wordWrap/>
              <w:overflowPunct/>
              <w:topLinePunct w:val="0"/>
              <w:bidi w:val="0"/>
              <w:adjustRightInd/>
              <w:spacing w:line="240" w:lineRule="auto"/>
              <w:ind w:left="365" w:leftChars="0" w:right="350" w:rightChars="0"/>
              <w:jc w:val="center"/>
              <w:textAlignment w:val="auto"/>
              <w:rPr>
                <w:rFonts w:hint="eastAsia" w:ascii="宋体" w:hAnsi="宋体" w:eastAsia="宋体" w:cs="宋体"/>
                <w:color w:val="auto"/>
                <w:kern w:val="0"/>
                <w:sz w:val="21"/>
                <w:szCs w:val="21"/>
                <w:lang w:val="en-US" w:eastAsia="zh-CN" w:bidi="ar"/>
              </w:rPr>
            </w:pPr>
            <w:r>
              <w:rPr>
                <w:rFonts w:hint="eastAsia" w:ascii="宋体" w:hAnsi="宋体" w:eastAsia="宋体" w:cs="宋体"/>
                <w:spacing w:val="-90"/>
                <w:sz w:val="21"/>
                <w:szCs w:val="21"/>
              </w:rPr>
              <w:t>——</w:t>
            </w:r>
            <w:r>
              <w:rPr>
                <w:rFonts w:hint="eastAsia" w:ascii="宋体" w:hAnsi="宋体" w:eastAsia="宋体" w:cs="宋体"/>
                <w:spacing w:val="-10"/>
                <w:sz w:val="21"/>
                <w:szCs w:val="21"/>
              </w:rPr>
              <w:t>—</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Ex>
        <w:trPr>
          <w:trHeight w:val="557" w:hRule="atLeast"/>
          <w:jc w:val="center"/>
        </w:trPr>
        <w:tc>
          <w:tcPr>
            <w:tcW w:w="13948" w:type="dxa"/>
            <w:gridSpan w:val="9"/>
            <w:tcBorders>
              <w:top w:val="single" w:color="auto" w:sz="4" w:space="0"/>
              <w:left w:val="single" w:color="auto" w:sz="4" w:space="0"/>
              <w:bottom w:val="single" w:color="auto" w:sz="4" w:space="0"/>
            </w:tcBorders>
            <w:vAlign w:val="center"/>
          </w:tcPr>
          <w:p>
            <w:pPr>
              <w:pStyle w:val="13"/>
              <w:keepNext w:val="0"/>
              <w:keepLines w:val="0"/>
              <w:pageBreakBefore w:val="0"/>
              <w:widowControl w:val="0"/>
              <w:kinsoku/>
              <w:wordWrap/>
              <w:overflowPunct/>
              <w:topLinePunct w:val="0"/>
              <w:bidi w:val="0"/>
              <w:adjustRightInd/>
              <w:spacing w:line="240" w:lineRule="auto"/>
              <w:ind w:left="365" w:leftChars="0" w:right="350" w:rightChars="0"/>
              <w:jc w:val="center"/>
              <w:textAlignment w:val="auto"/>
              <w:rPr>
                <w:rFonts w:hint="eastAsia" w:ascii="宋体" w:hAnsi="宋体" w:eastAsia="宋体" w:cs="宋体"/>
                <w:spacing w:val="-90"/>
                <w:sz w:val="21"/>
                <w:szCs w:val="21"/>
              </w:rPr>
            </w:pPr>
            <w:r>
              <w:rPr>
                <w:rFonts w:hint="eastAsia" w:ascii="黑体" w:hAnsi="黑体" w:eastAsia="黑体" w:cs="黑体"/>
                <w:b w:val="0"/>
                <w:bCs w:val="0"/>
                <w:spacing w:val="15"/>
                <w:sz w:val="21"/>
                <w:szCs w:val="21"/>
              </w:rPr>
              <w:t>四</w:t>
            </w:r>
            <w:r>
              <w:rPr>
                <w:rFonts w:hint="eastAsia" w:ascii="黑体" w:hAnsi="黑体" w:eastAsia="黑体" w:cs="黑体"/>
                <w:b w:val="0"/>
                <w:bCs w:val="0"/>
                <w:spacing w:val="15"/>
                <w:sz w:val="21"/>
                <w:szCs w:val="21"/>
                <w:lang w:eastAsia="zh-CN"/>
              </w:rPr>
              <w:t>、</w:t>
            </w:r>
            <w:r>
              <w:rPr>
                <w:rFonts w:hint="eastAsia" w:ascii="黑体" w:hAnsi="黑体" w:eastAsia="黑体" w:cs="黑体"/>
                <w:b w:val="0"/>
                <w:bCs w:val="0"/>
                <w:spacing w:val="15"/>
                <w:sz w:val="21"/>
                <w:szCs w:val="21"/>
              </w:rPr>
              <w:t>促进生态保护可持续发展</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Ex>
        <w:trPr>
          <w:trHeight w:val="557" w:hRule="atLeast"/>
          <w:jc w:val="center"/>
        </w:trPr>
        <w:tc>
          <w:tcPr>
            <w:tcW w:w="643" w:type="dxa"/>
            <w:vMerge w:val="restart"/>
            <w:tcBorders>
              <w:top w:val="single" w:color="auto" w:sz="4" w:space="0"/>
              <w:left w:val="single" w:color="auto" w:sz="4" w:space="0"/>
              <w:bottom w:val="single" w:color="auto" w:sz="4" w:space="0"/>
              <w:right w:val="single" w:color="auto" w:sz="4" w:space="0"/>
            </w:tcBorders>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left="0" w:leftChars="0"/>
              <w:jc w:val="center"/>
              <w:textAlignment w:val="auto"/>
              <w:outlineLvl w:val="9"/>
              <w:rPr>
                <w:rFonts w:hint="eastAsia" w:ascii="宋体" w:hAnsi="宋体" w:eastAsia="宋体" w:cs="宋体"/>
                <w:sz w:val="21"/>
                <w:szCs w:val="21"/>
              </w:rPr>
            </w:pPr>
            <w:r>
              <w:rPr>
                <w:rFonts w:hint="eastAsia" w:ascii="宋体" w:hAnsi="宋体" w:eastAsia="宋体" w:cs="宋体"/>
                <w:spacing w:val="-5"/>
                <w:w w:val="110"/>
                <w:sz w:val="21"/>
                <w:szCs w:val="21"/>
              </w:rPr>
              <w:t>11</w:t>
            </w:r>
          </w:p>
        </w:tc>
        <w:tc>
          <w:tcPr>
            <w:tcW w:w="1057" w:type="dxa"/>
            <w:vMerge w:val="restart"/>
            <w:tcBorders>
              <w:top w:val="single" w:color="auto" w:sz="4" w:space="0"/>
              <w:left w:val="single" w:color="auto" w:sz="4" w:space="0"/>
              <w:bottom w:val="single" w:color="auto" w:sz="4" w:space="0"/>
              <w:right w:val="single" w:color="auto" w:sz="4" w:space="0"/>
            </w:tcBorders>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left="10" w:leftChars="0" w:right="-15" w:rightChars="0"/>
              <w:jc w:val="center"/>
              <w:textAlignment w:val="auto"/>
              <w:outlineLvl w:val="9"/>
              <w:rPr>
                <w:rFonts w:hint="eastAsia" w:ascii="宋体" w:hAnsi="宋体" w:eastAsia="宋体" w:cs="宋体"/>
                <w:sz w:val="21"/>
                <w:szCs w:val="21"/>
              </w:rPr>
            </w:pPr>
            <w:r>
              <w:rPr>
                <w:rFonts w:hint="eastAsia" w:ascii="宋体" w:hAnsi="宋体" w:eastAsia="宋体" w:cs="宋体"/>
                <w:spacing w:val="8"/>
                <w:sz w:val="21"/>
                <w:szCs w:val="21"/>
              </w:rPr>
              <w:t>推进区域生态协同</w:t>
            </w:r>
            <w:r>
              <w:rPr>
                <w:rFonts w:hint="eastAsia" w:ascii="宋体" w:hAnsi="宋体" w:eastAsia="宋体" w:cs="宋体"/>
                <w:spacing w:val="2"/>
                <w:sz w:val="21"/>
                <w:szCs w:val="21"/>
              </w:rPr>
              <w:t>治理</w:t>
            </w:r>
          </w:p>
        </w:tc>
        <w:tc>
          <w:tcPr>
            <w:tcW w:w="4940" w:type="dxa"/>
            <w:tcBorders>
              <w:top w:val="single" w:color="auto" w:sz="4" w:space="0"/>
              <w:left w:val="single" w:color="auto" w:sz="4" w:space="0"/>
              <w:bottom w:val="single" w:color="auto" w:sz="4" w:space="0"/>
              <w:right w:val="single" w:color="auto" w:sz="4" w:space="0"/>
            </w:tcBorders>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left="114" w:leftChars="0" w:right="99" w:rightChars="0"/>
              <w:jc w:val="both"/>
              <w:textAlignment w:val="auto"/>
              <w:outlineLvl w:val="9"/>
              <w:rPr>
                <w:rFonts w:hint="eastAsia" w:ascii="宋体" w:hAnsi="宋体" w:eastAsia="宋体" w:cs="宋体"/>
                <w:spacing w:val="15"/>
                <w:sz w:val="21"/>
                <w:szCs w:val="21"/>
              </w:rPr>
            </w:pPr>
            <w:r>
              <w:rPr>
                <w:rFonts w:hint="eastAsia" w:ascii="宋体" w:hAnsi="宋体" w:eastAsia="宋体" w:cs="宋体"/>
                <w:spacing w:val="9"/>
                <w:sz w:val="21"/>
                <w:szCs w:val="21"/>
                <w:lang w:eastAsia="zh-CN"/>
              </w:rPr>
              <w:t>配合市级部门</w:t>
            </w:r>
            <w:r>
              <w:rPr>
                <w:rFonts w:hint="eastAsia" w:ascii="宋体" w:hAnsi="宋体" w:eastAsia="宋体" w:cs="宋体"/>
                <w:spacing w:val="11"/>
                <w:sz w:val="21"/>
                <w:szCs w:val="21"/>
              </w:rPr>
              <w:t>推进京津冀生态协同治理</w:t>
            </w:r>
            <w:r>
              <w:rPr>
                <w:rFonts w:hint="eastAsia" w:ascii="宋体" w:hAnsi="宋体" w:eastAsia="宋体" w:cs="宋体"/>
                <w:spacing w:val="11"/>
                <w:sz w:val="21"/>
                <w:szCs w:val="21"/>
                <w:lang w:eastAsia="zh-CN"/>
              </w:rPr>
              <w:t>，</w:t>
            </w:r>
            <w:r>
              <w:rPr>
                <w:rFonts w:hint="eastAsia" w:ascii="宋体" w:hAnsi="宋体" w:eastAsia="宋体" w:cs="宋体"/>
                <w:spacing w:val="19"/>
                <w:sz w:val="21"/>
                <w:szCs w:val="21"/>
              </w:rPr>
              <w:t>推动燕山</w:t>
            </w:r>
            <w:r>
              <w:rPr>
                <w:rFonts w:hint="eastAsia" w:ascii="宋体" w:hAnsi="宋体" w:eastAsia="宋体" w:cs="宋体"/>
                <w:spacing w:val="15"/>
                <w:position w:val="1"/>
                <w:sz w:val="21"/>
                <w:szCs w:val="21"/>
                <w:lang w:val="en-US" w:eastAsia="zh-CN"/>
              </w:rPr>
              <w:t>-</w:t>
            </w:r>
            <w:r>
              <w:rPr>
                <w:rFonts w:hint="eastAsia" w:ascii="宋体" w:hAnsi="宋体" w:eastAsia="宋体" w:cs="宋体"/>
                <w:spacing w:val="16"/>
                <w:sz w:val="21"/>
                <w:szCs w:val="21"/>
              </w:rPr>
              <w:t>塞罕坝国家</w:t>
            </w:r>
            <w:r>
              <w:rPr>
                <w:rFonts w:hint="eastAsia" w:ascii="宋体" w:hAnsi="宋体" w:eastAsia="宋体" w:cs="宋体"/>
                <w:spacing w:val="13"/>
                <w:sz w:val="21"/>
                <w:szCs w:val="21"/>
              </w:rPr>
              <w:t>公园</w:t>
            </w:r>
            <w:r>
              <w:rPr>
                <w:rFonts w:hint="eastAsia" w:ascii="宋体" w:hAnsi="宋体" w:eastAsia="宋体" w:cs="宋体"/>
                <w:spacing w:val="-90"/>
                <w:position w:val="1"/>
                <w:sz w:val="21"/>
                <w:szCs w:val="21"/>
              </w:rPr>
              <w:t>、</w:t>
            </w:r>
            <w:r>
              <w:rPr>
                <w:rFonts w:hint="eastAsia" w:ascii="宋体" w:hAnsi="宋体" w:eastAsia="宋体" w:cs="宋体"/>
                <w:spacing w:val="13"/>
                <w:sz w:val="21"/>
                <w:szCs w:val="21"/>
              </w:rPr>
              <w:t>潮白河国家森林公园规划建设</w:t>
            </w:r>
            <w:r>
              <w:rPr>
                <w:rFonts w:hint="eastAsia" w:ascii="宋体" w:hAnsi="宋体" w:eastAsia="宋体" w:cs="宋体"/>
                <w:position w:val="1"/>
                <w:sz w:val="21"/>
                <w:szCs w:val="21"/>
              </w:rPr>
              <w:t>。</w:t>
            </w:r>
          </w:p>
        </w:tc>
        <w:tc>
          <w:tcPr>
            <w:tcW w:w="1190" w:type="dxa"/>
            <w:tcBorders>
              <w:top w:val="single" w:color="231F20" w:sz="4" w:space="0"/>
              <w:left w:val="single" w:color="auto" w:sz="4" w:space="0"/>
              <w:bottom w:val="single" w:color="231F20" w:sz="4" w:space="0"/>
              <w:right w:val="single" w:color="231F20" w:sz="4" w:space="0"/>
            </w:tcBorders>
            <w:vAlign w:val="center"/>
          </w:tcPr>
          <w:p>
            <w:pPr>
              <w:pStyle w:val="13"/>
              <w:keepNext w:val="0"/>
              <w:keepLines w:val="0"/>
              <w:pageBreakBefore w:val="0"/>
              <w:widowControl w:val="0"/>
              <w:kinsoku/>
              <w:wordWrap/>
              <w:overflowPunct/>
              <w:topLinePunct w:val="0"/>
              <w:autoSpaceDE w:val="0"/>
              <w:autoSpaceDN w:val="0"/>
              <w:bidi w:val="0"/>
              <w:adjustRightInd/>
              <w:snapToGrid/>
              <w:spacing w:before="1" w:line="240" w:lineRule="auto"/>
              <w:ind w:left="13" w:leftChars="0"/>
              <w:jc w:val="center"/>
              <w:textAlignment w:val="auto"/>
              <w:outlineLvl w:val="9"/>
              <w:rPr>
                <w:rFonts w:hint="eastAsia" w:ascii="宋体" w:hAnsi="宋体" w:eastAsia="宋体" w:cs="宋体"/>
                <w:spacing w:val="6"/>
                <w:sz w:val="21"/>
                <w:szCs w:val="21"/>
              </w:rPr>
            </w:pPr>
            <w:r>
              <w:rPr>
                <w:rFonts w:hint="eastAsia" w:ascii="宋体" w:hAnsi="宋体" w:eastAsia="宋体" w:cs="宋体"/>
                <w:spacing w:val="6"/>
                <w:sz w:val="21"/>
                <w:szCs w:val="21"/>
              </w:rPr>
              <w:t>年底前</w:t>
            </w:r>
          </w:p>
        </w:tc>
        <w:tc>
          <w:tcPr>
            <w:tcW w:w="3308" w:type="dxa"/>
            <w:gridSpan w:val="3"/>
            <w:tcBorders>
              <w:top w:val="single" w:color="231F20" w:sz="4" w:space="0"/>
              <w:left w:val="single" w:color="231F20" w:sz="4" w:space="0"/>
              <w:bottom w:val="single" w:color="231F20" w:sz="4" w:space="0"/>
              <w:right w:val="single" w:color="231F20" w:sz="4" w:space="0"/>
            </w:tcBorders>
            <w:vAlign w:val="center"/>
          </w:tcPr>
          <w:p>
            <w:pPr>
              <w:pStyle w:val="13"/>
              <w:keepNext w:val="0"/>
              <w:keepLines w:val="0"/>
              <w:pageBreakBefore w:val="0"/>
              <w:widowControl w:val="0"/>
              <w:kinsoku/>
              <w:wordWrap/>
              <w:overflowPunct/>
              <w:topLinePunct w:val="0"/>
              <w:autoSpaceDE w:val="0"/>
              <w:autoSpaceDN w:val="0"/>
              <w:bidi w:val="0"/>
              <w:adjustRightInd/>
              <w:snapToGrid/>
              <w:spacing w:before="1" w:line="240" w:lineRule="auto"/>
              <w:ind w:left="12" w:leftChars="0"/>
              <w:jc w:val="center"/>
              <w:textAlignment w:val="auto"/>
              <w:outlineLvl w:val="9"/>
              <w:rPr>
                <w:rFonts w:hint="eastAsia" w:ascii="宋体" w:hAnsi="宋体" w:eastAsia="宋体" w:cs="宋体"/>
                <w:spacing w:val="10"/>
                <w:sz w:val="21"/>
                <w:szCs w:val="21"/>
                <w:lang w:eastAsia="zh-CN"/>
              </w:rPr>
            </w:pPr>
            <w:r>
              <w:rPr>
                <w:rFonts w:hint="eastAsia" w:ascii="宋体" w:hAnsi="宋体" w:eastAsia="宋体" w:cs="宋体"/>
                <w:spacing w:val="10"/>
                <w:sz w:val="21"/>
                <w:szCs w:val="21"/>
                <w:lang w:eastAsia="zh-CN"/>
              </w:rPr>
              <w:t>区</w:t>
            </w:r>
            <w:r>
              <w:rPr>
                <w:rFonts w:hint="eastAsia" w:ascii="宋体" w:hAnsi="宋体" w:eastAsia="宋体" w:cs="宋体"/>
                <w:spacing w:val="10"/>
                <w:sz w:val="21"/>
                <w:szCs w:val="21"/>
              </w:rPr>
              <w:t>园林绿化局</w:t>
            </w:r>
          </w:p>
        </w:tc>
        <w:tc>
          <w:tcPr>
            <w:tcW w:w="2810" w:type="dxa"/>
            <w:gridSpan w:val="2"/>
            <w:tcBorders>
              <w:top w:val="single" w:color="231F20" w:sz="4" w:space="0"/>
              <w:left w:val="single" w:color="231F20" w:sz="4" w:space="0"/>
              <w:bottom w:val="single" w:color="231F20" w:sz="4" w:space="0"/>
            </w:tcBorders>
            <w:vAlign w:val="center"/>
          </w:tcPr>
          <w:p>
            <w:pPr>
              <w:pStyle w:val="13"/>
              <w:keepNext w:val="0"/>
              <w:keepLines w:val="0"/>
              <w:pageBreakBefore w:val="0"/>
              <w:widowControl w:val="0"/>
              <w:kinsoku/>
              <w:wordWrap/>
              <w:overflowPunct/>
              <w:topLinePunct w:val="0"/>
              <w:autoSpaceDE w:val="0"/>
              <w:autoSpaceDN w:val="0"/>
              <w:bidi w:val="0"/>
              <w:adjustRightInd/>
              <w:snapToGrid/>
              <w:spacing w:before="0" w:line="240" w:lineRule="auto"/>
              <w:ind w:right="0" w:rightChars="0"/>
              <w:jc w:val="center"/>
              <w:textAlignment w:val="auto"/>
              <w:outlineLvl w:val="9"/>
              <w:rPr>
                <w:rFonts w:hint="eastAsia" w:ascii="宋体" w:hAnsi="宋体" w:eastAsia="宋体" w:cs="宋体"/>
                <w:color w:val="auto"/>
                <w:kern w:val="0"/>
                <w:sz w:val="21"/>
                <w:szCs w:val="21"/>
                <w:lang w:val="en-US" w:eastAsia="zh-CN" w:bidi="ar"/>
              </w:rPr>
            </w:pPr>
            <w:r>
              <w:rPr>
                <w:rFonts w:hint="eastAsia" w:ascii="宋体" w:hAnsi="宋体" w:eastAsia="宋体" w:cs="宋体"/>
                <w:spacing w:val="10"/>
                <w:sz w:val="21"/>
                <w:szCs w:val="21"/>
              </w:rPr>
              <w:t>相关</w:t>
            </w:r>
            <w:r>
              <w:rPr>
                <w:rFonts w:hint="eastAsia" w:ascii="宋体" w:hAnsi="宋体" w:eastAsia="宋体" w:cs="宋体"/>
                <w:spacing w:val="10"/>
                <w:sz w:val="21"/>
                <w:szCs w:val="21"/>
                <w:lang w:eastAsia="zh-CN"/>
              </w:rPr>
              <w:t>镇乡</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Ex>
        <w:trPr>
          <w:trHeight w:val="557" w:hRule="atLeast"/>
          <w:jc w:val="center"/>
        </w:trPr>
        <w:tc>
          <w:tcPr>
            <w:tcW w:w="64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eastAsia" w:ascii="宋体" w:hAnsi="宋体" w:eastAsia="宋体" w:cs="宋体"/>
                <w:sz w:val="21"/>
                <w:szCs w:val="21"/>
              </w:rPr>
            </w:pPr>
          </w:p>
        </w:tc>
        <w:tc>
          <w:tcPr>
            <w:tcW w:w="105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eastAsia" w:ascii="宋体" w:hAnsi="宋体" w:eastAsia="宋体" w:cs="宋体"/>
                <w:sz w:val="21"/>
                <w:szCs w:val="21"/>
              </w:rPr>
            </w:pPr>
          </w:p>
        </w:tc>
        <w:tc>
          <w:tcPr>
            <w:tcW w:w="4940" w:type="dxa"/>
            <w:tcBorders>
              <w:top w:val="single" w:color="auto" w:sz="4" w:space="0"/>
              <w:left w:val="single" w:color="auto" w:sz="4" w:space="0"/>
              <w:bottom w:val="single" w:color="auto" w:sz="4" w:space="0"/>
              <w:right w:val="single" w:color="auto" w:sz="4" w:space="0"/>
            </w:tcBorders>
            <w:vAlign w:val="center"/>
          </w:tcPr>
          <w:p>
            <w:pPr>
              <w:pStyle w:val="13"/>
              <w:keepNext w:val="0"/>
              <w:keepLines w:val="0"/>
              <w:pageBreakBefore w:val="0"/>
              <w:widowControl w:val="0"/>
              <w:kinsoku/>
              <w:wordWrap/>
              <w:overflowPunct/>
              <w:topLinePunct w:val="0"/>
              <w:autoSpaceDE w:val="0"/>
              <w:autoSpaceDN w:val="0"/>
              <w:bidi w:val="0"/>
              <w:adjustRightInd/>
              <w:snapToGrid/>
              <w:spacing w:before="0" w:line="240" w:lineRule="auto"/>
              <w:ind w:left="113" w:leftChars="0" w:right="96" w:rightChars="0"/>
              <w:jc w:val="both"/>
              <w:textAlignment w:val="auto"/>
              <w:outlineLvl w:val="9"/>
              <w:rPr>
                <w:rFonts w:hint="eastAsia" w:ascii="宋体" w:hAnsi="宋体" w:eastAsia="宋体" w:cs="宋体"/>
                <w:spacing w:val="15"/>
                <w:sz w:val="21"/>
                <w:szCs w:val="21"/>
              </w:rPr>
            </w:pPr>
            <w:r>
              <w:rPr>
                <w:rFonts w:hint="eastAsia" w:ascii="宋体" w:hAnsi="宋体" w:eastAsia="宋体" w:cs="宋体"/>
                <w:spacing w:val="13"/>
                <w:sz w:val="21"/>
                <w:szCs w:val="21"/>
              </w:rPr>
              <w:t>加大京津冀联合工作力度</w:t>
            </w:r>
            <w:r>
              <w:rPr>
                <w:rFonts w:hint="eastAsia" w:ascii="宋体" w:hAnsi="宋体" w:eastAsia="宋体" w:cs="宋体"/>
                <w:spacing w:val="13"/>
                <w:position w:val="1"/>
                <w:sz w:val="21"/>
                <w:szCs w:val="21"/>
              </w:rPr>
              <w:t>。</w:t>
            </w:r>
            <w:r>
              <w:rPr>
                <w:rFonts w:hint="eastAsia" w:ascii="宋体" w:hAnsi="宋体" w:eastAsia="宋体" w:cs="宋体"/>
                <w:spacing w:val="11"/>
                <w:sz w:val="21"/>
                <w:szCs w:val="21"/>
              </w:rPr>
              <w:t>积极</w:t>
            </w:r>
            <w:r>
              <w:rPr>
                <w:rFonts w:hint="eastAsia" w:ascii="宋体" w:hAnsi="宋体" w:eastAsia="宋体" w:cs="宋体"/>
                <w:spacing w:val="11"/>
                <w:sz w:val="21"/>
                <w:szCs w:val="21"/>
                <w:lang w:eastAsia="zh-CN"/>
              </w:rPr>
              <w:t>落实</w:t>
            </w:r>
            <w:r>
              <w:rPr>
                <w:rFonts w:hint="eastAsia" w:ascii="宋体" w:hAnsi="宋体" w:eastAsia="宋体" w:cs="宋体"/>
                <w:spacing w:val="11"/>
                <w:sz w:val="21"/>
                <w:szCs w:val="21"/>
              </w:rPr>
              <w:t>京津冀林木良</w:t>
            </w:r>
            <w:r>
              <w:rPr>
                <w:rFonts w:hint="eastAsia" w:ascii="宋体" w:hAnsi="宋体" w:eastAsia="宋体" w:cs="宋体"/>
                <w:spacing w:val="9"/>
                <w:sz w:val="21"/>
                <w:szCs w:val="21"/>
              </w:rPr>
              <w:t>种备案互认工作</w:t>
            </w:r>
            <w:r>
              <w:rPr>
                <w:rFonts w:hint="eastAsia" w:ascii="宋体" w:hAnsi="宋体" w:eastAsia="宋体" w:cs="宋体"/>
                <w:spacing w:val="9"/>
                <w:sz w:val="21"/>
                <w:szCs w:val="21"/>
                <w:lang w:eastAsia="zh-CN"/>
              </w:rPr>
              <w:t>，</w:t>
            </w:r>
            <w:r>
              <w:rPr>
                <w:rFonts w:hint="eastAsia" w:ascii="宋体" w:hAnsi="宋体" w:eastAsia="宋体" w:cs="宋体"/>
                <w:spacing w:val="15"/>
                <w:sz w:val="21"/>
                <w:szCs w:val="21"/>
              </w:rPr>
              <w:t>协同防控美国白蛾</w:t>
            </w:r>
            <w:r>
              <w:rPr>
                <w:rFonts w:hint="eastAsia" w:ascii="宋体" w:hAnsi="宋体" w:eastAsia="宋体" w:cs="宋体"/>
                <w:spacing w:val="-90"/>
                <w:position w:val="1"/>
                <w:sz w:val="21"/>
                <w:szCs w:val="21"/>
              </w:rPr>
              <w:t>、</w:t>
            </w:r>
            <w:r>
              <w:rPr>
                <w:rFonts w:hint="eastAsia" w:ascii="宋体" w:hAnsi="宋体" w:eastAsia="宋体" w:cs="宋体"/>
                <w:spacing w:val="12"/>
                <w:sz w:val="21"/>
                <w:szCs w:val="21"/>
              </w:rPr>
              <w:t>松材线虫等有</w:t>
            </w:r>
            <w:r>
              <w:rPr>
                <w:rFonts w:hint="eastAsia" w:ascii="宋体" w:hAnsi="宋体" w:eastAsia="宋体" w:cs="宋体"/>
                <w:spacing w:val="11"/>
                <w:sz w:val="21"/>
                <w:szCs w:val="21"/>
              </w:rPr>
              <w:t>害生物</w:t>
            </w:r>
            <w:r>
              <w:rPr>
                <w:rFonts w:hint="eastAsia" w:ascii="宋体" w:hAnsi="宋体" w:eastAsia="宋体" w:cs="宋体"/>
                <w:position w:val="1"/>
                <w:sz w:val="21"/>
                <w:szCs w:val="21"/>
              </w:rPr>
              <w:t>。</w:t>
            </w:r>
          </w:p>
        </w:tc>
        <w:tc>
          <w:tcPr>
            <w:tcW w:w="1190" w:type="dxa"/>
            <w:tcBorders>
              <w:top w:val="single" w:color="231F20" w:sz="4" w:space="0"/>
              <w:left w:val="single" w:color="auto" w:sz="4" w:space="0"/>
              <w:bottom w:val="single" w:color="231F20" w:sz="4" w:space="0"/>
              <w:right w:val="single" w:color="231F20" w:sz="4" w:space="0"/>
            </w:tcBorders>
            <w:vAlign w:val="center"/>
          </w:tcPr>
          <w:p>
            <w:pPr>
              <w:pStyle w:val="13"/>
              <w:keepNext w:val="0"/>
              <w:keepLines w:val="0"/>
              <w:pageBreakBefore w:val="0"/>
              <w:widowControl w:val="0"/>
              <w:kinsoku/>
              <w:wordWrap/>
              <w:overflowPunct/>
              <w:topLinePunct w:val="0"/>
              <w:autoSpaceDE w:val="0"/>
              <w:autoSpaceDN w:val="0"/>
              <w:bidi w:val="0"/>
              <w:adjustRightInd/>
              <w:snapToGrid/>
              <w:spacing w:before="1" w:line="240" w:lineRule="auto"/>
              <w:ind w:left="13" w:leftChars="0"/>
              <w:jc w:val="center"/>
              <w:textAlignment w:val="auto"/>
              <w:outlineLvl w:val="9"/>
              <w:rPr>
                <w:rFonts w:hint="eastAsia" w:ascii="宋体" w:hAnsi="宋体" w:eastAsia="宋体" w:cs="宋体"/>
                <w:spacing w:val="6"/>
                <w:sz w:val="21"/>
                <w:szCs w:val="21"/>
              </w:rPr>
            </w:pPr>
            <w:r>
              <w:rPr>
                <w:rFonts w:hint="eastAsia" w:ascii="宋体" w:hAnsi="宋体" w:eastAsia="宋体" w:cs="宋体"/>
                <w:spacing w:val="6"/>
                <w:sz w:val="21"/>
                <w:szCs w:val="21"/>
              </w:rPr>
              <w:t>年底前</w:t>
            </w:r>
          </w:p>
        </w:tc>
        <w:tc>
          <w:tcPr>
            <w:tcW w:w="3308" w:type="dxa"/>
            <w:gridSpan w:val="3"/>
            <w:tcBorders>
              <w:top w:val="single" w:color="231F20" w:sz="4" w:space="0"/>
              <w:left w:val="single" w:color="231F20" w:sz="4" w:space="0"/>
              <w:bottom w:val="single" w:color="231F20" w:sz="4" w:space="0"/>
              <w:right w:val="single" w:color="231F20" w:sz="4" w:space="0"/>
            </w:tcBorders>
            <w:vAlign w:val="center"/>
          </w:tcPr>
          <w:p>
            <w:pPr>
              <w:pStyle w:val="13"/>
              <w:keepNext w:val="0"/>
              <w:keepLines w:val="0"/>
              <w:pageBreakBefore w:val="0"/>
              <w:widowControl w:val="0"/>
              <w:kinsoku/>
              <w:wordWrap/>
              <w:overflowPunct/>
              <w:topLinePunct w:val="0"/>
              <w:autoSpaceDE w:val="0"/>
              <w:autoSpaceDN w:val="0"/>
              <w:bidi w:val="0"/>
              <w:adjustRightInd/>
              <w:snapToGrid/>
              <w:spacing w:before="1" w:line="240" w:lineRule="auto"/>
              <w:ind w:left="12" w:leftChars="0"/>
              <w:jc w:val="center"/>
              <w:textAlignment w:val="auto"/>
              <w:outlineLvl w:val="9"/>
              <w:rPr>
                <w:rFonts w:hint="eastAsia" w:ascii="宋体" w:hAnsi="宋体" w:eastAsia="宋体" w:cs="宋体"/>
                <w:spacing w:val="10"/>
                <w:sz w:val="21"/>
                <w:szCs w:val="21"/>
                <w:lang w:eastAsia="zh-CN"/>
              </w:rPr>
            </w:pPr>
            <w:r>
              <w:rPr>
                <w:rFonts w:hint="eastAsia" w:ascii="宋体" w:hAnsi="宋体" w:eastAsia="宋体" w:cs="宋体"/>
                <w:spacing w:val="10"/>
                <w:sz w:val="21"/>
                <w:szCs w:val="21"/>
                <w:lang w:eastAsia="zh-CN"/>
              </w:rPr>
              <w:t>区</w:t>
            </w:r>
            <w:r>
              <w:rPr>
                <w:rFonts w:hint="eastAsia" w:ascii="宋体" w:hAnsi="宋体" w:eastAsia="宋体" w:cs="宋体"/>
                <w:spacing w:val="10"/>
                <w:sz w:val="21"/>
                <w:szCs w:val="21"/>
              </w:rPr>
              <w:t>园林绿化局</w:t>
            </w:r>
          </w:p>
        </w:tc>
        <w:tc>
          <w:tcPr>
            <w:tcW w:w="2810" w:type="dxa"/>
            <w:gridSpan w:val="2"/>
            <w:tcBorders>
              <w:top w:val="single" w:color="231F20" w:sz="4" w:space="0"/>
              <w:left w:val="single" w:color="231F20" w:sz="4" w:space="0"/>
              <w:bottom w:val="single" w:color="231F20" w:sz="4" w:space="0"/>
            </w:tcBorders>
            <w:vAlign w:val="center"/>
          </w:tcPr>
          <w:p>
            <w:pPr>
              <w:pStyle w:val="13"/>
              <w:keepNext w:val="0"/>
              <w:keepLines w:val="0"/>
              <w:pageBreakBefore w:val="0"/>
              <w:widowControl w:val="0"/>
              <w:kinsoku/>
              <w:wordWrap/>
              <w:overflowPunct/>
              <w:topLinePunct w:val="0"/>
              <w:autoSpaceDE w:val="0"/>
              <w:autoSpaceDN w:val="0"/>
              <w:bidi w:val="0"/>
              <w:adjustRightInd/>
              <w:snapToGrid/>
              <w:spacing w:before="0" w:line="240" w:lineRule="auto"/>
              <w:ind w:right="0" w:rightChars="0"/>
              <w:jc w:val="center"/>
              <w:textAlignment w:val="auto"/>
              <w:outlineLvl w:val="9"/>
              <w:rPr>
                <w:rFonts w:hint="eastAsia" w:ascii="宋体" w:hAnsi="宋体" w:eastAsia="宋体" w:cs="宋体"/>
                <w:color w:val="auto"/>
                <w:kern w:val="0"/>
                <w:sz w:val="21"/>
                <w:szCs w:val="21"/>
                <w:lang w:val="en-US" w:eastAsia="zh-CN" w:bidi="ar"/>
              </w:rPr>
            </w:pPr>
            <w:r>
              <w:rPr>
                <w:rFonts w:hint="eastAsia" w:ascii="宋体" w:hAnsi="宋体" w:eastAsia="宋体" w:cs="宋体"/>
                <w:spacing w:val="10"/>
                <w:sz w:val="21"/>
                <w:szCs w:val="21"/>
              </w:rPr>
              <w:t>相关</w:t>
            </w:r>
            <w:r>
              <w:rPr>
                <w:rFonts w:hint="eastAsia" w:ascii="宋体" w:hAnsi="宋体" w:eastAsia="宋体" w:cs="宋体"/>
                <w:spacing w:val="10"/>
                <w:sz w:val="21"/>
                <w:szCs w:val="21"/>
                <w:lang w:eastAsia="zh-CN"/>
              </w:rPr>
              <w:t>镇乡</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Ex>
        <w:trPr>
          <w:trHeight w:val="557" w:hRule="atLeast"/>
          <w:jc w:val="center"/>
        </w:trPr>
        <w:tc>
          <w:tcPr>
            <w:tcW w:w="643" w:type="dxa"/>
            <w:tcBorders>
              <w:top w:val="single" w:color="auto" w:sz="4" w:space="0"/>
              <w:left w:val="single" w:color="auto" w:sz="4" w:space="0"/>
              <w:bottom w:val="single" w:color="auto" w:sz="4" w:space="0"/>
              <w:right w:val="single" w:color="auto" w:sz="4" w:space="0"/>
            </w:tcBorders>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jc w:val="center"/>
              <w:textAlignment w:val="auto"/>
              <w:outlineLvl w:val="9"/>
              <w:rPr>
                <w:rFonts w:hint="eastAsia" w:ascii="宋体" w:hAnsi="宋体" w:eastAsia="宋体" w:cs="宋体"/>
                <w:sz w:val="21"/>
                <w:szCs w:val="21"/>
              </w:rPr>
            </w:pPr>
            <w:r>
              <w:rPr>
                <w:rFonts w:hint="eastAsia" w:ascii="宋体" w:hAnsi="宋体" w:eastAsia="宋体" w:cs="宋体"/>
                <w:spacing w:val="-5"/>
                <w:w w:val="110"/>
                <w:sz w:val="21"/>
                <w:szCs w:val="21"/>
              </w:rPr>
              <w:t>1</w:t>
            </w:r>
            <w:r>
              <w:rPr>
                <w:rFonts w:hint="eastAsia" w:ascii="宋体" w:hAnsi="宋体" w:eastAsia="宋体" w:cs="宋体"/>
                <w:spacing w:val="-5"/>
                <w:w w:val="110"/>
                <w:sz w:val="21"/>
                <w:szCs w:val="21"/>
                <w:lang w:val="en-US" w:eastAsia="zh-CN"/>
              </w:rPr>
              <w:t>2</w:t>
            </w:r>
          </w:p>
        </w:tc>
        <w:tc>
          <w:tcPr>
            <w:tcW w:w="1057" w:type="dxa"/>
            <w:tcBorders>
              <w:top w:val="single" w:color="auto" w:sz="4" w:space="0"/>
              <w:left w:val="single" w:color="auto" w:sz="4" w:space="0"/>
              <w:bottom w:val="single" w:color="auto" w:sz="4" w:space="0"/>
              <w:right w:val="single" w:color="auto" w:sz="4" w:space="0"/>
            </w:tcBorders>
            <w:vAlign w:val="center"/>
          </w:tcPr>
          <w:p>
            <w:pPr>
              <w:pStyle w:val="13"/>
              <w:keepNext w:val="0"/>
              <w:keepLines w:val="0"/>
              <w:pageBreakBefore w:val="0"/>
              <w:widowControl w:val="0"/>
              <w:kinsoku/>
              <w:wordWrap/>
              <w:overflowPunct/>
              <w:topLinePunct w:val="0"/>
              <w:bidi w:val="0"/>
              <w:adjustRightInd/>
              <w:spacing w:before="1" w:line="240" w:lineRule="auto"/>
              <w:ind w:left="10" w:leftChars="0" w:right="-15" w:rightChars="0"/>
              <w:jc w:val="center"/>
              <w:textAlignment w:val="auto"/>
              <w:rPr>
                <w:rFonts w:hint="eastAsia" w:ascii="宋体" w:hAnsi="宋体" w:eastAsia="宋体" w:cs="宋体"/>
                <w:sz w:val="21"/>
                <w:szCs w:val="21"/>
              </w:rPr>
            </w:pPr>
            <w:r>
              <w:rPr>
                <w:rFonts w:hint="eastAsia" w:ascii="宋体" w:hAnsi="宋体" w:eastAsia="宋体" w:cs="宋体"/>
                <w:spacing w:val="8"/>
                <w:sz w:val="21"/>
                <w:szCs w:val="21"/>
              </w:rPr>
              <w:t>开展生态环境质量</w:t>
            </w:r>
            <w:r>
              <w:rPr>
                <w:rFonts w:hint="eastAsia" w:ascii="宋体" w:hAnsi="宋体" w:eastAsia="宋体" w:cs="宋体"/>
                <w:spacing w:val="2"/>
                <w:sz w:val="21"/>
                <w:szCs w:val="21"/>
              </w:rPr>
              <w:t>评价</w:t>
            </w:r>
          </w:p>
        </w:tc>
        <w:tc>
          <w:tcPr>
            <w:tcW w:w="4940" w:type="dxa"/>
            <w:tcBorders>
              <w:top w:val="single" w:color="auto" w:sz="4" w:space="0"/>
              <w:left w:val="single" w:color="auto" w:sz="4" w:space="0"/>
              <w:bottom w:val="single" w:color="auto" w:sz="4" w:space="0"/>
              <w:right w:val="single" w:color="auto" w:sz="4" w:space="0"/>
            </w:tcBorders>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left="114" w:leftChars="0" w:right="99" w:rightChars="0"/>
              <w:jc w:val="both"/>
              <w:textAlignment w:val="auto"/>
              <w:outlineLvl w:val="9"/>
              <w:rPr>
                <w:rFonts w:hint="eastAsia" w:ascii="宋体" w:hAnsi="宋体" w:eastAsia="宋体" w:cs="宋体"/>
                <w:spacing w:val="15"/>
                <w:sz w:val="21"/>
                <w:szCs w:val="21"/>
              </w:rPr>
            </w:pPr>
            <w:r>
              <w:rPr>
                <w:rFonts w:hint="eastAsia" w:ascii="宋体" w:hAnsi="宋体" w:eastAsia="宋体" w:cs="宋体"/>
                <w:spacing w:val="7"/>
                <w:sz w:val="21"/>
                <w:szCs w:val="21"/>
                <w:lang w:eastAsia="zh-CN"/>
              </w:rPr>
              <w:t>配合市级</w:t>
            </w:r>
            <w:r>
              <w:rPr>
                <w:rFonts w:hint="eastAsia" w:ascii="宋体" w:hAnsi="宋体" w:eastAsia="宋体" w:cs="宋体"/>
                <w:spacing w:val="7"/>
                <w:sz w:val="21"/>
                <w:szCs w:val="21"/>
              </w:rPr>
              <w:t>开展生态环境质量评价</w:t>
            </w:r>
            <w:r>
              <w:rPr>
                <w:rFonts w:hint="eastAsia" w:ascii="宋体" w:hAnsi="宋体" w:eastAsia="宋体" w:cs="宋体"/>
                <w:spacing w:val="7"/>
                <w:sz w:val="21"/>
                <w:szCs w:val="21"/>
                <w:lang w:eastAsia="zh-CN"/>
              </w:rPr>
              <w:t>，</w:t>
            </w:r>
            <w:r>
              <w:rPr>
                <w:rFonts w:hint="eastAsia" w:ascii="宋体" w:hAnsi="宋体" w:eastAsia="宋体" w:cs="宋体"/>
                <w:spacing w:val="7"/>
                <w:sz w:val="21"/>
                <w:szCs w:val="21"/>
              </w:rPr>
              <w:t>并对社会公布评价结果</w:t>
            </w:r>
            <w:r>
              <w:rPr>
                <w:rFonts w:hint="eastAsia" w:ascii="宋体" w:hAnsi="宋体" w:eastAsia="宋体" w:cs="宋体"/>
                <w:spacing w:val="7"/>
                <w:sz w:val="21"/>
                <w:szCs w:val="21"/>
                <w:lang w:eastAsia="zh-CN"/>
              </w:rPr>
              <w:t>，</w:t>
            </w:r>
            <w:r>
              <w:rPr>
                <w:rFonts w:hint="eastAsia" w:ascii="宋体" w:hAnsi="宋体" w:eastAsia="宋体" w:cs="宋体"/>
                <w:sz w:val="21"/>
                <w:szCs w:val="21"/>
              </w:rPr>
              <w:t>客</w:t>
            </w:r>
            <w:r>
              <w:rPr>
                <w:rFonts w:hint="eastAsia" w:ascii="宋体" w:hAnsi="宋体" w:eastAsia="宋体" w:cs="宋体"/>
                <w:spacing w:val="13"/>
                <w:sz w:val="21"/>
                <w:szCs w:val="21"/>
              </w:rPr>
              <w:t>观反映生态环境质量状况及变化趋势</w:t>
            </w:r>
            <w:r>
              <w:rPr>
                <w:rFonts w:hint="eastAsia" w:ascii="宋体" w:hAnsi="宋体" w:eastAsia="宋体" w:cs="宋体"/>
                <w:spacing w:val="13"/>
                <w:sz w:val="21"/>
                <w:szCs w:val="21"/>
                <w:lang w:eastAsia="zh-CN"/>
              </w:rPr>
              <w:t>。</w:t>
            </w:r>
          </w:p>
        </w:tc>
        <w:tc>
          <w:tcPr>
            <w:tcW w:w="1190" w:type="dxa"/>
            <w:tcBorders>
              <w:top w:val="single" w:color="231F20" w:sz="4" w:space="0"/>
              <w:left w:val="single" w:color="auto" w:sz="4" w:space="0"/>
              <w:bottom w:val="single" w:color="231F20" w:sz="4" w:space="0"/>
              <w:right w:val="single" w:color="231F20" w:sz="4" w:space="0"/>
            </w:tcBorders>
            <w:vAlign w:val="center"/>
          </w:tcPr>
          <w:p>
            <w:pPr>
              <w:pStyle w:val="13"/>
              <w:keepNext w:val="0"/>
              <w:keepLines w:val="0"/>
              <w:pageBreakBefore w:val="0"/>
              <w:widowControl w:val="0"/>
              <w:kinsoku/>
              <w:wordWrap/>
              <w:overflowPunct/>
              <w:topLinePunct w:val="0"/>
              <w:bidi w:val="0"/>
              <w:adjustRightInd/>
              <w:spacing w:line="240" w:lineRule="auto"/>
              <w:ind w:left="13" w:leftChars="0" w:right="0" w:rightChars="0"/>
              <w:jc w:val="center"/>
              <w:textAlignment w:val="auto"/>
              <w:rPr>
                <w:rFonts w:hint="eastAsia" w:ascii="宋体" w:hAnsi="宋体" w:eastAsia="宋体" w:cs="宋体"/>
                <w:spacing w:val="6"/>
                <w:sz w:val="21"/>
                <w:szCs w:val="21"/>
              </w:rPr>
            </w:pPr>
            <w:r>
              <w:rPr>
                <w:rFonts w:hint="eastAsia" w:ascii="宋体" w:hAnsi="宋体" w:eastAsia="宋体" w:cs="宋体"/>
                <w:spacing w:val="6"/>
                <w:sz w:val="21"/>
                <w:szCs w:val="21"/>
              </w:rPr>
              <w:t>年底前</w:t>
            </w:r>
          </w:p>
        </w:tc>
        <w:tc>
          <w:tcPr>
            <w:tcW w:w="6118" w:type="dxa"/>
            <w:gridSpan w:val="5"/>
            <w:tcBorders>
              <w:top w:val="single" w:color="231F20" w:sz="4" w:space="0"/>
              <w:left w:val="single" w:color="231F20" w:sz="4" w:space="0"/>
              <w:bottom w:val="single" w:color="231F20" w:sz="4" w:space="0"/>
              <w:right w:val="single" w:color="231F20" w:sz="4" w:space="0"/>
            </w:tcBorders>
            <w:vAlign w:val="center"/>
          </w:tcPr>
          <w:p>
            <w:pPr>
              <w:pStyle w:val="13"/>
              <w:keepNext w:val="0"/>
              <w:keepLines w:val="0"/>
              <w:pageBreakBefore w:val="0"/>
              <w:widowControl w:val="0"/>
              <w:kinsoku/>
              <w:wordWrap/>
              <w:overflowPunct/>
              <w:topLinePunct w:val="0"/>
              <w:bidi w:val="0"/>
              <w:adjustRightInd/>
              <w:spacing w:line="240" w:lineRule="auto"/>
              <w:ind w:left="1162" w:leftChars="0" w:right="0" w:rightChars="0"/>
              <w:jc w:val="center"/>
              <w:textAlignment w:val="auto"/>
              <w:rPr>
                <w:rFonts w:hint="eastAsia" w:ascii="宋体" w:hAnsi="宋体" w:eastAsia="宋体" w:cs="宋体"/>
                <w:color w:val="auto"/>
                <w:kern w:val="0"/>
                <w:sz w:val="21"/>
                <w:szCs w:val="21"/>
                <w:lang w:val="en-US" w:eastAsia="zh-CN" w:bidi="ar"/>
              </w:rPr>
            </w:pPr>
            <w:r>
              <w:rPr>
                <w:rFonts w:hint="eastAsia" w:ascii="宋体" w:hAnsi="宋体" w:eastAsia="宋体" w:cs="宋体"/>
                <w:spacing w:val="10"/>
                <w:sz w:val="21"/>
                <w:szCs w:val="21"/>
                <w:lang w:eastAsia="zh-CN"/>
              </w:rPr>
              <w:t>区</w:t>
            </w:r>
            <w:r>
              <w:rPr>
                <w:rFonts w:hint="eastAsia" w:ascii="宋体" w:hAnsi="宋体" w:eastAsia="宋体" w:cs="宋体"/>
                <w:spacing w:val="10"/>
                <w:sz w:val="21"/>
                <w:szCs w:val="21"/>
              </w:rPr>
              <w:t>生态环境局</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Ex>
        <w:trPr>
          <w:trHeight w:val="557" w:hRule="atLeast"/>
          <w:jc w:val="center"/>
        </w:trPr>
        <w:tc>
          <w:tcPr>
            <w:tcW w:w="643" w:type="dxa"/>
            <w:tcBorders>
              <w:top w:val="single" w:color="auto" w:sz="4" w:space="0"/>
              <w:left w:val="single" w:color="auto" w:sz="4" w:space="0"/>
              <w:bottom w:val="single" w:color="auto" w:sz="4" w:space="0"/>
              <w:right w:val="single" w:color="auto" w:sz="4" w:space="0"/>
            </w:tcBorders>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jc w:val="center"/>
              <w:textAlignment w:val="auto"/>
              <w:outlineLvl w:val="9"/>
              <w:rPr>
                <w:rFonts w:hint="eastAsia" w:ascii="宋体" w:hAnsi="宋体" w:eastAsia="宋体" w:cs="宋体"/>
                <w:sz w:val="21"/>
                <w:szCs w:val="21"/>
              </w:rPr>
            </w:pPr>
            <w:r>
              <w:rPr>
                <w:rFonts w:hint="eastAsia" w:ascii="宋体" w:hAnsi="宋体" w:eastAsia="宋体" w:cs="宋体"/>
                <w:spacing w:val="-5"/>
                <w:w w:val="110"/>
                <w:sz w:val="21"/>
                <w:szCs w:val="21"/>
              </w:rPr>
              <w:t>1</w:t>
            </w:r>
            <w:r>
              <w:rPr>
                <w:rFonts w:hint="eastAsia" w:ascii="宋体" w:hAnsi="宋体" w:eastAsia="宋体" w:cs="宋体"/>
                <w:spacing w:val="-5"/>
                <w:w w:val="110"/>
                <w:sz w:val="21"/>
                <w:szCs w:val="21"/>
                <w:lang w:val="en-US" w:eastAsia="zh-CN"/>
              </w:rPr>
              <w:t>2</w:t>
            </w:r>
          </w:p>
        </w:tc>
        <w:tc>
          <w:tcPr>
            <w:tcW w:w="1057" w:type="dxa"/>
            <w:tcBorders>
              <w:top w:val="single" w:color="auto" w:sz="4" w:space="0"/>
              <w:left w:val="single" w:color="auto" w:sz="4" w:space="0"/>
              <w:bottom w:val="single" w:color="auto" w:sz="4" w:space="0"/>
              <w:right w:val="single" w:color="auto" w:sz="4" w:space="0"/>
            </w:tcBorders>
            <w:vAlign w:val="center"/>
          </w:tcPr>
          <w:p>
            <w:pPr>
              <w:pStyle w:val="13"/>
              <w:keepNext w:val="0"/>
              <w:keepLines w:val="0"/>
              <w:pageBreakBefore w:val="0"/>
              <w:widowControl w:val="0"/>
              <w:kinsoku/>
              <w:wordWrap/>
              <w:overflowPunct/>
              <w:topLinePunct w:val="0"/>
              <w:bidi w:val="0"/>
              <w:adjustRightInd/>
              <w:spacing w:before="1" w:line="240" w:lineRule="auto"/>
              <w:ind w:left="10" w:leftChars="0" w:right="-15" w:rightChars="0"/>
              <w:jc w:val="center"/>
              <w:textAlignment w:val="auto"/>
              <w:rPr>
                <w:rFonts w:hint="eastAsia" w:ascii="宋体" w:hAnsi="宋体" w:eastAsia="宋体" w:cs="宋体"/>
                <w:sz w:val="21"/>
                <w:szCs w:val="21"/>
              </w:rPr>
            </w:pPr>
            <w:r>
              <w:rPr>
                <w:rFonts w:hint="eastAsia" w:ascii="宋体" w:hAnsi="宋体" w:eastAsia="宋体" w:cs="宋体"/>
                <w:spacing w:val="8"/>
                <w:sz w:val="21"/>
                <w:szCs w:val="21"/>
              </w:rPr>
              <w:t>开展生态环境质量</w:t>
            </w:r>
            <w:r>
              <w:rPr>
                <w:rFonts w:hint="eastAsia" w:ascii="宋体" w:hAnsi="宋体" w:eastAsia="宋体" w:cs="宋体"/>
                <w:spacing w:val="2"/>
                <w:sz w:val="21"/>
                <w:szCs w:val="21"/>
              </w:rPr>
              <w:t>评价</w:t>
            </w:r>
          </w:p>
        </w:tc>
        <w:tc>
          <w:tcPr>
            <w:tcW w:w="4940" w:type="dxa"/>
            <w:tcBorders>
              <w:top w:val="single" w:color="auto" w:sz="4" w:space="0"/>
              <w:left w:val="single" w:color="auto" w:sz="4" w:space="0"/>
              <w:bottom w:val="single" w:color="auto" w:sz="4" w:space="0"/>
              <w:right w:val="single" w:color="auto" w:sz="4" w:space="0"/>
            </w:tcBorders>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left="114" w:leftChars="0" w:right="99" w:rightChars="0"/>
              <w:jc w:val="both"/>
              <w:textAlignment w:val="auto"/>
              <w:outlineLvl w:val="9"/>
              <w:rPr>
                <w:rFonts w:hint="eastAsia" w:ascii="宋体" w:hAnsi="宋体" w:eastAsia="宋体" w:cs="宋体"/>
                <w:spacing w:val="15"/>
                <w:sz w:val="21"/>
                <w:szCs w:val="21"/>
              </w:rPr>
            </w:pPr>
            <w:r>
              <w:rPr>
                <w:rFonts w:hint="eastAsia" w:ascii="宋体" w:hAnsi="宋体" w:eastAsia="宋体" w:cs="宋体"/>
                <w:spacing w:val="10"/>
                <w:sz w:val="21"/>
                <w:szCs w:val="21"/>
              </w:rPr>
              <w:t>组织对生态用地变化线索开展实地核查</w:t>
            </w:r>
            <w:r>
              <w:rPr>
                <w:rFonts w:hint="eastAsia" w:ascii="宋体" w:hAnsi="宋体" w:eastAsia="宋体" w:cs="宋体"/>
                <w:spacing w:val="10"/>
                <w:sz w:val="21"/>
                <w:szCs w:val="21"/>
                <w:lang w:eastAsia="zh-CN"/>
              </w:rPr>
              <w:t>，</w:t>
            </w:r>
            <w:r>
              <w:rPr>
                <w:rFonts w:hint="eastAsia" w:ascii="宋体" w:hAnsi="宋体" w:eastAsia="宋体" w:cs="宋体"/>
                <w:spacing w:val="17"/>
                <w:sz w:val="21"/>
                <w:szCs w:val="21"/>
              </w:rPr>
              <w:t>提升生态</w:t>
            </w:r>
            <w:r>
              <w:rPr>
                <w:rFonts w:hint="eastAsia" w:ascii="宋体" w:hAnsi="宋体" w:eastAsia="宋体" w:cs="宋体"/>
                <w:spacing w:val="13"/>
                <w:sz w:val="21"/>
                <w:szCs w:val="21"/>
              </w:rPr>
              <w:t>保护精细化水平</w:t>
            </w:r>
            <w:r>
              <w:rPr>
                <w:rFonts w:hint="eastAsia" w:ascii="宋体" w:hAnsi="宋体" w:eastAsia="宋体" w:cs="宋体"/>
                <w:position w:val="1"/>
                <w:sz w:val="21"/>
                <w:szCs w:val="21"/>
              </w:rPr>
              <w:t>。</w:t>
            </w:r>
          </w:p>
        </w:tc>
        <w:tc>
          <w:tcPr>
            <w:tcW w:w="1190" w:type="dxa"/>
            <w:tcBorders>
              <w:top w:val="single" w:color="231F20" w:sz="4" w:space="0"/>
              <w:left w:val="single" w:color="auto" w:sz="4" w:space="0"/>
              <w:bottom w:val="single" w:color="231F20" w:sz="4" w:space="0"/>
              <w:right w:val="single" w:color="231F20" w:sz="4" w:space="0"/>
            </w:tcBorders>
            <w:vAlign w:val="center"/>
          </w:tcPr>
          <w:p>
            <w:pPr>
              <w:pStyle w:val="13"/>
              <w:keepNext w:val="0"/>
              <w:keepLines w:val="0"/>
              <w:pageBreakBefore w:val="0"/>
              <w:widowControl w:val="0"/>
              <w:kinsoku/>
              <w:wordWrap/>
              <w:overflowPunct/>
              <w:topLinePunct w:val="0"/>
              <w:bidi w:val="0"/>
              <w:adjustRightInd/>
              <w:spacing w:line="240" w:lineRule="auto"/>
              <w:ind w:left="13" w:leftChars="0" w:right="0" w:rightChars="0"/>
              <w:jc w:val="center"/>
              <w:textAlignment w:val="auto"/>
              <w:rPr>
                <w:rFonts w:hint="eastAsia" w:ascii="宋体" w:hAnsi="宋体" w:eastAsia="宋体" w:cs="宋体"/>
                <w:spacing w:val="6"/>
                <w:sz w:val="21"/>
                <w:szCs w:val="21"/>
              </w:rPr>
            </w:pPr>
            <w:r>
              <w:rPr>
                <w:rFonts w:hint="eastAsia" w:ascii="宋体" w:hAnsi="宋体" w:eastAsia="宋体" w:cs="宋体"/>
                <w:spacing w:val="6"/>
                <w:sz w:val="21"/>
                <w:szCs w:val="21"/>
              </w:rPr>
              <w:t>年底前</w:t>
            </w:r>
          </w:p>
        </w:tc>
        <w:tc>
          <w:tcPr>
            <w:tcW w:w="3308" w:type="dxa"/>
            <w:gridSpan w:val="3"/>
            <w:tcBorders>
              <w:top w:val="single" w:color="231F20" w:sz="4" w:space="0"/>
              <w:left w:val="single" w:color="231F20" w:sz="4" w:space="0"/>
              <w:bottom w:val="single" w:color="231F20" w:sz="4" w:space="0"/>
              <w:right w:val="single" w:color="231F20" w:sz="4" w:space="0"/>
            </w:tcBorders>
            <w:vAlign w:val="center"/>
          </w:tcPr>
          <w:p>
            <w:pPr>
              <w:pStyle w:val="13"/>
              <w:keepNext w:val="0"/>
              <w:keepLines w:val="0"/>
              <w:pageBreakBefore w:val="0"/>
              <w:widowControl w:val="0"/>
              <w:kinsoku/>
              <w:wordWrap/>
              <w:overflowPunct/>
              <w:topLinePunct w:val="0"/>
              <w:bidi w:val="0"/>
              <w:adjustRightInd/>
              <w:spacing w:line="240" w:lineRule="auto"/>
              <w:ind w:left="12" w:leftChars="0" w:right="0" w:rightChars="0"/>
              <w:jc w:val="center"/>
              <w:textAlignment w:val="auto"/>
              <w:rPr>
                <w:rFonts w:hint="eastAsia" w:ascii="宋体" w:hAnsi="宋体" w:eastAsia="宋体" w:cs="宋体"/>
                <w:spacing w:val="10"/>
                <w:sz w:val="21"/>
                <w:szCs w:val="21"/>
                <w:lang w:eastAsia="zh-CN"/>
              </w:rPr>
            </w:pPr>
            <w:r>
              <w:rPr>
                <w:rFonts w:hint="eastAsia" w:ascii="宋体" w:hAnsi="宋体" w:eastAsia="宋体" w:cs="宋体"/>
                <w:spacing w:val="10"/>
                <w:sz w:val="21"/>
                <w:szCs w:val="21"/>
                <w:lang w:eastAsia="zh-CN"/>
              </w:rPr>
              <w:t>区</w:t>
            </w:r>
            <w:r>
              <w:rPr>
                <w:rFonts w:hint="eastAsia" w:ascii="宋体" w:hAnsi="宋体" w:eastAsia="宋体" w:cs="宋体"/>
                <w:spacing w:val="10"/>
                <w:sz w:val="21"/>
                <w:szCs w:val="21"/>
              </w:rPr>
              <w:t>生态环境局</w:t>
            </w:r>
          </w:p>
        </w:tc>
        <w:tc>
          <w:tcPr>
            <w:tcW w:w="2810" w:type="dxa"/>
            <w:gridSpan w:val="2"/>
            <w:tcBorders>
              <w:top w:val="single" w:color="231F20" w:sz="4" w:space="0"/>
              <w:left w:val="single" w:color="231F20" w:sz="4" w:space="0"/>
              <w:bottom w:val="single" w:color="231F20" w:sz="4" w:space="0"/>
            </w:tcBorders>
            <w:vAlign w:val="center"/>
          </w:tcPr>
          <w:p>
            <w:pPr>
              <w:pStyle w:val="13"/>
              <w:keepNext w:val="0"/>
              <w:keepLines w:val="0"/>
              <w:pageBreakBefore w:val="0"/>
              <w:widowControl w:val="0"/>
              <w:kinsoku/>
              <w:wordWrap/>
              <w:overflowPunct/>
              <w:topLinePunct w:val="0"/>
              <w:bidi w:val="0"/>
              <w:adjustRightInd/>
              <w:spacing w:line="240" w:lineRule="auto"/>
              <w:ind w:left="12" w:leftChars="0" w:right="0" w:rightChars="0"/>
              <w:jc w:val="center"/>
              <w:textAlignment w:val="auto"/>
              <w:rPr>
                <w:rFonts w:hint="eastAsia" w:ascii="宋体" w:hAnsi="宋体" w:eastAsia="宋体" w:cs="宋体"/>
                <w:color w:val="auto"/>
                <w:kern w:val="0"/>
                <w:sz w:val="21"/>
                <w:szCs w:val="21"/>
                <w:lang w:val="en-US" w:eastAsia="zh-CN" w:bidi="ar"/>
              </w:rPr>
            </w:pPr>
            <w:r>
              <w:rPr>
                <w:rFonts w:hint="eastAsia" w:ascii="宋体" w:hAnsi="宋体" w:eastAsia="宋体" w:cs="宋体"/>
                <w:spacing w:val="10"/>
                <w:sz w:val="21"/>
                <w:szCs w:val="21"/>
              </w:rPr>
              <w:t>相关</w:t>
            </w:r>
            <w:r>
              <w:rPr>
                <w:rFonts w:hint="eastAsia" w:ascii="宋体" w:hAnsi="宋体" w:eastAsia="宋体" w:cs="宋体"/>
                <w:spacing w:val="10"/>
                <w:sz w:val="21"/>
                <w:szCs w:val="21"/>
                <w:lang w:eastAsia="zh-CN"/>
              </w:rPr>
              <w:t>镇乡街道</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Ex>
        <w:trPr>
          <w:trHeight w:val="557" w:hRule="atLeast"/>
          <w:jc w:val="center"/>
        </w:trPr>
        <w:tc>
          <w:tcPr>
            <w:tcW w:w="643" w:type="dxa"/>
            <w:vMerge w:val="restart"/>
            <w:tcBorders>
              <w:top w:val="single" w:color="auto" w:sz="4" w:space="0"/>
              <w:left w:val="single" w:color="auto" w:sz="4" w:space="0"/>
              <w:bottom w:val="single" w:color="auto" w:sz="4" w:space="0"/>
              <w:right w:val="single" w:color="auto" w:sz="4" w:space="0"/>
            </w:tcBorders>
            <w:vAlign w:val="center"/>
          </w:tcPr>
          <w:p>
            <w:pPr>
              <w:pStyle w:val="13"/>
              <w:keepNext w:val="0"/>
              <w:keepLines w:val="0"/>
              <w:pageBreakBefore w:val="0"/>
              <w:widowControl w:val="0"/>
              <w:kinsoku/>
              <w:wordWrap/>
              <w:overflowPunct/>
              <w:topLinePunct w:val="0"/>
              <w:autoSpaceDE w:val="0"/>
              <w:autoSpaceDN w:val="0"/>
              <w:bidi w:val="0"/>
              <w:adjustRightInd/>
              <w:snapToGrid/>
              <w:spacing w:before="1" w:line="240" w:lineRule="auto"/>
              <w:ind w:left="0" w:leftChars="0" w:right="0" w:rightChars="0"/>
              <w:jc w:val="center"/>
              <w:textAlignment w:val="auto"/>
              <w:outlineLvl w:val="9"/>
              <w:rPr>
                <w:rFonts w:hint="eastAsia" w:ascii="宋体" w:hAnsi="宋体" w:eastAsia="宋体" w:cs="宋体"/>
                <w:sz w:val="21"/>
                <w:szCs w:val="21"/>
              </w:rPr>
            </w:pPr>
            <w:r>
              <w:rPr>
                <w:rFonts w:hint="eastAsia" w:ascii="宋体" w:hAnsi="宋体" w:eastAsia="宋体" w:cs="宋体"/>
                <w:spacing w:val="-5"/>
                <w:w w:val="110"/>
                <w:sz w:val="21"/>
                <w:szCs w:val="21"/>
              </w:rPr>
              <w:t>1</w:t>
            </w:r>
            <w:r>
              <w:rPr>
                <w:rFonts w:hint="eastAsia" w:ascii="宋体" w:hAnsi="宋体" w:eastAsia="宋体" w:cs="宋体"/>
                <w:spacing w:val="-5"/>
                <w:w w:val="110"/>
                <w:sz w:val="21"/>
                <w:szCs w:val="21"/>
                <w:lang w:val="en-US" w:eastAsia="zh-CN"/>
              </w:rPr>
              <w:t>3</w:t>
            </w:r>
          </w:p>
        </w:tc>
        <w:tc>
          <w:tcPr>
            <w:tcW w:w="1057" w:type="dxa"/>
            <w:vMerge w:val="restart"/>
            <w:tcBorders>
              <w:top w:val="single" w:color="auto" w:sz="4" w:space="0"/>
              <w:left w:val="single" w:color="auto" w:sz="4" w:space="0"/>
              <w:bottom w:val="single" w:color="auto" w:sz="4" w:space="0"/>
              <w:right w:val="single" w:color="auto" w:sz="4" w:space="0"/>
            </w:tcBorders>
            <w:vAlign w:val="center"/>
          </w:tcPr>
          <w:p>
            <w:pPr>
              <w:pStyle w:val="13"/>
              <w:keepNext w:val="0"/>
              <w:keepLines w:val="0"/>
              <w:pageBreakBefore w:val="0"/>
              <w:widowControl w:val="0"/>
              <w:kinsoku/>
              <w:wordWrap/>
              <w:overflowPunct/>
              <w:topLinePunct w:val="0"/>
              <w:bidi w:val="0"/>
              <w:adjustRightInd/>
              <w:spacing w:line="240" w:lineRule="auto"/>
              <w:ind w:left="14"/>
              <w:jc w:val="center"/>
              <w:textAlignment w:val="auto"/>
              <w:rPr>
                <w:rFonts w:hint="eastAsia" w:ascii="宋体" w:hAnsi="宋体" w:eastAsia="宋体" w:cs="宋体"/>
                <w:sz w:val="21"/>
                <w:szCs w:val="21"/>
              </w:rPr>
            </w:pPr>
            <w:r>
              <w:rPr>
                <w:rFonts w:hint="eastAsia" w:ascii="宋体" w:hAnsi="宋体" w:eastAsia="宋体" w:cs="宋体"/>
                <w:spacing w:val="2"/>
                <w:sz w:val="21"/>
                <w:szCs w:val="21"/>
              </w:rPr>
              <w:t>开展</w:t>
            </w:r>
          </w:p>
          <w:p>
            <w:pPr>
              <w:pStyle w:val="13"/>
              <w:keepNext w:val="0"/>
              <w:keepLines w:val="0"/>
              <w:pageBreakBefore w:val="0"/>
              <w:widowControl w:val="0"/>
              <w:kinsoku/>
              <w:wordWrap/>
              <w:overflowPunct/>
              <w:topLinePunct w:val="0"/>
              <w:bidi w:val="0"/>
              <w:adjustRightInd/>
              <w:spacing w:line="240" w:lineRule="auto"/>
              <w:ind w:left="32"/>
              <w:jc w:val="center"/>
              <w:textAlignment w:val="auto"/>
              <w:rPr>
                <w:rFonts w:hint="eastAsia" w:ascii="宋体" w:hAnsi="宋体" w:eastAsia="宋体" w:cs="宋体"/>
                <w:sz w:val="21"/>
                <w:szCs w:val="21"/>
              </w:rPr>
            </w:pPr>
            <w:r>
              <w:rPr>
                <w:rFonts w:hint="eastAsia" w:ascii="宋体" w:hAnsi="宋体" w:eastAsia="宋体" w:cs="宋体"/>
                <w:spacing w:val="10"/>
                <w:sz w:val="21"/>
                <w:szCs w:val="21"/>
              </w:rPr>
              <w:t>GEP-R</w:t>
            </w:r>
          </w:p>
          <w:p>
            <w:pPr>
              <w:pStyle w:val="13"/>
              <w:keepNext w:val="0"/>
              <w:keepLines w:val="0"/>
              <w:pageBreakBefore w:val="0"/>
              <w:widowControl w:val="0"/>
              <w:kinsoku/>
              <w:wordWrap/>
              <w:overflowPunct/>
              <w:topLinePunct w:val="0"/>
              <w:bidi w:val="0"/>
              <w:adjustRightInd/>
              <w:spacing w:line="240" w:lineRule="auto"/>
              <w:ind w:left="115" w:leftChars="0" w:right="98" w:rightChars="0"/>
              <w:jc w:val="center"/>
              <w:textAlignment w:val="auto"/>
              <w:rPr>
                <w:rFonts w:hint="eastAsia" w:ascii="宋体" w:hAnsi="宋体" w:eastAsia="宋体" w:cs="宋体"/>
                <w:sz w:val="21"/>
                <w:szCs w:val="21"/>
              </w:rPr>
            </w:pPr>
            <w:r>
              <w:rPr>
                <w:rFonts w:hint="eastAsia" w:ascii="宋体" w:hAnsi="宋体" w:eastAsia="宋体" w:cs="宋体"/>
                <w:spacing w:val="2"/>
                <w:sz w:val="21"/>
                <w:szCs w:val="21"/>
              </w:rPr>
              <w:t>应用</w:t>
            </w:r>
          </w:p>
        </w:tc>
        <w:tc>
          <w:tcPr>
            <w:tcW w:w="4940" w:type="dxa"/>
            <w:tcBorders>
              <w:top w:val="single" w:color="auto" w:sz="4" w:space="0"/>
              <w:left w:val="single" w:color="auto" w:sz="4" w:space="0"/>
              <w:bottom w:val="single" w:color="auto" w:sz="4" w:space="0"/>
              <w:right w:val="single" w:color="auto" w:sz="4" w:space="0"/>
            </w:tcBorders>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left="114" w:leftChars="0" w:right="99" w:rightChars="0"/>
              <w:jc w:val="both"/>
              <w:textAlignment w:val="auto"/>
              <w:outlineLvl w:val="9"/>
              <w:rPr>
                <w:rFonts w:hint="eastAsia" w:ascii="宋体" w:hAnsi="宋体" w:eastAsia="宋体" w:cs="宋体"/>
                <w:spacing w:val="15"/>
                <w:sz w:val="21"/>
                <w:szCs w:val="21"/>
              </w:rPr>
            </w:pPr>
            <w:r>
              <w:rPr>
                <w:rFonts w:hint="eastAsia" w:ascii="宋体" w:hAnsi="宋体" w:eastAsia="宋体" w:cs="宋体"/>
                <w:spacing w:val="10"/>
                <w:sz w:val="21"/>
                <w:szCs w:val="21"/>
              </w:rPr>
              <w:t>以生态系统调节服务价值(GEP-R)不降低为底线</w:t>
            </w:r>
            <w:r>
              <w:rPr>
                <w:rFonts w:hint="eastAsia" w:ascii="宋体" w:hAnsi="宋体" w:eastAsia="宋体" w:cs="宋体"/>
                <w:spacing w:val="10"/>
                <w:sz w:val="21"/>
                <w:szCs w:val="21"/>
                <w:lang w:eastAsia="zh-CN"/>
              </w:rPr>
              <w:t>，</w:t>
            </w:r>
            <w:r>
              <w:rPr>
                <w:rFonts w:hint="eastAsia" w:ascii="宋体" w:hAnsi="宋体" w:eastAsia="宋体" w:cs="宋体"/>
                <w:spacing w:val="10"/>
                <w:sz w:val="21"/>
                <w:szCs w:val="21"/>
              </w:rPr>
              <w:t>稳步推进GEP-R核算结果在</w:t>
            </w:r>
            <w:r>
              <w:rPr>
                <w:rFonts w:hint="eastAsia" w:ascii="宋体" w:hAnsi="宋体" w:eastAsia="宋体" w:cs="宋体"/>
                <w:spacing w:val="10"/>
                <w:sz w:val="21"/>
                <w:szCs w:val="21"/>
                <w:lang w:eastAsia="zh-CN"/>
              </w:rPr>
              <w:t>镇乡街道生态保护</w:t>
            </w:r>
            <w:r>
              <w:rPr>
                <w:rFonts w:hint="eastAsia" w:ascii="宋体" w:hAnsi="宋体" w:eastAsia="宋体" w:cs="宋体"/>
                <w:spacing w:val="10"/>
                <w:sz w:val="21"/>
                <w:szCs w:val="21"/>
              </w:rPr>
              <w:t>补偿中的应用</w:t>
            </w:r>
            <w:r>
              <w:rPr>
                <w:rFonts w:hint="eastAsia" w:ascii="宋体" w:hAnsi="宋体" w:eastAsia="宋体" w:cs="宋体"/>
                <w:spacing w:val="10"/>
                <w:sz w:val="21"/>
                <w:szCs w:val="21"/>
                <w:lang w:eastAsia="zh-CN"/>
              </w:rPr>
              <w:t>，</w:t>
            </w:r>
            <w:r>
              <w:rPr>
                <w:rFonts w:hint="eastAsia" w:ascii="宋体" w:hAnsi="宋体" w:eastAsia="宋体" w:cs="宋体"/>
                <w:spacing w:val="10"/>
                <w:sz w:val="21"/>
                <w:szCs w:val="21"/>
              </w:rPr>
              <w:t>实现保护同责</w:t>
            </w:r>
            <w:r>
              <w:rPr>
                <w:rFonts w:hint="eastAsia" w:ascii="宋体" w:hAnsi="宋体" w:eastAsia="宋体" w:cs="宋体"/>
                <w:spacing w:val="10"/>
                <w:sz w:val="21"/>
                <w:szCs w:val="21"/>
                <w:lang w:eastAsia="zh-CN"/>
              </w:rPr>
              <w:t>，</w:t>
            </w:r>
            <w:r>
              <w:rPr>
                <w:rFonts w:hint="eastAsia" w:ascii="宋体" w:hAnsi="宋体" w:eastAsia="宋体" w:cs="宋体"/>
                <w:spacing w:val="10"/>
                <w:sz w:val="21"/>
                <w:szCs w:val="21"/>
              </w:rPr>
              <w:t>发展共享。</w:t>
            </w:r>
          </w:p>
        </w:tc>
        <w:tc>
          <w:tcPr>
            <w:tcW w:w="1190" w:type="dxa"/>
            <w:tcBorders>
              <w:top w:val="single" w:color="231F20" w:sz="4" w:space="0"/>
              <w:left w:val="single" w:color="auto" w:sz="4" w:space="0"/>
              <w:bottom w:val="single" w:color="231F20" w:sz="4" w:space="0"/>
              <w:right w:val="single" w:color="231F20" w:sz="4" w:space="0"/>
            </w:tcBorders>
            <w:vAlign w:val="center"/>
          </w:tcPr>
          <w:p>
            <w:pPr>
              <w:pStyle w:val="13"/>
              <w:keepNext w:val="0"/>
              <w:keepLines w:val="0"/>
              <w:pageBreakBefore w:val="0"/>
              <w:widowControl w:val="0"/>
              <w:kinsoku/>
              <w:wordWrap/>
              <w:overflowPunct/>
              <w:topLinePunct w:val="0"/>
              <w:bidi w:val="0"/>
              <w:adjustRightInd/>
              <w:spacing w:line="240" w:lineRule="auto"/>
              <w:ind w:left="13" w:leftChars="0" w:right="0" w:rightChars="0"/>
              <w:jc w:val="center"/>
              <w:textAlignment w:val="auto"/>
              <w:rPr>
                <w:rFonts w:hint="eastAsia" w:ascii="宋体" w:hAnsi="宋体" w:eastAsia="宋体" w:cs="宋体"/>
                <w:spacing w:val="6"/>
                <w:sz w:val="21"/>
                <w:szCs w:val="21"/>
              </w:rPr>
            </w:pPr>
            <w:r>
              <w:rPr>
                <w:rFonts w:hint="eastAsia" w:ascii="宋体" w:hAnsi="宋体" w:eastAsia="宋体" w:cs="宋体"/>
                <w:spacing w:val="6"/>
                <w:sz w:val="21"/>
                <w:szCs w:val="21"/>
              </w:rPr>
              <w:t>年底前</w:t>
            </w:r>
          </w:p>
        </w:tc>
        <w:tc>
          <w:tcPr>
            <w:tcW w:w="3308" w:type="dxa"/>
            <w:gridSpan w:val="3"/>
            <w:tcBorders>
              <w:top w:val="single" w:color="231F20" w:sz="4" w:space="0"/>
              <w:left w:val="single" w:color="231F20" w:sz="4" w:space="0"/>
              <w:bottom w:val="single" w:color="231F20" w:sz="4" w:space="0"/>
              <w:right w:val="single" w:color="231F20" w:sz="4" w:space="0"/>
            </w:tcBorders>
            <w:vAlign w:val="center"/>
          </w:tcPr>
          <w:p>
            <w:pPr>
              <w:pStyle w:val="13"/>
              <w:keepNext w:val="0"/>
              <w:keepLines w:val="0"/>
              <w:pageBreakBefore w:val="0"/>
              <w:widowControl w:val="0"/>
              <w:kinsoku/>
              <w:wordWrap/>
              <w:overflowPunct/>
              <w:topLinePunct w:val="0"/>
              <w:bidi w:val="0"/>
              <w:adjustRightInd/>
              <w:spacing w:line="240" w:lineRule="auto"/>
              <w:ind w:left="0" w:leftChars="0" w:right="0" w:rightChars="0"/>
              <w:jc w:val="center"/>
              <w:textAlignment w:val="auto"/>
              <w:rPr>
                <w:rFonts w:hint="eastAsia" w:ascii="宋体" w:hAnsi="宋体" w:eastAsia="宋体" w:cs="宋体"/>
                <w:spacing w:val="10"/>
                <w:sz w:val="21"/>
                <w:szCs w:val="21"/>
              </w:rPr>
            </w:pPr>
            <w:r>
              <w:rPr>
                <w:rFonts w:hint="eastAsia" w:ascii="宋体" w:hAnsi="宋体" w:eastAsia="宋体" w:cs="宋体"/>
                <w:spacing w:val="10"/>
                <w:sz w:val="21"/>
                <w:szCs w:val="21"/>
                <w:lang w:eastAsia="zh-CN"/>
              </w:rPr>
              <w:t>区</w:t>
            </w:r>
            <w:r>
              <w:rPr>
                <w:rFonts w:hint="eastAsia" w:ascii="宋体" w:hAnsi="宋体" w:eastAsia="宋体" w:cs="宋体"/>
                <w:spacing w:val="10"/>
                <w:sz w:val="21"/>
                <w:szCs w:val="21"/>
              </w:rPr>
              <w:t>发展改革委</w:t>
            </w:r>
          </w:p>
          <w:p>
            <w:pPr>
              <w:pStyle w:val="13"/>
              <w:keepNext w:val="0"/>
              <w:keepLines w:val="0"/>
              <w:pageBreakBefore w:val="0"/>
              <w:widowControl w:val="0"/>
              <w:kinsoku/>
              <w:wordWrap/>
              <w:overflowPunct/>
              <w:topLinePunct w:val="0"/>
              <w:bidi w:val="0"/>
              <w:adjustRightInd/>
              <w:spacing w:line="240" w:lineRule="auto"/>
              <w:ind w:left="0" w:leftChars="0" w:right="0" w:rightChars="0"/>
              <w:jc w:val="center"/>
              <w:textAlignment w:val="auto"/>
              <w:rPr>
                <w:rFonts w:hint="eastAsia" w:ascii="宋体" w:hAnsi="宋体" w:eastAsia="宋体" w:cs="宋体"/>
                <w:spacing w:val="10"/>
                <w:sz w:val="21"/>
                <w:szCs w:val="21"/>
                <w:lang w:eastAsia="zh-CN"/>
              </w:rPr>
            </w:pPr>
            <w:r>
              <w:rPr>
                <w:rFonts w:hint="eastAsia" w:ascii="宋体" w:hAnsi="宋体" w:eastAsia="宋体" w:cs="宋体"/>
                <w:spacing w:val="10"/>
                <w:sz w:val="21"/>
                <w:szCs w:val="21"/>
                <w:lang w:eastAsia="zh-CN"/>
              </w:rPr>
              <w:t>区</w:t>
            </w:r>
            <w:r>
              <w:rPr>
                <w:rFonts w:hint="eastAsia" w:ascii="宋体" w:hAnsi="宋体" w:eastAsia="宋体" w:cs="宋体"/>
                <w:spacing w:val="10"/>
                <w:sz w:val="21"/>
                <w:szCs w:val="21"/>
              </w:rPr>
              <w:t>生态环境局</w:t>
            </w:r>
          </w:p>
        </w:tc>
        <w:tc>
          <w:tcPr>
            <w:tcW w:w="2810" w:type="dxa"/>
            <w:gridSpan w:val="2"/>
            <w:tcBorders>
              <w:top w:val="single" w:color="231F20" w:sz="4" w:space="0"/>
              <w:left w:val="single" w:color="231F20" w:sz="4" w:space="0"/>
              <w:bottom w:val="single" w:color="231F20" w:sz="4" w:space="0"/>
            </w:tcBorders>
            <w:vAlign w:val="center"/>
          </w:tcPr>
          <w:p>
            <w:pPr>
              <w:pStyle w:val="13"/>
              <w:keepNext w:val="0"/>
              <w:keepLines w:val="0"/>
              <w:pageBreakBefore w:val="0"/>
              <w:widowControl w:val="0"/>
              <w:kinsoku/>
              <w:wordWrap/>
              <w:overflowPunct/>
              <w:topLinePunct w:val="0"/>
              <w:bidi w:val="0"/>
              <w:adjustRightInd/>
              <w:spacing w:line="240" w:lineRule="auto"/>
              <w:ind w:left="0" w:leftChars="0" w:right="0" w:rightChars="0"/>
              <w:jc w:val="center"/>
              <w:textAlignment w:val="auto"/>
              <w:rPr>
                <w:rFonts w:hint="eastAsia" w:ascii="宋体" w:hAnsi="宋体" w:eastAsia="宋体" w:cs="宋体"/>
                <w:spacing w:val="8"/>
                <w:sz w:val="21"/>
                <w:szCs w:val="21"/>
              </w:rPr>
            </w:pPr>
            <w:r>
              <w:rPr>
                <w:rFonts w:hint="eastAsia" w:ascii="宋体" w:hAnsi="宋体" w:eastAsia="宋体" w:cs="宋体"/>
                <w:spacing w:val="8"/>
                <w:sz w:val="21"/>
                <w:szCs w:val="21"/>
                <w:lang w:eastAsia="zh-CN"/>
              </w:rPr>
              <w:t>区</w:t>
            </w:r>
            <w:r>
              <w:rPr>
                <w:rFonts w:hint="eastAsia" w:ascii="宋体" w:hAnsi="宋体" w:eastAsia="宋体" w:cs="宋体"/>
                <w:spacing w:val="8"/>
                <w:sz w:val="21"/>
                <w:szCs w:val="21"/>
              </w:rPr>
              <w:t>财政局</w:t>
            </w:r>
          </w:p>
          <w:p>
            <w:pPr>
              <w:pStyle w:val="13"/>
              <w:keepNext w:val="0"/>
              <w:keepLines w:val="0"/>
              <w:pageBreakBefore w:val="0"/>
              <w:widowControl w:val="0"/>
              <w:kinsoku/>
              <w:wordWrap/>
              <w:overflowPunct/>
              <w:topLinePunct w:val="0"/>
              <w:bidi w:val="0"/>
              <w:adjustRightInd/>
              <w:spacing w:before="1" w:line="240" w:lineRule="auto"/>
              <w:ind w:left="260" w:leftChars="0" w:right="245" w:rightChars="0"/>
              <w:jc w:val="center"/>
              <w:textAlignment w:val="auto"/>
              <w:rPr>
                <w:rFonts w:hint="eastAsia" w:ascii="宋体" w:hAnsi="宋体" w:eastAsia="宋体" w:cs="宋体"/>
                <w:color w:val="auto"/>
                <w:kern w:val="0"/>
                <w:sz w:val="21"/>
                <w:szCs w:val="21"/>
                <w:lang w:val="en-US" w:eastAsia="zh-CN" w:bidi="ar"/>
              </w:rPr>
            </w:pPr>
            <w:r>
              <w:rPr>
                <w:rFonts w:hint="eastAsia" w:ascii="宋体" w:hAnsi="宋体" w:eastAsia="宋体" w:cs="宋体"/>
                <w:spacing w:val="10"/>
                <w:sz w:val="21"/>
                <w:szCs w:val="21"/>
                <w:lang w:eastAsia="zh-CN"/>
              </w:rPr>
              <w:t>各镇乡街道</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Ex>
        <w:trPr>
          <w:trHeight w:val="557" w:hRule="atLeast"/>
          <w:jc w:val="center"/>
        </w:trPr>
        <w:tc>
          <w:tcPr>
            <w:tcW w:w="643" w:type="dxa"/>
            <w:vMerge w:val="continue"/>
            <w:tcBorders>
              <w:top w:val="single" w:color="auto" w:sz="4" w:space="0"/>
              <w:left w:val="single" w:color="auto" w:sz="4" w:space="0"/>
              <w:bottom w:val="single" w:color="auto" w:sz="4" w:space="0"/>
              <w:right w:val="single" w:color="auto" w:sz="4" w:space="0"/>
            </w:tcBorders>
            <w:vAlign w:val="center"/>
          </w:tcPr>
          <w:p>
            <w:pPr>
              <w:pStyle w:val="13"/>
              <w:keepNext w:val="0"/>
              <w:keepLines w:val="0"/>
              <w:pageBreakBefore w:val="0"/>
              <w:widowControl w:val="0"/>
              <w:kinsoku/>
              <w:wordWrap/>
              <w:overflowPunct/>
              <w:topLinePunct w:val="0"/>
              <w:autoSpaceDE w:val="0"/>
              <w:autoSpaceDN w:val="0"/>
              <w:bidi w:val="0"/>
              <w:adjustRightInd/>
              <w:snapToGrid/>
              <w:spacing w:before="1" w:line="240" w:lineRule="auto"/>
              <w:ind w:left="0" w:leftChars="0"/>
              <w:jc w:val="center"/>
              <w:textAlignment w:val="auto"/>
              <w:outlineLvl w:val="9"/>
              <w:rPr>
                <w:rFonts w:hint="eastAsia" w:ascii="宋体" w:hAnsi="宋体" w:eastAsia="宋体" w:cs="宋体"/>
                <w:sz w:val="21"/>
                <w:szCs w:val="21"/>
              </w:rPr>
            </w:pPr>
          </w:p>
        </w:tc>
        <w:tc>
          <w:tcPr>
            <w:tcW w:w="1057" w:type="dxa"/>
            <w:vMerge w:val="continue"/>
            <w:tcBorders>
              <w:top w:val="single" w:color="auto" w:sz="4" w:space="0"/>
              <w:left w:val="single" w:color="auto" w:sz="4" w:space="0"/>
              <w:bottom w:val="single" w:color="auto" w:sz="4" w:space="0"/>
              <w:right w:val="single" w:color="auto" w:sz="4" w:space="0"/>
            </w:tcBorders>
            <w:vAlign w:val="center"/>
          </w:tcPr>
          <w:p>
            <w:pPr>
              <w:pStyle w:val="13"/>
              <w:keepNext w:val="0"/>
              <w:keepLines w:val="0"/>
              <w:pageBreakBefore w:val="0"/>
              <w:widowControl w:val="0"/>
              <w:kinsoku/>
              <w:wordWrap/>
              <w:overflowPunct/>
              <w:topLinePunct w:val="0"/>
              <w:bidi w:val="0"/>
              <w:adjustRightInd/>
              <w:spacing w:line="240" w:lineRule="auto"/>
              <w:ind w:left="115" w:leftChars="0" w:right="98" w:rightChars="0"/>
              <w:jc w:val="center"/>
              <w:textAlignment w:val="auto"/>
              <w:rPr>
                <w:rFonts w:hint="eastAsia" w:ascii="宋体" w:hAnsi="宋体" w:eastAsia="宋体" w:cs="宋体"/>
                <w:sz w:val="21"/>
                <w:szCs w:val="21"/>
              </w:rPr>
            </w:pPr>
          </w:p>
        </w:tc>
        <w:tc>
          <w:tcPr>
            <w:tcW w:w="4940" w:type="dxa"/>
            <w:tcBorders>
              <w:top w:val="single" w:color="auto" w:sz="4" w:space="0"/>
              <w:left w:val="single" w:color="auto" w:sz="4" w:space="0"/>
              <w:bottom w:val="single" w:color="auto" w:sz="4" w:space="0"/>
              <w:right w:val="single" w:color="auto" w:sz="4" w:space="0"/>
            </w:tcBorders>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left="114" w:leftChars="0" w:right="99" w:rightChars="0"/>
              <w:jc w:val="both"/>
              <w:textAlignment w:val="auto"/>
              <w:outlineLvl w:val="9"/>
              <w:rPr>
                <w:rFonts w:hint="eastAsia" w:ascii="宋体" w:hAnsi="宋体" w:eastAsia="宋体" w:cs="宋体"/>
                <w:spacing w:val="15"/>
                <w:sz w:val="21"/>
                <w:szCs w:val="21"/>
              </w:rPr>
            </w:pPr>
            <w:r>
              <w:rPr>
                <w:rFonts w:hint="eastAsia" w:ascii="宋体" w:hAnsi="宋体" w:eastAsia="宋体" w:cs="宋体"/>
                <w:spacing w:val="10"/>
                <w:sz w:val="21"/>
                <w:szCs w:val="21"/>
                <w:lang w:eastAsia="zh-CN"/>
              </w:rPr>
              <w:t>落实</w:t>
            </w:r>
            <w:r>
              <w:rPr>
                <w:rFonts w:hint="eastAsia" w:ascii="宋体" w:hAnsi="宋体" w:eastAsia="宋体" w:cs="宋体"/>
                <w:spacing w:val="10"/>
                <w:sz w:val="21"/>
                <w:szCs w:val="21"/>
              </w:rPr>
              <w:t>《北京市生态系统调节服务价值(GEP-R)核算方案》,</w:t>
            </w:r>
            <w:r>
              <w:rPr>
                <w:rFonts w:hint="eastAsia" w:ascii="宋体" w:hAnsi="宋体" w:eastAsia="宋体" w:cs="宋体"/>
                <w:spacing w:val="10"/>
                <w:sz w:val="21"/>
                <w:szCs w:val="21"/>
                <w:lang w:eastAsia="zh-CN"/>
              </w:rPr>
              <w:t>积极配合市级部门</w:t>
            </w:r>
            <w:r>
              <w:rPr>
                <w:rFonts w:hint="eastAsia" w:ascii="宋体" w:hAnsi="宋体" w:eastAsia="宋体" w:cs="宋体"/>
                <w:spacing w:val="10"/>
                <w:sz w:val="21"/>
                <w:szCs w:val="21"/>
              </w:rPr>
              <w:t>统筹做好2024年度GEP-R核算工作</w:t>
            </w:r>
            <w:r>
              <w:rPr>
                <w:rFonts w:hint="eastAsia" w:ascii="宋体" w:hAnsi="宋体" w:eastAsia="宋体" w:cs="宋体"/>
                <w:spacing w:val="10"/>
                <w:sz w:val="21"/>
                <w:szCs w:val="21"/>
                <w:lang w:eastAsia="zh-CN"/>
              </w:rPr>
              <w:t>。以市级</w:t>
            </w:r>
            <w:r>
              <w:rPr>
                <w:rFonts w:hint="eastAsia" w:ascii="宋体" w:hAnsi="宋体" w:eastAsia="宋体" w:cs="宋体"/>
                <w:spacing w:val="10"/>
                <w:sz w:val="21"/>
                <w:szCs w:val="21"/>
              </w:rPr>
              <w:t>GEP-R核算结果</w:t>
            </w:r>
            <w:r>
              <w:rPr>
                <w:rFonts w:hint="eastAsia" w:ascii="宋体" w:hAnsi="宋体" w:eastAsia="宋体" w:cs="宋体"/>
                <w:spacing w:val="10"/>
                <w:sz w:val="21"/>
                <w:szCs w:val="21"/>
                <w:lang w:eastAsia="zh-CN"/>
              </w:rPr>
              <w:t>为依据，稳步推进</w:t>
            </w:r>
            <w:r>
              <w:rPr>
                <w:rFonts w:hint="eastAsia" w:ascii="宋体" w:hAnsi="宋体" w:eastAsia="宋体" w:cs="宋体"/>
                <w:spacing w:val="10"/>
                <w:sz w:val="21"/>
                <w:szCs w:val="21"/>
              </w:rPr>
              <w:t>GEP-R</w:t>
            </w:r>
            <w:r>
              <w:rPr>
                <w:rFonts w:hint="eastAsia" w:ascii="宋体" w:hAnsi="宋体" w:eastAsia="宋体" w:cs="宋体"/>
                <w:spacing w:val="10"/>
                <w:sz w:val="21"/>
                <w:szCs w:val="21"/>
                <w:lang w:eastAsia="zh-CN"/>
              </w:rPr>
              <w:t>提升工作</w:t>
            </w:r>
            <w:r>
              <w:rPr>
                <w:rFonts w:hint="eastAsia" w:ascii="宋体" w:hAnsi="宋体" w:eastAsia="宋体" w:cs="宋体"/>
                <w:spacing w:val="10"/>
                <w:sz w:val="21"/>
                <w:szCs w:val="21"/>
              </w:rPr>
              <w:t>。</w:t>
            </w:r>
          </w:p>
        </w:tc>
        <w:tc>
          <w:tcPr>
            <w:tcW w:w="1190" w:type="dxa"/>
            <w:tcBorders>
              <w:top w:val="single" w:color="231F20" w:sz="4" w:space="0"/>
              <w:left w:val="single" w:color="auto" w:sz="4" w:space="0"/>
              <w:bottom w:val="single" w:color="231F20" w:sz="4" w:space="0"/>
              <w:right w:val="single" w:color="231F20" w:sz="4" w:space="0"/>
            </w:tcBorders>
            <w:vAlign w:val="center"/>
          </w:tcPr>
          <w:p>
            <w:pPr>
              <w:pStyle w:val="13"/>
              <w:keepNext w:val="0"/>
              <w:keepLines w:val="0"/>
              <w:pageBreakBefore w:val="0"/>
              <w:widowControl w:val="0"/>
              <w:kinsoku/>
              <w:wordWrap/>
              <w:overflowPunct/>
              <w:topLinePunct w:val="0"/>
              <w:bidi w:val="0"/>
              <w:adjustRightInd/>
              <w:spacing w:line="240" w:lineRule="auto"/>
              <w:ind w:left="13" w:leftChars="0" w:right="0" w:rightChars="0"/>
              <w:jc w:val="center"/>
              <w:textAlignment w:val="auto"/>
              <w:rPr>
                <w:rFonts w:hint="eastAsia" w:ascii="宋体" w:hAnsi="宋体" w:eastAsia="宋体" w:cs="宋体"/>
                <w:spacing w:val="6"/>
                <w:sz w:val="21"/>
                <w:szCs w:val="21"/>
              </w:rPr>
            </w:pPr>
            <w:r>
              <w:rPr>
                <w:rFonts w:hint="eastAsia" w:ascii="宋体" w:hAnsi="宋体" w:eastAsia="宋体" w:cs="宋体"/>
                <w:spacing w:val="6"/>
                <w:sz w:val="21"/>
                <w:szCs w:val="21"/>
              </w:rPr>
              <w:t>年底前</w:t>
            </w:r>
          </w:p>
        </w:tc>
        <w:tc>
          <w:tcPr>
            <w:tcW w:w="3308" w:type="dxa"/>
            <w:gridSpan w:val="3"/>
            <w:tcBorders>
              <w:top w:val="single" w:color="231F20" w:sz="4" w:space="0"/>
              <w:left w:val="single" w:color="231F20" w:sz="4" w:space="0"/>
              <w:bottom w:val="single" w:color="231F20" w:sz="4" w:space="0"/>
              <w:right w:val="single" w:color="231F20" w:sz="4" w:space="0"/>
            </w:tcBorders>
            <w:vAlign w:val="center"/>
          </w:tcPr>
          <w:p>
            <w:pPr>
              <w:pStyle w:val="13"/>
              <w:keepNext w:val="0"/>
              <w:keepLines w:val="0"/>
              <w:pageBreakBefore w:val="0"/>
              <w:widowControl w:val="0"/>
              <w:kinsoku/>
              <w:wordWrap/>
              <w:overflowPunct/>
              <w:topLinePunct w:val="0"/>
              <w:bidi w:val="0"/>
              <w:adjustRightInd/>
              <w:spacing w:line="240" w:lineRule="auto"/>
              <w:ind w:left="0" w:leftChars="0" w:right="0" w:rightChars="0"/>
              <w:jc w:val="center"/>
              <w:textAlignment w:val="auto"/>
              <w:rPr>
                <w:rFonts w:hint="eastAsia" w:ascii="宋体" w:hAnsi="宋体" w:eastAsia="宋体" w:cs="宋体"/>
                <w:spacing w:val="10"/>
                <w:sz w:val="21"/>
                <w:szCs w:val="21"/>
                <w:lang w:eastAsia="zh-CN"/>
              </w:rPr>
            </w:pPr>
            <w:r>
              <w:rPr>
                <w:rFonts w:hint="eastAsia" w:ascii="宋体" w:hAnsi="宋体" w:eastAsia="宋体" w:cs="宋体"/>
                <w:spacing w:val="10"/>
                <w:sz w:val="21"/>
                <w:szCs w:val="21"/>
                <w:lang w:eastAsia="zh-CN"/>
              </w:rPr>
              <w:t>区</w:t>
            </w:r>
            <w:r>
              <w:rPr>
                <w:rFonts w:hint="eastAsia" w:ascii="宋体" w:hAnsi="宋体" w:eastAsia="宋体" w:cs="宋体"/>
                <w:spacing w:val="10"/>
                <w:sz w:val="21"/>
                <w:szCs w:val="21"/>
              </w:rPr>
              <w:t>生态环境局</w:t>
            </w:r>
          </w:p>
        </w:tc>
        <w:tc>
          <w:tcPr>
            <w:tcW w:w="2810" w:type="dxa"/>
            <w:gridSpan w:val="2"/>
            <w:tcBorders>
              <w:top w:val="single" w:color="231F20" w:sz="4" w:space="0"/>
              <w:left w:val="single" w:color="231F20" w:sz="4" w:space="0"/>
              <w:bottom w:val="single" w:color="231F20" w:sz="4" w:space="0"/>
            </w:tcBorders>
            <w:vAlign w:val="center"/>
          </w:tcPr>
          <w:p>
            <w:pPr>
              <w:pStyle w:val="13"/>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jc w:val="center"/>
              <w:textAlignment w:val="auto"/>
              <w:outlineLvl w:val="9"/>
              <w:rPr>
                <w:rFonts w:hint="eastAsia" w:ascii="宋体" w:hAnsi="宋体" w:eastAsia="宋体" w:cs="宋体"/>
                <w:spacing w:val="10"/>
                <w:sz w:val="21"/>
                <w:szCs w:val="21"/>
              </w:rPr>
            </w:pPr>
            <w:r>
              <w:rPr>
                <w:rFonts w:hint="eastAsia" w:ascii="宋体" w:hAnsi="宋体" w:eastAsia="宋体" w:cs="宋体"/>
                <w:spacing w:val="10"/>
                <w:sz w:val="21"/>
                <w:szCs w:val="21"/>
                <w:lang w:eastAsia="zh-CN"/>
              </w:rPr>
              <w:t>区</w:t>
            </w:r>
            <w:r>
              <w:rPr>
                <w:rFonts w:hint="eastAsia" w:ascii="宋体" w:hAnsi="宋体" w:eastAsia="宋体" w:cs="宋体"/>
                <w:spacing w:val="10"/>
                <w:sz w:val="21"/>
                <w:szCs w:val="21"/>
              </w:rPr>
              <w:t>发展改革委</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outlineLvl w:val="9"/>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市规划和自然资源委</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outlineLvl w:val="9"/>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怀柔分局</w:t>
            </w:r>
          </w:p>
          <w:p>
            <w:pPr>
              <w:pStyle w:val="13"/>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jc w:val="center"/>
              <w:textAlignment w:val="auto"/>
              <w:outlineLvl w:val="9"/>
              <w:rPr>
                <w:rFonts w:hint="eastAsia" w:ascii="宋体" w:hAnsi="宋体" w:eastAsia="宋体" w:cs="宋体"/>
                <w:spacing w:val="11"/>
                <w:sz w:val="21"/>
                <w:szCs w:val="21"/>
                <w:lang w:eastAsia="zh-CN"/>
              </w:rPr>
            </w:pPr>
            <w:r>
              <w:rPr>
                <w:rFonts w:hint="eastAsia" w:ascii="宋体" w:hAnsi="宋体" w:eastAsia="宋体" w:cs="宋体"/>
                <w:spacing w:val="8"/>
                <w:sz w:val="21"/>
                <w:szCs w:val="21"/>
                <w:lang w:eastAsia="zh-CN"/>
              </w:rPr>
              <w:t>区</w:t>
            </w:r>
            <w:r>
              <w:rPr>
                <w:rFonts w:hint="eastAsia" w:ascii="宋体" w:hAnsi="宋体" w:eastAsia="宋体" w:cs="宋体"/>
                <w:spacing w:val="8"/>
                <w:sz w:val="21"/>
                <w:szCs w:val="21"/>
              </w:rPr>
              <w:t>水务局</w:t>
            </w:r>
          </w:p>
          <w:p>
            <w:pPr>
              <w:pStyle w:val="13"/>
              <w:keepNext w:val="0"/>
              <w:keepLines w:val="0"/>
              <w:pageBreakBefore w:val="0"/>
              <w:widowControl w:val="0"/>
              <w:kinsoku/>
              <w:wordWrap/>
              <w:overflowPunct/>
              <w:topLinePunct w:val="0"/>
              <w:autoSpaceDE w:val="0"/>
              <w:autoSpaceDN w:val="0"/>
              <w:bidi w:val="0"/>
              <w:adjustRightInd/>
              <w:snapToGrid/>
              <w:spacing w:before="1" w:line="240" w:lineRule="auto"/>
              <w:ind w:left="0" w:right="0" w:firstLine="0"/>
              <w:jc w:val="center"/>
              <w:textAlignment w:val="auto"/>
              <w:outlineLvl w:val="9"/>
              <w:rPr>
                <w:rFonts w:hint="eastAsia" w:ascii="宋体" w:hAnsi="宋体" w:eastAsia="宋体" w:cs="宋体"/>
                <w:spacing w:val="10"/>
                <w:sz w:val="21"/>
                <w:szCs w:val="21"/>
              </w:rPr>
            </w:pPr>
            <w:r>
              <w:rPr>
                <w:rFonts w:hint="eastAsia" w:ascii="宋体" w:hAnsi="宋体" w:eastAsia="宋体" w:cs="宋体"/>
                <w:spacing w:val="10"/>
                <w:sz w:val="21"/>
                <w:szCs w:val="21"/>
                <w:lang w:eastAsia="zh-CN"/>
              </w:rPr>
              <w:t>区</w:t>
            </w:r>
            <w:r>
              <w:rPr>
                <w:rFonts w:hint="eastAsia" w:ascii="宋体" w:hAnsi="宋体" w:eastAsia="宋体" w:cs="宋体"/>
                <w:spacing w:val="10"/>
                <w:sz w:val="21"/>
                <w:szCs w:val="21"/>
              </w:rPr>
              <w:t>农业农村局</w:t>
            </w:r>
          </w:p>
          <w:p>
            <w:pPr>
              <w:pStyle w:val="13"/>
              <w:keepNext w:val="0"/>
              <w:keepLines w:val="0"/>
              <w:pageBreakBefore w:val="0"/>
              <w:widowControl w:val="0"/>
              <w:kinsoku/>
              <w:wordWrap/>
              <w:overflowPunct/>
              <w:topLinePunct w:val="0"/>
              <w:autoSpaceDE w:val="0"/>
              <w:autoSpaceDN w:val="0"/>
              <w:bidi w:val="0"/>
              <w:adjustRightInd/>
              <w:snapToGrid/>
              <w:spacing w:before="1" w:line="240" w:lineRule="auto"/>
              <w:ind w:left="0" w:right="0" w:firstLine="0"/>
              <w:jc w:val="center"/>
              <w:textAlignment w:val="auto"/>
              <w:outlineLvl w:val="9"/>
              <w:rPr>
                <w:rFonts w:hint="eastAsia" w:ascii="宋体" w:hAnsi="宋体" w:eastAsia="宋体" w:cs="宋体"/>
                <w:sz w:val="21"/>
                <w:szCs w:val="21"/>
              </w:rPr>
            </w:pPr>
            <w:r>
              <w:rPr>
                <w:rFonts w:hint="eastAsia" w:ascii="宋体" w:hAnsi="宋体" w:eastAsia="宋体" w:cs="宋体"/>
                <w:spacing w:val="10"/>
                <w:sz w:val="21"/>
                <w:szCs w:val="21"/>
                <w:lang w:eastAsia="zh-CN"/>
              </w:rPr>
              <w:t>区</w:t>
            </w:r>
            <w:r>
              <w:rPr>
                <w:rFonts w:hint="eastAsia" w:ascii="宋体" w:hAnsi="宋体" w:eastAsia="宋体" w:cs="宋体"/>
                <w:spacing w:val="10"/>
                <w:sz w:val="21"/>
                <w:szCs w:val="21"/>
              </w:rPr>
              <w:t>园林绿化局</w:t>
            </w:r>
          </w:p>
          <w:p>
            <w:pPr>
              <w:pStyle w:val="13"/>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outlineLvl w:val="9"/>
              <w:rPr>
                <w:rFonts w:hint="eastAsia" w:ascii="宋体" w:hAnsi="宋体" w:eastAsia="宋体" w:cs="宋体"/>
                <w:spacing w:val="8"/>
                <w:sz w:val="21"/>
                <w:szCs w:val="21"/>
              </w:rPr>
            </w:pPr>
            <w:r>
              <w:rPr>
                <w:rFonts w:hint="eastAsia" w:ascii="宋体" w:hAnsi="宋体" w:eastAsia="宋体" w:cs="宋体"/>
                <w:spacing w:val="8"/>
                <w:sz w:val="21"/>
                <w:szCs w:val="21"/>
                <w:lang w:eastAsia="zh-CN"/>
              </w:rPr>
              <w:t>区</w:t>
            </w:r>
            <w:r>
              <w:rPr>
                <w:rFonts w:hint="eastAsia" w:ascii="宋体" w:hAnsi="宋体" w:eastAsia="宋体" w:cs="宋体"/>
                <w:spacing w:val="8"/>
                <w:sz w:val="21"/>
                <w:szCs w:val="21"/>
              </w:rPr>
              <w:t>气象局</w:t>
            </w:r>
          </w:p>
          <w:p>
            <w:pPr>
              <w:pStyle w:val="13"/>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outlineLvl w:val="9"/>
              <w:rPr>
                <w:rFonts w:hint="eastAsia" w:ascii="宋体" w:hAnsi="宋体" w:eastAsia="宋体" w:cs="宋体"/>
                <w:spacing w:val="8"/>
                <w:sz w:val="21"/>
                <w:szCs w:val="21"/>
              </w:rPr>
            </w:pPr>
            <w:r>
              <w:rPr>
                <w:rFonts w:hint="eastAsia" w:ascii="宋体" w:hAnsi="宋体" w:eastAsia="宋体" w:cs="宋体"/>
                <w:spacing w:val="8"/>
                <w:sz w:val="21"/>
                <w:szCs w:val="21"/>
                <w:lang w:eastAsia="zh-CN"/>
              </w:rPr>
              <w:t>区</w:t>
            </w:r>
            <w:r>
              <w:rPr>
                <w:rFonts w:hint="eastAsia" w:ascii="宋体" w:hAnsi="宋体" w:eastAsia="宋体" w:cs="宋体"/>
                <w:spacing w:val="8"/>
                <w:sz w:val="21"/>
                <w:szCs w:val="21"/>
              </w:rPr>
              <w:t>统计局</w:t>
            </w:r>
          </w:p>
          <w:p>
            <w:pPr>
              <w:pStyle w:val="13"/>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color w:val="auto"/>
                <w:kern w:val="0"/>
                <w:sz w:val="21"/>
                <w:szCs w:val="21"/>
                <w:lang w:val="en-US" w:eastAsia="zh-CN" w:bidi="ar"/>
              </w:rPr>
            </w:pPr>
            <w:r>
              <w:rPr>
                <w:rFonts w:hint="eastAsia" w:ascii="宋体" w:hAnsi="宋体" w:eastAsia="宋体" w:cs="宋体"/>
                <w:spacing w:val="8"/>
                <w:sz w:val="21"/>
                <w:szCs w:val="21"/>
              </w:rPr>
              <w:t>各</w:t>
            </w:r>
            <w:r>
              <w:rPr>
                <w:rFonts w:hint="eastAsia" w:ascii="宋体" w:hAnsi="宋体" w:eastAsia="宋体" w:cs="宋体"/>
                <w:spacing w:val="10"/>
                <w:sz w:val="21"/>
                <w:szCs w:val="21"/>
                <w:lang w:eastAsia="zh-CN"/>
              </w:rPr>
              <w:t>镇乡街道</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Ex>
        <w:trPr>
          <w:trHeight w:val="557" w:hRule="atLeast"/>
          <w:jc w:val="center"/>
        </w:trPr>
        <w:tc>
          <w:tcPr>
            <w:tcW w:w="643" w:type="dxa"/>
            <w:vMerge w:val="continue"/>
            <w:tcBorders>
              <w:top w:val="single" w:color="auto" w:sz="4" w:space="0"/>
              <w:left w:val="single" w:color="auto" w:sz="4" w:space="0"/>
              <w:bottom w:val="single" w:color="auto" w:sz="4" w:space="0"/>
              <w:right w:val="single" w:color="auto" w:sz="4" w:space="0"/>
            </w:tcBorders>
            <w:vAlign w:val="center"/>
          </w:tcPr>
          <w:p>
            <w:pPr>
              <w:pStyle w:val="13"/>
              <w:keepNext w:val="0"/>
              <w:keepLines w:val="0"/>
              <w:pageBreakBefore w:val="0"/>
              <w:widowControl w:val="0"/>
              <w:kinsoku/>
              <w:wordWrap/>
              <w:overflowPunct/>
              <w:topLinePunct w:val="0"/>
              <w:autoSpaceDE w:val="0"/>
              <w:autoSpaceDN w:val="0"/>
              <w:bidi w:val="0"/>
              <w:adjustRightInd/>
              <w:snapToGrid/>
              <w:spacing w:before="1" w:line="240" w:lineRule="auto"/>
              <w:ind w:left="0" w:leftChars="0"/>
              <w:jc w:val="center"/>
              <w:textAlignment w:val="auto"/>
              <w:outlineLvl w:val="9"/>
              <w:rPr>
                <w:rFonts w:hint="eastAsia" w:ascii="宋体" w:hAnsi="宋体" w:eastAsia="宋体" w:cs="宋体"/>
                <w:sz w:val="21"/>
                <w:szCs w:val="21"/>
              </w:rPr>
            </w:pPr>
          </w:p>
        </w:tc>
        <w:tc>
          <w:tcPr>
            <w:tcW w:w="1057" w:type="dxa"/>
            <w:vMerge w:val="continue"/>
            <w:tcBorders>
              <w:top w:val="single" w:color="auto" w:sz="4" w:space="0"/>
              <w:left w:val="single" w:color="auto" w:sz="4" w:space="0"/>
              <w:bottom w:val="single" w:color="auto" w:sz="4" w:space="0"/>
              <w:right w:val="single" w:color="auto" w:sz="4" w:space="0"/>
            </w:tcBorders>
            <w:vAlign w:val="center"/>
          </w:tcPr>
          <w:p>
            <w:pPr>
              <w:pStyle w:val="13"/>
              <w:keepNext w:val="0"/>
              <w:keepLines w:val="0"/>
              <w:pageBreakBefore w:val="0"/>
              <w:widowControl w:val="0"/>
              <w:kinsoku/>
              <w:wordWrap/>
              <w:overflowPunct/>
              <w:topLinePunct w:val="0"/>
              <w:bidi w:val="0"/>
              <w:adjustRightInd/>
              <w:spacing w:line="240" w:lineRule="auto"/>
              <w:ind w:left="115" w:leftChars="0" w:right="98" w:rightChars="0"/>
              <w:jc w:val="center"/>
              <w:textAlignment w:val="auto"/>
              <w:rPr>
                <w:rFonts w:hint="eastAsia" w:ascii="宋体" w:hAnsi="宋体" w:eastAsia="宋体" w:cs="宋体"/>
                <w:sz w:val="21"/>
                <w:szCs w:val="21"/>
              </w:rPr>
            </w:pPr>
          </w:p>
        </w:tc>
        <w:tc>
          <w:tcPr>
            <w:tcW w:w="4940" w:type="dxa"/>
            <w:tcBorders>
              <w:top w:val="single" w:color="auto" w:sz="4" w:space="0"/>
              <w:left w:val="single" w:color="auto" w:sz="4" w:space="0"/>
              <w:bottom w:val="single" w:color="auto" w:sz="4" w:space="0"/>
              <w:right w:val="single" w:color="auto" w:sz="4" w:space="0"/>
            </w:tcBorders>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left="113" w:leftChars="0" w:right="96" w:rightChars="0"/>
              <w:jc w:val="both"/>
              <w:textAlignment w:val="auto"/>
              <w:outlineLvl w:val="9"/>
              <w:rPr>
                <w:rFonts w:hint="eastAsia" w:ascii="宋体" w:hAnsi="宋体" w:eastAsia="宋体" w:cs="宋体"/>
                <w:spacing w:val="15"/>
                <w:sz w:val="21"/>
                <w:szCs w:val="21"/>
              </w:rPr>
            </w:pPr>
            <w:r>
              <w:rPr>
                <w:rFonts w:hint="eastAsia" w:ascii="宋体" w:hAnsi="宋体" w:eastAsia="宋体" w:cs="宋体"/>
                <w:spacing w:val="13"/>
                <w:sz w:val="21"/>
                <w:szCs w:val="21"/>
                <w:lang w:eastAsia="zh-CN"/>
              </w:rPr>
              <w:t>稳步推进以生态贡献为导向的纵向生态补偿，推动</w:t>
            </w:r>
            <w:r>
              <w:rPr>
                <w:rFonts w:hint="eastAsia" w:ascii="宋体" w:hAnsi="宋体" w:eastAsia="宋体" w:cs="宋体"/>
                <w:spacing w:val="13"/>
                <w:sz w:val="21"/>
                <w:szCs w:val="21"/>
                <w:lang w:val="en-US" w:eastAsia="zh-CN"/>
              </w:rPr>
              <w:t>GEP-R</w:t>
            </w:r>
            <w:r>
              <w:rPr>
                <w:rFonts w:hint="eastAsia" w:ascii="宋体" w:hAnsi="宋体" w:eastAsia="宋体" w:cs="宋体"/>
                <w:spacing w:val="13"/>
                <w:sz w:val="21"/>
                <w:szCs w:val="21"/>
                <w:lang w:eastAsia="zh-CN"/>
              </w:rPr>
              <w:t>在镇乡街道生态保护补偿中的应用,确定并逐步提高与</w:t>
            </w:r>
            <w:r>
              <w:rPr>
                <w:rFonts w:hint="eastAsia" w:ascii="宋体" w:hAnsi="宋体" w:eastAsia="宋体" w:cs="宋体"/>
                <w:spacing w:val="13"/>
                <w:sz w:val="21"/>
                <w:szCs w:val="21"/>
                <w:lang w:val="en-US" w:eastAsia="zh-CN"/>
              </w:rPr>
              <w:t>GEP-R</w:t>
            </w:r>
            <w:r>
              <w:rPr>
                <w:rFonts w:hint="eastAsia" w:ascii="宋体" w:hAnsi="宋体" w:eastAsia="宋体" w:cs="宋体"/>
                <w:spacing w:val="13"/>
                <w:sz w:val="21"/>
                <w:szCs w:val="21"/>
                <w:lang w:eastAsia="zh-CN"/>
              </w:rPr>
              <w:t>挂钩的补偿资金比例，提高生态贡献地区生态保护和绿色发展的内生动力。</w:t>
            </w:r>
          </w:p>
        </w:tc>
        <w:tc>
          <w:tcPr>
            <w:tcW w:w="1190" w:type="dxa"/>
            <w:tcBorders>
              <w:top w:val="single" w:color="231F20" w:sz="4" w:space="0"/>
              <w:left w:val="single" w:color="auto" w:sz="4" w:space="0"/>
              <w:bottom w:val="single" w:color="231F20" w:sz="4" w:space="0"/>
              <w:right w:val="single" w:color="231F20" w:sz="4" w:space="0"/>
            </w:tcBorders>
            <w:vAlign w:val="center"/>
          </w:tcPr>
          <w:p>
            <w:pPr>
              <w:pStyle w:val="13"/>
              <w:keepNext w:val="0"/>
              <w:keepLines w:val="0"/>
              <w:pageBreakBefore w:val="0"/>
              <w:widowControl w:val="0"/>
              <w:kinsoku/>
              <w:wordWrap/>
              <w:overflowPunct/>
              <w:topLinePunct w:val="0"/>
              <w:bidi w:val="0"/>
              <w:adjustRightInd/>
              <w:spacing w:line="240" w:lineRule="auto"/>
              <w:ind w:left="13" w:leftChars="0" w:right="0" w:rightChars="0"/>
              <w:jc w:val="center"/>
              <w:textAlignment w:val="auto"/>
              <w:rPr>
                <w:rFonts w:hint="eastAsia" w:ascii="宋体" w:hAnsi="宋体" w:eastAsia="宋体" w:cs="宋体"/>
                <w:spacing w:val="6"/>
                <w:sz w:val="21"/>
                <w:szCs w:val="21"/>
              </w:rPr>
            </w:pPr>
            <w:r>
              <w:rPr>
                <w:rFonts w:hint="eastAsia" w:ascii="宋体" w:hAnsi="宋体" w:eastAsia="宋体" w:cs="宋体"/>
                <w:spacing w:val="6"/>
                <w:sz w:val="21"/>
                <w:szCs w:val="21"/>
              </w:rPr>
              <w:t>年底前</w:t>
            </w:r>
          </w:p>
        </w:tc>
        <w:tc>
          <w:tcPr>
            <w:tcW w:w="1670" w:type="dxa"/>
            <w:tcBorders>
              <w:top w:val="single" w:color="231F20" w:sz="4" w:space="0"/>
              <w:left w:val="single" w:color="231F20" w:sz="4" w:space="0"/>
              <w:bottom w:val="single" w:color="231F20" w:sz="4" w:space="0"/>
              <w:right w:val="single" w:color="231F20" w:sz="4" w:space="0"/>
            </w:tcBorders>
            <w:vAlign w:val="center"/>
          </w:tcPr>
          <w:p>
            <w:pPr>
              <w:pStyle w:val="13"/>
              <w:keepNext w:val="0"/>
              <w:keepLines w:val="0"/>
              <w:pageBreakBefore w:val="0"/>
              <w:widowControl w:val="0"/>
              <w:kinsoku/>
              <w:wordWrap/>
              <w:overflowPunct/>
              <w:topLinePunct w:val="0"/>
              <w:bidi w:val="0"/>
              <w:adjustRightInd/>
              <w:spacing w:line="240" w:lineRule="auto"/>
              <w:ind w:left="12" w:leftChars="0" w:right="0" w:rightChars="0"/>
              <w:jc w:val="center"/>
              <w:textAlignment w:val="auto"/>
              <w:rPr>
                <w:rFonts w:hint="eastAsia" w:ascii="宋体" w:hAnsi="宋体" w:eastAsia="宋体" w:cs="宋体"/>
                <w:spacing w:val="10"/>
                <w:sz w:val="21"/>
                <w:szCs w:val="21"/>
                <w:lang w:eastAsia="zh-CN"/>
              </w:rPr>
            </w:pPr>
            <w:r>
              <w:rPr>
                <w:rFonts w:hint="eastAsia" w:ascii="宋体" w:hAnsi="宋体" w:eastAsia="宋体" w:cs="宋体"/>
                <w:spacing w:val="8"/>
                <w:sz w:val="21"/>
                <w:szCs w:val="21"/>
                <w:lang w:eastAsia="zh-CN"/>
              </w:rPr>
              <w:t>区</w:t>
            </w:r>
            <w:r>
              <w:rPr>
                <w:rFonts w:hint="eastAsia" w:ascii="宋体" w:hAnsi="宋体" w:eastAsia="宋体" w:cs="宋体"/>
                <w:spacing w:val="8"/>
                <w:sz w:val="21"/>
                <w:szCs w:val="21"/>
              </w:rPr>
              <w:t>财政局</w:t>
            </w:r>
          </w:p>
        </w:tc>
        <w:tc>
          <w:tcPr>
            <w:tcW w:w="1637" w:type="dxa"/>
            <w:tcBorders>
              <w:top w:val="single" w:color="231F20" w:sz="4" w:space="0"/>
              <w:left w:val="single" w:color="231F20" w:sz="4" w:space="0"/>
              <w:bottom w:val="single" w:color="231F20" w:sz="4" w:space="0"/>
              <w:right w:val="single" w:color="231F20" w:sz="4" w:space="0"/>
            </w:tcBorders>
            <w:vAlign w:val="center"/>
          </w:tcPr>
          <w:p>
            <w:pPr>
              <w:pStyle w:val="13"/>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eastAsia="宋体" w:cs="宋体"/>
                <w:spacing w:val="10"/>
                <w:sz w:val="21"/>
                <w:szCs w:val="21"/>
                <w:lang w:eastAsia="zh-CN"/>
              </w:rPr>
            </w:pPr>
            <w:r>
              <w:rPr>
                <w:rFonts w:hint="eastAsia" w:ascii="宋体" w:hAnsi="宋体" w:eastAsia="宋体" w:cs="宋体"/>
                <w:spacing w:val="10"/>
                <w:sz w:val="21"/>
                <w:szCs w:val="21"/>
                <w:lang w:eastAsia="zh-CN"/>
              </w:rPr>
              <w:t>区发展改革委</w:t>
            </w:r>
          </w:p>
          <w:p>
            <w:pPr>
              <w:pStyle w:val="13"/>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eastAsia="宋体" w:cs="宋体"/>
                <w:sz w:val="21"/>
                <w:szCs w:val="21"/>
              </w:rPr>
            </w:pPr>
            <w:r>
              <w:rPr>
                <w:rFonts w:hint="eastAsia" w:ascii="宋体" w:hAnsi="宋体" w:eastAsia="宋体" w:cs="宋体"/>
                <w:spacing w:val="10"/>
                <w:sz w:val="21"/>
                <w:szCs w:val="21"/>
                <w:lang w:eastAsia="zh-CN"/>
              </w:rPr>
              <w:t>区</w:t>
            </w:r>
            <w:r>
              <w:rPr>
                <w:rFonts w:hint="eastAsia" w:ascii="宋体" w:hAnsi="宋体" w:eastAsia="宋体" w:cs="宋体"/>
                <w:spacing w:val="10"/>
                <w:sz w:val="21"/>
                <w:szCs w:val="21"/>
              </w:rPr>
              <w:t>生态环境局</w:t>
            </w:r>
          </w:p>
        </w:tc>
        <w:tc>
          <w:tcPr>
            <w:tcW w:w="2018" w:type="dxa"/>
            <w:gridSpan w:val="2"/>
            <w:tcBorders>
              <w:top w:val="single" w:color="231F20" w:sz="4" w:space="0"/>
              <w:left w:val="single" w:color="231F20" w:sz="4" w:space="0"/>
              <w:bottom w:val="single" w:color="231F20" w:sz="4" w:space="0"/>
              <w:right w:val="single" w:color="231F20" w:sz="4" w:space="0"/>
            </w:tcBorders>
            <w:vAlign w:val="center"/>
          </w:tcPr>
          <w:p>
            <w:pPr>
              <w:pStyle w:val="13"/>
              <w:keepNext w:val="0"/>
              <w:keepLines w:val="0"/>
              <w:pageBreakBefore w:val="0"/>
              <w:widowControl w:val="0"/>
              <w:kinsoku/>
              <w:wordWrap/>
              <w:overflowPunct/>
              <w:topLinePunct w:val="0"/>
              <w:bidi w:val="0"/>
              <w:adjustRightInd/>
              <w:spacing w:before="1" w:line="240" w:lineRule="auto"/>
              <w:ind w:left="13" w:leftChars="0" w:right="0" w:rightChars="0"/>
              <w:jc w:val="center"/>
              <w:textAlignment w:val="auto"/>
              <w:rPr>
                <w:rFonts w:hint="eastAsia" w:ascii="宋体" w:hAnsi="宋体" w:eastAsia="宋体" w:cs="宋体"/>
                <w:color w:val="auto"/>
                <w:kern w:val="0"/>
                <w:sz w:val="21"/>
                <w:szCs w:val="21"/>
                <w:lang w:val="en-US" w:eastAsia="zh-CN" w:bidi="ar"/>
              </w:rPr>
            </w:pPr>
            <w:r>
              <w:rPr>
                <w:rFonts w:hint="eastAsia" w:ascii="宋体" w:hAnsi="宋体" w:eastAsia="宋体" w:cs="宋体"/>
                <w:spacing w:val="-90"/>
                <w:sz w:val="21"/>
                <w:szCs w:val="21"/>
              </w:rPr>
              <w:t>——</w:t>
            </w:r>
            <w:r>
              <w:rPr>
                <w:rFonts w:hint="eastAsia" w:ascii="宋体" w:hAnsi="宋体" w:eastAsia="宋体" w:cs="宋体"/>
                <w:spacing w:val="-10"/>
                <w:sz w:val="21"/>
                <w:szCs w:val="21"/>
              </w:rPr>
              <w:t>—</w:t>
            </w:r>
          </w:p>
        </w:tc>
        <w:tc>
          <w:tcPr>
            <w:tcW w:w="793" w:type="dxa"/>
            <w:tcBorders>
              <w:top w:val="single" w:color="231F20" w:sz="4" w:space="0"/>
              <w:left w:val="single" w:color="231F20" w:sz="4" w:space="0"/>
              <w:bottom w:val="single" w:color="231F20" w:sz="4" w:space="0"/>
            </w:tcBorders>
            <w:vAlign w:val="center"/>
          </w:tcPr>
          <w:p>
            <w:pPr>
              <w:pStyle w:val="13"/>
              <w:keepNext w:val="0"/>
              <w:keepLines w:val="0"/>
              <w:pageBreakBefore w:val="0"/>
              <w:widowControl w:val="0"/>
              <w:kinsoku/>
              <w:wordWrap/>
              <w:overflowPunct/>
              <w:topLinePunct w:val="0"/>
              <w:autoSpaceDE w:val="0"/>
              <w:autoSpaceDN w:val="0"/>
              <w:bidi w:val="0"/>
              <w:adjustRightInd/>
              <w:snapToGrid/>
              <w:spacing w:before="78" w:line="240" w:lineRule="auto"/>
              <w:ind w:left="0" w:leftChars="0" w:right="0" w:rightChars="0" w:firstLine="0" w:firstLineChars="0"/>
              <w:jc w:val="center"/>
              <w:textAlignment w:val="auto"/>
              <w:outlineLvl w:val="9"/>
              <w:rPr>
                <w:rFonts w:hint="eastAsia" w:ascii="宋体" w:hAnsi="宋体" w:eastAsia="宋体" w:cs="宋体"/>
                <w:sz w:val="21"/>
                <w:szCs w:val="21"/>
              </w:rPr>
            </w:pP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Ex>
        <w:trPr>
          <w:trHeight w:val="557" w:hRule="atLeast"/>
          <w:jc w:val="center"/>
        </w:trPr>
        <w:tc>
          <w:tcPr>
            <w:tcW w:w="643" w:type="dxa"/>
            <w:vMerge w:val="restart"/>
            <w:tcBorders>
              <w:top w:val="single" w:color="auto" w:sz="4" w:space="0"/>
              <w:left w:val="single" w:color="auto" w:sz="4" w:space="0"/>
              <w:bottom w:val="single" w:color="auto" w:sz="4" w:space="0"/>
              <w:right w:val="single" w:color="auto" w:sz="4" w:space="0"/>
            </w:tcBorders>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jc w:val="center"/>
              <w:textAlignment w:val="auto"/>
              <w:outlineLvl w:val="9"/>
              <w:rPr>
                <w:rFonts w:hint="eastAsia" w:ascii="宋体" w:hAnsi="宋体" w:eastAsia="宋体" w:cs="宋体"/>
                <w:sz w:val="21"/>
                <w:szCs w:val="21"/>
              </w:rPr>
            </w:pPr>
            <w:r>
              <w:rPr>
                <w:rFonts w:hint="eastAsia" w:ascii="宋体" w:hAnsi="宋体" w:eastAsia="宋体" w:cs="宋体"/>
                <w:spacing w:val="-5"/>
                <w:w w:val="110"/>
                <w:sz w:val="21"/>
                <w:szCs w:val="21"/>
              </w:rPr>
              <w:t>1</w:t>
            </w:r>
            <w:r>
              <w:rPr>
                <w:rFonts w:hint="eastAsia" w:ascii="宋体" w:hAnsi="宋体" w:eastAsia="宋体" w:cs="宋体"/>
                <w:spacing w:val="-5"/>
                <w:w w:val="110"/>
                <w:sz w:val="21"/>
                <w:szCs w:val="21"/>
                <w:lang w:val="en-US" w:eastAsia="zh-CN"/>
              </w:rPr>
              <w:t>4</w:t>
            </w:r>
          </w:p>
        </w:tc>
        <w:tc>
          <w:tcPr>
            <w:tcW w:w="1057" w:type="dxa"/>
            <w:vMerge w:val="restart"/>
            <w:tcBorders>
              <w:top w:val="single" w:color="auto" w:sz="4" w:space="0"/>
              <w:left w:val="single" w:color="auto" w:sz="4" w:space="0"/>
              <w:bottom w:val="single" w:color="auto" w:sz="4" w:space="0"/>
              <w:right w:val="single" w:color="auto" w:sz="4" w:space="0"/>
            </w:tcBorders>
            <w:vAlign w:val="center"/>
          </w:tcPr>
          <w:p>
            <w:pPr>
              <w:pStyle w:val="13"/>
              <w:keepNext w:val="0"/>
              <w:keepLines w:val="0"/>
              <w:pageBreakBefore w:val="0"/>
              <w:widowControl w:val="0"/>
              <w:kinsoku/>
              <w:wordWrap/>
              <w:overflowPunct/>
              <w:topLinePunct w:val="0"/>
              <w:bidi w:val="0"/>
              <w:adjustRightInd/>
              <w:spacing w:line="240" w:lineRule="auto"/>
              <w:ind w:left="10" w:leftChars="0" w:right="-15" w:rightChars="0"/>
              <w:jc w:val="center"/>
              <w:textAlignment w:val="auto"/>
              <w:rPr>
                <w:rFonts w:hint="eastAsia" w:ascii="宋体" w:hAnsi="宋体" w:eastAsia="宋体" w:cs="宋体"/>
                <w:sz w:val="21"/>
                <w:szCs w:val="21"/>
              </w:rPr>
            </w:pPr>
            <w:r>
              <w:rPr>
                <w:rFonts w:hint="eastAsia" w:ascii="宋体" w:hAnsi="宋体" w:eastAsia="宋体" w:cs="宋体"/>
                <w:spacing w:val="8"/>
                <w:sz w:val="21"/>
                <w:szCs w:val="21"/>
              </w:rPr>
              <w:t>深化生态文明示范</w:t>
            </w:r>
            <w:r>
              <w:rPr>
                <w:rFonts w:hint="eastAsia" w:ascii="宋体" w:hAnsi="宋体" w:eastAsia="宋体" w:cs="宋体"/>
                <w:spacing w:val="2"/>
                <w:sz w:val="21"/>
                <w:szCs w:val="21"/>
              </w:rPr>
              <w:t>创建</w:t>
            </w:r>
          </w:p>
        </w:tc>
        <w:tc>
          <w:tcPr>
            <w:tcW w:w="4940" w:type="dxa"/>
            <w:tcBorders>
              <w:top w:val="single" w:color="auto" w:sz="4" w:space="0"/>
              <w:left w:val="single" w:color="auto" w:sz="4" w:space="0"/>
              <w:bottom w:val="single" w:color="auto" w:sz="4" w:space="0"/>
              <w:right w:val="single" w:color="auto" w:sz="4" w:space="0"/>
            </w:tcBorders>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left="113" w:leftChars="0" w:right="96" w:rightChars="0"/>
              <w:jc w:val="both"/>
              <w:textAlignment w:val="auto"/>
              <w:outlineLvl w:val="9"/>
              <w:rPr>
                <w:rFonts w:hint="eastAsia" w:ascii="宋体" w:hAnsi="宋体" w:eastAsia="宋体" w:cs="宋体"/>
                <w:spacing w:val="13"/>
                <w:sz w:val="21"/>
                <w:szCs w:val="21"/>
                <w:lang w:eastAsia="zh-CN"/>
              </w:rPr>
            </w:pPr>
            <w:r>
              <w:rPr>
                <w:rFonts w:hint="eastAsia" w:ascii="宋体" w:hAnsi="宋体" w:eastAsia="宋体" w:cs="宋体"/>
                <w:spacing w:val="18"/>
                <w:sz w:val="21"/>
                <w:szCs w:val="21"/>
              </w:rPr>
              <w:t>根据生态文</w:t>
            </w:r>
            <w:r>
              <w:rPr>
                <w:rFonts w:hint="eastAsia" w:ascii="宋体" w:hAnsi="宋体" w:eastAsia="宋体" w:cs="宋体"/>
                <w:spacing w:val="4"/>
                <w:sz w:val="21"/>
                <w:szCs w:val="21"/>
              </w:rPr>
              <w:t>明建设规划</w:t>
            </w:r>
            <w:r>
              <w:rPr>
                <w:rFonts w:hint="eastAsia" w:ascii="宋体" w:hAnsi="宋体" w:eastAsia="宋体" w:cs="宋体"/>
                <w:spacing w:val="4"/>
                <w:sz w:val="21"/>
                <w:szCs w:val="21"/>
                <w:lang w:eastAsia="zh-CN"/>
              </w:rPr>
              <w:t>，</w:t>
            </w:r>
            <w:r>
              <w:rPr>
                <w:rFonts w:hint="eastAsia" w:ascii="宋体" w:hAnsi="宋体" w:eastAsia="宋体" w:cs="宋体"/>
                <w:spacing w:val="9"/>
                <w:sz w:val="21"/>
                <w:szCs w:val="21"/>
              </w:rPr>
              <w:t>落实年度目标任务和工程项目</w:t>
            </w:r>
            <w:r>
              <w:rPr>
                <w:rFonts w:hint="eastAsia" w:ascii="宋体" w:hAnsi="宋体" w:eastAsia="宋体" w:cs="宋体"/>
                <w:spacing w:val="9"/>
                <w:sz w:val="21"/>
                <w:szCs w:val="21"/>
                <w:lang w:eastAsia="zh-CN"/>
              </w:rPr>
              <w:t>，</w:t>
            </w:r>
            <w:r>
              <w:rPr>
                <w:rFonts w:hint="eastAsia" w:ascii="宋体" w:hAnsi="宋体" w:eastAsia="宋体" w:cs="宋体"/>
                <w:spacing w:val="8"/>
                <w:sz w:val="21"/>
                <w:szCs w:val="21"/>
              </w:rPr>
              <w:t>努力提</w:t>
            </w:r>
            <w:r>
              <w:rPr>
                <w:rFonts w:hint="eastAsia" w:ascii="宋体" w:hAnsi="宋体" w:eastAsia="宋体" w:cs="宋体"/>
                <w:spacing w:val="15"/>
                <w:sz w:val="21"/>
                <w:szCs w:val="21"/>
              </w:rPr>
              <w:t>高示范水平</w:t>
            </w:r>
            <w:r>
              <w:rPr>
                <w:rFonts w:hint="eastAsia" w:ascii="宋体" w:hAnsi="宋体" w:eastAsia="宋体" w:cs="宋体"/>
                <w:spacing w:val="15"/>
                <w:position w:val="1"/>
                <w:sz w:val="21"/>
                <w:szCs w:val="21"/>
              </w:rPr>
              <w:t>。</w:t>
            </w:r>
            <w:r>
              <w:rPr>
                <w:rFonts w:hint="eastAsia" w:ascii="宋体" w:hAnsi="宋体" w:eastAsia="宋体" w:cs="宋体"/>
                <w:spacing w:val="13"/>
                <w:sz w:val="21"/>
                <w:szCs w:val="21"/>
              </w:rPr>
              <w:t>根据</w:t>
            </w:r>
            <w:r>
              <w:rPr>
                <w:rFonts w:hint="eastAsia" w:ascii="宋体" w:hAnsi="宋体" w:eastAsia="宋体" w:cs="宋体"/>
                <w:spacing w:val="13"/>
                <w:sz w:val="21"/>
                <w:szCs w:val="21"/>
                <w:lang w:eastAsia="zh-CN"/>
              </w:rPr>
              <w:t>“</w:t>
            </w:r>
            <w:r>
              <w:rPr>
                <w:rFonts w:hint="eastAsia" w:ascii="宋体" w:hAnsi="宋体" w:eastAsia="宋体" w:cs="宋体"/>
                <w:sz w:val="21"/>
                <w:szCs w:val="21"/>
              </w:rPr>
              <w:t>两</w:t>
            </w:r>
            <w:r>
              <w:rPr>
                <w:rFonts w:hint="eastAsia" w:ascii="宋体" w:hAnsi="宋体" w:eastAsia="宋体" w:cs="宋体"/>
                <w:spacing w:val="11"/>
                <w:sz w:val="21"/>
                <w:szCs w:val="21"/>
              </w:rPr>
              <w:t>山</w:t>
            </w:r>
            <w:r>
              <w:rPr>
                <w:rFonts w:hint="eastAsia" w:ascii="宋体" w:hAnsi="宋体" w:eastAsia="宋体" w:cs="宋体"/>
                <w:spacing w:val="13"/>
                <w:sz w:val="21"/>
                <w:szCs w:val="21"/>
                <w:lang w:eastAsia="zh-CN"/>
              </w:rPr>
              <w:t>”</w:t>
            </w:r>
            <w:r>
              <w:rPr>
                <w:rFonts w:hint="eastAsia" w:ascii="宋体" w:hAnsi="宋体" w:eastAsia="宋体" w:cs="宋体"/>
                <w:spacing w:val="12"/>
                <w:sz w:val="21"/>
                <w:szCs w:val="21"/>
              </w:rPr>
              <w:t>基地建设实施方案</w:t>
            </w:r>
            <w:r>
              <w:rPr>
                <w:rFonts w:hint="eastAsia" w:ascii="宋体" w:hAnsi="宋体" w:eastAsia="宋体" w:cs="宋体"/>
                <w:spacing w:val="12"/>
                <w:sz w:val="21"/>
                <w:szCs w:val="21"/>
                <w:lang w:eastAsia="zh-CN"/>
              </w:rPr>
              <w:t>，</w:t>
            </w:r>
            <w:r>
              <w:rPr>
                <w:rFonts w:hint="eastAsia" w:ascii="宋体" w:hAnsi="宋体" w:eastAsia="宋体" w:cs="宋体"/>
                <w:spacing w:val="21"/>
                <w:sz w:val="21"/>
                <w:szCs w:val="21"/>
              </w:rPr>
              <w:t>落实年度目标</w:t>
            </w:r>
            <w:r>
              <w:rPr>
                <w:rFonts w:hint="eastAsia" w:ascii="宋体" w:hAnsi="宋体" w:eastAsia="宋体" w:cs="宋体"/>
                <w:spacing w:val="-80"/>
                <w:position w:val="1"/>
                <w:sz w:val="21"/>
                <w:szCs w:val="21"/>
              </w:rPr>
              <w:t>、</w:t>
            </w:r>
            <w:r>
              <w:rPr>
                <w:rFonts w:hint="eastAsia" w:ascii="宋体" w:hAnsi="宋体" w:eastAsia="宋体" w:cs="宋体"/>
                <w:spacing w:val="18"/>
                <w:sz w:val="21"/>
                <w:szCs w:val="21"/>
              </w:rPr>
              <w:t>任务和工程</w:t>
            </w:r>
            <w:r>
              <w:rPr>
                <w:rFonts w:hint="eastAsia" w:ascii="宋体" w:hAnsi="宋体" w:eastAsia="宋体" w:cs="宋体"/>
                <w:spacing w:val="-16"/>
                <w:sz w:val="21"/>
                <w:szCs w:val="21"/>
              </w:rPr>
              <w:t>项目</w:t>
            </w:r>
            <w:r>
              <w:rPr>
                <w:rFonts w:hint="eastAsia" w:ascii="宋体" w:hAnsi="宋体" w:eastAsia="宋体" w:cs="宋体"/>
                <w:spacing w:val="-16"/>
                <w:sz w:val="21"/>
                <w:szCs w:val="21"/>
                <w:lang w:eastAsia="zh-CN"/>
              </w:rPr>
              <w:t>，</w:t>
            </w:r>
            <w:r>
              <w:rPr>
                <w:rFonts w:hint="eastAsia" w:ascii="宋体" w:hAnsi="宋体" w:eastAsia="宋体" w:cs="宋体"/>
                <w:spacing w:val="13"/>
                <w:sz w:val="21"/>
                <w:szCs w:val="21"/>
              </w:rPr>
              <w:t>提升</w:t>
            </w:r>
            <w:r>
              <w:rPr>
                <w:rFonts w:hint="eastAsia" w:ascii="宋体" w:hAnsi="宋体" w:eastAsia="宋体" w:cs="宋体"/>
                <w:spacing w:val="13"/>
                <w:sz w:val="21"/>
                <w:szCs w:val="21"/>
                <w:lang w:eastAsia="zh-CN"/>
              </w:rPr>
              <w:t>“</w:t>
            </w:r>
            <w:r>
              <w:rPr>
                <w:rFonts w:hint="eastAsia" w:ascii="宋体" w:hAnsi="宋体" w:eastAsia="宋体" w:cs="宋体"/>
                <w:sz w:val="21"/>
                <w:szCs w:val="21"/>
              </w:rPr>
              <w:t>两</w:t>
            </w:r>
            <w:r>
              <w:rPr>
                <w:rFonts w:hint="eastAsia" w:ascii="宋体" w:hAnsi="宋体" w:eastAsia="宋体" w:cs="宋体"/>
                <w:spacing w:val="11"/>
                <w:sz w:val="21"/>
                <w:szCs w:val="21"/>
              </w:rPr>
              <w:t>山</w:t>
            </w:r>
            <w:r>
              <w:rPr>
                <w:rFonts w:hint="eastAsia" w:ascii="宋体" w:hAnsi="宋体" w:eastAsia="宋体" w:cs="宋体"/>
                <w:spacing w:val="13"/>
                <w:sz w:val="21"/>
                <w:szCs w:val="21"/>
                <w:lang w:eastAsia="zh-CN"/>
              </w:rPr>
              <w:t>”</w:t>
            </w:r>
            <w:r>
              <w:rPr>
                <w:rFonts w:hint="eastAsia" w:ascii="宋体" w:hAnsi="宋体" w:eastAsia="宋体" w:cs="宋体"/>
                <w:spacing w:val="15"/>
                <w:sz w:val="21"/>
                <w:szCs w:val="21"/>
              </w:rPr>
              <w:t>转化成效</w:t>
            </w:r>
            <w:r>
              <w:rPr>
                <w:rFonts w:hint="eastAsia" w:ascii="宋体" w:hAnsi="宋体" w:eastAsia="宋体" w:cs="宋体"/>
                <w:position w:val="1"/>
                <w:sz w:val="21"/>
                <w:szCs w:val="21"/>
              </w:rPr>
              <w:t>。</w:t>
            </w:r>
          </w:p>
        </w:tc>
        <w:tc>
          <w:tcPr>
            <w:tcW w:w="1190" w:type="dxa"/>
            <w:tcBorders>
              <w:top w:val="single" w:color="231F20" w:sz="4" w:space="0"/>
              <w:left w:val="single" w:color="auto" w:sz="4" w:space="0"/>
              <w:bottom w:val="single" w:color="231F20" w:sz="4" w:space="0"/>
              <w:right w:val="single" w:color="231F20" w:sz="4" w:space="0"/>
            </w:tcBorders>
            <w:vAlign w:val="center"/>
          </w:tcPr>
          <w:p>
            <w:pPr>
              <w:pStyle w:val="13"/>
              <w:keepNext w:val="0"/>
              <w:keepLines w:val="0"/>
              <w:pageBreakBefore w:val="0"/>
              <w:widowControl w:val="0"/>
              <w:kinsoku/>
              <w:wordWrap/>
              <w:overflowPunct/>
              <w:topLinePunct w:val="0"/>
              <w:bidi w:val="0"/>
              <w:adjustRightInd/>
              <w:spacing w:before="1" w:line="240" w:lineRule="auto"/>
              <w:ind w:left="13" w:leftChars="0" w:right="0" w:rightChars="0"/>
              <w:jc w:val="center"/>
              <w:textAlignment w:val="auto"/>
              <w:rPr>
                <w:rFonts w:hint="eastAsia" w:ascii="宋体" w:hAnsi="宋体" w:eastAsia="宋体" w:cs="宋体"/>
                <w:spacing w:val="6"/>
                <w:sz w:val="21"/>
                <w:szCs w:val="21"/>
              </w:rPr>
            </w:pPr>
            <w:r>
              <w:rPr>
                <w:rFonts w:hint="eastAsia" w:ascii="宋体" w:hAnsi="宋体" w:eastAsia="宋体" w:cs="宋体"/>
                <w:spacing w:val="8"/>
                <w:sz w:val="21"/>
                <w:szCs w:val="21"/>
              </w:rPr>
              <w:t>持续推进</w:t>
            </w:r>
          </w:p>
        </w:tc>
        <w:tc>
          <w:tcPr>
            <w:tcW w:w="3307" w:type="dxa"/>
            <w:gridSpan w:val="2"/>
            <w:tcBorders>
              <w:top w:val="single" w:color="231F20" w:sz="4" w:space="0"/>
              <w:left w:val="single" w:color="231F20" w:sz="4" w:space="0"/>
              <w:bottom w:val="single" w:color="231F20" w:sz="4" w:space="0"/>
              <w:right w:val="single" w:color="231F20" w:sz="4" w:space="0"/>
            </w:tcBorders>
            <w:vAlign w:val="center"/>
          </w:tcPr>
          <w:p>
            <w:pPr>
              <w:pStyle w:val="13"/>
              <w:keepNext w:val="0"/>
              <w:keepLines w:val="0"/>
              <w:pageBreakBefore w:val="0"/>
              <w:widowControl w:val="0"/>
              <w:kinsoku/>
              <w:wordWrap/>
              <w:overflowPunct/>
              <w:topLinePunct w:val="0"/>
              <w:bidi w:val="0"/>
              <w:adjustRightInd/>
              <w:spacing w:before="100" w:line="240" w:lineRule="auto"/>
              <w:ind w:left="519" w:leftChars="0" w:right="557" w:rightChars="0" w:hanging="519" w:hangingChars="226"/>
              <w:jc w:val="center"/>
              <w:textAlignment w:val="auto"/>
              <w:rPr>
                <w:rFonts w:hint="eastAsia" w:ascii="宋体" w:hAnsi="宋体" w:eastAsia="宋体" w:cs="宋体"/>
                <w:spacing w:val="10"/>
                <w:sz w:val="21"/>
                <w:szCs w:val="21"/>
                <w:lang w:eastAsia="zh-CN"/>
              </w:rPr>
            </w:pPr>
            <w:r>
              <w:rPr>
                <w:rFonts w:hint="eastAsia" w:ascii="宋体" w:hAnsi="宋体" w:eastAsia="宋体" w:cs="宋体"/>
                <w:spacing w:val="10"/>
                <w:sz w:val="21"/>
                <w:szCs w:val="21"/>
                <w:lang w:val="en-US" w:eastAsia="zh-CN"/>
              </w:rPr>
              <w:t xml:space="preserve">     </w:t>
            </w:r>
            <w:r>
              <w:rPr>
                <w:rFonts w:hint="eastAsia" w:ascii="宋体" w:hAnsi="宋体" w:eastAsia="宋体" w:cs="宋体"/>
                <w:spacing w:val="10"/>
                <w:sz w:val="21"/>
                <w:szCs w:val="21"/>
                <w:lang w:eastAsia="zh-CN"/>
              </w:rPr>
              <w:t>区</w:t>
            </w:r>
            <w:r>
              <w:rPr>
                <w:rFonts w:hint="eastAsia" w:ascii="宋体" w:hAnsi="宋体" w:eastAsia="宋体" w:cs="宋体"/>
                <w:spacing w:val="10"/>
                <w:sz w:val="21"/>
                <w:szCs w:val="21"/>
              </w:rPr>
              <w:t>生态环境局</w:t>
            </w:r>
          </w:p>
        </w:tc>
        <w:tc>
          <w:tcPr>
            <w:tcW w:w="2018" w:type="dxa"/>
            <w:gridSpan w:val="2"/>
            <w:tcBorders>
              <w:top w:val="single" w:color="231F20" w:sz="4" w:space="0"/>
              <w:left w:val="single" w:color="231F20" w:sz="4" w:space="0"/>
              <w:bottom w:val="single" w:color="231F20" w:sz="4" w:space="0"/>
              <w:right w:val="single" w:color="231F20" w:sz="4" w:space="0"/>
            </w:tcBorders>
            <w:vAlign w:val="center"/>
          </w:tcPr>
          <w:p>
            <w:pPr>
              <w:pStyle w:val="13"/>
              <w:keepNext w:val="0"/>
              <w:keepLines w:val="0"/>
              <w:pageBreakBefore w:val="0"/>
              <w:widowControl w:val="0"/>
              <w:kinsoku/>
              <w:wordWrap/>
              <w:overflowPunct/>
              <w:topLinePunct w:val="0"/>
              <w:bidi w:val="0"/>
              <w:adjustRightInd/>
              <w:spacing w:before="1" w:line="240" w:lineRule="auto"/>
              <w:ind w:left="13" w:leftChars="0" w:right="0" w:rightChars="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区委生态文明委</w:t>
            </w:r>
          </w:p>
          <w:p>
            <w:pPr>
              <w:pStyle w:val="13"/>
              <w:keepNext w:val="0"/>
              <w:keepLines w:val="0"/>
              <w:pageBreakBefore w:val="0"/>
              <w:widowControl w:val="0"/>
              <w:kinsoku/>
              <w:wordWrap/>
              <w:overflowPunct/>
              <w:topLinePunct w:val="0"/>
              <w:bidi w:val="0"/>
              <w:adjustRightInd/>
              <w:spacing w:before="1" w:line="240" w:lineRule="auto"/>
              <w:ind w:left="13" w:leftChars="0" w:right="0" w:rightChars="0"/>
              <w:jc w:val="center"/>
              <w:textAlignment w:val="auto"/>
              <w:rPr>
                <w:rFonts w:hint="eastAsia" w:ascii="宋体" w:hAnsi="宋体" w:eastAsia="宋体" w:cs="宋体"/>
                <w:spacing w:val="-90"/>
                <w:sz w:val="21"/>
                <w:szCs w:val="21"/>
              </w:rPr>
            </w:pPr>
            <w:r>
              <w:rPr>
                <w:rFonts w:hint="eastAsia" w:ascii="宋体" w:hAnsi="宋体" w:eastAsia="宋体" w:cs="宋体"/>
                <w:sz w:val="21"/>
                <w:szCs w:val="21"/>
                <w:lang w:eastAsia="zh-CN"/>
              </w:rPr>
              <w:t>成员单位</w:t>
            </w:r>
          </w:p>
        </w:tc>
        <w:tc>
          <w:tcPr>
            <w:tcW w:w="793" w:type="dxa"/>
            <w:tcBorders>
              <w:top w:val="single" w:color="231F20" w:sz="4" w:space="0"/>
              <w:left w:val="single" w:color="231F20" w:sz="4" w:space="0"/>
              <w:bottom w:val="single" w:color="231F20" w:sz="4" w:space="0"/>
            </w:tcBorders>
            <w:vAlign w:val="center"/>
          </w:tcPr>
          <w:p>
            <w:pPr>
              <w:pStyle w:val="13"/>
              <w:keepNext w:val="0"/>
              <w:keepLines w:val="0"/>
              <w:pageBreakBefore w:val="0"/>
              <w:widowControl w:val="0"/>
              <w:kinsoku/>
              <w:wordWrap/>
              <w:overflowPunct/>
              <w:topLinePunct w:val="0"/>
              <w:autoSpaceDE w:val="0"/>
              <w:autoSpaceDN w:val="0"/>
              <w:bidi w:val="0"/>
              <w:adjustRightInd/>
              <w:snapToGrid/>
              <w:spacing w:before="78" w:line="240" w:lineRule="auto"/>
              <w:ind w:left="0" w:leftChars="0" w:right="0" w:rightChars="0" w:firstLine="0" w:firstLineChars="0"/>
              <w:jc w:val="center"/>
              <w:textAlignment w:val="auto"/>
              <w:outlineLvl w:val="9"/>
              <w:rPr>
                <w:rFonts w:hint="eastAsia" w:ascii="宋体" w:hAnsi="宋体" w:eastAsia="宋体" w:cs="宋体"/>
                <w:sz w:val="21"/>
                <w:szCs w:val="21"/>
              </w:rPr>
            </w:pP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Ex>
        <w:trPr>
          <w:trHeight w:val="557" w:hRule="atLeast"/>
          <w:jc w:val="center"/>
        </w:trPr>
        <w:tc>
          <w:tcPr>
            <w:tcW w:w="643" w:type="dxa"/>
            <w:vMerge w:val="continue"/>
            <w:tcBorders>
              <w:top w:val="single" w:color="auto" w:sz="4" w:space="0"/>
              <w:left w:val="single" w:color="auto" w:sz="4" w:space="0"/>
              <w:bottom w:val="single" w:color="auto" w:sz="4" w:space="0"/>
              <w:right w:val="single" w:color="auto" w:sz="4" w:space="0"/>
            </w:tcBorders>
            <w:vAlign w:val="center"/>
          </w:tcPr>
          <w:p>
            <w:pPr>
              <w:pStyle w:val="13"/>
              <w:keepNext w:val="0"/>
              <w:keepLines w:val="0"/>
              <w:pageBreakBefore w:val="0"/>
              <w:widowControl w:val="0"/>
              <w:kinsoku/>
              <w:wordWrap/>
              <w:overflowPunct/>
              <w:topLinePunct w:val="0"/>
              <w:bidi w:val="0"/>
              <w:adjustRightInd/>
              <w:spacing w:before="1" w:line="240" w:lineRule="auto"/>
              <w:ind w:left="162" w:leftChars="0"/>
              <w:jc w:val="center"/>
              <w:textAlignment w:val="auto"/>
              <w:rPr>
                <w:rFonts w:hint="eastAsia" w:ascii="宋体" w:hAnsi="宋体" w:eastAsia="宋体" w:cs="宋体"/>
                <w:sz w:val="21"/>
                <w:szCs w:val="21"/>
              </w:rPr>
            </w:pPr>
          </w:p>
        </w:tc>
        <w:tc>
          <w:tcPr>
            <w:tcW w:w="1057" w:type="dxa"/>
            <w:vMerge w:val="continue"/>
            <w:tcBorders>
              <w:top w:val="single" w:color="auto" w:sz="4" w:space="0"/>
              <w:left w:val="single" w:color="auto" w:sz="4" w:space="0"/>
              <w:bottom w:val="single" w:color="auto" w:sz="4" w:space="0"/>
              <w:right w:val="single" w:color="auto" w:sz="4" w:space="0"/>
            </w:tcBorders>
            <w:vAlign w:val="center"/>
          </w:tcPr>
          <w:p>
            <w:pPr>
              <w:pStyle w:val="13"/>
              <w:keepNext w:val="0"/>
              <w:keepLines w:val="0"/>
              <w:pageBreakBefore w:val="0"/>
              <w:widowControl w:val="0"/>
              <w:kinsoku/>
              <w:wordWrap/>
              <w:overflowPunct/>
              <w:topLinePunct w:val="0"/>
              <w:bidi w:val="0"/>
              <w:adjustRightInd/>
              <w:spacing w:line="240" w:lineRule="auto"/>
              <w:ind w:left="115" w:leftChars="0" w:right="98" w:rightChars="0"/>
              <w:jc w:val="center"/>
              <w:textAlignment w:val="auto"/>
              <w:rPr>
                <w:rFonts w:hint="eastAsia" w:ascii="宋体" w:hAnsi="宋体" w:eastAsia="宋体" w:cs="宋体"/>
                <w:sz w:val="21"/>
                <w:szCs w:val="21"/>
              </w:rPr>
            </w:pPr>
          </w:p>
        </w:tc>
        <w:tc>
          <w:tcPr>
            <w:tcW w:w="4940" w:type="dxa"/>
            <w:tcBorders>
              <w:top w:val="single" w:color="auto" w:sz="4" w:space="0"/>
              <w:left w:val="single" w:color="auto" w:sz="4" w:space="0"/>
              <w:bottom w:val="single" w:color="auto" w:sz="4" w:space="0"/>
              <w:right w:val="single" w:color="auto" w:sz="4" w:space="0"/>
            </w:tcBorders>
            <w:vAlign w:val="center"/>
          </w:tcPr>
          <w:p>
            <w:pPr>
              <w:pStyle w:val="13"/>
              <w:keepNext w:val="0"/>
              <w:keepLines w:val="0"/>
              <w:pageBreakBefore w:val="0"/>
              <w:widowControl w:val="0"/>
              <w:kinsoku/>
              <w:wordWrap/>
              <w:overflowPunct/>
              <w:topLinePunct w:val="0"/>
              <w:autoSpaceDE w:val="0"/>
              <w:autoSpaceDN w:val="0"/>
              <w:bidi w:val="0"/>
              <w:adjustRightInd/>
              <w:snapToGrid/>
              <w:spacing w:before="1" w:line="240" w:lineRule="auto"/>
              <w:ind w:left="113" w:leftChars="0" w:right="96" w:rightChars="0"/>
              <w:jc w:val="both"/>
              <w:textAlignment w:val="auto"/>
              <w:outlineLvl w:val="9"/>
              <w:rPr>
                <w:rFonts w:hint="eastAsia" w:ascii="宋体" w:hAnsi="宋体" w:eastAsia="宋体" w:cs="宋体"/>
                <w:spacing w:val="13"/>
                <w:sz w:val="21"/>
                <w:szCs w:val="21"/>
                <w:lang w:eastAsia="zh-CN"/>
              </w:rPr>
            </w:pPr>
            <w:r>
              <w:rPr>
                <w:rFonts w:hint="eastAsia" w:ascii="宋体" w:hAnsi="宋体" w:eastAsia="宋体" w:cs="宋体"/>
                <w:spacing w:val="13"/>
                <w:sz w:val="21"/>
                <w:szCs w:val="21"/>
              </w:rPr>
              <w:t>推动落实生态文明示范创建后评估长效机制</w:t>
            </w:r>
            <w:r>
              <w:rPr>
                <w:rFonts w:hint="eastAsia" w:ascii="宋体" w:hAnsi="宋体" w:eastAsia="宋体" w:cs="宋体"/>
                <w:spacing w:val="13"/>
                <w:position w:val="1"/>
                <w:sz w:val="21"/>
                <w:szCs w:val="21"/>
              </w:rPr>
              <w:t>。</w:t>
            </w:r>
            <w:r>
              <w:rPr>
                <w:rFonts w:hint="eastAsia" w:ascii="宋体" w:hAnsi="宋体" w:eastAsia="宋体" w:cs="宋体"/>
                <w:spacing w:val="12"/>
                <w:sz w:val="21"/>
                <w:szCs w:val="21"/>
              </w:rPr>
              <w:t>根据后评估结果</w:t>
            </w:r>
            <w:r>
              <w:rPr>
                <w:rFonts w:hint="eastAsia" w:ascii="宋体" w:hAnsi="宋体" w:eastAsia="宋体" w:cs="宋体"/>
                <w:spacing w:val="12"/>
                <w:sz w:val="21"/>
                <w:szCs w:val="21"/>
                <w:lang w:eastAsia="zh-CN"/>
              </w:rPr>
              <w:t>，</w:t>
            </w:r>
            <w:r>
              <w:rPr>
                <w:rFonts w:hint="eastAsia" w:ascii="宋体" w:hAnsi="宋体" w:eastAsia="宋体" w:cs="宋体"/>
                <w:spacing w:val="21"/>
                <w:sz w:val="21"/>
                <w:szCs w:val="21"/>
              </w:rPr>
              <w:t>进行问题分析</w:t>
            </w:r>
            <w:r>
              <w:rPr>
                <w:rFonts w:hint="eastAsia" w:ascii="宋体" w:hAnsi="宋体" w:eastAsia="宋体" w:cs="宋体"/>
                <w:spacing w:val="-80"/>
                <w:position w:val="1"/>
                <w:sz w:val="21"/>
                <w:szCs w:val="21"/>
              </w:rPr>
              <w:t>、</w:t>
            </w:r>
            <w:r>
              <w:rPr>
                <w:rFonts w:hint="eastAsia" w:ascii="宋体" w:hAnsi="宋体" w:eastAsia="宋体" w:cs="宋体"/>
                <w:spacing w:val="21"/>
                <w:sz w:val="21"/>
                <w:szCs w:val="21"/>
              </w:rPr>
              <w:t>对策研究</w:t>
            </w:r>
            <w:r>
              <w:rPr>
                <w:rFonts w:hint="eastAsia" w:ascii="宋体" w:hAnsi="宋体" w:eastAsia="宋体" w:cs="宋体"/>
                <w:spacing w:val="-80"/>
                <w:position w:val="1"/>
                <w:sz w:val="21"/>
                <w:szCs w:val="21"/>
              </w:rPr>
              <w:t>、</w:t>
            </w:r>
            <w:r>
              <w:rPr>
                <w:rFonts w:hint="eastAsia" w:ascii="宋体" w:hAnsi="宋体" w:eastAsia="宋体" w:cs="宋体"/>
                <w:sz w:val="21"/>
                <w:szCs w:val="21"/>
              </w:rPr>
              <w:t>典</w:t>
            </w:r>
            <w:r>
              <w:rPr>
                <w:rFonts w:hint="eastAsia" w:ascii="宋体" w:hAnsi="宋体" w:eastAsia="宋体" w:cs="宋体"/>
                <w:spacing w:val="4"/>
                <w:sz w:val="21"/>
                <w:szCs w:val="21"/>
              </w:rPr>
              <w:t>型挖掘和总结提升</w:t>
            </w:r>
            <w:r>
              <w:rPr>
                <w:rFonts w:hint="eastAsia" w:ascii="宋体" w:hAnsi="宋体" w:eastAsia="宋体" w:cs="宋体"/>
                <w:spacing w:val="4"/>
                <w:sz w:val="21"/>
                <w:szCs w:val="21"/>
                <w:lang w:eastAsia="zh-CN"/>
              </w:rPr>
              <w:t>，</w:t>
            </w:r>
            <w:r>
              <w:rPr>
                <w:rFonts w:hint="eastAsia" w:ascii="宋体" w:hAnsi="宋体" w:eastAsia="宋体" w:cs="宋体"/>
                <w:spacing w:val="15"/>
                <w:sz w:val="21"/>
                <w:szCs w:val="21"/>
              </w:rPr>
              <w:t>巩固创建成果</w:t>
            </w:r>
            <w:r>
              <w:rPr>
                <w:rFonts w:hint="eastAsia" w:ascii="宋体" w:hAnsi="宋体" w:eastAsia="宋体" w:cs="宋体"/>
                <w:position w:val="1"/>
                <w:sz w:val="21"/>
                <w:szCs w:val="21"/>
                <w:lang w:eastAsia="zh-CN"/>
              </w:rPr>
              <w:t>，高标准做好“两山”基地复核迎检工作。</w:t>
            </w:r>
          </w:p>
        </w:tc>
        <w:tc>
          <w:tcPr>
            <w:tcW w:w="1190" w:type="dxa"/>
            <w:tcBorders>
              <w:top w:val="single" w:color="231F20" w:sz="4" w:space="0"/>
              <w:left w:val="single" w:color="auto" w:sz="4" w:space="0"/>
              <w:bottom w:val="single" w:color="231F20" w:sz="4" w:space="0"/>
              <w:right w:val="single" w:color="231F20" w:sz="4" w:space="0"/>
            </w:tcBorders>
            <w:vAlign w:val="center"/>
          </w:tcPr>
          <w:p>
            <w:pPr>
              <w:pStyle w:val="13"/>
              <w:keepNext w:val="0"/>
              <w:keepLines w:val="0"/>
              <w:pageBreakBefore w:val="0"/>
              <w:widowControl w:val="0"/>
              <w:kinsoku/>
              <w:wordWrap/>
              <w:overflowPunct/>
              <w:topLinePunct w:val="0"/>
              <w:bidi w:val="0"/>
              <w:adjustRightInd/>
              <w:spacing w:before="1" w:line="240" w:lineRule="auto"/>
              <w:ind w:left="13" w:leftChars="0" w:right="0" w:rightChars="0"/>
              <w:jc w:val="center"/>
              <w:textAlignment w:val="auto"/>
              <w:rPr>
                <w:rFonts w:hint="eastAsia" w:ascii="宋体" w:hAnsi="宋体" w:eastAsia="宋体" w:cs="宋体"/>
                <w:spacing w:val="6"/>
                <w:sz w:val="21"/>
                <w:szCs w:val="21"/>
              </w:rPr>
            </w:pPr>
            <w:r>
              <w:rPr>
                <w:rFonts w:hint="eastAsia" w:ascii="宋体" w:hAnsi="宋体" w:eastAsia="宋体" w:cs="宋体"/>
                <w:spacing w:val="8"/>
                <w:sz w:val="21"/>
                <w:szCs w:val="21"/>
              </w:rPr>
              <w:t>持续推进</w:t>
            </w:r>
          </w:p>
        </w:tc>
        <w:tc>
          <w:tcPr>
            <w:tcW w:w="3307" w:type="dxa"/>
            <w:gridSpan w:val="2"/>
            <w:tcBorders>
              <w:top w:val="single" w:color="231F20" w:sz="4" w:space="0"/>
              <w:left w:val="single" w:color="231F20" w:sz="4" w:space="0"/>
              <w:bottom w:val="single" w:color="231F20" w:sz="4" w:space="0"/>
              <w:right w:val="single" w:color="231F20" w:sz="4" w:space="0"/>
            </w:tcBorders>
            <w:vAlign w:val="center"/>
          </w:tcPr>
          <w:p>
            <w:pPr>
              <w:pStyle w:val="13"/>
              <w:keepNext w:val="0"/>
              <w:keepLines w:val="0"/>
              <w:pageBreakBefore w:val="0"/>
              <w:widowControl w:val="0"/>
              <w:kinsoku/>
              <w:wordWrap/>
              <w:overflowPunct/>
              <w:topLinePunct w:val="0"/>
              <w:bidi w:val="0"/>
              <w:adjustRightInd/>
              <w:spacing w:before="100" w:line="240" w:lineRule="auto"/>
              <w:ind w:left="270" w:leftChars="0" w:right="257" w:rightChars="0"/>
              <w:jc w:val="center"/>
              <w:textAlignment w:val="auto"/>
              <w:rPr>
                <w:rFonts w:hint="eastAsia" w:ascii="宋体" w:hAnsi="宋体" w:eastAsia="宋体" w:cs="宋体"/>
                <w:spacing w:val="10"/>
                <w:sz w:val="21"/>
                <w:szCs w:val="21"/>
                <w:lang w:eastAsia="zh-CN"/>
              </w:rPr>
            </w:pPr>
            <w:r>
              <w:rPr>
                <w:rFonts w:hint="eastAsia" w:ascii="宋体" w:hAnsi="宋体" w:eastAsia="宋体" w:cs="宋体"/>
                <w:spacing w:val="10"/>
                <w:sz w:val="21"/>
                <w:szCs w:val="21"/>
                <w:lang w:eastAsia="zh-CN"/>
              </w:rPr>
              <w:t>区</w:t>
            </w:r>
            <w:r>
              <w:rPr>
                <w:rFonts w:hint="eastAsia" w:ascii="宋体" w:hAnsi="宋体" w:eastAsia="宋体" w:cs="宋体"/>
                <w:spacing w:val="10"/>
                <w:sz w:val="21"/>
                <w:szCs w:val="21"/>
              </w:rPr>
              <w:t>生态环境局</w:t>
            </w:r>
          </w:p>
        </w:tc>
        <w:tc>
          <w:tcPr>
            <w:tcW w:w="2018" w:type="dxa"/>
            <w:gridSpan w:val="2"/>
            <w:tcBorders>
              <w:top w:val="single" w:color="231F20" w:sz="4" w:space="0"/>
              <w:left w:val="single" w:color="231F20" w:sz="4" w:space="0"/>
              <w:bottom w:val="single" w:color="231F20" w:sz="4" w:space="0"/>
              <w:right w:val="single" w:color="231F20" w:sz="4" w:space="0"/>
            </w:tcBorders>
            <w:vAlign w:val="center"/>
          </w:tcPr>
          <w:p>
            <w:pPr>
              <w:pStyle w:val="13"/>
              <w:keepNext w:val="0"/>
              <w:keepLines w:val="0"/>
              <w:pageBreakBefore w:val="0"/>
              <w:widowControl w:val="0"/>
              <w:kinsoku/>
              <w:wordWrap/>
              <w:overflowPunct/>
              <w:topLinePunct w:val="0"/>
              <w:bidi w:val="0"/>
              <w:adjustRightInd/>
              <w:spacing w:before="1" w:line="240" w:lineRule="auto"/>
              <w:ind w:left="13" w:leftChars="0" w:right="0" w:rightChars="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区委生态文明委</w:t>
            </w:r>
          </w:p>
          <w:p>
            <w:pPr>
              <w:pStyle w:val="13"/>
              <w:keepNext w:val="0"/>
              <w:keepLines w:val="0"/>
              <w:pageBreakBefore w:val="0"/>
              <w:widowControl w:val="0"/>
              <w:kinsoku/>
              <w:wordWrap/>
              <w:overflowPunct/>
              <w:topLinePunct w:val="0"/>
              <w:bidi w:val="0"/>
              <w:adjustRightInd/>
              <w:spacing w:before="1" w:line="240" w:lineRule="auto"/>
              <w:ind w:left="13" w:leftChars="0" w:right="0" w:rightChars="0"/>
              <w:jc w:val="center"/>
              <w:textAlignment w:val="auto"/>
              <w:rPr>
                <w:rFonts w:hint="eastAsia" w:ascii="宋体" w:hAnsi="宋体" w:eastAsia="宋体" w:cs="宋体"/>
                <w:spacing w:val="-90"/>
                <w:sz w:val="21"/>
                <w:szCs w:val="21"/>
              </w:rPr>
            </w:pPr>
            <w:r>
              <w:rPr>
                <w:rFonts w:hint="eastAsia" w:ascii="宋体" w:hAnsi="宋体" w:eastAsia="宋体" w:cs="宋体"/>
                <w:sz w:val="21"/>
                <w:szCs w:val="21"/>
                <w:lang w:eastAsia="zh-CN"/>
              </w:rPr>
              <w:t>成员单位</w:t>
            </w:r>
          </w:p>
        </w:tc>
        <w:tc>
          <w:tcPr>
            <w:tcW w:w="793" w:type="dxa"/>
            <w:tcBorders>
              <w:top w:val="single" w:color="231F20" w:sz="4" w:space="0"/>
              <w:left w:val="single" w:color="231F20" w:sz="4" w:space="0"/>
              <w:bottom w:val="single" w:color="231F20" w:sz="4" w:space="0"/>
            </w:tcBorders>
            <w:vAlign w:val="center"/>
          </w:tcPr>
          <w:p>
            <w:pPr>
              <w:pStyle w:val="13"/>
              <w:keepNext w:val="0"/>
              <w:keepLines w:val="0"/>
              <w:pageBreakBefore w:val="0"/>
              <w:widowControl w:val="0"/>
              <w:kinsoku/>
              <w:wordWrap/>
              <w:overflowPunct/>
              <w:topLinePunct w:val="0"/>
              <w:autoSpaceDE w:val="0"/>
              <w:autoSpaceDN w:val="0"/>
              <w:bidi w:val="0"/>
              <w:adjustRightInd/>
              <w:snapToGrid/>
              <w:spacing w:before="78" w:line="240" w:lineRule="auto"/>
              <w:ind w:left="0" w:leftChars="0" w:right="0" w:rightChars="0" w:firstLine="0" w:firstLineChars="0"/>
              <w:jc w:val="center"/>
              <w:textAlignment w:val="auto"/>
              <w:outlineLvl w:val="9"/>
              <w:rPr>
                <w:rFonts w:hint="eastAsia" w:ascii="宋体" w:hAnsi="宋体" w:eastAsia="宋体" w:cs="宋体"/>
                <w:sz w:val="21"/>
                <w:szCs w:val="21"/>
              </w:rPr>
            </w:pPr>
          </w:p>
        </w:tc>
      </w:tr>
    </w:tbl>
    <w:p>
      <w:pPr>
        <w:pStyle w:val="5"/>
        <w:spacing w:before="5" w:after="1"/>
        <w:rPr>
          <w:rFonts w:hint="eastAsia"/>
          <w:lang w:val="en-US" w:eastAsia="zh-CN"/>
        </w:rPr>
      </w:pPr>
      <w:r>
        <w:rPr>
          <w:sz w:val="15"/>
        </w:rPr>
        <mc:AlternateContent>
          <mc:Choice Requires="wps">
            <w:drawing>
              <wp:anchor distT="0" distB="0" distL="0" distR="0" simplePos="0" relativeHeight="15731712" behindDoc="0" locked="0" layoutInCell="1" allowOverlap="1">
                <wp:simplePos x="0" y="0"/>
                <wp:positionH relativeFrom="page">
                  <wp:posOffset>939165</wp:posOffset>
                </wp:positionH>
                <wp:positionV relativeFrom="page">
                  <wp:posOffset>5849620</wp:posOffset>
                </wp:positionV>
                <wp:extent cx="219710" cy="280670"/>
                <wp:effectExtent l="0" t="0" r="0" b="0"/>
                <wp:wrapNone/>
                <wp:docPr id="8" name="Textbox 6"/>
                <wp:cNvGraphicFramePr/>
                <a:graphic xmlns:a="http://schemas.openxmlformats.org/drawingml/2006/main">
                  <a:graphicData uri="http://schemas.microsoft.com/office/word/2010/wordprocessingShape">
                    <wps:wsp>
                      <wps:cNvSpPr txBox="1"/>
                      <wps:spPr>
                        <a:xfrm>
                          <a:off x="0" y="0"/>
                          <a:ext cx="219710" cy="280670"/>
                        </a:xfrm>
                        <a:prstGeom prst="rect">
                          <a:avLst/>
                        </a:prstGeom>
                      </wps:spPr>
                      <wps:txbx>
                        <w:txbxContent>
                          <w:p>
                            <w:pPr>
                              <w:pStyle w:val="5"/>
                              <w:spacing w:line="332" w:lineRule="exact"/>
                            </w:pPr>
                          </w:p>
                        </w:txbxContent>
                      </wps:txbx>
                      <wps:bodyPr vert="vert" wrap="square" lIns="0" tIns="0" rIns="0" bIns="0" rtlCol="0">
                        <a:noAutofit/>
                      </wps:bodyPr>
                    </wps:wsp>
                  </a:graphicData>
                </a:graphic>
              </wp:anchor>
            </w:drawing>
          </mc:Choice>
          <mc:Fallback>
            <w:pict>
              <v:shape id="Textbox 6" o:spid="_x0000_s1026" o:spt="202" type="#_x0000_t202" style="position:absolute;left:0pt;margin-left:73.95pt;margin-top:460.6pt;height:22.1pt;width:17.3pt;mso-position-horizontal-relative:page;mso-position-vertical-relative:page;z-index:15731712;mso-width-relative:page;mso-height-relative:page;" filled="f" stroked="f" coordsize="21600,21600" o:gfxdata="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taGSJtsAAAALAQAADwAAAAAAAAAB&#10;ACAAAAAiAAAAZHJzL2Rvd25yZXYueG1sUEsBAhQAFAAAAAgAh07iQPScmKWbAQAAMQMAAA4AAAAA&#10;AAAAAQAgAAAAKgEAAGRycy9lMm9Eb2MueG1sUEsFBgAAAAAGAAYAWQEAADcFAAAAAA==&#10;">
                <v:fill on="f" focussize="0,0"/>
                <v:stroke on="f"/>
                <v:imagedata o:title=""/>
                <o:lock v:ext="edit" aspectratio="f"/>
                <v:textbox inset="0mm,0mm,0mm,0mm" style="layout-flow:vertical;">
                  <w:txbxContent>
                    <w:p>
                      <w:pPr>
                        <w:pStyle w:val="5"/>
                        <w:spacing w:line="332" w:lineRule="exact"/>
                      </w:pPr>
                    </w:p>
                  </w:txbxContent>
                </v:textbox>
              </v:shape>
            </w:pict>
          </mc:Fallback>
        </mc:AlternateContent>
      </w:r>
      <w:r>
        <w:rPr>
          <w:sz w:val="15"/>
        </w:rPr>
        <mc:AlternateContent>
          <mc:Choice Requires="wps">
            <w:drawing>
              <wp:anchor distT="0" distB="0" distL="0" distR="0" simplePos="0" relativeHeight="15731712" behindDoc="0" locked="0" layoutInCell="1" allowOverlap="1">
                <wp:simplePos x="0" y="0"/>
                <wp:positionH relativeFrom="page">
                  <wp:posOffset>945515</wp:posOffset>
                </wp:positionH>
                <wp:positionV relativeFrom="page">
                  <wp:posOffset>1151890</wp:posOffset>
                </wp:positionV>
                <wp:extent cx="278130" cy="191770"/>
                <wp:effectExtent l="0" t="0" r="0" b="0"/>
                <wp:wrapNone/>
                <wp:docPr id="9" name="Textbox 7"/>
                <wp:cNvGraphicFramePr/>
                <a:graphic xmlns:a="http://schemas.openxmlformats.org/drawingml/2006/main">
                  <a:graphicData uri="http://schemas.microsoft.com/office/word/2010/wordprocessingShape">
                    <wps:wsp>
                      <wps:cNvSpPr txBox="1"/>
                      <wps:spPr>
                        <a:xfrm>
                          <a:off x="0" y="0"/>
                          <a:ext cx="278130" cy="191770"/>
                        </a:xfrm>
                        <a:prstGeom prst="rect">
                          <a:avLst/>
                        </a:prstGeom>
                      </wps:spPr>
                      <wps:txbx>
                        <w:txbxContent>
                          <w:p/>
                        </w:txbxContent>
                      </wps:txbx>
                      <wps:bodyPr vert="vert" wrap="square" lIns="0" tIns="0" rIns="0" bIns="0" rtlCol="0">
                        <a:noAutofit/>
                      </wps:bodyPr>
                    </wps:wsp>
                  </a:graphicData>
                </a:graphic>
              </wp:anchor>
            </w:drawing>
          </mc:Choice>
          <mc:Fallback>
            <w:pict>
              <v:shape id="Textbox 7" o:spid="_x0000_s1026" o:spt="202" type="#_x0000_t202" style="position:absolute;left:0pt;margin-left:74.45pt;margin-top:90.7pt;height:15.1pt;width:21.9pt;mso-position-horizontal-relative:page;mso-position-vertical-relative:page;z-index:15731712;mso-width-relative:page;mso-height-relative:page;" filled="f" stroked="f" coordsize="21600,21600" o:gfxdata="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AGGULjbAAAACwEAAA8AAAAAAAAA&#10;AQAgAAAAIgAAAGRycy9kb3ducmV2LnhtbFBLAQIUABQAAAAIAIdO4kBbg+8hnAEAADEDAAAOAAAA&#10;AAAAAAEAIAAAACoBAABkcnMvZTJvRG9jLnhtbFBLBQYAAAAABgAGAFkBAAA4BQAAAAA=&#10;">
                <v:fill on="f" focussize="0,0"/>
                <v:stroke on="f"/>
                <v:imagedata o:title=""/>
                <o:lock v:ext="edit" aspectratio="f"/>
                <v:textbox inset="0mm,0mm,0mm,0mm" style="layout-flow:vertical;">
                  <w:txbxContent>
                    <w:p/>
                  </w:txbxContent>
                </v:textbox>
              </v:shape>
            </w:pict>
          </mc:Fallback>
        </mc:AlternateContent>
      </w:r>
      <w:r>
        <w:rPr>
          <w:sz w:val="15"/>
        </w:rPr>
        <mc:AlternateContent>
          <mc:Choice Requires="wps">
            <w:drawing>
              <wp:anchor distT="0" distB="0" distL="0" distR="0" simplePos="0" relativeHeight="15732736" behindDoc="0" locked="0" layoutInCell="1" allowOverlap="1">
                <wp:simplePos x="0" y="0"/>
                <wp:positionH relativeFrom="page">
                  <wp:posOffset>945515</wp:posOffset>
                </wp:positionH>
                <wp:positionV relativeFrom="page">
                  <wp:posOffset>1772920</wp:posOffset>
                </wp:positionV>
                <wp:extent cx="278130" cy="191770"/>
                <wp:effectExtent l="0" t="0" r="0" b="0"/>
                <wp:wrapNone/>
                <wp:docPr id="10" name="Textbox 8"/>
                <wp:cNvGraphicFramePr/>
                <a:graphic xmlns:a="http://schemas.openxmlformats.org/drawingml/2006/main">
                  <a:graphicData uri="http://schemas.microsoft.com/office/word/2010/wordprocessingShape">
                    <wps:wsp>
                      <wps:cNvSpPr txBox="1"/>
                      <wps:spPr>
                        <a:xfrm>
                          <a:off x="0" y="0"/>
                          <a:ext cx="278130" cy="191770"/>
                        </a:xfrm>
                        <a:prstGeom prst="rect">
                          <a:avLst/>
                        </a:prstGeom>
                      </wps:spPr>
                      <wps:txbx>
                        <w:txbxContent>
                          <w:p>
                            <w:pPr>
                              <w:spacing w:before="87"/>
                              <w:ind w:left="20" w:right="0" w:firstLine="0"/>
                              <w:jc w:val="left"/>
                              <w:rPr>
                                <w:rFonts w:ascii="Arial MT" w:hAnsi="Arial MT"/>
                                <w:sz w:val="26"/>
                              </w:rPr>
                            </w:pPr>
                          </w:p>
                        </w:txbxContent>
                      </wps:txbx>
                      <wps:bodyPr vert="vert" wrap="square" lIns="0" tIns="0" rIns="0" bIns="0" rtlCol="0">
                        <a:noAutofit/>
                      </wps:bodyPr>
                    </wps:wsp>
                  </a:graphicData>
                </a:graphic>
              </wp:anchor>
            </w:drawing>
          </mc:Choice>
          <mc:Fallback>
            <w:pict>
              <v:shape id="Textbox 8" o:spid="_x0000_s1026" o:spt="202" type="#_x0000_t202" style="position:absolute;left:0pt;margin-left:74.45pt;margin-top:139.6pt;height:15.1pt;width:21.9pt;mso-position-horizontal-relative:page;mso-position-vertical-relative:page;z-index:15732736;mso-width-relative:page;mso-height-relative:page;" filled="f" stroked="f" coordsize="21600,21600" o:gfxdata="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Ffmx9vbAAAACwEAAA8AAAAAAAAA&#10;AQAgAAAAIgAAAGRycy9kb3ducmV2LnhtbFBLAQIUABQAAAAIAIdO4kCIg1PhnAEAADIDAAAOAAAA&#10;AAAAAAEAIAAAACoBAABkcnMvZTJvRG9jLnhtbFBLBQYAAAAABgAGAFkBAAA4BQAAAAA=&#10;">
                <v:fill on="f" focussize="0,0"/>
                <v:stroke on="f"/>
                <v:imagedata o:title=""/>
                <o:lock v:ext="edit" aspectratio="f"/>
                <v:textbox inset="0mm,0mm,0mm,0mm" style="layout-flow:vertical;">
                  <w:txbxContent>
                    <w:p>
                      <w:pPr>
                        <w:spacing w:before="87"/>
                        <w:ind w:left="20" w:right="0" w:firstLine="0"/>
                        <w:jc w:val="left"/>
                        <w:rPr>
                          <w:rFonts w:ascii="Arial MT" w:hAnsi="Arial MT"/>
                          <w:sz w:val="26"/>
                        </w:rPr>
                      </w:pPr>
                    </w:p>
                  </w:txbxContent>
                </v:textbox>
              </v:shape>
            </w:pict>
          </mc:Fallback>
        </mc:AlternateContent>
      </w:r>
      <w:r>
        <w:rPr>
          <w:sz w:val="15"/>
        </w:rPr>
        <mc:AlternateContent>
          <mc:Choice Requires="wps">
            <w:drawing>
              <wp:anchor distT="0" distB="0" distL="0" distR="0" simplePos="0" relativeHeight="15736832" behindDoc="0" locked="0" layoutInCell="1" allowOverlap="1">
                <wp:simplePos x="0" y="0"/>
                <wp:positionH relativeFrom="page">
                  <wp:posOffset>945515</wp:posOffset>
                </wp:positionH>
                <wp:positionV relativeFrom="page">
                  <wp:posOffset>6204585</wp:posOffset>
                </wp:positionV>
                <wp:extent cx="278130" cy="191770"/>
                <wp:effectExtent l="0" t="0" r="0" b="0"/>
                <wp:wrapNone/>
                <wp:docPr id="17" name="Textbox 17"/>
                <wp:cNvGraphicFramePr/>
                <a:graphic xmlns:a="http://schemas.openxmlformats.org/drawingml/2006/main">
                  <a:graphicData uri="http://schemas.microsoft.com/office/word/2010/wordprocessingShape">
                    <wps:wsp>
                      <wps:cNvSpPr txBox="1"/>
                      <wps:spPr>
                        <a:xfrm>
                          <a:off x="0" y="0"/>
                          <a:ext cx="278130" cy="191770"/>
                        </a:xfrm>
                        <a:prstGeom prst="rect">
                          <a:avLst/>
                        </a:prstGeom>
                      </wps:spPr>
                      <wps:txbx>
                        <w:txbxContent>
                          <w:p>
                            <w:pPr>
                              <w:spacing w:before="87"/>
                              <w:ind w:right="0"/>
                              <w:jc w:val="left"/>
                              <w:rPr>
                                <w:rFonts w:ascii="Arial MT" w:hAnsi="Arial MT"/>
                                <w:sz w:val="26"/>
                              </w:rPr>
                            </w:pPr>
                          </w:p>
                        </w:txbxContent>
                      </wps:txbx>
                      <wps:bodyPr vert="vert" wrap="square" lIns="0" tIns="0" rIns="0" bIns="0" rtlCol="0">
                        <a:noAutofit/>
                      </wps:bodyPr>
                    </wps:wsp>
                  </a:graphicData>
                </a:graphic>
              </wp:anchor>
            </w:drawing>
          </mc:Choice>
          <mc:Fallback>
            <w:pict>
              <v:shape id="Textbox 17" o:spid="_x0000_s1026" o:spt="202" type="#_x0000_t202" style="position:absolute;left:0pt;margin-left:74.45pt;margin-top:488.55pt;height:15.1pt;width:21.9pt;mso-position-horizontal-relative:page;mso-position-vertical-relative:page;z-index:15736832;mso-width-relative:page;mso-height-relative:page;" filled="f" stroked="f" coordsize="21600,21600" o:gfxdata="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KQgj1DcAAAADAEAAA8AAAAAAAAA&#10;AQAgAAAAIgAAAGRycy9kb3ducmV2LnhtbFBLAQIUABQAAAAIAIdO4kApL6q0mwEAADMDAAAOAAAA&#10;AAAAAAEAIAAAACsBAABkcnMvZTJvRG9jLnhtbFBLBQYAAAAABgAGAFkBAAA4BQAAAAA=&#10;">
                <v:fill on="f" focussize="0,0"/>
                <v:stroke on="f"/>
                <v:imagedata o:title=""/>
                <o:lock v:ext="edit" aspectratio="f"/>
                <v:textbox inset="0mm,0mm,0mm,0mm" style="layout-flow:vertical;">
                  <w:txbxContent>
                    <w:p>
                      <w:pPr>
                        <w:spacing w:before="87"/>
                        <w:ind w:right="0"/>
                        <w:jc w:val="left"/>
                        <w:rPr>
                          <w:rFonts w:ascii="Arial MT" w:hAnsi="Arial MT"/>
                          <w:sz w:val="26"/>
                        </w:rPr>
                      </w:pPr>
                    </w:p>
                  </w:txbxContent>
                </v:textbox>
              </v:shape>
            </w:pict>
          </mc:Fallback>
        </mc:AlternateContent>
      </w:r>
    </w:p>
    <w:sectPr>
      <w:headerReference r:id="rId3" w:type="default"/>
      <w:footerReference r:id="rId5" w:type="default"/>
      <w:headerReference r:id="rId4" w:type="even"/>
      <w:footerReference r:id="rId6" w:type="even"/>
      <w:pgSz w:w="16838" w:h="11906" w:orient="landscape"/>
      <w:pgMar w:top="1134" w:right="1134" w:bottom="567" w:left="1134"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小标宋简体">
    <w:altName w:val="仿宋_GB2312"/>
    <w:panose1 w:val="02010601030101010101"/>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Arial MT">
    <w:altName w:val="Arial"/>
    <w:panose1 w:val="00000000000000000000"/>
    <w:charset w:val="01"/>
    <w:family w:val="swiss"/>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wordWrap w:val="0"/>
      <w:rPr>
        <w:rFonts w:ascii="宋体" w:hAnsi="宋体"/>
        <w:sz w:val="28"/>
        <w:szCs w:val="28"/>
      </w:rPr>
    </w:pPr>
    <w:r>
      <w:rPr>
        <w:sz w:val="2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102870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7"/>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67</w:t>
                          </w:r>
                          <w:r>
                            <w:rPr>
                              <w:rFonts w:hint="eastAsia" w:asciiTheme="majorEastAsia" w:hAnsiTheme="majorEastAsia" w:eastAsiaTheme="majorEastAsia" w:cstheme="majorEastAsia"/>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8.1pt;height:144pt;width:144pt;mso-position-horizontal:center;mso-position-horizontal-relative:margin;mso-wrap-style:none;z-index:251658240;mso-width-relative:page;mso-height-relative:page;" filled="f" stroked="f" coordsize="21600,21600" o:gfxdata="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B7U&#10;80nTAAAABwEAAA8AAAAAAAAAAQAgAAAAIgAAAGRycy9kb3ducmV2LnhtbFBLAQIUABQAAAAIAIdO&#10;4kDc08Q+tgEAAFQDAAAOAAAAAAAAAAEAIAAAACIBAABkcnMvZTJvRG9jLnhtbFBLBQYAAAAABgAG&#10;AFkBAABKBQAAAAA=&#10;">
              <v:fill on="f" focussize="0,0"/>
              <v:stroke on="f"/>
              <v:imagedata o:title=""/>
              <o:lock v:ext="edit" aspectratio="f"/>
              <v:textbox inset="0mm,0mm,0mm,0mm" style="mso-fit-shape-to-text:t;">
                <w:txbxContent>
                  <w:p>
                    <w:pPr>
                      <w:pStyle w:val="7"/>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67</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280" w:firstLineChars="100"/>
      <w:rPr>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102870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7"/>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PAGE  \* MERGEFORMAT </w:instrText>
                          </w:r>
                          <w:r>
                            <w:rPr>
                              <w:rFonts w:hint="default" w:ascii="Times New Roman" w:hAnsi="Times New Roman" w:cs="Times New Roman"/>
                            </w:rPr>
                            <w:fldChar w:fldCharType="separate"/>
                          </w:r>
                          <w:r>
                            <w:rPr>
                              <w:rFonts w:hint="default" w:ascii="Times New Roman" w:hAnsi="Times New Roman" w:cs="Times New Roman"/>
                            </w:rPr>
                            <w:t>66</w:t>
                          </w:r>
                          <w:r>
                            <w:rPr>
                              <w:rFonts w:hint="default" w:ascii="Times New Roman" w:hAnsi="Times New Roman" w:cs="Times New Roma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8.1pt;height:144pt;width:144pt;mso-position-horizontal:center;mso-position-horizontal-relative:margin;mso-wrap-style:none;z-index:251659264;mso-width-relative:page;mso-height-relative:page;" filled="f" stroked="f" coordsize="21600,21600" o:gfxdata="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Ae&#10;1PNJ0wAAAAcBAAAPAAAAAAAAAAEAIAAAACIAAABkcnMvZG93bnJldi54bWxQSwECFAAUAAAACACH&#10;TuJAe6alu7cBAABUAwAADgAAAAAAAAABACAAAAAiAQAAZHJzL2Uyb0RvYy54bWxQSwUGAAAAAAYA&#10;BgBZAQAASwUAAAAA&#10;">
              <v:fill on="f" focussize="0,0"/>
              <v:stroke on="f"/>
              <v:imagedata o:title=""/>
              <o:lock v:ext="edit" aspectratio="f"/>
              <v:textbox inset="0mm,0mm,0mm,0mm" style="mso-fit-shape-to-text:t;">
                <w:txbxContent>
                  <w:p>
                    <w:pPr>
                      <w:pStyle w:val="7"/>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PAGE  \* MERGEFORMAT </w:instrText>
                    </w:r>
                    <w:r>
                      <w:rPr>
                        <w:rFonts w:hint="default" w:ascii="Times New Roman" w:hAnsi="Times New Roman" w:cs="Times New Roman"/>
                      </w:rPr>
                      <w:fldChar w:fldCharType="separate"/>
                    </w:r>
                    <w:r>
                      <w:rPr>
                        <w:rFonts w:hint="default" w:ascii="Times New Roman" w:hAnsi="Times New Roman" w:cs="Times New Roman"/>
                      </w:rPr>
                      <w:t>66</w:t>
                    </w:r>
                    <w:r>
                      <w:rPr>
                        <w:rFonts w:hint="default" w:ascii="Times New Roman" w:hAnsi="Times New Roman" w:cs="Times New Roma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1"/>
      </w:pBdr>
      <w:snapToGrid w:val="0"/>
      <w:jc w:val="center"/>
      <w:rPr>
        <w:rFonts w:ascii="Times New Roman" w:hAnsi="Times New Roman"/>
        <w:sz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E5695B"/>
    <w:rsid w:val="02603E3E"/>
    <w:rsid w:val="0495189E"/>
    <w:rsid w:val="04B73586"/>
    <w:rsid w:val="060D54E4"/>
    <w:rsid w:val="0AF3672E"/>
    <w:rsid w:val="0B4617D1"/>
    <w:rsid w:val="0C730341"/>
    <w:rsid w:val="0D8D1EC2"/>
    <w:rsid w:val="11E500DA"/>
    <w:rsid w:val="126B6D5C"/>
    <w:rsid w:val="12C53A11"/>
    <w:rsid w:val="13993FC5"/>
    <w:rsid w:val="149E7F4A"/>
    <w:rsid w:val="15C53624"/>
    <w:rsid w:val="194F60E4"/>
    <w:rsid w:val="1D047B2A"/>
    <w:rsid w:val="1D0C36D1"/>
    <w:rsid w:val="1FE25E0F"/>
    <w:rsid w:val="22346A90"/>
    <w:rsid w:val="23D74624"/>
    <w:rsid w:val="25DA60B6"/>
    <w:rsid w:val="286A7968"/>
    <w:rsid w:val="2A370DDB"/>
    <w:rsid w:val="2B7061B9"/>
    <w:rsid w:val="2C8D7D0A"/>
    <w:rsid w:val="2EE5695B"/>
    <w:rsid w:val="2FD604D0"/>
    <w:rsid w:val="2FED168B"/>
    <w:rsid w:val="31F60C16"/>
    <w:rsid w:val="37775528"/>
    <w:rsid w:val="37E210AC"/>
    <w:rsid w:val="3CAB1356"/>
    <w:rsid w:val="3CF5767B"/>
    <w:rsid w:val="3D754731"/>
    <w:rsid w:val="44ED4D10"/>
    <w:rsid w:val="48991A37"/>
    <w:rsid w:val="4AE004C0"/>
    <w:rsid w:val="4D3C2994"/>
    <w:rsid w:val="4DBF306E"/>
    <w:rsid w:val="4EBC0072"/>
    <w:rsid w:val="525C6B91"/>
    <w:rsid w:val="52F32A16"/>
    <w:rsid w:val="53BD1335"/>
    <w:rsid w:val="54566731"/>
    <w:rsid w:val="59852246"/>
    <w:rsid w:val="5A956B64"/>
    <w:rsid w:val="5CAD4AD8"/>
    <w:rsid w:val="5DAE0745"/>
    <w:rsid w:val="5E141A22"/>
    <w:rsid w:val="5EC710FA"/>
    <w:rsid w:val="5F113950"/>
    <w:rsid w:val="5FDC43D6"/>
    <w:rsid w:val="60802A79"/>
    <w:rsid w:val="65972DEF"/>
    <w:rsid w:val="672572C4"/>
    <w:rsid w:val="69EF4B98"/>
    <w:rsid w:val="6BA62975"/>
    <w:rsid w:val="6C604D5A"/>
    <w:rsid w:val="6D4A253D"/>
    <w:rsid w:val="6DD82DC2"/>
    <w:rsid w:val="72B652CB"/>
    <w:rsid w:val="733C7C54"/>
    <w:rsid w:val="75AF4676"/>
    <w:rsid w:val="7CC42153"/>
    <w:rsid w:val="7DE817D7"/>
    <w:rsid w:val="7FCC73D9"/>
    <w:rsid w:val="7FF30E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Lines="0" w:beforeAutospacing="0" w:afterLines="0" w:afterAutospacing="0" w:line="640" w:lineRule="exact"/>
      <w:ind w:firstLine="0" w:firstLineChars="0"/>
      <w:jc w:val="center"/>
      <w:outlineLvl w:val="0"/>
    </w:pPr>
    <w:rPr>
      <w:rFonts w:ascii="方正小标宋_GBK" w:hAnsi="方正小标宋_GBK" w:eastAsia="方正小标宋_GBK"/>
      <w:kern w:val="44"/>
      <w:sz w:val="44"/>
    </w:rPr>
  </w:style>
  <w:style w:type="character" w:default="1" w:styleId="10">
    <w:name w:val="Default Paragraph Font"/>
    <w:semiHidden/>
    <w:qFormat/>
    <w:uiPriority w:val="0"/>
  </w:style>
  <w:style w:type="table" w:default="1" w:styleId="11">
    <w:name w:val="Normal Table"/>
    <w:semiHidden/>
    <w:qFormat/>
    <w:uiPriority w:val="0"/>
    <w:tblPr>
      <w:tblLayout w:type="fixed"/>
      <w:tblCellMar>
        <w:top w:w="0" w:type="dxa"/>
        <w:left w:w="108" w:type="dxa"/>
        <w:bottom w:w="0" w:type="dxa"/>
        <w:right w:w="108" w:type="dxa"/>
      </w:tblCellMar>
    </w:tblPr>
  </w:style>
  <w:style w:type="paragraph" w:styleId="2">
    <w:name w:val="toc 3"/>
    <w:basedOn w:val="1"/>
    <w:next w:val="1"/>
    <w:unhideWhenUsed/>
    <w:qFormat/>
    <w:uiPriority w:val="39"/>
    <w:pPr>
      <w:widowControl w:val="0"/>
      <w:spacing w:line="560" w:lineRule="exact"/>
      <w:jc w:val="both"/>
    </w:pPr>
    <w:rPr>
      <w:rFonts w:ascii="方正小标宋简体" w:hAnsi="黑体" w:eastAsia="方正小标宋简体" w:cs="Times New Roman"/>
      <w:kern w:val="2"/>
      <w:sz w:val="44"/>
      <w:szCs w:val="44"/>
      <w:lang w:val="en-US" w:eastAsia="zh-CN" w:bidi="ar-SA"/>
    </w:rPr>
  </w:style>
  <w:style w:type="paragraph" w:styleId="4">
    <w:name w:val="annotation text"/>
    <w:basedOn w:val="1"/>
    <w:qFormat/>
    <w:uiPriority w:val="0"/>
    <w:pPr>
      <w:jc w:val="left"/>
    </w:pPr>
  </w:style>
  <w:style w:type="paragraph" w:styleId="5">
    <w:name w:val="Body Text"/>
    <w:basedOn w:val="1"/>
    <w:next w:val="1"/>
    <w:qFormat/>
    <w:uiPriority w:val="0"/>
    <w:pPr>
      <w:spacing w:after="120"/>
    </w:pPr>
  </w:style>
  <w:style w:type="paragraph" w:styleId="6">
    <w:name w:val="Plain Text"/>
    <w:basedOn w:val="1"/>
    <w:qFormat/>
    <w:uiPriority w:val="0"/>
    <w:rPr>
      <w:rFonts w:ascii="宋体" w:hAnsi="Courier New"/>
    </w:rPr>
  </w:style>
  <w:style w:type="paragraph" w:styleId="7">
    <w:name w:val="footer"/>
    <w:basedOn w:val="1"/>
    <w:next w:val="1"/>
    <w:qFormat/>
    <w:uiPriority w:val="99"/>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Title"/>
    <w:basedOn w:val="1"/>
    <w:qFormat/>
    <w:uiPriority w:val="1"/>
    <w:pPr>
      <w:ind w:left="-1"/>
      <w:jc w:val="center"/>
    </w:pPr>
    <w:rPr>
      <w:rFonts w:ascii="宋体" w:hAnsi="宋体" w:eastAsia="宋体" w:cs="宋体"/>
      <w:sz w:val="39"/>
      <w:szCs w:val="39"/>
      <w:lang w:val="en-US" w:eastAsia="zh-CN" w:bidi="ar-SA"/>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3">
    <w:name w:val="Table Paragraph"/>
    <w:basedOn w:val="1"/>
    <w:qFormat/>
    <w:uiPriority w:val="1"/>
    <w:rPr>
      <w:rFonts w:ascii="仿宋_GB2312" w:hAnsi="仿宋_GB2312" w:eastAsia="仿宋_GB2312" w:cs="仿宋_GB231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Office_10.8.2.6784_F1E327BC-269C-435d-A152-05C5408002CA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2025-02-21T03:09:00Z</dcterms:created>
  <dc:creator>adin</dc:creator>
  <cp:lastModifiedBy>syr</cp:lastModifiedBy>
  <dcterms:modified xsi:type="dcterms:W3CDTF">2025-03-04T02:14:24Z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2052-10.8.2.6784</vt:lpwstr>
  </property>
</Properties>
</file>