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51969" w14:textId="5D8E869B" w:rsidR="00CE4056" w:rsidRPr="00CE4056" w:rsidRDefault="00CE4056" w:rsidP="00CE4056">
      <w:pPr>
        <w:widowControl w:val="0"/>
        <w:spacing w:line="560" w:lineRule="exact"/>
        <w:contextualSpacing/>
        <w:rPr>
          <w:rFonts w:ascii="黑体" w:eastAsia="黑体" w:hAnsi="黑体" w:cs="方正小标宋_GBK" w:hint="eastAsia"/>
          <w:sz w:val="32"/>
          <w:szCs w:val="32"/>
          <w:lang w:bidi="ar"/>
        </w:rPr>
      </w:pPr>
      <w:r w:rsidRPr="00CE4056">
        <w:rPr>
          <w:rFonts w:ascii="黑体" w:eastAsia="黑体" w:hAnsi="黑体" w:cs="方正小标宋_GBK" w:hint="eastAsia"/>
          <w:sz w:val="32"/>
          <w:szCs w:val="32"/>
          <w:lang w:bidi="ar"/>
        </w:rPr>
        <w:t>附件1</w:t>
      </w:r>
    </w:p>
    <w:p w14:paraId="27DCC7AF" w14:textId="77777777" w:rsidR="00CE4056" w:rsidRDefault="00CE4056" w:rsidP="00CE4056">
      <w:pPr>
        <w:widowControl w:val="0"/>
        <w:spacing w:line="560" w:lineRule="exact"/>
        <w:contextualSpacing/>
        <w:jc w:val="center"/>
        <w:rPr>
          <w:rFonts w:ascii="方正小标宋简体" w:eastAsia="方正小标宋简体" w:hAnsi="方正小标宋_GBK" w:cs="方正小标宋_GBK"/>
          <w:sz w:val="44"/>
          <w:szCs w:val="44"/>
          <w:lang w:bidi="ar"/>
        </w:rPr>
      </w:pPr>
    </w:p>
    <w:p w14:paraId="1FCBF607" w14:textId="1212EC04" w:rsidR="00CE4056" w:rsidRDefault="008F2989" w:rsidP="00CE4056">
      <w:pPr>
        <w:widowControl w:val="0"/>
        <w:spacing w:line="560" w:lineRule="exact"/>
        <w:contextualSpacing/>
        <w:jc w:val="center"/>
        <w:rPr>
          <w:rFonts w:ascii="方正小标宋简体" w:eastAsia="方正小标宋简体" w:hAnsi="方正小标宋_GBK" w:cs="方正小标宋_GBK"/>
          <w:sz w:val="44"/>
          <w:szCs w:val="44"/>
          <w:lang w:bidi="ar"/>
        </w:rPr>
      </w:pPr>
      <w:bookmarkStart w:id="0" w:name="_GoBack"/>
      <w:r>
        <w:rPr>
          <w:rFonts w:ascii="方正小标宋简体" w:eastAsia="方正小标宋简体" w:hAnsi="方正小标宋_GBK" w:cs="方正小标宋_GBK" w:hint="eastAsia"/>
          <w:sz w:val="44"/>
          <w:szCs w:val="44"/>
          <w:lang w:bidi="ar"/>
        </w:rPr>
        <w:t>海淀</w:t>
      </w:r>
      <w:proofErr w:type="gramStart"/>
      <w:r>
        <w:rPr>
          <w:rFonts w:ascii="方正小标宋简体" w:eastAsia="方正小标宋简体" w:hAnsi="方正小标宋_GBK" w:cs="方正小标宋_GBK" w:hint="eastAsia"/>
          <w:sz w:val="44"/>
          <w:szCs w:val="44"/>
          <w:lang w:bidi="ar"/>
        </w:rPr>
        <w:t>区支持</w:t>
      </w:r>
      <w:proofErr w:type="gramEnd"/>
      <w:r>
        <w:rPr>
          <w:rFonts w:ascii="方正小标宋简体" w:eastAsia="方正小标宋简体" w:hAnsi="方正小标宋_GBK" w:cs="方正小标宋_GBK" w:hint="eastAsia"/>
          <w:sz w:val="44"/>
          <w:szCs w:val="44"/>
          <w:lang w:bidi="ar"/>
        </w:rPr>
        <w:t>创新创业服务平台</w:t>
      </w:r>
      <w:r w:rsidR="00CE4056">
        <w:rPr>
          <w:rFonts w:ascii="方正小标宋简体" w:eastAsia="方正小标宋简体" w:hAnsi="方正小标宋_GBK" w:cs="方正小标宋_GBK" w:hint="eastAsia"/>
          <w:sz w:val="44"/>
          <w:szCs w:val="44"/>
          <w:lang w:bidi="ar"/>
        </w:rPr>
        <w:t>发展</w:t>
      </w:r>
    </w:p>
    <w:p w14:paraId="24B1B926" w14:textId="1412033D" w:rsidR="009B78C3" w:rsidRPr="00CE4056" w:rsidRDefault="00CE4056" w:rsidP="00CE4056">
      <w:pPr>
        <w:widowControl w:val="0"/>
        <w:spacing w:line="560" w:lineRule="exact"/>
        <w:contextualSpacing/>
        <w:jc w:val="center"/>
        <w:rPr>
          <w:rFonts w:ascii="方正小标宋简体" w:eastAsia="方正小标宋简体" w:hAnsi="方正小标宋_GBK" w:cs="方正小标宋_GBK"/>
          <w:sz w:val="44"/>
          <w:szCs w:val="44"/>
          <w:lang w:bidi="ar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  <w:lang w:bidi="ar"/>
        </w:rPr>
        <w:t>若干措施</w:t>
      </w:r>
      <w:r w:rsidR="008F2989">
        <w:rPr>
          <w:rFonts w:ascii="方正小标宋简体" w:eastAsia="方正小标宋简体" w:hAnsi="方正小标宋_GBK" w:cs="方正小标宋_GBK" w:hint="eastAsia"/>
          <w:sz w:val="44"/>
          <w:szCs w:val="48"/>
        </w:rPr>
        <w:t>（修订）</w:t>
      </w:r>
      <w:r w:rsidR="008F2989" w:rsidRPr="008F2989">
        <w:rPr>
          <w:rFonts w:ascii="方正小标宋简体" w:eastAsia="方正小标宋简体" w:hAnsi="方正小标宋_GBK" w:cs="方正小标宋_GBK" w:hint="eastAsia"/>
          <w:sz w:val="44"/>
          <w:szCs w:val="48"/>
        </w:rPr>
        <w:t>（征求意见稿）</w:t>
      </w:r>
      <w:bookmarkEnd w:id="0"/>
    </w:p>
    <w:p w14:paraId="7B2ED204" w14:textId="77777777" w:rsidR="009B78C3" w:rsidRDefault="009B78C3">
      <w:pPr>
        <w:pStyle w:val="a0"/>
        <w:ind w:firstLine="880"/>
        <w:rPr>
          <w:rFonts w:ascii="方正小标宋简体" w:eastAsia="方正小标宋简体" w:hAnsi="方正小标宋_GBK" w:cs="方正小标宋_GBK"/>
          <w:sz w:val="44"/>
          <w:szCs w:val="48"/>
        </w:rPr>
      </w:pPr>
    </w:p>
    <w:p w14:paraId="26BDC60F" w14:textId="77777777" w:rsidR="009B78C3" w:rsidRDefault="008F2989">
      <w:pPr>
        <w:pStyle w:val="a0"/>
        <w:rPr>
          <w:rFonts w:ascii="仿宋_GB2312" w:hAnsi="黑体" w:cs="Times New Roman"/>
          <w:kern w:val="0"/>
          <w:szCs w:val="32"/>
          <w14:ligatures w14:val="standardContextual"/>
        </w:rPr>
      </w:pPr>
      <w:r>
        <w:rPr>
          <w:rFonts w:ascii="仿宋_GB2312" w:hAnsi="黑体" w:cs="Times New Roman" w:hint="eastAsia"/>
          <w:kern w:val="0"/>
          <w:szCs w:val="32"/>
          <w14:ligatures w14:val="standardContextual"/>
        </w:rPr>
        <w:t>为促进关键核心技术攻关和科技成果转化，升级创新服务生态，强化创新要素支撑，破解要素和成本等阻碍企业成长的关键难题，特修订《海淀区支持创新创业服务平台发展若干措施》。</w:t>
      </w:r>
    </w:p>
    <w:p w14:paraId="63AF0EAC" w14:textId="77777777" w:rsidR="009B78C3" w:rsidRDefault="008F2989">
      <w:pPr>
        <w:widowControl w:val="0"/>
        <w:spacing w:line="560" w:lineRule="exact"/>
        <w:ind w:firstLineChars="200" w:firstLine="640"/>
        <w:contextualSpacing/>
        <w:jc w:val="both"/>
        <w:rPr>
          <w:rFonts w:ascii="方正楷体_GB2312" w:eastAsia="方正楷体_GB2312" w:hAnsi="方正楷体_GB2312" w:cs="方正楷体_GB2312"/>
          <w:sz w:val="32"/>
          <w:szCs w:val="36"/>
        </w:rPr>
      </w:pPr>
      <w:r>
        <w:rPr>
          <w:rFonts w:ascii="方正楷体_GB2312" w:eastAsia="方正楷体_GB2312" w:hAnsi="方正楷体_GB2312" w:cs="方正楷体_GB2312" w:hint="eastAsia"/>
          <w:sz w:val="32"/>
          <w:szCs w:val="36"/>
        </w:rPr>
        <w:t>（一）促进关键核心技术攻关和科技成果转化</w:t>
      </w:r>
    </w:p>
    <w:p w14:paraId="62A4F1D7" w14:textId="77777777" w:rsidR="009B78C3" w:rsidRDefault="008F2989">
      <w:pPr>
        <w:widowControl w:val="0"/>
        <w:adjustRightInd w:val="0"/>
        <w:snapToGrid w:val="0"/>
        <w:spacing w:line="560" w:lineRule="exact"/>
        <w:ind w:firstLineChars="200" w:firstLine="643"/>
        <w:contextualSpacing/>
        <w:jc w:val="both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t>1.支持关键核心技术“揭榜挂帅”。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面向人工智能、医药健康、智能制造与装备等高精尖产业领域，发布技术攻关榜单，由企业、高校院所等创新主体揭榜进行技术攻关。根据项目技术创新性和投入情况，给予资金支持。</w:t>
      </w:r>
    </w:p>
    <w:p w14:paraId="2B6BB245" w14:textId="77777777" w:rsidR="009B78C3" w:rsidRDefault="008F2989">
      <w:pPr>
        <w:widowControl w:val="0"/>
        <w:adjustRightInd w:val="0"/>
        <w:snapToGrid w:val="0"/>
        <w:spacing w:line="550" w:lineRule="exact"/>
        <w:ind w:firstLineChars="200" w:firstLine="643"/>
        <w:contextualSpacing/>
        <w:jc w:val="both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t>2.支持组建创新联合体。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面向人工智能、医药健康、智能制造与装备等高精尖产业领域，支持组建龙头企业牵头的创新联合体，开展关键核心技术、基础前沿技术联合攻关。根据</w:t>
      </w:r>
      <w:r>
        <w:rPr>
          <w:rFonts w:ascii="仿宋_GB2312" w:eastAsia="仿宋_GB2312" w:hAnsi="仿宋_GB2312" w:cs="仿宋_GB2312" w:hint="eastAsia"/>
          <w:sz w:val="32"/>
          <w14:ligatures w14:val="none"/>
        </w:rPr>
        <w:t>组建规模、创新成果、产业贡献等因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素，给予资金支持。</w:t>
      </w:r>
    </w:p>
    <w:p w14:paraId="75BFB525" w14:textId="77777777" w:rsidR="009B78C3" w:rsidRDefault="008F2989">
      <w:pPr>
        <w:widowControl w:val="0"/>
        <w:adjustRightInd w:val="0"/>
        <w:snapToGrid w:val="0"/>
        <w:spacing w:line="550" w:lineRule="exact"/>
        <w:ind w:firstLineChars="200" w:firstLine="643"/>
        <w:contextualSpacing/>
        <w:jc w:val="both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t>3.支持科技成果转化公共平台建设。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支持概念验证平台、中</w:t>
      </w:r>
      <w:proofErr w:type="gramStart"/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试验证</w:t>
      </w:r>
      <w:proofErr w:type="gramEnd"/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平台和共性技术平台等科技成果转化公共平台建设，提供概念验证、中试熟化、通用技术研发等专业服务，给予最高3000万元资金支持。</w:t>
      </w:r>
    </w:p>
    <w:p w14:paraId="5D900BBF" w14:textId="77777777" w:rsidR="009B78C3" w:rsidRDefault="008F2989">
      <w:pPr>
        <w:widowControl w:val="0"/>
        <w:adjustRightInd w:val="0"/>
        <w:snapToGrid w:val="0"/>
        <w:spacing w:line="550" w:lineRule="exact"/>
        <w:ind w:firstLineChars="200" w:firstLine="643"/>
        <w:contextualSpacing/>
        <w:jc w:val="both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t>4.加大应用基础研究投入。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支持企业与政府合作共同出资设立自然科学联合基金，搭建企业和高校院所深度合作平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lastRenderedPageBreak/>
        <w:t>台，采取企业出题、高校院所解题方式，强化面向产业发展问题应用基础科学研究。</w:t>
      </w:r>
    </w:p>
    <w:p w14:paraId="7F62D975" w14:textId="77777777" w:rsidR="009B78C3" w:rsidRDefault="008F2989">
      <w:pPr>
        <w:widowControl w:val="0"/>
        <w:spacing w:line="550" w:lineRule="exact"/>
        <w:ind w:firstLineChars="200" w:firstLine="640"/>
        <w:contextualSpacing/>
        <w:jc w:val="both"/>
        <w:rPr>
          <w:rFonts w:ascii="方正楷体_GB2312" w:eastAsia="方正楷体_GB2312" w:hAnsi="方正楷体_GB2312" w:cs="方正楷体_GB2312"/>
          <w:sz w:val="32"/>
          <w:szCs w:val="36"/>
        </w:rPr>
      </w:pPr>
      <w:r>
        <w:rPr>
          <w:rFonts w:ascii="方正楷体_GB2312" w:eastAsia="方正楷体_GB2312" w:hAnsi="方正楷体_GB2312" w:cs="方正楷体_GB2312" w:hint="eastAsia"/>
          <w:sz w:val="32"/>
          <w:szCs w:val="36"/>
        </w:rPr>
        <w:t>（二）升级创新服务生态</w:t>
      </w:r>
    </w:p>
    <w:p w14:paraId="617DF097" w14:textId="77777777" w:rsidR="009B78C3" w:rsidRDefault="008F2989">
      <w:pPr>
        <w:widowControl w:val="0"/>
        <w:adjustRightInd w:val="0"/>
        <w:snapToGrid w:val="0"/>
        <w:spacing w:line="550" w:lineRule="exact"/>
        <w:ind w:firstLineChars="200" w:firstLine="643"/>
        <w:contextualSpacing/>
        <w:jc w:val="both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caps/>
          <w:kern w:val="0"/>
          <w:sz w:val="32"/>
          <w:szCs w:val="32"/>
        </w:rPr>
        <w:t>5.支持高质量孵化器。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引入全球创新资源，支持建设国际孵化平台。聚焦未来产业方向，支持建设量子、</w:t>
      </w:r>
      <w:proofErr w:type="gramStart"/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具身智能</w:t>
      </w:r>
      <w:proofErr w:type="gramEnd"/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等未来产业孵化器。鼓励孵化机构对</w:t>
      </w:r>
      <w:proofErr w:type="gramStart"/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标行业</w:t>
      </w:r>
      <w:proofErr w:type="gramEnd"/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标杆孵化器，加快服务能力提升。给予最高20</w:t>
      </w:r>
      <w:r>
        <w:rPr>
          <w:rFonts w:ascii="仿宋_GB2312" w:eastAsia="仿宋_GB2312" w:hAnsi="黑体" w:cs="Times New Roman" w:hint="eastAsia"/>
          <w:caps/>
          <w:kern w:val="0"/>
          <w:sz w:val="32"/>
          <w:szCs w:val="32"/>
        </w:rPr>
        <w:t>00万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元资金支持。</w:t>
      </w:r>
    </w:p>
    <w:p w14:paraId="2C18C676" w14:textId="77777777" w:rsidR="009B78C3" w:rsidRDefault="008F2989">
      <w:pPr>
        <w:widowControl w:val="0"/>
        <w:adjustRightInd w:val="0"/>
        <w:snapToGrid w:val="0"/>
        <w:spacing w:line="550" w:lineRule="exact"/>
        <w:ind w:firstLineChars="200" w:firstLine="643"/>
        <w:contextualSpacing/>
        <w:jc w:val="both"/>
        <w:rPr>
          <w:rFonts w:ascii="仿宋_GB2312" w:eastAsia="仿宋_GB2312" w:hAnsi="黑体" w:cs="Times New Roman"/>
          <w:caps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caps/>
          <w:kern w:val="0"/>
          <w:sz w:val="32"/>
          <w:szCs w:val="32"/>
        </w:rPr>
        <w:t>6.支持科技型社会组织。</w:t>
      </w:r>
      <w:r>
        <w:rPr>
          <w:rFonts w:ascii="仿宋_GB2312" w:eastAsia="仿宋_GB2312" w:hAnsi="黑体" w:cs="Times New Roman" w:hint="eastAsia"/>
          <w:caps/>
          <w:kern w:val="0"/>
          <w:sz w:val="32"/>
          <w:szCs w:val="32"/>
        </w:rPr>
        <w:t>支持社会组织打造国际交流合作、协同推进技术创新、产业行业研究、搭建科技服务平台等方面专业服务能力，开展产业促进、创新创业要素集聚、企业服务等推进工作。给予最高1000万元资金支持。</w:t>
      </w:r>
    </w:p>
    <w:p w14:paraId="7FD1B47D" w14:textId="77777777" w:rsidR="009B78C3" w:rsidRDefault="008F2989">
      <w:pPr>
        <w:widowControl w:val="0"/>
        <w:adjustRightInd w:val="0"/>
        <w:snapToGrid w:val="0"/>
        <w:spacing w:line="550" w:lineRule="exact"/>
        <w:ind w:firstLineChars="200" w:firstLine="643"/>
        <w:contextualSpacing/>
        <w:jc w:val="both"/>
        <w:rPr>
          <w:rFonts w:ascii="仿宋_GB2312" w:eastAsia="仿宋_GB2312" w:hAnsi="黑体" w:cs="Times New Roman"/>
          <w:caps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caps/>
          <w:kern w:val="0"/>
          <w:sz w:val="32"/>
          <w:szCs w:val="32"/>
        </w:rPr>
        <w:t>7.集聚高能级科技服务机构。</w:t>
      </w:r>
      <w:r>
        <w:rPr>
          <w:rFonts w:ascii="仿宋_GB2312" w:eastAsia="仿宋_GB2312" w:hAnsi="黑体" w:cs="Times New Roman" w:hint="eastAsia"/>
          <w:caps/>
          <w:kern w:val="0"/>
          <w:sz w:val="32"/>
          <w:szCs w:val="32"/>
        </w:rPr>
        <w:t>引进培育金融财务、科技投资、研发设计、技术转移、检验检测、知识产权、创业孵化、科技咨询等科技服务机构，推动科技服务业机构集聚发展。给予最高1000万元资金支持。</w:t>
      </w:r>
    </w:p>
    <w:p w14:paraId="30962675" w14:textId="77777777" w:rsidR="009B78C3" w:rsidRDefault="008F2989">
      <w:pPr>
        <w:widowControl w:val="0"/>
        <w:adjustRightInd w:val="0"/>
        <w:snapToGrid w:val="0"/>
        <w:spacing w:line="550" w:lineRule="exact"/>
        <w:ind w:firstLineChars="200" w:firstLine="643"/>
        <w:contextualSpacing/>
        <w:jc w:val="both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caps/>
          <w:kern w:val="0"/>
          <w:sz w:val="32"/>
          <w:szCs w:val="32"/>
        </w:rPr>
        <w:t>8.支持国际科技合作交流。</w:t>
      </w:r>
      <w:r>
        <w:rPr>
          <w:rFonts w:ascii="仿宋_GB2312" w:eastAsia="仿宋_GB2312" w:hAnsi="黑体" w:cs="Times New Roman" w:hint="eastAsia"/>
          <w:caps/>
          <w:kern w:val="0"/>
          <w:sz w:val="32"/>
          <w:szCs w:val="32"/>
        </w:rPr>
        <w:t>支持优质国际技术研究机构、国际一流高校、国际科技组织等国际科技服务机构落户或设立分支机构；鼓励科技服务业企业在海外建设创新加速器和海外合作平台。给予最高1000万元资金支持。</w:t>
      </w:r>
    </w:p>
    <w:p w14:paraId="13604200" w14:textId="77777777" w:rsidR="009B78C3" w:rsidRDefault="008F2989">
      <w:pPr>
        <w:widowControl w:val="0"/>
        <w:spacing w:line="550" w:lineRule="exact"/>
        <w:ind w:firstLineChars="200" w:firstLine="640"/>
        <w:contextualSpacing/>
        <w:jc w:val="both"/>
        <w:rPr>
          <w:rFonts w:ascii="方正楷体_GB2312" w:eastAsia="方正楷体_GB2312" w:hAnsi="方正楷体_GB2312" w:cs="方正楷体_GB2312"/>
          <w:sz w:val="32"/>
          <w:szCs w:val="36"/>
        </w:rPr>
      </w:pPr>
      <w:r>
        <w:rPr>
          <w:rFonts w:ascii="方正楷体_GB2312" w:eastAsia="方正楷体_GB2312" w:hAnsi="方正楷体_GB2312" w:cs="方正楷体_GB2312" w:hint="eastAsia"/>
          <w:sz w:val="32"/>
          <w:szCs w:val="36"/>
        </w:rPr>
        <w:t>（三）强化创新要素支撑</w:t>
      </w:r>
    </w:p>
    <w:p w14:paraId="7C28D92F" w14:textId="77777777" w:rsidR="009B78C3" w:rsidRDefault="008F2989">
      <w:pPr>
        <w:widowControl w:val="0"/>
        <w:shd w:val="clear" w:color="auto" w:fill="FFFFFF"/>
        <w:adjustRightInd w:val="0"/>
        <w:snapToGrid w:val="0"/>
        <w:spacing w:line="550" w:lineRule="exact"/>
        <w:ind w:firstLineChars="200" w:firstLine="643"/>
        <w:contextualSpacing/>
        <w:jc w:val="both"/>
        <w:rPr>
          <w:rFonts w:ascii="仿宋_GB2312" w:eastAsia="仿宋_GB2312" w:hAnsi="黑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t>9.加强平台人才服务。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鼓励符合条件的优秀人才申报“海英计划”；实施“薪火共燃”计划，建设企业家创新领导</w:t>
      </w:r>
      <w:proofErr w:type="gramStart"/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力培训</w:t>
      </w:r>
      <w:proofErr w:type="gramEnd"/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体系，壮大技术经纪人、产品经理等产业化专家队伍。</w:t>
      </w:r>
    </w:p>
    <w:p w14:paraId="5C7CC171" w14:textId="77777777" w:rsidR="009B78C3" w:rsidRDefault="008F2989">
      <w:pPr>
        <w:widowControl w:val="0"/>
        <w:shd w:val="clear" w:color="auto" w:fill="FFFFFF"/>
        <w:adjustRightInd w:val="0"/>
        <w:snapToGrid w:val="0"/>
        <w:spacing w:line="550" w:lineRule="exact"/>
        <w:ind w:firstLineChars="200" w:firstLine="643"/>
        <w:contextualSpacing/>
        <w:jc w:val="both"/>
        <w:rPr>
          <w:rFonts w:ascii="仿宋_GB2312" w:eastAsia="仿宋_GB2312" w:hAnsi="黑体" w:cs="Times New Roman"/>
          <w:caps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t>10.加强科技金融支持。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合作一批投资机构，全链条布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lastRenderedPageBreak/>
        <w:t>局早期基金、成长基金、并购基金等，引导撬动社会资本投资海淀科技企业；支持国家战略项目及创新基础设施项目落地。</w:t>
      </w:r>
    </w:p>
    <w:p w14:paraId="1D7FA3DE" w14:textId="77777777" w:rsidR="009B78C3" w:rsidRDefault="008F2989">
      <w:pPr>
        <w:widowControl w:val="0"/>
        <w:shd w:val="clear" w:color="auto" w:fill="FFFFFF"/>
        <w:adjustRightInd w:val="0"/>
        <w:snapToGrid w:val="0"/>
        <w:spacing w:line="550" w:lineRule="exact"/>
        <w:ind w:firstLineChars="200" w:firstLine="643"/>
        <w:contextualSpacing/>
        <w:jc w:val="both"/>
        <w:rPr>
          <w:rFonts w:ascii="仿宋_GB2312" w:eastAsia="仿宋_GB2312" w:hAnsi="黑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t>11.支持特色园区建设。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鼓励运营单位开展系统化的企业和产业服务能力建设，给予最高4000万元资金支持；鼓励建设运营单位对园区旧有空间开展更新改造，给予最高1000万元资金支持。</w:t>
      </w:r>
    </w:p>
    <w:p w14:paraId="06A4546C" w14:textId="77777777" w:rsidR="009B78C3" w:rsidRDefault="008F2989">
      <w:pPr>
        <w:widowControl w:val="0"/>
        <w:shd w:val="clear" w:color="auto" w:fill="FFFFFF"/>
        <w:adjustRightInd w:val="0"/>
        <w:snapToGrid w:val="0"/>
        <w:spacing w:line="550" w:lineRule="exact"/>
        <w:ind w:firstLineChars="200" w:firstLine="643"/>
        <w:contextualSpacing/>
        <w:jc w:val="both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t>12.创新应用场景建设。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鼓励各领域行业主体挖掘业务需求，提供新技术新产品应用场景和试用环境，加速原型技术应用验证与迭代升级。根据项目建设技术创新性、资金投入及其所产生经济效益、社会效益等，给予资金支持。</w:t>
      </w:r>
    </w:p>
    <w:p w14:paraId="694704E8" w14:textId="77777777" w:rsidR="009B78C3" w:rsidRDefault="009B78C3"/>
    <w:sectPr w:rsidR="009B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474AC"/>
    <w:rsid w:val="008F2989"/>
    <w:rsid w:val="009B78C3"/>
    <w:rsid w:val="00CE4056"/>
    <w:rsid w:val="7004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83EC7D-DBD3-4DD2-8507-F97E1422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kern w:val="2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widowControl w:val="0"/>
      <w:spacing w:after="120" w:line="560" w:lineRule="exact"/>
      <w:ind w:firstLineChars="200" w:firstLine="640"/>
      <w:jc w:val="both"/>
    </w:pPr>
    <w:rPr>
      <w:rFonts w:ascii="Times New Roman" w:eastAsia="仿宋_GB2312" w:hAnsi="Times New Roman" w:cs="宋体"/>
      <w:sz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范凯源</dc:creator>
  <cp:lastModifiedBy>赵振营</cp:lastModifiedBy>
  <cp:revision>4</cp:revision>
  <dcterms:created xsi:type="dcterms:W3CDTF">2025-02-11T13:07:00Z</dcterms:created>
  <dcterms:modified xsi:type="dcterms:W3CDTF">2025-02-25T02:54:00Z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E41E22C79111468DB3F2D5DBFE569CF0_11</vt:lpwstr>
  </property>
  <property fmtid="{D5CDD505-2E9C-101B-9397-08002B2CF9AE}" pid="4" name="KSOTemplateDocerSaveRecord">
    <vt:lpwstr>eyJoZGlkIjoiYjY1NGIxMjAxYmFmOTAyMTdhNTE2NTg1N2YxZGUzMWUiLCJ1c2VySWQiOiI5NzU3OTExODYifQ==</vt:lpwstr>
  </property>
</Properties>
</file>