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北京城市副中心环境社会治理（ESG）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创新发展试点实施方案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征求意见稿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为全面贯彻党的二十大和二十届三中全会精神，深入贯彻习近平生态文明思想，高标准建设国家绿色发展示范区，落实《北京市促进环境社会治理（ESG）体系高质量发展实施方案（2024—2027年）》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文件精神，充分发挥ESG生态在改善要素配置效率、提升全要素生产率等方面的重要作用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ESG创新实践，支持城市副中心高质量发展，特制定本方案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</w:pP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一、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  <w:t>方案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境、社会和治理（ESG）作为衡量企业可持续发展能力的重要因素之一，在引导企业绿色转型、提升企业绿色竞争力、促进经济社会全面绿色转型、支持高质量发展过程中发挥重要作用。作为国家绿色发展示范区及全球财富管理中心、全球绿色金融和可持续金融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城市副中心积极开展环境社会治理（ESG）创新发展试点，将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集聚和整合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多元化的ESG企业实践、国内外领先的服务资源，构建具有城市副中心特色的ESG创新发展体系与产业生态高地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</w:pP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二、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  <w:t>方案编制思路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方案以北京市发展和改革委员会印发的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《北京市促进环境社会治理（ESG）体系高质量发展实施方案（2024—2027年）》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功能定位和产业结构特点，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紧抓市级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层面赋予城市副中心的ESG创新发展试点机遇，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市场在资源配置中的决定性作用，更好发挥政府作用，以强化信息披露为核心，以ESG生态体系建设为基础，以丰富和深化ESG实践为动力，以试点示范为引领，以构建科学有效的监管体系为保障，努力将城市副中心建设成为全国ESG发展标杆和国际具有影响力的ESG代表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三、方案主要内容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方案包括总体要求、工作任务和保障措施三大部分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总体要求，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明确了试点方案指导思想、基本原则和总体目标；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二是工作任务，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围绕“构建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val="en-US" w:eastAsia="zh-CN"/>
        </w:rPr>
        <w:t>ESG生态高地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富和深化ESG实践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副中心ESG示范试点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”等三个维度，明确了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12个方面28项细分任务；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三是保障措施，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明确了“建立协调机制”、“加大保障力度”、“统筹发展和安全”等3个方面5项细分任务。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标题 CS)">
    <w:altName w:val="DejaVu San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62E06"/>
    <w:rsid w:val="0BBA607B"/>
    <w:rsid w:val="16A8158B"/>
    <w:rsid w:val="2D03468F"/>
    <w:rsid w:val="2DB62E06"/>
    <w:rsid w:val="6AA856B6"/>
    <w:rsid w:val="7FEFB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2025-02-19T14:51:00Z</dcterms:created>
  <dc:creator>LYY</dc:creator>
  <cp:lastModifiedBy>user</cp:lastModifiedBy>
  <cp:lastPrinted>2025-02-19T15:40:00Z</cp:lastPrinted>
  <dcterms:modified xsi:type="dcterms:W3CDTF">2025-02-21T09:28:24Z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