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仿宋_GB2312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仿宋_GB2312" w:eastAsia="方正小标宋简体"/>
          <w:sz w:val="44"/>
          <w:szCs w:val="44"/>
        </w:rPr>
        <w:t>关于对《关于北京城市副中心建筑业高质量发展的实施细则（修订版）》的起草说明</w:t>
      </w:r>
    </w:p>
    <w:bookmarkEnd w:id="0"/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一、制定背景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为贯彻落实《国务院关于支持北京城市副中心高质量发展的意见》，充分发挥政府引导带动作用，推动我区建筑业高质量发展，依据《公平竞争审查条例》等相关文件精神，区住建委对《关于北京城市副中心建筑业高质量发展的实施细则》（通住建委发﹝2024﹞30号，以下简称《实施细则》）进行了修订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二、修订主要内容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按照《公平竞争审查条例》相关规定,并结合产业发展实际，对原《实施细则》主要进行了以下修订：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/>
          <w:sz w:val="32"/>
          <w:szCs w:val="32"/>
        </w:rPr>
      </w:pPr>
      <w:r>
        <w:rPr>
          <w:rFonts w:hint="eastAsia" w:ascii="楷体_GB2312" w:hAnsi="楷体_GB2312" w:eastAsia="楷体_GB2312"/>
          <w:sz w:val="32"/>
          <w:szCs w:val="32"/>
        </w:rPr>
        <w:t>（一）删减条款情况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一是删除原《细则》中第五条“加大办公及用地支持”和第六条“强化住房保障条款”。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二是删除原《细则》中第七条“支持产业工厂落地”。 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/>
          <w:sz w:val="32"/>
          <w:szCs w:val="32"/>
        </w:rPr>
      </w:pPr>
      <w:r>
        <w:rPr>
          <w:rFonts w:hint="eastAsia" w:ascii="楷体_GB2312" w:hAnsi="楷体_GB2312" w:eastAsia="楷体_GB2312"/>
          <w:sz w:val="32"/>
          <w:szCs w:val="32"/>
        </w:rPr>
        <w:t>（二）优化条款情况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一是保留原《细则》中第一条“鼓励引进优质企业”和第二条“鼓励存量企业持续发展”中对企业的奖励支持，调整为“鼓励企业纵深发展”。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二是保留原《细则》中第八条“促进产业聚集”中引导产业聚集的支持精神，但不再对企业进行资金奖励。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三是保留原《细则》中第九条“加强项目示范引领”中对新建高标准超低能耗建筑、一般超低能耗建筑建设单位的补贴但是对补贴金额进行修订，同时根据我区实际情况，删除对公共建筑节能绿色化改造项目的补贴。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/>
          <w:sz w:val="32"/>
          <w:szCs w:val="32"/>
        </w:rPr>
      </w:pPr>
      <w:r>
        <w:rPr>
          <w:rFonts w:hint="eastAsia" w:ascii="楷体_GB2312" w:hAnsi="楷体_GB2312" w:eastAsia="楷体_GB2312"/>
          <w:sz w:val="32"/>
          <w:szCs w:val="32"/>
        </w:rPr>
        <w:t>（三）新增条款情况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一是聚焦优化副中心建筑产业结构。推动建筑业京津冀一体化发展，推进三地协作与联合，将副中心建筑产能优势与技术优势推广到三地项目中，开展技术研发与项目交流，推动成果转换。培育紧缺资质企业，积极引进施工总承包特级、一级资质企业，重点引进具有公路、铁路等我区紧缺专业承包一级资质的企业，进一步优化建筑业产业结构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二是推广副中心应用场景。支持全域场景应用，以应用场景招商育商，充分向建筑企业释放全领域场景机会，以优质场景支持企业发展。鼓励打造优质工程，对未使用财政资金的精品得奖项目最高给予50万元支持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三是支持企业创新发展。以场景创新串联科创资源与产业集群，为智能建造、绿色建筑等产业创新技术产品提供验证应用机会，给予全领域场景资源开放，逐步形成建筑产业新质生产力。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_GB2312" w:hAns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D9B"/>
    <w:rsid w:val="000B35AF"/>
    <w:rsid w:val="001131FD"/>
    <w:rsid w:val="001A2D51"/>
    <w:rsid w:val="00200349"/>
    <w:rsid w:val="002B705A"/>
    <w:rsid w:val="00374350"/>
    <w:rsid w:val="003A1375"/>
    <w:rsid w:val="004C4DAD"/>
    <w:rsid w:val="005077B4"/>
    <w:rsid w:val="009922D2"/>
    <w:rsid w:val="009E46E0"/>
    <w:rsid w:val="00B80C1F"/>
    <w:rsid w:val="00BA1007"/>
    <w:rsid w:val="00C00FE3"/>
    <w:rsid w:val="00CC22E5"/>
    <w:rsid w:val="00CE79AB"/>
    <w:rsid w:val="00DC06CB"/>
    <w:rsid w:val="00EE09E5"/>
    <w:rsid w:val="00EF187C"/>
    <w:rsid w:val="00F60D9B"/>
    <w:rsid w:val="CDDF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</Words>
  <Characters>770</Characters>
  <Lines>6</Lines>
  <Paragraphs>1</Paragraphs>
  <TotalTime>111</TotalTime>
  <ScaleCrop>false</ScaleCrop>
  <LinksUpToDate>false</LinksUpToDate>
  <CharactersWithSpaces>904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2024-04-07T11:55:00Z</dcterms:created>
  <dc:creator>878739609@qq.com</dc:creator>
  <cp:lastModifiedBy>user</cp:lastModifiedBy>
  <dcterms:modified xsi:type="dcterms:W3CDTF">2025-02-19T10:41:32Z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