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bidi w:val="0"/>
        <w:ind w:left="0" w:leftChars="0" w:firstLine="0" w:firstLineChars="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《顺义区污染防治攻坚战2025年行动计划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（征求意见稿）》</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outlineLvl w:val="0"/>
        <w:rPr>
          <w:rFonts w:hint="eastAsia" w:ascii="方正小标宋简体" w:hAnsi="黑体" w:eastAsia="方正小标宋简体" w:cs="方正小标宋简体"/>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黑体" w:eastAsia="方正小标宋简体" w:cs="方正小标宋简体"/>
          <w:color w:val="auto"/>
          <w:sz w:val="44"/>
          <w:szCs w:val="44"/>
          <w:highlight w:val="none"/>
          <w:lang w:eastAsia="zh-CN"/>
        </w:rPr>
        <w:t>顺义区</w:t>
      </w:r>
      <w:r>
        <w:rPr>
          <w:rFonts w:hint="eastAsia" w:ascii="方正小标宋简体" w:hAnsi="黑体" w:eastAsia="方正小标宋简体" w:cs="方正小标宋简体"/>
          <w:color w:val="auto"/>
          <w:sz w:val="44"/>
          <w:szCs w:val="44"/>
          <w:highlight w:val="none"/>
        </w:rPr>
        <w:t>蓝天保卫战2025年行动计划</w:t>
      </w:r>
      <w:r>
        <w:rPr>
          <w:rFonts w:hint="eastAsia" w:ascii="方正小标宋简体" w:hAnsi="方正小标宋简体" w:eastAsia="方正小标宋简体" w:cs="方正小标宋简体"/>
          <w:color w:val="auto"/>
          <w:sz w:val="44"/>
          <w:szCs w:val="44"/>
          <w:highlight w:val="none"/>
          <w:lang w:val="en-US" w:eastAsia="zh-CN"/>
        </w:rPr>
        <w:t>（征求意见稿）</w:t>
      </w:r>
    </w:p>
    <w:p>
      <w:pPr>
        <w:pStyle w:val="2"/>
        <w:rPr>
          <w:rFonts w:hint="eastAsia"/>
          <w:color w:val="auto"/>
          <w:highlight w:val="none"/>
          <w:lang w:val="en-US" w:eastAsia="zh-CN"/>
        </w:rPr>
      </w:pPr>
    </w:p>
    <w:tbl>
      <w:tblPr>
        <w:tblStyle w:val="10"/>
        <w:tblW w:w="14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84"/>
        <w:gridCol w:w="5745"/>
        <w:gridCol w:w="1064"/>
        <w:gridCol w:w="1977"/>
        <w:gridCol w:w="2006"/>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260" w:lineRule="exact"/>
              <w:jc w:val="center"/>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序号</w:t>
            </w:r>
          </w:p>
        </w:tc>
        <w:tc>
          <w:tcPr>
            <w:tcW w:w="10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260" w:lineRule="exact"/>
              <w:jc w:val="center"/>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重点任务</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260" w:lineRule="exact"/>
              <w:jc w:val="center"/>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工作措施</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260" w:lineRule="exact"/>
              <w:jc w:val="center"/>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完成时限</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260" w:lineRule="exact"/>
              <w:jc w:val="center"/>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牵头部门</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260" w:lineRule="exact"/>
              <w:jc w:val="center"/>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主责单位</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260" w:lineRule="exact"/>
              <w:jc w:val="center"/>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4740"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N/>
              <w:bidi w:val="0"/>
              <w:spacing w:line="260" w:lineRule="exact"/>
              <w:jc w:val="center"/>
              <w:rPr>
                <w:rFonts w:ascii="宋体" w:hAnsi="宋体" w:eastAsia="宋体" w:cs="宋体"/>
                <w:color w:val="auto"/>
                <w:sz w:val="21"/>
                <w:szCs w:val="21"/>
                <w:highlight w:val="none"/>
              </w:rPr>
            </w:pPr>
            <w:r>
              <w:rPr>
                <w:rFonts w:hint="eastAsia" w:ascii="黑体" w:hAnsi="黑体" w:eastAsia="黑体" w:cs="黑体"/>
                <w:color w:val="auto"/>
                <w:sz w:val="21"/>
                <w:szCs w:val="21"/>
                <w:highlight w:val="none"/>
              </w:rPr>
              <w:t>一、主要目标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空气质量目标</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全力巩固空气质量改善成效，完成本市下达的目标要求</w:t>
            </w:r>
            <w:r>
              <w:rPr>
                <w:rFonts w:hint="eastAsia" w:ascii="宋体" w:hAnsi="宋体" w:eastAsia="宋体" w:cs="宋体"/>
                <w:color w:val="auto"/>
                <w:sz w:val="21"/>
                <w:szCs w:val="21"/>
                <w:highlight w:val="none"/>
                <w:lang w:eastAsia="zh-CN"/>
              </w:rPr>
              <w:t>，全区PM</w:t>
            </w:r>
            <w:r>
              <w:rPr>
                <w:rFonts w:hint="eastAsia" w:ascii="宋体" w:hAnsi="宋体" w:eastAsia="宋体" w:cs="宋体"/>
                <w:color w:val="auto"/>
                <w:sz w:val="21"/>
                <w:szCs w:val="21"/>
                <w:highlight w:val="none"/>
                <w:vertAlign w:val="subscript"/>
                <w:lang w:eastAsia="zh-CN"/>
              </w:rPr>
              <w:t>2.5</w:t>
            </w:r>
            <w:r>
              <w:rPr>
                <w:rFonts w:hint="eastAsia" w:ascii="宋体" w:hAnsi="宋体" w:eastAsia="宋体" w:cs="宋体"/>
                <w:color w:val="auto"/>
                <w:sz w:val="21"/>
                <w:szCs w:val="21"/>
                <w:highlight w:val="none"/>
                <w:lang w:eastAsia="zh-CN"/>
              </w:rPr>
              <w:t>年均浓度不高于3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微克/立方米，优良天数比率达到 7</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%，重污染天数不超过</w:t>
            </w:r>
            <w:r>
              <w:rPr>
                <w:rFonts w:hint="eastAsia" w:ascii="宋体" w:hAnsi="宋体" w:eastAsia="宋体" w:cs="宋体"/>
                <w:color w:val="auto"/>
                <w:sz w:val="21"/>
                <w:szCs w:val="21"/>
                <w:highlight w:val="none"/>
                <w:lang w:val="en-US" w:eastAsia="zh-CN"/>
              </w:rPr>
              <w:t>3天</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N/>
              <w:bidi w:val="0"/>
              <w:snapToGrid w:val="0"/>
              <w:spacing w:line="2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各属地PM</w:t>
            </w:r>
            <w:r>
              <w:rPr>
                <w:rFonts w:hint="eastAsia" w:ascii="宋体" w:hAnsi="宋体" w:eastAsia="宋体" w:cs="宋体"/>
                <w:color w:val="auto"/>
                <w:sz w:val="21"/>
                <w:szCs w:val="21"/>
                <w:highlight w:val="none"/>
                <w:vertAlign w:val="subscript"/>
              </w:rPr>
              <w:t>2.5</w:t>
            </w:r>
            <w:r>
              <w:rPr>
                <w:rFonts w:hint="eastAsia" w:ascii="宋体" w:hAnsi="宋体" w:eastAsia="宋体" w:cs="宋体"/>
                <w:color w:val="auto"/>
                <w:sz w:val="21"/>
                <w:szCs w:val="21"/>
                <w:highlight w:val="none"/>
              </w:rPr>
              <w:t>年均浓度指标</w:t>
            </w:r>
            <w:r>
              <w:rPr>
                <w:rFonts w:hint="eastAsia" w:ascii="宋体" w:hAnsi="宋体" w:eastAsia="宋体" w:cs="宋体"/>
                <w:color w:val="auto"/>
                <w:sz w:val="21"/>
                <w:szCs w:val="21"/>
                <w:highlight w:val="none"/>
                <w:lang w:eastAsia="zh-CN"/>
              </w:rPr>
              <w:t>任务</w:t>
            </w:r>
            <w:r>
              <w:rPr>
                <w:rFonts w:hint="eastAsia" w:ascii="宋体" w:hAnsi="宋体" w:eastAsia="宋体" w:cs="宋体"/>
                <w:color w:val="auto"/>
                <w:sz w:val="21"/>
                <w:szCs w:val="21"/>
                <w:highlight w:val="none"/>
              </w:rPr>
              <w:t>见附表。</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398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区生态环境局</w:t>
            </w:r>
          </w:p>
          <w:p>
            <w:pPr>
              <w:keepNext w:val="0"/>
              <w:keepLines w:val="0"/>
              <w:pageBreakBefore w:val="0"/>
              <w:kinsoku/>
              <w:wordWrap/>
              <w:overflowPunct/>
              <w:topLinePunct w:val="0"/>
              <w:autoSpaceDE w:val="0"/>
              <w:autoSpaceDN/>
              <w:bidi w:val="0"/>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kinsoku/>
              <w:wordWrap/>
              <w:overflowPunct/>
              <w:topLinePunct w:val="0"/>
              <w:autoSpaceDE w:val="0"/>
              <w:autoSpaceDN/>
              <w:bidi w:val="0"/>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kinsoku/>
              <w:wordWrap/>
              <w:overflowPunct/>
              <w:topLinePunct w:val="0"/>
              <w:autoSpaceDE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区交通局</w:t>
            </w:r>
          </w:p>
          <w:p>
            <w:pPr>
              <w:keepNext w:val="0"/>
              <w:keepLines w:val="0"/>
              <w:pageBreakBefore w:val="0"/>
              <w:kinsoku/>
              <w:wordWrap/>
              <w:overflowPunct/>
              <w:topLinePunct w:val="0"/>
              <w:autoSpaceDN/>
              <w:bidi w:val="0"/>
              <w:snapToGrid w:val="0"/>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市交通委顺义</w:t>
            </w:r>
          </w:p>
          <w:p>
            <w:pPr>
              <w:keepNext w:val="0"/>
              <w:keepLines w:val="0"/>
              <w:pageBreakBefore w:val="0"/>
              <w:kinsoku/>
              <w:wordWrap/>
              <w:overflowPunct/>
              <w:topLinePunct w:val="0"/>
              <w:autoSpaceDN/>
              <w:bidi w:val="0"/>
              <w:snapToGrid w:val="0"/>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公路分局</w:t>
            </w:r>
          </w:p>
          <w:p>
            <w:pPr>
              <w:keepNext w:val="0"/>
              <w:keepLines w:val="0"/>
              <w:pageBreakBefore w:val="0"/>
              <w:kinsoku/>
              <w:wordWrap/>
              <w:overflowPunct/>
              <w:topLinePunct w:val="0"/>
              <w:autoSpaceDN/>
              <w:bidi w:val="0"/>
              <w:snapToGrid w:val="0"/>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区城市管理委</w:t>
            </w:r>
          </w:p>
          <w:p>
            <w:pPr>
              <w:keepNext w:val="0"/>
              <w:keepLines w:val="0"/>
              <w:pageBreakBefore w:val="0"/>
              <w:kinsoku/>
              <w:wordWrap/>
              <w:overflowPunct/>
              <w:topLinePunct w:val="0"/>
              <w:autoSpaceDN/>
              <w:bidi w:val="0"/>
              <w:snapToGrid w:val="0"/>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区经济和信息化局</w:t>
            </w:r>
          </w:p>
          <w:p>
            <w:pPr>
              <w:keepNext w:val="0"/>
              <w:keepLines w:val="0"/>
              <w:pageBreakBefore w:val="0"/>
              <w:kinsoku/>
              <w:wordWrap/>
              <w:overflowPunct/>
              <w:topLinePunct w:val="0"/>
              <w:autoSpaceDN/>
              <w:bidi w:val="0"/>
              <w:snapToGrid w:val="0"/>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区住房城乡建设委</w:t>
            </w:r>
          </w:p>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3"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总量减排目标</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完成“十四五”挥发性有机物（VOCs）、氮氧化物（NOx）减排目标任务。NOx</w:t>
            </w:r>
            <w:r>
              <w:rPr>
                <w:rFonts w:hint="eastAsia" w:ascii="宋体" w:hAnsi="宋体" w:eastAsia="宋体" w:cs="宋体"/>
                <w:color w:val="auto"/>
                <w:sz w:val="21"/>
                <w:szCs w:val="21"/>
                <w:highlight w:val="none"/>
                <w:lang w:eastAsia="zh-CN"/>
              </w:rPr>
              <w:t>重点工程累计减排量</w:t>
            </w:r>
            <w:r>
              <w:rPr>
                <w:rFonts w:hint="eastAsia" w:ascii="宋体" w:hAnsi="宋体" w:eastAsia="宋体" w:cs="宋体"/>
                <w:color w:val="auto"/>
                <w:sz w:val="21"/>
                <w:szCs w:val="21"/>
                <w:highlight w:val="none"/>
                <w:lang w:val="en-US" w:eastAsia="zh-CN"/>
              </w:rPr>
              <w:t>1800吨，</w:t>
            </w:r>
            <w:r>
              <w:rPr>
                <w:rFonts w:hint="eastAsia" w:ascii="宋体" w:hAnsi="宋体" w:eastAsia="宋体" w:cs="宋体"/>
                <w:color w:val="auto"/>
                <w:sz w:val="21"/>
                <w:szCs w:val="21"/>
                <w:highlight w:val="none"/>
              </w:rPr>
              <w:t>VOCs</w:t>
            </w:r>
            <w:r>
              <w:rPr>
                <w:rFonts w:hint="eastAsia" w:ascii="宋体" w:hAnsi="宋体" w:eastAsia="宋体" w:cs="宋体"/>
                <w:color w:val="auto"/>
                <w:sz w:val="21"/>
                <w:szCs w:val="21"/>
                <w:highlight w:val="none"/>
                <w:lang w:eastAsia="zh-CN"/>
              </w:rPr>
              <w:t>重点工程累计减排量</w:t>
            </w:r>
            <w:r>
              <w:rPr>
                <w:rFonts w:hint="eastAsia" w:ascii="宋体" w:hAnsi="宋体" w:eastAsia="宋体" w:cs="宋体"/>
                <w:color w:val="auto"/>
                <w:sz w:val="21"/>
                <w:szCs w:val="21"/>
                <w:highlight w:val="none"/>
                <w:lang w:val="en-US" w:eastAsia="zh-CN"/>
              </w:rPr>
              <w:t>640吨。</w:t>
            </w:r>
            <w:r>
              <w:rPr>
                <w:rFonts w:hint="eastAsia" w:ascii="宋体" w:hAnsi="宋体" w:eastAsia="宋体" w:cs="宋体"/>
                <w:color w:val="auto"/>
                <w:sz w:val="21"/>
                <w:szCs w:val="21"/>
                <w:highlight w:val="none"/>
              </w:rPr>
              <w:t>新增涉气建设项目严格执行VOCs、NOx等主要污染物排放总量控制，实施“减二增一”削减量替代审批制度。</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398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p>
            <w:pPr>
              <w:keepNext w:val="0"/>
              <w:keepLines w:val="0"/>
              <w:pageBreakBefore w:val="0"/>
              <w:kinsoku/>
              <w:wordWrap/>
              <w:overflowPunct/>
              <w:topLinePunct w:val="0"/>
              <w:autoSpaceDE w:val="0"/>
              <w:autoSpaceDN/>
              <w:bidi w:val="0"/>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kinsoku/>
              <w:wordWrap/>
              <w:overflowPunct/>
              <w:topLinePunct w:val="0"/>
              <w:autoSpaceDE w:val="0"/>
              <w:autoSpaceDN/>
              <w:bidi w:val="0"/>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4740"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N/>
              <w:bidi w:val="0"/>
              <w:snapToGrid w:val="0"/>
              <w:spacing w:line="260" w:lineRule="exact"/>
              <w:jc w:val="center"/>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二、以车（械）</w:t>
            </w:r>
            <w:r>
              <w:rPr>
                <w:rFonts w:hint="eastAsia" w:ascii="黑体" w:hAnsi="黑体" w:eastAsia="黑体" w:cs="黑体"/>
                <w:color w:val="auto"/>
                <w:sz w:val="21"/>
                <w:szCs w:val="21"/>
                <w:highlight w:val="none"/>
                <w:lang w:eastAsia="zh-CN"/>
              </w:rPr>
              <w:t>“</w:t>
            </w:r>
            <w:r>
              <w:rPr>
                <w:rFonts w:hint="eastAsia" w:ascii="黑体" w:hAnsi="黑体" w:eastAsia="黑体" w:cs="黑体"/>
                <w:color w:val="auto"/>
                <w:sz w:val="21"/>
                <w:szCs w:val="21"/>
                <w:highlight w:val="none"/>
              </w:rPr>
              <w:t>含绿量</w:t>
            </w:r>
            <w:r>
              <w:rPr>
                <w:rFonts w:hint="eastAsia" w:ascii="黑体" w:hAnsi="黑体" w:eastAsia="黑体" w:cs="黑体"/>
                <w:color w:val="auto"/>
                <w:sz w:val="21"/>
                <w:szCs w:val="21"/>
                <w:highlight w:val="none"/>
                <w:lang w:eastAsia="zh-CN"/>
              </w:rPr>
              <w:t>”</w:t>
            </w:r>
            <w:r>
              <w:rPr>
                <w:rFonts w:hint="eastAsia" w:ascii="黑体" w:hAnsi="黑体" w:eastAsia="黑体" w:cs="黑体"/>
                <w:color w:val="auto"/>
                <w:sz w:val="21"/>
                <w:szCs w:val="21"/>
                <w:highlight w:val="none"/>
              </w:rPr>
              <w:t>提升为重点，推动结构减排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jc w:val="center"/>
        </w:trPr>
        <w:tc>
          <w:tcPr>
            <w:tcW w:w="70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84"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大力推动新能源车推广应用</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left" w:pos="1646"/>
              </w:tabs>
              <w:kinsoku/>
              <w:wordWrap/>
              <w:overflowPunct/>
              <w:topLinePunct w:val="0"/>
              <w:autoSpaceDN/>
              <w:bidi w:val="0"/>
              <w:textAlignment w:val="center"/>
              <w:rPr>
                <w:rFonts w:hint="default"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bidi="ar"/>
              </w:rPr>
              <w:t>按照“十四五”规划目标和相关实施方案，发挥“两新”政策激励作用，加大新能源车推广力度，</w:t>
            </w:r>
            <w:r>
              <w:rPr>
                <w:rFonts w:hint="eastAsia" w:ascii="宋体" w:hAnsi="宋体" w:eastAsia="宋体" w:cs="宋体"/>
                <w:color w:val="auto"/>
                <w:kern w:val="0"/>
                <w:sz w:val="21"/>
                <w:szCs w:val="21"/>
                <w:highlight w:val="none"/>
                <w:lang w:eastAsia="zh-CN" w:bidi="ar"/>
              </w:rPr>
              <w:t>落实</w:t>
            </w:r>
            <w:r>
              <w:rPr>
                <w:rFonts w:hint="eastAsia" w:ascii="宋体" w:hAnsi="宋体" w:eastAsia="宋体" w:cs="宋体"/>
                <w:color w:val="auto"/>
                <w:kern w:val="0"/>
                <w:sz w:val="21"/>
                <w:szCs w:val="21"/>
                <w:highlight w:val="none"/>
                <w:lang w:bidi="ar"/>
              </w:rPr>
              <w:t>新能源车年度推进计划并组织实施，明确分行业推广目标任务，力争2025年注册登记汽车中新能源车比例</w:t>
            </w:r>
            <w:r>
              <w:rPr>
                <w:rFonts w:hint="eastAsia" w:ascii="宋体" w:hAnsi="宋体" w:cs="宋体"/>
                <w:color w:val="auto"/>
                <w:kern w:val="0"/>
                <w:sz w:val="21"/>
                <w:szCs w:val="21"/>
                <w:highlight w:val="none"/>
                <w:lang w:eastAsia="zh-CN" w:bidi="ar"/>
              </w:rPr>
              <w:t>达到</w:t>
            </w:r>
            <w:r>
              <w:rPr>
                <w:rFonts w:hint="eastAsia" w:ascii="宋体" w:hAnsi="宋体" w:cs="宋体"/>
                <w:color w:val="auto"/>
                <w:kern w:val="0"/>
                <w:sz w:val="21"/>
                <w:szCs w:val="21"/>
                <w:highlight w:val="none"/>
                <w:lang w:val="en-US" w:eastAsia="zh-CN" w:bidi="ar"/>
              </w:rPr>
              <w:t>50%</w:t>
            </w:r>
            <w:r>
              <w:rPr>
                <w:rFonts w:hint="eastAsia" w:ascii="宋体" w:hAnsi="宋体" w:eastAsia="宋体" w:cs="宋体"/>
                <w:color w:val="auto"/>
                <w:kern w:val="0"/>
                <w:sz w:val="21"/>
                <w:szCs w:val="21"/>
                <w:highlight w:val="none"/>
                <w:lang w:bidi="ar"/>
              </w:rPr>
              <w:t>。</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发展改革委</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区交通局</w:t>
            </w:r>
          </w:p>
          <w:p>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市交通委顺义</w:t>
            </w:r>
          </w:p>
          <w:p>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公路分局</w:t>
            </w:r>
          </w:p>
          <w:p>
            <w:pPr>
              <w:keepNext w:val="0"/>
              <w:keepLines w:val="0"/>
              <w:pageBreakBefore w:val="0"/>
              <w:widowControl/>
              <w:kinsoku/>
              <w:wordWrap/>
              <w:overflowPunct/>
              <w:topLinePunct w:val="0"/>
              <w:autoSpaceDE/>
              <w:autoSpaceDN/>
              <w:bidi w:val="0"/>
              <w:adjustRightInd/>
              <w:spacing w:line="240" w:lineRule="auto"/>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经济和信息化局</w:t>
            </w:r>
          </w:p>
          <w:p>
            <w:pPr>
              <w:keepNext w:val="0"/>
              <w:keepLines w:val="0"/>
              <w:pageBreakBefore w:val="0"/>
              <w:widowControl/>
              <w:kinsoku/>
              <w:wordWrap/>
              <w:overflowPunct/>
              <w:topLinePunct w:val="0"/>
              <w:autoSpaceDE/>
              <w:autoSpaceDN/>
              <w:bidi w:val="0"/>
              <w:adjustRightInd/>
              <w:spacing w:line="240" w:lineRule="auto"/>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城市管理委</w:t>
            </w:r>
          </w:p>
          <w:p>
            <w:pPr>
              <w:keepNext w:val="0"/>
              <w:keepLines w:val="0"/>
              <w:pageBreakBefore w:val="0"/>
              <w:widowControl/>
              <w:kinsoku/>
              <w:wordWrap/>
              <w:overflowPunct/>
              <w:topLinePunct w:val="0"/>
              <w:autoSpaceDE/>
              <w:autoSpaceDN/>
              <w:bidi w:val="0"/>
              <w:adjustRightInd/>
              <w:spacing w:line="240" w:lineRule="auto"/>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商务局</w:t>
            </w:r>
          </w:p>
          <w:p>
            <w:pPr>
              <w:keepNext w:val="0"/>
              <w:keepLines w:val="0"/>
              <w:pageBreakBefore w:val="0"/>
              <w:widowControl/>
              <w:kinsoku/>
              <w:wordWrap/>
              <w:overflowPunct/>
              <w:topLinePunct w:val="0"/>
              <w:autoSpaceDE/>
              <w:autoSpaceDN/>
              <w:bidi w:val="0"/>
              <w:adjustRightInd/>
              <w:spacing w:line="24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国资委</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kinsoku/>
              <w:wordWrap/>
              <w:overflowPunct/>
              <w:topLinePunct w:val="0"/>
              <w:autoSpaceDE w:val="0"/>
              <w:autoSpaceDN/>
              <w:bidi w:val="0"/>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kinsoku/>
              <w:wordWrap/>
              <w:overflowPunct/>
              <w:topLinePunct w:val="0"/>
              <w:autoSpaceDN/>
              <w:bidi w:val="0"/>
              <w:snapToGrid w:val="0"/>
              <w:spacing w:line="260" w:lineRule="exact"/>
              <w:ind w:right="-99" w:rightChars="-31"/>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经济功能区管委会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7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加快重点行业车新能源化</w:t>
            </w:r>
          </w:p>
        </w:tc>
        <w:tc>
          <w:tcPr>
            <w:tcW w:w="5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严格落实《北京市加快国四排放标准营运柴油货车淘汰促进更新轻型新能源货车方案(2024-2025年)》，</w:t>
            </w:r>
            <w:r>
              <w:rPr>
                <w:rFonts w:hint="eastAsia" w:ascii="宋体" w:hAnsi="宋体" w:eastAsia="宋体" w:cs="宋体"/>
                <w:color w:val="auto"/>
                <w:kern w:val="0"/>
                <w:sz w:val="21"/>
                <w:szCs w:val="21"/>
                <w:highlight w:val="none"/>
                <w:lang w:val="en-US" w:eastAsia="zh-CN" w:bidi="ar"/>
              </w:rPr>
              <w:t>加大力度淘汰国四排放标准的重型营运柴油货车，</w:t>
            </w:r>
            <w:r>
              <w:rPr>
                <w:rFonts w:hint="eastAsia" w:ascii="宋体" w:hAnsi="宋体" w:eastAsia="宋体" w:cs="宋体"/>
                <w:color w:val="auto"/>
                <w:kern w:val="0"/>
                <w:sz w:val="21"/>
                <w:szCs w:val="21"/>
                <w:highlight w:val="none"/>
                <w:lang w:bidi="ar"/>
              </w:rPr>
              <w:t>推进货车</w:t>
            </w:r>
            <w:r>
              <w:rPr>
                <w:rFonts w:hint="eastAsia" w:ascii="宋体" w:hAnsi="宋体" w:eastAsia="宋体" w:cs="宋体"/>
                <w:color w:val="auto"/>
                <w:kern w:val="0"/>
                <w:sz w:val="21"/>
                <w:szCs w:val="21"/>
                <w:highlight w:val="none"/>
                <w:lang w:eastAsia="zh-CN" w:bidi="ar"/>
              </w:rPr>
              <w:t>新能源</w:t>
            </w:r>
            <w:r>
              <w:rPr>
                <w:rFonts w:hint="eastAsia" w:ascii="宋体" w:hAnsi="宋体" w:eastAsia="宋体" w:cs="宋体"/>
                <w:color w:val="auto"/>
                <w:kern w:val="0"/>
                <w:sz w:val="21"/>
                <w:szCs w:val="21"/>
                <w:highlight w:val="none"/>
                <w:lang w:bidi="ar"/>
              </w:rPr>
              <w:t>化。</w:t>
            </w:r>
            <w:r>
              <w:rPr>
                <w:rFonts w:hint="eastAsia" w:ascii="宋体" w:hAnsi="宋体" w:eastAsia="宋体" w:cs="宋体"/>
                <w:color w:val="auto"/>
                <w:kern w:val="0"/>
                <w:sz w:val="21"/>
                <w:szCs w:val="21"/>
                <w:highlight w:val="none"/>
                <w:lang w:val="en-US" w:eastAsia="zh-CN" w:bidi="ar"/>
              </w:rPr>
              <w:t>2025年注册登记货车和大中型客车中新能源上牌比例达到29%及以上。</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eastAsia="宋体"/>
                <w:color w:val="auto"/>
                <w:sz w:val="21"/>
                <w:highlight w:val="none"/>
                <w:lang w:eastAsia="zh-CN"/>
              </w:rPr>
            </w:pPr>
            <w:r>
              <w:rPr>
                <w:rFonts w:hint="eastAsia" w:eastAsia="宋体"/>
                <w:color w:val="auto"/>
                <w:sz w:val="21"/>
                <w:highlight w:val="none"/>
              </w:rPr>
              <w:t>区交通局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99" w:rightChars="-31"/>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严格实施《关于本市五环路内新能源物流配送车辆优先通行的通告》，</w:t>
            </w:r>
            <w:r>
              <w:rPr>
                <w:rFonts w:hint="eastAsia" w:ascii="宋体" w:hAnsi="宋体" w:eastAsia="宋体" w:cs="宋体"/>
                <w:color w:val="auto"/>
                <w:kern w:val="0"/>
                <w:sz w:val="21"/>
                <w:szCs w:val="21"/>
                <w:highlight w:val="none"/>
                <w:lang w:eastAsia="zh-CN" w:bidi="ar"/>
              </w:rPr>
              <w:t>向新能源载货汽车提供通行便利</w:t>
            </w:r>
            <w:r>
              <w:rPr>
                <w:rFonts w:hint="eastAsia" w:ascii="宋体" w:hAnsi="宋体" w:eastAsia="宋体" w:cs="宋体"/>
                <w:color w:val="auto"/>
                <w:kern w:val="0"/>
                <w:sz w:val="21"/>
                <w:szCs w:val="21"/>
                <w:highlight w:val="none"/>
                <w:lang w:bidi="ar"/>
              </w:rPr>
              <w:t>。</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eastAsia="宋体"/>
                <w:color w:val="auto"/>
                <w:sz w:val="21"/>
                <w:highlight w:val="none"/>
              </w:rPr>
            </w:pPr>
            <w:r>
              <w:rPr>
                <w:rFonts w:hint="eastAsia" w:eastAsia="宋体"/>
                <w:color w:val="auto"/>
                <w:sz w:val="21"/>
                <w:highlight w:val="none"/>
              </w:rPr>
              <w:t>区交通局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市公安局顺义分局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99" w:rightChars="-3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新增和更新的轻型商超配送车辆80%为纯电动或氢燃料电池汽车。</w:t>
            </w:r>
            <w:r>
              <w:rPr>
                <w:rFonts w:hint="eastAsia" w:ascii="宋体" w:hAnsi="宋体" w:eastAsia="宋体" w:cs="宋体"/>
                <w:color w:val="auto"/>
                <w:kern w:val="0"/>
                <w:sz w:val="21"/>
                <w:szCs w:val="21"/>
                <w:highlight w:val="none"/>
                <w:lang w:eastAsia="zh-CN" w:bidi="ar"/>
              </w:rPr>
              <w:t>落实</w:t>
            </w:r>
            <w:r>
              <w:rPr>
                <w:rFonts w:hint="eastAsia" w:ascii="宋体" w:hAnsi="宋体" w:eastAsia="宋体" w:cs="宋体"/>
                <w:color w:val="auto"/>
                <w:kern w:val="0"/>
                <w:sz w:val="21"/>
                <w:szCs w:val="21"/>
                <w:highlight w:val="none"/>
                <w:lang w:bidi="ar"/>
              </w:rPr>
              <w:t>核心区商超配送车辆</w:t>
            </w:r>
            <w:r>
              <w:rPr>
                <w:rFonts w:hint="eastAsia" w:ascii="宋体" w:hAnsi="宋体" w:eastAsia="宋体" w:cs="宋体"/>
                <w:color w:val="auto"/>
                <w:kern w:val="0"/>
                <w:sz w:val="21"/>
                <w:szCs w:val="21"/>
                <w:highlight w:val="none"/>
                <w:lang w:val="en-US" w:eastAsia="zh-CN" w:bidi="ar"/>
              </w:rPr>
              <w:t>新能源化</w:t>
            </w:r>
            <w:r>
              <w:rPr>
                <w:rFonts w:hint="eastAsia" w:ascii="宋体" w:hAnsi="宋体" w:eastAsia="宋体" w:cs="宋体"/>
                <w:color w:val="auto"/>
                <w:kern w:val="0"/>
                <w:sz w:val="21"/>
                <w:szCs w:val="21"/>
                <w:highlight w:val="none"/>
                <w:lang w:bidi="ar"/>
              </w:rPr>
              <w:t>工作方案，</w:t>
            </w:r>
            <w:r>
              <w:rPr>
                <w:rFonts w:hint="eastAsia" w:ascii="宋体" w:hAnsi="宋体" w:eastAsia="宋体" w:cs="宋体"/>
                <w:color w:val="auto"/>
                <w:kern w:val="0"/>
                <w:sz w:val="21"/>
                <w:szCs w:val="21"/>
                <w:highlight w:val="none"/>
                <w:lang w:eastAsia="zh-CN" w:bidi="ar"/>
              </w:rPr>
              <w:t>推动</w:t>
            </w:r>
            <w:r>
              <w:rPr>
                <w:rFonts w:hint="eastAsia" w:ascii="宋体" w:hAnsi="宋体" w:eastAsia="宋体" w:cs="宋体"/>
                <w:color w:val="auto"/>
                <w:kern w:val="0"/>
                <w:sz w:val="21"/>
                <w:szCs w:val="21"/>
                <w:highlight w:val="none"/>
                <w:lang w:bidi="ar"/>
              </w:rPr>
              <w:t>进入核心区的轻型商超配送车辆</w:t>
            </w:r>
            <w:r>
              <w:rPr>
                <w:rFonts w:hint="eastAsia" w:ascii="宋体" w:hAnsi="宋体" w:eastAsia="宋体" w:cs="宋体"/>
                <w:color w:val="auto"/>
                <w:kern w:val="0"/>
                <w:sz w:val="21"/>
                <w:szCs w:val="21"/>
                <w:highlight w:val="none"/>
                <w:lang w:val="en-US" w:eastAsia="zh-CN" w:bidi="ar"/>
              </w:rPr>
              <w:t>新能源化</w:t>
            </w:r>
            <w:r>
              <w:rPr>
                <w:rFonts w:hint="eastAsia" w:ascii="宋体" w:hAnsi="宋体" w:eastAsia="宋体" w:cs="宋体"/>
                <w:color w:val="auto"/>
                <w:kern w:val="0"/>
                <w:sz w:val="21"/>
                <w:szCs w:val="21"/>
                <w:highlight w:val="none"/>
                <w:lang w:bidi="ar"/>
              </w:rPr>
              <w:t>。</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商务局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区国资委</w:t>
            </w:r>
          </w:p>
          <w:p>
            <w:pPr>
              <w:pStyle w:val="2"/>
              <w:keepNext w:val="0"/>
              <w:keepLines w:val="0"/>
              <w:pageBreakBefore w:val="0"/>
              <w:kinsoku/>
              <w:wordWrap/>
              <w:overflowPunct/>
              <w:topLinePunct w:val="0"/>
              <w:autoSpaceDE/>
              <w:autoSpaceDN/>
              <w:bidi w:val="0"/>
              <w:adjustRightInd/>
              <w:snapToGrid/>
              <w:spacing w:after="0"/>
              <w:jc w:val="center"/>
              <w:rPr>
                <w:rFonts w:hint="eastAsia" w:eastAsia="宋体"/>
                <w:color w:val="auto"/>
                <w:highlight w:val="none"/>
                <w:lang w:eastAsia="zh-CN"/>
              </w:rPr>
            </w:pPr>
            <w:r>
              <w:rPr>
                <w:rFonts w:hint="eastAsia" w:ascii="宋体" w:hAnsi="宋体" w:eastAsia="宋体" w:cs="宋体"/>
                <w:color w:val="auto"/>
                <w:kern w:val="0"/>
                <w:szCs w:val="21"/>
                <w:highlight w:val="none"/>
                <w:lang w:eastAsia="zh-CN"/>
              </w:rPr>
              <w:t>区供销社</w:t>
            </w:r>
          </w:p>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99" w:rightChars="-31"/>
              <w:jc w:val="center"/>
              <w:textAlignment w:val="auto"/>
              <w:rPr>
                <w:rFonts w:hint="eastAsia" w:eastAsia="宋体"/>
                <w:color w:val="auto"/>
                <w:sz w:val="21"/>
                <w:highlight w:val="none"/>
                <w:lang w:eastAsia="zh-CN"/>
              </w:rPr>
            </w:pPr>
            <w:r>
              <w:rPr>
                <w:rFonts w:hint="eastAsia" w:eastAsia="宋体"/>
                <w:color w:val="auto"/>
                <w:sz w:val="21"/>
                <w:highlight w:val="none"/>
                <w:lang w:eastAsia="zh-CN"/>
              </w:rPr>
              <w:t>区交通局</w:t>
            </w:r>
          </w:p>
          <w:p>
            <w:pPr>
              <w:pStyle w:val="2"/>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eastAsia="宋体"/>
                <w:color w:val="auto"/>
                <w:highlight w:val="none"/>
                <w:lang w:eastAsia="zh-CN"/>
              </w:rPr>
            </w:pPr>
            <w:r>
              <w:rPr>
                <w:rFonts w:hint="eastAsia" w:eastAsia="宋体"/>
                <w:color w:val="auto"/>
                <w:highlight w:val="none"/>
                <w:lang w:eastAsia="zh-CN"/>
              </w:rPr>
              <w:t>市公安局顺义分局</w:t>
            </w:r>
          </w:p>
          <w:p>
            <w:pPr>
              <w:pStyle w:val="2"/>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eastAsia="宋体"/>
                <w:color w:val="auto"/>
                <w:highlight w:val="none"/>
                <w:lang w:eastAsia="zh-CN"/>
              </w:rPr>
            </w:pPr>
            <w:r>
              <w:rPr>
                <w:rFonts w:hint="eastAsia" w:eastAsia="宋体"/>
                <w:color w:val="auto"/>
                <w:highlight w:val="none"/>
                <w:lang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落实</w:t>
            </w:r>
            <w:r>
              <w:rPr>
                <w:rFonts w:hint="eastAsia" w:ascii="宋体" w:hAnsi="宋体" w:eastAsia="宋体" w:cs="宋体"/>
                <w:color w:val="auto"/>
                <w:kern w:val="0"/>
                <w:sz w:val="21"/>
                <w:szCs w:val="21"/>
                <w:highlight w:val="none"/>
                <w:lang w:bidi="ar"/>
              </w:rPr>
              <w:t>快递车</w:t>
            </w:r>
            <w:r>
              <w:rPr>
                <w:rFonts w:hint="eastAsia" w:ascii="宋体" w:hAnsi="宋体" w:eastAsia="宋体" w:cs="宋体"/>
                <w:color w:val="auto"/>
                <w:kern w:val="0"/>
                <w:sz w:val="21"/>
                <w:szCs w:val="21"/>
                <w:highlight w:val="none"/>
                <w:lang w:val="en-US" w:eastAsia="zh-CN" w:bidi="ar"/>
              </w:rPr>
              <w:t>新能源化</w:t>
            </w:r>
            <w:r>
              <w:rPr>
                <w:rFonts w:hint="eastAsia" w:ascii="宋体" w:hAnsi="宋体" w:eastAsia="宋体" w:cs="宋体"/>
                <w:color w:val="auto"/>
                <w:kern w:val="0"/>
                <w:sz w:val="21"/>
                <w:szCs w:val="21"/>
                <w:highlight w:val="none"/>
                <w:lang w:bidi="ar"/>
              </w:rPr>
              <w:t>工作方案</w:t>
            </w:r>
            <w:r>
              <w:rPr>
                <w:rFonts w:hint="eastAsia" w:eastAsia="宋体" w:cs="宋体"/>
                <w:color w:val="auto"/>
                <w:kern w:val="0"/>
                <w:sz w:val="21"/>
                <w:szCs w:val="21"/>
                <w:highlight w:val="none"/>
                <w:lang w:eastAsia="zh-CN" w:bidi="ar"/>
              </w:rPr>
              <w:t>，</w:t>
            </w:r>
            <w:r>
              <w:rPr>
                <w:rFonts w:hint="eastAsia" w:eastAsia="宋体" w:cs="宋体"/>
                <w:color w:val="auto"/>
                <w:kern w:val="0"/>
                <w:sz w:val="21"/>
                <w:szCs w:val="21"/>
                <w:highlight w:val="none"/>
                <w:lang w:val="en-US" w:eastAsia="zh-CN" w:bidi="ar"/>
              </w:rPr>
              <w:t>推动进入核心区快递车新能源化。</w:t>
            </w:r>
          </w:p>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新增和更新的快递轻型配送车辆80%为纯电动或氢燃料电池汽车。</w:t>
            </w:r>
          </w:p>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新增和更新的轻型邮政车（机要通信车和郊区邮路盘驳邮政车除外）为纯电动或氢燃料电池汽车。</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天竺邮政管理局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99" w:rightChars="-31"/>
              <w:jc w:val="center"/>
              <w:textAlignment w:val="auto"/>
              <w:rPr>
                <w:rFonts w:hint="eastAsia" w:eastAsia="宋体"/>
                <w:color w:val="auto"/>
                <w:sz w:val="21"/>
                <w:highlight w:val="none"/>
                <w:lang w:eastAsia="zh-CN"/>
              </w:rPr>
            </w:pPr>
            <w:r>
              <w:rPr>
                <w:rFonts w:hint="eastAsia" w:eastAsia="宋体"/>
                <w:color w:val="auto"/>
                <w:sz w:val="21"/>
                <w:highlight w:val="none"/>
                <w:lang w:eastAsia="zh-CN"/>
              </w:rPr>
              <w:t>区交通局</w:t>
            </w:r>
          </w:p>
          <w:p>
            <w:pPr>
              <w:pStyle w:val="2"/>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eastAsia="宋体"/>
                <w:color w:val="auto"/>
                <w:highlight w:val="none"/>
                <w:lang w:eastAsia="zh-CN"/>
              </w:rPr>
            </w:pPr>
            <w:r>
              <w:rPr>
                <w:rFonts w:hint="eastAsia" w:eastAsia="宋体"/>
                <w:color w:val="auto"/>
                <w:highlight w:val="none"/>
                <w:lang w:eastAsia="zh-CN"/>
              </w:rPr>
              <w:t>市公安局顺义分局</w:t>
            </w:r>
          </w:p>
          <w:p>
            <w:pPr>
              <w:keepNext w:val="0"/>
              <w:keepLines w:val="0"/>
              <w:pageBreakBefore w:val="0"/>
              <w:kinsoku/>
              <w:wordWrap/>
              <w:overflowPunct/>
              <w:topLinePunct w:val="0"/>
              <w:autoSpaceDN/>
              <w:bidi w:val="0"/>
              <w:snapToGrid w:val="0"/>
              <w:spacing w:line="260" w:lineRule="exact"/>
              <w:ind w:right="-99" w:rightChars="-31"/>
              <w:jc w:val="center"/>
              <w:rPr>
                <w:rFonts w:ascii="宋体" w:hAnsi="宋体" w:eastAsia="宋体" w:cs="宋体"/>
                <w:color w:val="auto"/>
                <w:sz w:val="21"/>
                <w:szCs w:val="21"/>
                <w:highlight w:val="none"/>
              </w:rPr>
            </w:pPr>
            <w:r>
              <w:rPr>
                <w:rFonts w:hint="eastAsia" w:eastAsia="宋体"/>
                <w:color w:val="auto"/>
                <w:sz w:val="21"/>
                <w:highlight w:val="none"/>
                <w:lang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市属和区属国有企业基本淘汰国四及以下</w:t>
            </w:r>
            <w:r>
              <w:rPr>
                <w:rFonts w:hint="eastAsia" w:ascii="宋体" w:hAnsi="宋体" w:eastAsia="宋体" w:cs="宋体"/>
                <w:color w:val="auto"/>
                <w:kern w:val="0"/>
                <w:sz w:val="21"/>
                <w:szCs w:val="21"/>
                <w:highlight w:val="none"/>
                <w:lang w:eastAsia="zh-CN" w:bidi="ar"/>
              </w:rPr>
              <w:t>排放标准的</w:t>
            </w:r>
            <w:r>
              <w:rPr>
                <w:rFonts w:hint="eastAsia" w:ascii="宋体" w:hAnsi="宋体" w:eastAsia="宋体" w:cs="宋体"/>
                <w:color w:val="auto"/>
                <w:kern w:val="0"/>
                <w:sz w:val="21"/>
                <w:szCs w:val="21"/>
                <w:highlight w:val="none"/>
                <w:lang w:bidi="ar"/>
              </w:rPr>
              <w:t>柴油车（应急抢险</w:t>
            </w:r>
            <w:r>
              <w:rPr>
                <w:rFonts w:hint="eastAsia" w:ascii="宋体" w:hAnsi="宋体" w:eastAsia="宋体" w:cs="宋体"/>
                <w:color w:val="auto"/>
                <w:kern w:val="0"/>
                <w:sz w:val="21"/>
                <w:szCs w:val="21"/>
                <w:highlight w:val="none"/>
                <w:lang w:eastAsia="zh-CN" w:bidi="ar"/>
              </w:rPr>
              <w:t>、扫雪铲冰车</w:t>
            </w:r>
            <w:r>
              <w:rPr>
                <w:rFonts w:hint="eastAsia" w:ascii="宋体" w:hAnsi="宋体" w:eastAsia="宋体" w:cs="宋体"/>
                <w:color w:val="auto"/>
                <w:kern w:val="0"/>
                <w:sz w:val="21"/>
                <w:szCs w:val="21"/>
                <w:highlight w:val="none"/>
                <w:lang w:bidi="ar"/>
              </w:rPr>
              <w:t>除外）。</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国资委</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99" w:rightChars="-31"/>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left"/>
              <w:rPr>
                <w:rFonts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kern w:val="0"/>
                <w:sz w:val="21"/>
                <w:szCs w:val="21"/>
                <w:highlight w:val="none"/>
                <w:lang w:bidi="ar"/>
              </w:rPr>
              <w:t>新增和更新的环卫车</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应急抢险</w:t>
            </w:r>
            <w:r>
              <w:rPr>
                <w:rFonts w:hint="eastAsia" w:ascii="宋体" w:hAnsi="宋体" w:eastAsia="宋体" w:cs="宋体"/>
                <w:color w:val="auto"/>
                <w:kern w:val="0"/>
                <w:sz w:val="21"/>
                <w:szCs w:val="21"/>
                <w:highlight w:val="none"/>
                <w:lang w:eastAsia="zh-CN" w:bidi="ar"/>
              </w:rPr>
              <w:t>、扫雪铲冰车</w:t>
            </w:r>
            <w:r>
              <w:rPr>
                <w:rFonts w:hint="eastAsia" w:ascii="宋体" w:hAnsi="宋体" w:eastAsia="宋体" w:cs="宋体"/>
                <w:color w:val="auto"/>
                <w:kern w:val="0"/>
                <w:sz w:val="21"/>
                <w:szCs w:val="21"/>
                <w:highlight w:val="none"/>
                <w:lang w:bidi="ar"/>
              </w:rPr>
              <w:t>除外</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为纯电动或氢燃料电池汽车</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年底前轻型环卫车基本实现新能源化</w:t>
            </w:r>
            <w:r>
              <w:rPr>
                <w:rFonts w:hint="eastAsia" w:ascii="宋体" w:hAnsi="宋体" w:eastAsia="宋体" w:cs="宋体"/>
                <w:color w:val="auto"/>
                <w:kern w:val="0"/>
                <w:sz w:val="21"/>
                <w:szCs w:val="21"/>
                <w:highlight w:val="none"/>
                <w:lang w:bidi="ar"/>
              </w:rPr>
              <w:t>。严格落实《环卫设施设备更新工作方案》要求，鼓励</w:t>
            </w:r>
            <w:r>
              <w:rPr>
                <w:rFonts w:hint="eastAsia" w:ascii="宋体" w:hAnsi="宋体" w:eastAsia="宋体" w:cs="宋体"/>
                <w:color w:val="auto"/>
                <w:kern w:val="0"/>
                <w:sz w:val="21"/>
                <w:szCs w:val="21"/>
                <w:highlight w:val="none"/>
                <w:lang w:eastAsia="zh-CN" w:bidi="ar"/>
              </w:rPr>
              <w:t>将</w:t>
            </w:r>
            <w:r>
              <w:rPr>
                <w:rFonts w:hint="eastAsia" w:ascii="宋体" w:hAnsi="宋体" w:eastAsia="宋体" w:cs="宋体"/>
                <w:color w:val="auto"/>
                <w:kern w:val="0"/>
                <w:sz w:val="21"/>
                <w:szCs w:val="21"/>
                <w:highlight w:val="none"/>
                <w:lang w:bidi="ar"/>
              </w:rPr>
              <w:t>使用8年以上的环卫车更新为纯电动或氢燃料电池汽车。</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eastAsia="宋体"/>
                <w:color w:val="auto"/>
                <w:sz w:val="21"/>
                <w:highlight w:val="none"/>
              </w:rPr>
            </w:pPr>
            <w:r>
              <w:rPr>
                <w:rFonts w:hint="eastAsia" w:eastAsia="宋体"/>
                <w:color w:val="auto"/>
                <w:sz w:val="21"/>
                <w:highlight w:val="none"/>
                <w:lang w:eastAsia="zh-CN"/>
              </w:rPr>
              <w:t>区</w:t>
            </w:r>
            <w:r>
              <w:rPr>
                <w:rFonts w:hint="eastAsia" w:eastAsia="宋体"/>
                <w:color w:val="auto"/>
                <w:sz w:val="21"/>
                <w:highlight w:val="none"/>
              </w:rPr>
              <w:t>城市管理委</w:t>
            </w:r>
          </w:p>
          <w:p>
            <w:pPr>
              <w:pStyle w:val="2"/>
              <w:keepNext w:val="0"/>
              <w:keepLines w:val="0"/>
              <w:pageBreakBefore w:val="0"/>
              <w:kinsoku/>
              <w:wordWrap/>
              <w:overflowPunct/>
              <w:topLinePunct w:val="0"/>
              <w:autoSpaceDN/>
              <w:bidi w:val="0"/>
              <w:spacing w:after="0"/>
              <w:jc w:val="center"/>
              <w:rPr>
                <w:rFonts w:hint="eastAsia" w:eastAsia="宋体"/>
                <w:color w:val="auto"/>
                <w:highlight w:val="none"/>
                <w:lang w:val="en-US" w:eastAsia="zh-CN"/>
              </w:rPr>
            </w:pPr>
            <w:r>
              <w:rPr>
                <w:rFonts w:hint="eastAsia" w:ascii="宋体" w:hAnsi="宋体" w:eastAsia="宋体" w:cs="宋体"/>
                <w:color w:val="auto"/>
                <w:kern w:val="0"/>
                <w:szCs w:val="21"/>
                <w:highlight w:val="none"/>
                <w:lang w:eastAsia="zh-CN" w:bidi="ar"/>
              </w:rPr>
              <w:t>区公路分局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99" w:rightChars="-31"/>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区生态环境局</w:t>
            </w:r>
          </w:p>
          <w:p>
            <w:pPr>
              <w:keepNext w:val="0"/>
              <w:keepLines w:val="0"/>
              <w:pageBreakBefore w:val="0"/>
              <w:kinsoku/>
              <w:wordWrap/>
              <w:overflowPunct/>
              <w:topLinePunct w:val="0"/>
              <w:autoSpaceDN/>
              <w:bidi w:val="0"/>
              <w:snapToGrid w:val="0"/>
              <w:spacing w:line="260" w:lineRule="exact"/>
              <w:ind w:right="-99" w:rightChars="-3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新增和更新的公交车为新能源车，年底前公交车基本实现电动化。</w:t>
            </w:r>
          </w:p>
          <w:p>
            <w:pPr>
              <w:keepNext w:val="0"/>
              <w:keepLines w:val="0"/>
              <w:pageBreakBefore w:val="0"/>
              <w:widowControl/>
              <w:kinsoku/>
              <w:wordWrap/>
              <w:overflowPunct/>
              <w:topLinePunct w:val="0"/>
              <w:autoSpaceDN/>
              <w:bidi w:val="0"/>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新增和更新的巡游出租车（个体车辆和社会保障车辆除外）为纯电动或氢燃料电池汽车，年底前巡游出租车基本实现电动化。</w:t>
            </w:r>
          </w:p>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鼓励</w:t>
            </w:r>
            <w:r>
              <w:rPr>
                <w:rFonts w:hint="eastAsia" w:ascii="宋体" w:hAnsi="宋体" w:eastAsia="宋体" w:cs="宋体"/>
                <w:color w:val="auto"/>
                <w:kern w:val="0"/>
                <w:sz w:val="21"/>
                <w:szCs w:val="21"/>
                <w:highlight w:val="none"/>
                <w:lang w:bidi="ar"/>
              </w:rPr>
              <w:t>新增和更新的网约车为</w:t>
            </w:r>
            <w:r>
              <w:rPr>
                <w:rFonts w:hint="eastAsia" w:ascii="宋体" w:hAnsi="宋体" w:eastAsia="宋体" w:cs="宋体"/>
                <w:color w:val="auto"/>
                <w:kern w:val="0"/>
                <w:sz w:val="21"/>
                <w:szCs w:val="21"/>
                <w:highlight w:val="none"/>
                <w:lang w:eastAsia="zh-CN" w:bidi="ar"/>
              </w:rPr>
              <w:t>新能源车</w:t>
            </w:r>
            <w:r>
              <w:rPr>
                <w:rFonts w:hint="eastAsia" w:ascii="宋体" w:hAnsi="宋体" w:eastAsia="宋体" w:cs="宋体"/>
                <w:color w:val="auto"/>
                <w:kern w:val="0"/>
                <w:sz w:val="21"/>
                <w:szCs w:val="21"/>
                <w:highlight w:val="none"/>
                <w:lang w:bidi="ar"/>
              </w:rPr>
              <w:t>。</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交通</w:t>
            </w:r>
            <w:r>
              <w:rPr>
                <w:rFonts w:hint="eastAsia" w:ascii="宋体" w:hAnsi="宋体" w:eastAsia="宋体" w:cs="宋体"/>
                <w:color w:val="auto"/>
                <w:kern w:val="0"/>
                <w:sz w:val="21"/>
                <w:szCs w:val="21"/>
                <w:highlight w:val="none"/>
                <w:lang w:eastAsia="zh-CN" w:bidi="ar"/>
              </w:rPr>
              <w:t>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99" w:rightChars="-31"/>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鼓励新增的包车客运车辆和更新的市内包车客运车辆为纯电动或氢燃料电池汽车。</w:t>
            </w:r>
          </w:p>
          <w:p>
            <w:pPr>
              <w:keepNext w:val="0"/>
              <w:keepLines w:val="0"/>
              <w:pageBreakBefore w:val="0"/>
              <w:widowControl/>
              <w:kinsoku/>
              <w:wordWrap/>
              <w:overflowPunct/>
              <w:topLinePunct w:val="0"/>
              <w:autoSpaceDN/>
              <w:bidi w:val="0"/>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鼓励驾校C2培训车和考试用车为纯电动或氢燃料电池汽车</w:t>
            </w:r>
            <w:r>
              <w:rPr>
                <w:rFonts w:hint="eastAsia" w:ascii="宋体" w:hAnsi="宋体" w:eastAsia="宋体" w:cs="宋体"/>
                <w:color w:val="auto"/>
                <w:kern w:val="0"/>
                <w:sz w:val="21"/>
                <w:szCs w:val="21"/>
                <w:highlight w:val="none"/>
                <w:lang w:eastAsia="zh-CN" w:bidi="ar"/>
              </w:rPr>
              <w:t>。</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交通</w:t>
            </w:r>
            <w:r>
              <w:rPr>
                <w:rFonts w:hint="eastAsia" w:ascii="宋体" w:hAnsi="宋体" w:eastAsia="宋体" w:cs="宋体"/>
                <w:color w:val="auto"/>
                <w:kern w:val="0"/>
                <w:sz w:val="21"/>
                <w:szCs w:val="21"/>
                <w:highlight w:val="none"/>
                <w:lang w:eastAsia="zh-CN" w:bidi="ar"/>
              </w:rPr>
              <w:t>局</w:t>
            </w:r>
          </w:p>
          <w:p>
            <w:pPr>
              <w:keepNext w:val="0"/>
              <w:keepLines w:val="0"/>
              <w:pageBreakBefore w:val="0"/>
              <w:widowControl/>
              <w:kinsoku/>
              <w:wordWrap/>
              <w:overflowPunct/>
              <w:topLinePunct w:val="0"/>
              <w:autoSpaceDN/>
              <w:bidi w:val="0"/>
              <w:jc w:val="center"/>
              <w:textAlignment w:val="center"/>
              <w:rPr>
                <w:rFonts w:hint="eastAsia" w:ascii="Times New Roman" w:hAnsi="Times New Roman" w:eastAsia="等线" w:cs="Times New Roman"/>
                <w:color w:val="auto"/>
                <w:kern w:val="2"/>
                <w:sz w:val="21"/>
                <w:szCs w:val="24"/>
                <w:highlight w:val="none"/>
                <w:lang w:val="en-US" w:eastAsia="zh-CN" w:bidi="ar-SA"/>
              </w:rPr>
            </w:pPr>
            <w:r>
              <w:rPr>
                <w:rFonts w:hint="eastAsia" w:ascii="宋体" w:hAnsi="宋体" w:eastAsia="宋体" w:cs="宋体"/>
                <w:color w:val="auto"/>
                <w:kern w:val="0"/>
                <w:sz w:val="21"/>
                <w:szCs w:val="21"/>
                <w:highlight w:val="none"/>
                <w:lang w:eastAsia="zh-CN" w:bidi="ar"/>
              </w:rPr>
              <w:t>市公安局顺义分局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99" w:rightChars="-31"/>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kinsoku/>
              <w:wordWrap/>
              <w:overflowPunct/>
              <w:topLinePunct w:val="0"/>
              <w:autoSpaceDN/>
              <w:bidi w:val="0"/>
              <w:ind w:firstLine="0" w:firstLineChars="0"/>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落实</w:t>
            </w:r>
            <w:r>
              <w:rPr>
                <w:rFonts w:hint="eastAsia" w:ascii="宋体" w:hAnsi="宋体" w:eastAsia="宋体" w:cs="宋体"/>
                <w:color w:val="auto"/>
                <w:kern w:val="0"/>
                <w:szCs w:val="21"/>
                <w:highlight w:val="none"/>
                <w:lang w:bidi="ar"/>
              </w:rPr>
              <w:t>三环</w:t>
            </w:r>
            <w:r>
              <w:rPr>
                <w:rFonts w:hint="eastAsia" w:ascii="宋体" w:hAnsi="宋体" w:eastAsia="宋体" w:cs="宋体"/>
                <w:color w:val="auto"/>
                <w:kern w:val="0"/>
                <w:szCs w:val="21"/>
                <w:highlight w:val="none"/>
                <w:lang w:eastAsia="zh-CN" w:bidi="ar"/>
              </w:rPr>
              <w:t>路</w:t>
            </w:r>
            <w:r>
              <w:rPr>
                <w:rFonts w:hint="eastAsia" w:ascii="宋体" w:hAnsi="宋体" w:eastAsia="宋体" w:cs="宋体"/>
                <w:color w:val="auto"/>
                <w:kern w:val="0"/>
                <w:szCs w:val="21"/>
                <w:highlight w:val="none"/>
                <w:lang w:bidi="ar"/>
              </w:rPr>
              <w:t>内退出使用燃油旅游客车方案，逐步退出三环路内使用燃油旅游客车。</w:t>
            </w:r>
          </w:p>
          <w:p>
            <w:pPr>
              <w:pStyle w:val="15"/>
              <w:keepNext w:val="0"/>
              <w:keepLines w:val="0"/>
              <w:pageBreakBefore w:val="0"/>
              <w:widowControl/>
              <w:kinsoku/>
              <w:wordWrap/>
              <w:overflowPunct/>
              <w:topLinePunct w:val="0"/>
              <w:autoSpaceDN/>
              <w:bidi w:val="0"/>
              <w:ind w:firstLine="0" w:firstLineChars="0"/>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鼓励</w:t>
            </w:r>
            <w:r>
              <w:rPr>
                <w:rFonts w:hint="eastAsia" w:ascii="宋体" w:hAnsi="宋体" w:eastAsia="宋体" w:cs="宋体"/>
                <w:color w:val="auto"/>
                <w:kern w:val="0"/>
                <w:szCs w:val="21"/>
                <w:highlight w:val="none"/>
                <w:lang w:bidi="ar"/>
              </w:rPr>
              <w:t>新增和更新的</w:t>
            </w:r>
            <w:r>
              <w:rPr>
                <w:rFonts w:hint="eastAsia" w:ascii="宋体" w:hAnsi="宋体" w:eastAsia="宋体" w:cs="宋体"/>
                <w:color w:val="auto"/>
                <w:kern w:val="0"/>
                <w:szCs w:val="21"/>
                <w:highlight w:val="none"/>
                <w:lang w:eastAsia="zh-CN" w:bidi="ar"/>
              </w:rPr>
              <w:t>区</w:t>
            </w:r>
            <w:r>
              <w:rPr>
                <w:rFonts w:hint="eastAsia" w:ascii="宋体" w:hAnsi="宋体" w:eastAsia="宋体" w:cs="宋体"/>
                <w:color w:val="auto"/>
                <w:kern w:val="0"/>
                <w:szCs w:val="21"/>
                <w:highlight w:val="none"/>
                <w:lang w:bidi="ar"/>
              </w:rPr>
              <w:t>内旅游客运班线车辆为纯电动或氢燃料电池汽车。</w:t>
            </w:r>
          </w:p>
          <w:p>
            <w:pPr>
              <w:pStyle w:val="15"/>
              <w:keepNext w:val="0"/>
              <w:keepLines w:val="0"/>
              <w:pageBreakBefore w:val="0"/>
              <w:widowControl/>
              <w:kinsoku/>
              <w:wordWrap/>
              <w:overflowPunct/>
              <w:topLinePunct w:val="0"/>
              <w:autoSpaceDN/>
              <w:bidi w:val="0"/>
              <w:ind w:firstLine="0" w:firstLineChars="0"/>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eastAsia="zh-CN" w:bidi="ar"/>
              </w:rPr>
              <w:t>新增和更新的市属和区属城市公园内摆渡车为纯电动或氢燃料电池汽车。</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eastAsia="宋体"/>
                <w:color w:val="auto"/>
                <w:sz w:val="21"/>
                <w:highlight w:val="none"/>
                <w:lang w:eastAsia="zh-CN"/>
              </w:rPr>
            </w:pPr>
            <w:r>
              <w:rPr>
                <w:rFonts w:hint="eastAsia" w:eastAsia="宋体"/>
                <w:color w:val="auto"/>
                <w:sz w:val="21"/>
                <w:highlight w:val="none"/>
                <w:lang w:eastAsia="zh-CN"/>
              </w:rPr>
              <w:t>区</w:t>
            </w:r>
            <w:r>
              <w:rPr>
                <w:rFonts w:hint="eastAsia" w:eastAsia="宋体"/>
                <w:color w:val="auto"/>
                <w:sz w:val="21"/>
                <w:highlight w:val="none"/>
              </w:rPr>
              <w:t>交通</w:t>
            </w:r>
            <w:r>
              <w:rPr>
                <w:rFonts w:hint="eastAsia" w:eastAsia="宋体"/>
                <w:color w:val="auto"/>
                <w:sz w:val="21"/>
                <w:highlight w:val="none"/>
                <w:lang w:eastAsia="zh-CN"/>
              </w:rPr>
              <w:t>局</w:t>
            </w:r>
          </w:p>
          <w:p>
            <w:pPr>
              <w:keepNext w:val="0"/>
              <w:keepLines w:val="0"/>
              <w:pageBreakBefore w:val="0"/>
              <w:widowControl/>
              <w:kinsoku/>
              <w:wordWrap/>
              <w:overflowPunct/>
              <w:topLinePunct w:val="0"/>
              <w:autoSpaceDN/>
              <w:bidi w:val="0"/>
              <w:jc w:val="center"/>
              <w:textAlignment w:val="center"/>
              <w:rPr>
                <w:rFonts w:hint="eastAsia" w:eastAsia="宋体"/>
                <w:color w:val="auto"/>
                <w:sz w:val="21"/>
                <w:highlight w:val="none"/>
                <w:lang w:val="en-US" w:eastAsia="zh-CN"/>
              </w:rPr>
            </w:pPr>
            <w:r>
              <w:rPr>
                <w:rFonts w:hint="eastAsia" w:eastAsia="宋体"/>
                <w:color w:val="auto"/>
                <w:sz w:val="21"/>
                <w:highlight w:val="none"/>
                <w:lang w:eastAsia="zh-CN"/>
              </w:rPr>
              <w:t>区</w:t>
            </w:r>
            <w:r>
              <w:rPr>
                <w:rFonts w:hint="eastAsia" w:eastAsia="宋体"/>
                <w:color w:val="auto"/>
                <w:sz w:val="21"/>
                <w:highlight w:val="none"/>
                <w:lang w:val="en-US" w:eastAsia="zh-CN"/>
              </w:rPr>
              <w:t>园林绿化局</w:t>
            </w:r>
          </w:p>
          <w:p>
            <w:pPr>
              <w:pStyle w:val="2"/>
              <w:jc w:val="center"/>
              <w:rPr>
                <w:rFonts w:hint="eastAsia" w:eastAsia="宋体"/>
                <w:color w:val="auto"/>
                <w:highlight w:val="none"/>
                <w:lang w:val="en-US" w:eastAsia="zh-CN"/>
              </w:rPr>
            </w:pPr>
            <w:r>
              <w:rPr>
                <w:rFonts w:hint="eastAsia" w:ascii="宋体" w:hAnsi="宋体" w:eastAsia="宋体" w:cs="宋体"/>
                <w:color w:val="auto"/>
                <w:kern w:val="0"/>
                <w:szCs w:val="21"/>
                <w:highlight w:val="none"/>
                <w:lang w:val="en-US" w:eastAsia="zh-CN" w:bidi="ar"/>
              </w:rPr>
              <w:t>区园林服务中心</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99" w:rightChars="-31"/>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新开工工地优先使用纯电动、氢燃料电池或国六B排放标准的建筑垃圾车辆，基本不使用国四及以下排放标准的车辆。</w:t>
            </w:r>
          </w:p>
        </w:tc>
        <w:tc>
          <w:tcPr>
            <w:tcW w:w="1064"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年底前</w:t>
            </w:r>
          </w:p>
        </w:tc>
        <w:tc>
          <w:tcPr>
            <w:tcW w:w="1977"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区城市管理委</w:t>
            </w:r>
          </w:p>
        </w:tc>
        <w:tc>
          <w:tcPr>
            <w:tcW w:w="2006"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ind w:right="-99" w:rightChars="-31"/>
              <w:jc w:val="center"/>
              <w:rPr>
                <w:rFonts w:hint="eastAsia" w:eastAsia="宋体"/>
                <w:color w:val="auto"/>
                <w:sz w:val="21"/>
                <w:highlight w:val="none"/>
              </w:rPr>
            </w:pPr>
            <w:r>
              <w:rPr>
                <w:rFonts w:hint="eastAsia" w:eastAsia="宋体"/>
                <w:color w:val="auto"/>
                <w:sz w:val="21"/>
                <w:highlight w:val="none"/>
                <w:lang w:eastAsia="zh-CN"/>
              </w:rPr>
              <w:t>区</w:t>
            </w:r>
            <w:r>
              <w:rPr>
                <w:rFonts w:hint="eastAsia" w:eastAsia="宋体"/>
                <w:color w:val="auto"/>
                <w:sz w:val="21"/>
                <w:highlight w:val="none"/>
              </w:rPr>
              <w:t>住房城乡建设委</w:t>
            </w:r>
          </w:p>
          <w:p>
            <w:pPr>
              <w:keepNext w:val="0"/>
              <w:keepLines w:val="0"/>
              <w:pageBreakBefore w:val="0"/>
              <w:widowControl/>
              <w:kinsoku/>
              <w:wordWrap/>
              <w:overflowPunct/>
              <w:topLinePunct w:val="0"/>
              <w:autoSpaceDE/>
              <w:autoSpaceDN/>
              <w:bidi w:val="0"/>
              <w:adjustRightInd/>
              <w:snapToGrid/>
              <w:jc w:val="center"/>
              <w:textAlignment w:val="center"/>
              <w:rPr>
                <w:rFonts w:eastAsia="宋体"/>
                <w:color w:val="auto"/>
                <w:sz w:val="21"/>
                <w:highlight w:val="none"/>
              </w:rPr>
            </w:pPr>
            <w:r>
              <w:rPr>
                <w:rFonts w:hint="eastAsia" w:eastAsia="宋体"/>
                <w:color w:val="auto"/>
                <w:sz w:val="21"/>
                <w:highlight w:val="none"/>
                <w:lang w:eastAsia="zh-CN"/>
              </w:rPr>
              <w:t>区</w:t>
            </w:r>
            <w:r>
              <w:rPr>
                <w:rFonts w:hint="eastAsia" w:eastAsia="宋体"/>
                <w:color w:val="auto"/>
                <w:sz w:val="21"/>
                <w:highlight w:val="none"/>
              </w:rPr>
              <w:t>园林绿化局</w:t>
            </w:r>
          </w:p>
          <w:p>
            <w:pPr>
              <w:keepNext w:val="0"/>
              <w:keepLines w:val="0"/>
              <w:pageBreakBefore w:val="0"/>
              <w:widowControl/>
              <w:kinsoku/>
              <w:wordWrap/>
              <w:overflowPunct/>
              <w:topLinePunct w:val="0"/>
              <w:autoSpaceDE/>
              <w:autoSpaceDN/>
              <w:bidi w:val="0"/>
              <w:adjustRightInd/>
              <w:snapToGrid/>
              <w:jc w:val="center"/>
              <w:textAlignment w:val="center"/>
              <w:rPr>
                <w:rFonts w:eastAsia="宋体"/>
                <w:color w:val="auto"/>
                <w:sz w:val="21"/>
                <w:highlight w:val="none"/>
              </w:rPr>
            </w:pPr>
            <w:r>
              <w:rPr>
                <w:rFonts w:hint="eastAsia" w:eastAsia="宋体"/>
                <w:color w:val="auto"/>
                <w:sz w:val="21"/>
                <w:highlight w:val="none"/>
                <w:lang w:eastAsia="zh-CN"/>
              </w:rPr>
              <w:t>区</w:t>
            </w:r>
            <w:r>
              <w:rPr>
                <w:rFonts w:hint="eastAsia" w:eastAsia="宋体"/>
                <w:color w:val="auto"/>
                <w:sz w:val="21"/>
                <w:highlight w:val="none"/>
              </w:rPr>
              <w:t>水务局</w:t>
            </w:r>
          </w:p>
          <w:p>
            <w:pPr>
              <w:pStyle w:val="2"/>
              <w:keepNext w:val="0"/>
              <w:keepLines w:val="0"/>
              <w:pageBreakBefore w:val="0"/>
              <w:kinsoku/>
              <w:wordWrap/>
              <w:overflowPunct/>
              <w:topLinePunct w:val="0"/>
              <w:autoSpaceDE/>
              <w:autoSpaceDN/>
              <w:bidi w:val="0"/>
              <w:adjustRightInd/>
              <w:spacing w:after="0"/>
              <w:jc w:val="center"/>
              <w:rPr>
                <w:rFonts w:hint="eastAsia" w:eastAsia="宋体"/>
                <w:color w:val="auto"/>
                <w:w w:val="100"/>
                <w:highlight w:val="none"/>
                <w:lang w:eastAsia="zh-CN"/>
              </w:rPr>
            </w:pPr>
            <w:r>
              <w:rPr>
                <w:rFonts w:hint="eastAsia" w:eastAsia="宋体"/>
                <w:color w:val="auto"/>
                <w:w w:val="100"/>
                <w:highlight w:val="none"/>
                <w:lang w:eastAsia="zh-CN"/>
              </w:rPr>
              <w:t>市交通委顺义</w:t>
            </w:r>
          </w:p>
          <w:p>
            <w:pPr>
              <w:pStyle w:val="2"/>
              <w:keepNext w:val="0"/>
              <w:keepLines w:val="0"/>
              <w:pageBreakBefore w:val="0"/>
              <w:kinsoku/>
              <w:wordWrap/>
              <w:overflowPunct/>
              <w:topLinePunct w:val="0"/>
              <w:autoSpaceDE/>
              <w:autoSpaceDN/>
              <w:bidi w:val="0"/>
              <w:adjustRightInd/>
              <w:spacing w:after="0"/>
              <w:jc w:val="center"/>
              <w:rPr>
                <w:rFonts w:eastAsia="宋体"/>
                <w:color w:val="auto"/>
                <w:highlight w:val="none"/>
                <w:lang w:val="en-US" w:eastAsia="zh-CN"/>
              </w:rPr>
            </w:pPr>
            <w:r>
              <w:rPr>
                <w:rFonts w:hint="eastAsia" w:eastAsia="宋体"/>
                <w:color w:val="auto"/>
                <w:w w:val="100"/>
                <w:highlight w:val="none"/>
                <w:lang w:eastAsia="zh-CN"/>
              </w:rPr>
              <w:t>公路分局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hint="eastAsia" w:ascii="宋体" w:hAnsi="宋体" w:eastAsia="宋体" w:cs="宋体"/>
                <w:color w:val="auto"/>
                <w:sz w:val="21"/>
                <w:szCs w:val="21"/>
                <w:highlight w:val="none"/>
              </w:rPr>
            </w:pPr>
          </w:p>
        </w:tc>
        <w:tc>
          <w:tcPr>
            <w:tcW w:w="1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hint="eastAsia"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新增和更新的公务用车（特种专业技术用车和部分不宜配备</w:t>
            </w:r>
            <w:r>
              <w:rPr>
                <w:rFonts w:hint="eastAsia" w:ascii="宋体" w:hAnsi="宋体" w:eastAsia="宋体" w:cs="宋体"/>
                <w:color w:val="auto"/>
                <w:kern w:val="0"/>
                <w:sz w:val="21"/>
                <w:szCs w:val="21"/>
                <w:highlight w:val="none"/>
                <w:lang w:eastAsia="zh-CN" w:bidi="ar"/>
              </w:rPr>
              <w:t>纯电动</w:t>
            </w:r>
            <w:r>
              <w:rPr>
                <w:rFonts w:hint="eastAsia" w:ascii="宋体" w:hAnsi="宋体" w:eastAsia="宋体" w:cs="宋体"/>
                <w:color w:val="auto"/>
                <w:kern w:val="0"/>
                <w:sz w:val="21"/>
                <w:szCs w:val="21"/>
                <w:highlight w:val="none"/>
                <w:lang w:bidi="ar"/>
              </w:rPr>
              <w:t>的执法执勤用车除外）和</w:t>
            </w: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属企事业单位通勤用车为纯电动或氢燃料电池汽车。</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eastAsia="宋体"/>
                <w:color w:val="auto"/>
                <w:w w:val="90"/>
                <w:sz w:val="21"/>
                <w:highlight w:val="none"/>
                <w:lang w:eastAsia="zh-CN"/>
              </w:rPr>
            </w:pPr>
            <w:r>
              <w:rPr>
                <w:rFonts w:hint="eastAsia" w:eastAsia="宋体"/>
                <w:color w:val="auto"/>
                <w:w w:val="90"/>
                <w:sz w:val="21"/>
                <w:highlight w:val="none"/>
                <w:lang w:eastAsia="zh-CN"/>
              </w:rPr>
              <w:t>区</w:t>
            </w:r>
            <w:r>
              <w:rPr>
                <w:rFonts w:hint="eastAsia" w:eastAsia="宋体"/>
                <w:color w:val="auto"/>
                <w:w w:val="90"/>
                <w:sz w:val="21"/>
                <w:highlight w:val="none"/>
              </w:rPr>
              <w:t>机关事务</w:t>
            </w:r>
            <w:r>
              <w:rPr>
                <w:rFonts w:hint="eastAsia" w:eastAsia="宋体"/>
                <w:color w:val="auto"/>
                <w:w w:val="90"/>
                <w:sz w:val="21"/>
                <w:highlight w:val="none"/>
                <w:lang w:eastAsia="zh-CN"/>
              </w:rPr>
              <w:t>服务中心</w:t>
            </w:r>
          </w:p>
          <w:p>
            <w:pPr>
              <w:keepNext w:val="0"/>
              <w:keepLines w:val="0"/>
              <w:pageBreakBefore w:val="0"/>
              <w:widowControl/>
              <w:kinsoku/>
              <w:wordWrap/>
              <w:overflowPunct/>
              <w:topLinePunct w:val="0"/>
              <w:autoSpaceDN/>
              <w:bidi w:val="0"/>
              <w:jc w:val="center"/>
              <w:textAlignment w:val="center"/>
              <w:rPr>
                <w:rFonts w:hint="eastAsia" w:eastAsia="宋体"/>
                <w:color w:val="auto"/>
                <w:sz w:val="21"/>
                <w:highlight w:val="none"/>
              </w:rPr>
            </w:pPr>
            <w:r>
              <w:rPr>
                <w:rFonts w:hint="eastAsia" w:eastAsia="宋体"/>
                <w:color w:val="auto"/>
                <w:sz w:val="21"/>
                <w:highlight w:val="none"/>
                <w:lang w:eastAsia="zh-CN"/>
              </w:rPr>
              <w:t>区</w:t>
            </w:r>
            <w:r>
              <w:rPr>
                <w:rFonts w:hint="eastAsia" w:eastAsia="宋体"/>
                <w:color w:val="auto"/>
                <w:sz w:val="21"/>
                <w:highlight w:val="none"/>
              </w:rPr>
              <w:t>财政局</w:t>
            </w:r>
          </w:p>
          <w:p>
            <w:pPr>
              <w:pStyle w:val="2"/>
              <w:keepNext w:val="0"/>
              <w:keepLines w:val="0"/>
              <w:pageBreakBefore w:val="0"/>
              <w:kinsoku/>
              <w:wordWrap/>
              <w:overflowPunct/>
              <w:topLinePunct w:val="0"/>
              <w:autoSpaceDN/>
              <w:bidi w:val="0"/>
              <w:spacing w:after="0"/>
              <w:jc w:val="center"/>
              <w:rPr>
                <w:rFonts w:hint="eastAsia" w:eastAsia="宋体"/>
                <w:color w:val="auto"/>
                <w:highlight w:val="none"/>
                <w:lang w:eastAsia="zh-CN"/>
              </w:rPr>
            </w:pPr>
            <w:r>
              <w:rPr>
                <w:rFonts w:hint="eastAsia" w:ascii="宋体" w:hAnsi="宋体" w:eastAsia="宋体" w:cs="宋体"/>
                <w:color w:val="auto"/>
                <w:kern w:val="0"/>
                <w:szCs w:val="21"/>
                <w:highlight w:val="none"/>
                <w:lang w:eastAsia="zh-CN" w:bidi="ar"/>
              </w:rPr>
              <w:t>区国资委</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99" w:rightChars="-3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7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eastAsia="等线"/>
                <w:color w:val="auto"/>
                <w:sz w:val="21"/>
                <w:highlight w:val="none"/>
              </w:rPr>
            </w:pPr>
            <w:r>
              <w:rPr>
                <w:rFonts w:hint="eastAsia" w:ascii="宋体" w:hAnsi="宋体" w:eastAsia="宋体" w:cs="宋体"/>
                <w:color w:val="auto"/>
                <w:sz w:val="21"/>
                <w:szCs w:val="21"/>
                <w:highlight w:val="none"/>
              </w:rPr>
              <w:t>推进非道路移动机械清洁化</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落实</w:t>
            </w:r>
            <w:r>
              <w:rPr>
                <w:rFonts w:hint="eastAsia" w:ascii="宋体" w:hAnsi="宋体" w:eastAsia="宋体" w:cs="宋体"/>
                <w:color w:val="auto"/>
                <w:kern w:val="0"/>
                <w:sz w:val="21"/>
                <w:szCs w:val="21"/>
                <w:highlight w:val="none"/>
                <w:lang w:bidi="ar"/>
              </w:rPr>
              <w:t>禁止使用高排放非道路移动机械区域</w:t>
            </w:r>
            <w:r>
              <w:rPr>
                <w:rFonts w:hint="eastAsia" w:ascii="宋体" w:hAnsi="宋体" w:eastAsia="宋体" w:cs="宋体"/>
                <w:color w:val="auto"/>
                <w:kern w:val="0"/>
                <w:sz w:val="21"/>
                <w:szCs w:val="21"/>
                <w:highlight w:val="none"/>
                <w:lang w:eastAsia="zh-CN" w:bidi="ar"/>
              </w:rPr>
              <w:t>有关</w:t>
            </w:r>
            <w:r>
              <w:rPr>
                <w:rFonts w:hint="eastAsia" w:ascii="宋体" w:hAnsi="宋体" w:eastAsia="宋体" w:cs="宋体"/>
                <w:color w:val="auto"/>
                <w:kern w:val="0"/>
                <w:sz w:val="21"/>
                <w:szCs w:val="21"/>
                <w:highlight w:val="none"/>
                <w:lang w:bidi="ar"/>
              </w:rPr>
              <w:t>政策。</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99" w:rightChars="-31"/>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落实</w:t>
            </w:r>
            <w:r>
              <w:rPr>
                <w:rFonts w:hint="eastAsia" w:ascii="宋体" w:hAnsi="宋体" w:eastAsia="宋体" w:cs="宋体"/>
                <w:color w:val="auto"/>
                <w:kern w:val="0"/>
                <w:sz w:val="21"/>
                <w:szCs w:val="21"/>
                <w:highlight w:val="none"/>
                <w:lang w:bidi="ar"/>
              </w:rPr>
              <w:t>《预拌混凝土绿色生产管理规程》《北京市沥青混合料搅拌站绿色生产技术指南》《汽车维修业污染防治技术规范》</w:t>
            </w:r>
            <w:r>
              <w:rPr>
                <w:rFonts w:hint="eastAsia" w:ascii="宋体" w:hAnsi="宋体" w:eastAsia="宋体" w:cs="宋体"/>
                <w:color w:val="auto"/>
                <w:kern w:val="0"/>
                <w:sz w:val="21"/>
                <w:szCs w:val="21"/>
                <w:highlight w:val="none"/>
                <w:lang w:eastAsia="zh-CN" w:bidi="ar"/>
              </w:rPr>
              <w:t>中关于机械新能源化的有关要求</w:t>
            </w:r>
            <w:r>
              <w:rPr>
                <w:rFonts w:hint="eastAsia" w:ascii="宋体" w:hAnsi="宋体" w:eastAsia="宋体" w:cs="宋体"/>
                <w:color w:val="auto"/>
                <w:kern w:val="0"/>
                <w:sz w:val="21"/>
                <w:szCs w:val="21"/>
                <w:highlight w:val="none"/>
                <w:lang w:bidi="ar"/>
              </w:rPr>
              <w:t>，推动</w:t>
            </w:r>
            <w:r>
              <w:rPr>
                <w:rFonts w:ascii="宋体" w:hAnsi="宋体" w:eastAsia="宋体" w:cs="宋体"/>
                <w:color w:val="auto"/>
                <w:kern w:val="0"/>
                <w:sz w:val="21"/>
                <w:szCs w:val="21"/>
                <w:highlight w:val="none"/>
                <w:lang w:bidi="ar"/>
              </w:rPr>
              <w:t>机械新能源化。</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398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住房城乡建设委</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交通</w:t>
            </w:r>
            <w:r>
              <w:rPr>
                <w:rFonts w:hint="eastAsia" w:ascii="宋体" w:hAnsi="宋体" w:eastAsia="宋体" w:cs="宋体"/>
                <w:color w:val="auto"/>
                <w:kern w:val="0"/>
                <w:sz w:val="21"/>
                <w:szCs w:val="21"/>
                <w:highlight w:val="none"/>
                <w:lang w:eastAsia="zh-CN" w:bidi="ar"/>
              </w:rPr>
              <w:t>局</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城市管理委</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kinsoku/>
              <w:wordWrap/>
              <w:overflowPunct/>
              <w:topLinePunct w:val="0"/>
              <w:autoSpaceDN/>
              <w:bidi w:val="0"/>
              <w:snapToGrid w:val="0"/>
              <w:spacing w:line="260" w:lineRule="exact"/>
              <w:ind w:right="-99" w:rightChars="-31"/>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住建、城市管理、园林绿化、水务、交通、农业农村等部门</w:t>
            </w:r>
            <w:r>
              <w:rPr>
                <w:rFonts w:hint="eastAsia" w:ascii="宋体" w:hAnsi="宋体" w:eastAsia="宋体" w:cs="宋体"/>
                <w:color w:val="auto"/>
                <w:kern w:val="0"/>
                <w:sz w:val="21"/>
                <w:szCs w:val="21"/>
                <w:highlight w:val="none"/>
                <w:lang w:eastAsia="zh-CN" w:bidi="ar"/>
              </w:rPr>
              <w:t>及各属地</w:t>
            </w:r>
            <w:r>
              <w:rPr>
                <w:rFonts w:hint="eastAsia" w:ascii="宋体" w:hAnsi="宋体" w:eastAsia="宋体" w:cs="宋体"/>
                <w:color w:val="auto"/>
                <w:kern w:val="0"/>
                <w:sz w:val="21"/>
                <w:szCs w:val="21"/>
                <w:highlight w:val="none"/>
                <w:lang w:bidi="ar"/>
              </w:rPr>
              <w:t>加快推动本行业、本辖区国二及以下（含编码登记为X阶段）排放标准的非道路移动机械淘汰，大力推动重点机械新能源化</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2025年新登记</w:t>
            </w:r>
            <w:r>
              <w:rPr>
                <w:rFonts w:hint="eastAsia" w:ascii="宋体" w:hAnsi="宋体" w:eastAsia="宋体" w:cs="宋体"/>
                <w:color w:val="auto"/>
                <w:kern w:val="0"/>
                <w:sz w:val="21"/>
                <w:szCs w:val="21"/>
                <w:highlight w:val="none"/>
                <w:lang w:bidi="ar"/>
              </w:rPr>
              <w:t>叉车、升降平台</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挖掘机、装载机</w:t>
            </w:r>
            <w:r>
              <w:rPr>
                <w:rFonts w:hint="eastAsia" w:ascii="宋体" w:hAnsi="宋体" w:eastAsia="宋体" w:cs="宋体"/>
                <w:color w:val="auto"/>
                <w:kern w:val="0"/>
                <w:sz w:val="21"/>
                <w:szCs w:val="21"/>
                <w:highlight w:val="none"/>
                <w:lang w:val="en-US" w:eastAsia="zh-CN" w:bidi="ar"/>
              </w:rPr>
              <w:t>的新能源化比率达到50%及以上</w:t>
            </w:r>
            <w:r>
              <w:rPr>
                <w:rFonts w:hint="eastAsia" w:ascii="宋体" w:hAnsi="宋体" w:eastAsia="宋体" w:cs="宋体"/>
                <w:color w:val="auto"/>
                <w:kern w:val="0"/>
                <w:sz w:val="21"/>
                <w:szCs w:val="21"/>
                <w:highlight w:val="none"/>
                <w:lang w:bidi="ar"/>
              </w:rPr>
              <w:t>。</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eastAsia="宋体"/>
                <w:color w:val="auto"/>
                <w:sz w:val="21"/>
                <w:highlight w:val="none"/>
              </w:rPr>
            </w:pPr>
            <w:r>
              <w:rPr>
                <w:rFonts w:hint="eastAsia" w:eastAsia="宋体"/>
                <w:color w:val="auto"/>
                <w:sz w:val="21"/>
                <w:highlight w:val="none"/>
                <w:lang w:eastAsia="zh-CN"/>
              </w:rPr>
              <w:t>区</w:t>
            </w:r>
            <w:r>
              <w:rPr>
                <w:rFonts w:hint="eastAsia" w:eastAsia="宋体"/>
                <w:color w:val="auto"/>
                <w:sz w:val="21"/>
                <w:highlight w:val="none"/>
              </w:rPr>
              <w:t>住房城乡建设委</w:t>
            </w:r>
          </w:p>
          <w:p>
            <w:pPr>
              <w:keepNext w:val="0"/>
              <w:keepLines w:val="0"/>
              <w:pageBreakBefore w:val="0"/>
              <w:widowControl/>
              <w:kinsoku/>
              <w:wordWrap/>
              <w:overflowPunct/>
              <w:topLinePunct w:val="0"/>
              <w:autoSpaceDE/>
              <w:autoSpaceDN/>
              <w:bidi w:val="0"/>
              <w:adjustRightInd/>
              <w:snapToGrid/>
              <w:jc w:val="center"/>
              <w:textAlignment w:val="center"/>
              <w:rPr>
                <w:rFonts w:eastAsia="宋体"/>
                <w:color w:val="auto"/>
                <w:sz w:val="21"/>
                <w:highlight w:val="none"/>
              </w:rPr>
            </w:pPr>
            <w:r>
              <w:rPr>
                <w:rFonts w:hint="eastAsia" w:eastAsia="宋体"/>
                <w:color w:val="auto"/>
                <w:sz w:val="21"/>
                <w:highlight w:val="none"/>
                <w:lang w:eastAsia="zh-CN"/>
              </w:rPr>
              <w:t>区</w:t>
            </w:r>
            <w:r>
              <w:rPr>
                <w:rFonts w:hint="eastAsia" w:eastAsia="宋体"/>
                <w:color w:val="auto"/>
                <w:sz w:val="21"/>
                <w:highlight w:val="none"/>
              </w:rPr>
              <w:t>城市管理委</w:t>
            </w:r>
          </w:p>
          <w:p>
            <w:pPr>
              <w:keepNext w:val="0"/>
              <w:keepLines w:val="0"/>
              <w:pageBreakBefore w:val="0"/>
              <w:widowControl/>
              <w:kinsoku/>
              <w:wordWrap/>
              <w:overflowPunct/>
              <w:topLinePunct w:val="0"/>
              <w:autoSpaceDE/>
              <w:autoSpaceDN/>
              <w:bidi w:val="0"/>
              <w:adjustRightInd/>
              <w:snapToGrid/>
              <w:jc w:val="center"/>
              <w:textAlignment w:val="center"/>
              <w:rPr>
                <w:rFonts w:eastAsia="宋体"/>
                <w:color w:val="auto"/>
                <w:sz w:val="21"/>
                <w:highlight w:val="none"/>
              </w:rPr>
            </w:pPr>
            <w:r>
              <w:rPr>
                <w:rFonts w:hint="eastAsia" w:eastAsia="宋体"/>
                <w:color w:val="auto"/>
                <w:sz w:val="21"/>
                <w:highlight w:val="none"/>
                <w:lang w:eastAsia="zh-CN"/>
              </w:rPr>
              <w:t>区</w:t>
            </w:r>
            <w:r>
              <w:rPr>
                <w:rFonts w:hint="eastAsia" w:eastAsia="宋体"/>
                <w:color w:val="auto"/>
                <w:sz w:val="21"/>
                <w:highlight w:val="none"/>
              </w:rPr>
              <w:t>园林绿化局</w:t>
            </w:r>
          </w:p>
          <w:p>
            <w:pPr>
              <w:keepNext w:val="0"/>
              <w:keepLines w:val="0"/>
              <w:pageBreakBefore w:val="0"/>
              <w:widowControl/>
              <w:kinsoku/>
              <w:wordWrap/>
              <w:overflowPunct/>
              <w:topLinePunct w:val="0"/>
              <w:autoSpaceDE/>
              <w:autoSpaceDN/>
              <w:bidi w:val="0"/>
              <w:adjustRightInd/>
              <w:snapToGrid/>
              <w:jc w:val="center"/>
              <w:textAlignment w:val="center"/>
              <w:rPr>
                <w:rFonts w:eastAsia="宋体"/>
                <w:color w:val="auto"/>
                <w:sz w:val="21"/>
                <w:highlight w:val="none"/>
              </w:rPr>
            </w:pPr>
            <w:r>
              <w:rPr>
                <w:rFonts w:hint="eastAsia" w:eastAsia="宋体"/>
                <w:color w:val="auto"/>
                <w:sz w:val="21"/>
                <w:highlight w:val="none"/>
                <w:lang w:eastAsia="zh-CN"/>
              </w:rPr>
              <w:t>区</w:t>
            </w:r>
            <w:r>
              <w:rPr>
                <w:rFonts w:hint="eastAsia" w:eastAsia="宋体"/>
                <w:color w:val="auto"/>
                <w:sz w:val="21"/>
                <w:highlight w:val="none"/>
              </w:rPr>
              <w:t>水务局</w:t>
            </w:r>
          </w:p>
          <w:p>
            <w:pPr>
              <w:keepNext w:val="0"/>
              <w:keepLines w:val="0"/>
              <w:pageBreakBefore w:val="0"/>
              <w:widowControl/>
              <w:kinsoku/>
              <w:wordWrap/>
              <w:overflowPunct/>
              <w:topLinePunct w:val="0"/>
              <w:autoSpaceDE/>
              <w:autoSpaceDN/>
              <w:bidi w:val="0"/>
              <w:adjustRightInd/>
              <w:snapToGrid/>
              <w:jc w:val="center"/>
              <w:textAlignment w:val="center"/>
              <w:rPr>
                <w:rFonts w:hint="eastAsia" w:eastAsia="宋体"/>
                <w:color w:val="auto"/>
                <w:w w:val="80"/>
                <w:sz w:val="21"/>
                <w:highlight w:val="none"/>
                <w:lang w:eastAsia="zh-CN"/>
              </w:rPr>
            </w:pPr>
            <w:r>
              <w:rPr>
                <w:rFonts w:hint="eastAsia" w:ascii="Calibri" w:hAnsi="Calibri" w:eastAsia="宋体" w:cs="Times New Roman"/>
                <w:color w:val="auto"/>
                <w:w w:val="100"/>
                <w:kern w:val="2"/>
                <w:sz w:val="21"/>
                <w:szCs w:val="24"/>
                <w:highlight w:val="none"/>
                <w:lang w:val="en-US" w:eastAsia="zh-CN" w:bidi="ar-SA"/>
              </w:rPr>
              <w:t>市交通委顺义公路分局</w:t>
            </w:r>
          </w:p>
          <w:p>
            <w:pPr>
              <w:keepNext w:val="0"/>
              <w:keepLines w:val="0"/>
              <w:pageBreakBefore w:val="0"/>
              <w:widowControl/>
              <w:kinsoku/>
              <w:wordWrap/>
              <w:overflowPunct/>
              <w:topLinePunct w:val="0"/>
              <w:autoSpaceDE/>
              <w:autoSpaceDN/>
              <w:bidi w:val="0"/>
              <w:adjustRightInd/>
              <w:snapToGrid/>
              <w:jc w:val="center"/>
              <w:textAlignment w:val="center"/>
              <w:rPr>
                <w:rFonts w:eastAsia="宋体"/>
                <w:color w:val="auto"/>
                <w:sz w:val="21"/>
                <w:highlight w:val="none"/>
              </w:rPr>
            </w:pPr>
            <w:r>
              <w:rPr>
                <w:rFonts w:hint="eastAsia" w:eastAsia="宋体"/>
                <w:color w:val="auto"/>
                <w:sz w:val="21"/>
                <w:highlight w:val="none"/>
                <w:lang w:eastAsia="zh-CN"/>
              </w:rPr>
              <w:t>区</w:t>
            </w:r>
            <w:r>
              <w:rPr>
                <w:rFonts w:hint="eastAsia" w:eastAsia="宋体"/>
                <w:color w:val="auto"/>
                <w:sz w:val="21"/>
                <w:highlight w:val="none"/>
              </w:rPr>
              <w:t>农业农村局</w:t>
            </w:r>
          </w:p>
          <w:p>
            <w:pPr>
              <w:pStyle w:val="2"/>
              <w:keepNext w:val="0"/>
              <w:keepLines w:val="0"/>
              <w:pageBreakBefore w:val="0"/>
              <w:kinsoku/>
              <w:wordWrap/>
              <w:overflowPunct/>
              <w:topLinePunct w:val="0"/>
              <w:autoSpaceDE/>
              <w:autoSpaceDN/>
              <w:bidi w:val="0"/>
              <w:adjustRightInd/>
              <w:snapToGrid/>
              <w:spacing w:after="0"/>
              <w:jc w:val="center"/>
              <w:rPr>
                <w:rFonts w:hint="eastAsia" w:eastAsia="宋体"/>
                <w:color w:val="auto"/>
                <w:highlight w:val="none"/>
                <w:lang w:val="en-US" w:eastAsia="zh-CN"/>
              </w:rPr>
            </w:pPr>
            <w:r>
              <w:rPr>
                <w:rFonts w:hint="eastAsia" w:ascii="宋体" w:hAnsi="宋体" w:cs="宋体"/>
                <w:color w:val="auto"/>
                <w:w w:val="90"/>
                <w:kern w:val="0"/>
                <w:sz w:val="21"/>
                <w:szCs w:val="21"/>
                <w:highlight w:val="none"/>
                <w:lang w:eastAsia="zh-CN" w:bidi="ar"/>
              </w:rPr>
              <w:t>区农业技术服务中心</w:t>
            </w:r>
            <w:r>
              <w:rPr>
                <w:rFonts w:hint="eastAsia" w:ascii="宋体" w:hAnsi="宋体" w:eastAsia="宋体" w:cs="宋体"/>
                <w:color w:val="auto"/>
                <w:kern w:val="0"/>
                <w:szCs w:val="21"/>
                <w:highlight w:val="none"/>
                <w:lang w:eastAsia="zh-CN" w:bidi="ar"/>
              </w:rPr>
              <w:t>区生态环境局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区住建、</w:t>
            </w:r>
            <w:r>
              <w:rPr>
                <w:rFonts w:hint="eastAsia" w:ascii="宋体" w:hAnsi="宋体" w:eastAsia="宋体" w:cs="宋体"/>
                <w:color w:val="auto"/>
                <w:kern w:val="0"/>
                <w:sz w:val="21"/>
                <w:szCs w:val="21"/>
                <w:highlight w:val="none"/>
                <w:lang w:bidi="ar"/>
              </w:rPr>
              <w:t>交通、水务、园林绿化、城市管理等施工行业主管部门积极参照实施</w:t>
            </w:r>
            <w:r>
              <w:rPr>
                <w:rFonts w:hint="eastAsia" w:ascii="宋体" w:hAnsi="宋体" w:eastAsia="宋体" w:cs="宋体"/>
                <w:color w:val="auto"/>
                <w:kern w:val="0"/>
                <w:sz w:val="21"/>
                <w:szCs w:val="21"/>
                <w:highlight w:val="none"/>
                <w:lang w:eastAsia="zh-CN" w:bidi="ar"/>
              </w:rPr>
              <w:t>修订后的本</w:t>
            </w:r>
            <w:r>
              <w:rPr>
                <w:rFonts w:hint="eastAsia" w:ascii="宋体" w:hAnsi="宋体" w:eastAsia="宋体" w:cs="宋体"/>
                <w:color w:val="auto"/>
                <w:kern w:val="0"/>
                <w:sz w:val="21"/>
                <w:szCs w:val="21"/>
                <w:highlight w:val="none"/>
                <w:lang w:bidi="ar"/>
              </w:rPr>
              <w:t>市建设工程施工现场扬尘治理工地管理办法，将挖掘机、装载机、叉车、升降平台等机械新能源化要求纳入工地</w:t>
            </w:r>
            <w:r>
              <w:rPr>
                <w:rFonts w:hint="eastAsia" w:ascii="宋体" w:hAnsi="宋体" w:eastAsia="宋体" w:cs="宋体"/>
                <w:color w:val="auto"/>
                <w:kern w:val="0"/>
                <w:sz w:val="21"/>
                <w:szCs w:val="21"/>
                <w:highlight w:val="none"/>
                <w:lang w:eastAsia="zh-CN" w:bidi="ar"/>
              </w:rPr>
              <w:t>管理</w:t>
            </w:r>
            <w:r>
              <w:rPr>
                <w:rFonts w:hint="eastAsia" w:ascii="宋体" w:hAnsi="宋体" w:eastAsia="宋体" w:cs="宋体"/>
                <w:color w:val="auto"/>
                <w:kern w:val="0"/>
                <w:sz w:val="21"/>
                <w:szCs w:val="21"/>
                <w:highlight w:val="none"/>
                <w:lang w:bidi="ar"/>
              </w:rPr>
              <w:t>内容</w:t>
            </w:r>
            <w:r>
              <w:rPr>
                <w:rFonts w:hint="eastAsia" w:ascii="宋体" w:hAnsi="宋体" w:eastAsia="宋体" w:cs="宋体"/>
                <w:color w:val="auto"/>
                <w:kern w:val="0"/>
                <w:sz w:val="21"/>
                <w:szCs w:val="21"/>
                <w:highlight w:val="none"/>
                <w:lang w:eastAsia="zh-CN" w:bidi="ar"/>
              </w:rPr>
              <w:t>。</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住房城乡建设委</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eastAsia="宋体"/>
                <w:color w:val="auto"/>
                <w:w w:val="100"/>
                <w:sz w:val="21"/>
                <w:highlight w:val="none"/>
                <w:lang w:eastAsia="zh-CN"/>
              </w:rPr>
              <w:t>市交通委顺义公路分局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园林绿化局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水务局</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城市管理委</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强化密闭空间施工机械新能源化的要求，地下封闭区域工程、基坑气膜施工工地优先使用新能源机械</w:t>
            </w:r>
            <w:r>
              <w:rPr>
                <w:rFonts w:hint="eastAsia" w:ascii="宋体" w:hAnsi="宋体" w:eastAsia="宋体" w:cs="宋体"/>
                <w:color w:val="auto"/>
                <w:kern w:val="0"/>
                <w:sz w:val="21"/>
                <w:szCs w:val="21"/>
                <w:highlight w:val="none"/>
                <w:lang w:eastAsia="zh-CN" w:bidi="ar"/>
              </w:rPr>
              <w:t>。落实建设工程绿色技术规范或指导意见，工地内升降平台、叉车全面实现新能源化，2吨及以下装载机、6吨及以下挖掘机新能源化比率应逐年提高</w:t>
            </w:r>
            <w:r>
              <w:rPr>
                <w:rFonts w:hint="eastAsia" w:ascii="宋体" w:hAnsi="宋体" w:eastAsia="宋体" w:cs="宋体"/>
                <w:color w:val="auto"/>
                <w:kern w:val="0"/>
                <w:sz w:val="21"/>
                <w:szCs w:val="21"/>
                <w:highlight w:val="none"/>
                <w:lang w:bidi="ar"/>
              </w:rPr>
              <w:t>。</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住房城乡建设委</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区生态环境局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区生态环境局</w:t>
            </w:r>
            <w:r>
              <w:rPr>
                <w:rFonts w:hint="eastAsia" w:ascii="宋体" w:hAnsi="宋体" w:eastAsia="宋体" w:cs="宋体"/>
                <w:color w:val="auto"/>
                <w:kern w:val="0"/>
                <w:sz w:val="21"/>
                <w:szCs w:val="21"/>
                <w:highlight w:val="none"/>
                <w:lang w:eastAsia="zh-CN" w:bidi="ar"/>
              </w:rPr>
              <w:t>部门</w:t>
            </w:r>
            <w:r>
              <w:rPr>
                <w:rFonts w:hint="eastAsia" w:ascii="宋体" w:hAnsi="宋体" w:eastAsia="宋体" w:cs="宋体"/>
                <w:color w:val="auto"/>
                <w:kern w:val="0"/>
                <w:sz w:val="21"/>
                <w:szCs w:val="21"/>
                <w:highlight w:val="none"/>
                <w:lang w:bidi="ar"/>
              </w:rPr>
              <w:t>对非道路移动机械排放、编码登记状况的监督检查。区住房城乡建设委将使用未经信息编码登记或者不符合排放标准的非道路移动机械的建设单位或者施工单位报市住房城乡建设委，并开展行业督导。</w:t>
            </w:r>
          </w:p>
          <w:p>
            <w:pPr>
              <w:keepNext w:val="0"/>
              <w:keepLines w:val="0"/>
              <w:pageBreakBefore w:val="0"/>
              <w:widowControl/>
              <w:kinsoku/>
              <w:wordWrap/>
              <w:overflowPunct/>
              <w:topLinePunct w:val="0"/>
              <w:autoSpaceDN/>
              <w:bidi w:val="0"/>
              <w:textAlignment w:val="center"/>
              <w:rPr>
                <w:rFonts w:hint="eastAsia" w:ascii="宋体" w:hAnsi="宋体" w:eastAsia="宋体" w:cs="宋体"/>
                <w:color w:val="auto"/>
                <w:spacing w:val="-20"/>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住房城乡建设、城市管理、园林绿化、水务、交通等部门</w:t>
            </w:r>
            <w:r>
              <w:rPr>
                <w:rFonts w:hint="eastAsia" w:ascii="宋体" w:hAnsi="宋体" w:eastAsia="宋体" w:cs="宋体"/>
                <w:color w:val="auto"/>
                <w:kern w:val="0"/>
                <w:sz w:val="21"/>
                <w:szCs w:val="21"/>
                <w:highlight w:val="none"/>
                <w:lang w:val="en-US" w:eastAsia="zh-CN" w:bidi="ar"/>
              </w:rPr>
              <w:t>督促</w:t>
            </w:r>
            <w:r>
              <w:rPr>
                <w:rFonts w:hint="eastAsia" w:ascii="宋体" w:hAnsi="宋体" w:eastAsia="宋体" w:cs="宋体"/>
                <w:color w:val="auto"/>
                <w:kern w:val="0"/>
                <w:sz w:val="21"/>
                <w:szCs w:val="21"/>
                <w:highlight w:val="none"/>
                <w:lang w:bidi="ar"/>
              </w:rPr>
              <w:t>施工单位对进出工程施工现场的非道路移动机械在“京环保”小程序上进行进出场登记。</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长期实施</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区生态环境局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住房城乡建设委</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城市管理委</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园林绿化局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水务局</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val="en-US" w:eastAsia="zh-CN" w:bidi="ar"/>
              </w:rPr>
            </w:pPr>
            <w:r>
              <w:rPr>
                <w:rFonts w:hint="eastAsia" w:eastAsia="宋体"/>
                <w:color w:val="auto"/>
                <w:w w:val="100"/>
                <w:sz w:val="21"/>
                <w:highlight w:val="none"/>
                <w:lang w:eastAsia="zh-CN"/>
              </w:rPr>
              <w:t>市交通委顺义公路分局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6" w:hRule="atLeast"/>
          <w:jc w:val="center"/>
        </w:trPr>
        <w:tc>
          <w:tcPr>
            <w:tcW w:w="7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84"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优化车（械）能源补给</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组织实施</w:t>
            </w:r>
            <w:r>
              <w:rPr>
                <w:rFonts w:hint="eastAsia" w:ascii="宋体" w:hAnsi="宋体" w:eastAsia="宋体" w:cs="宋体"/>
                <w:color w:val="auto"/>
                <w:kern w:val="0"/>
                <w:sz w:val="21"/>
                <w:szCs w:val="21"/>
                <w:highlight w:val="none"/>
                <w:lang w:eastAsia="zh-CN" w:bidi="ar"/>
              </w:rPr>
              <w:t>《“十四五”时期北京市</w:t>
            </w:r>
            <w:r>
              <w:rPr>
                <w:rFonts w:hint="eastAsia" w:ascii="宋体" w:hAnsi="宋体" w:eastAsia="宋体" w:cs="宋体"/>
                <w:color w:val="auto"/>
                <w:kern w:val="0"/>
                <w:sz w:val="21"/>
                <w:szCs w:val="21"/>
                <w:highlight w:val="none"/>
                <w:lang w:bidi="ar"/>
              </w:rPr>
              <w:t>新能源汽车充换电设施发展规划</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和</w:t>
            </w:r>
            <w:r>
              <w:rPr>
                <w:rFonts w:hint="eastAsia" w:ascii="宋体" w:hAnsi="宋体" w:eastAsia="宋体" w:cs="宋体"/>
                <w:color w:val="auto"/>
                <w:kern w:val="0"/>
                <w:sz w:val="21"/>
                <w:szCs w:val="21"/>
                <w:highlight w:val="none"/>
                <w:lang w:eastAsia="zh-CN" w:bidi="ar"/>
              </w:rPr>
              <w:t>《北京市</w:t>
            </w:r>
            <w:r>
              <w:rPr>
                <w:rFonts w:hint="eastAsia" w:ascii="宋体" w:hAnsi="宋体" w:eastAsia="宋体" w:cs="宋体"/>
                <w:color w:val="auto"/>
                <w:kern w:val="0"/>
                <w:sz w:val="21"/>
                <w:szCs w:val="21"/>
                <w:highlight w:val="none"/>
                <w:lang w:bidi="ar"/>
              </w:rPr>
              <w:t>氢燃料电池汽车车用加氢站发展规划</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2021-2025年</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等，加快推进充电基础设施和加氢基础设施建设。推动电动汽车充电设施网络和服务体系建设，鼓励将停车位及充电设施电气化改造与老旧小区改造同步实施，鼓励单位内部充电设施对外开放。年底前实现平原地区公共充电设施平均服务半径小于3公里</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换电站平均服务半径小于5公里。</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城市管理委</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市规划自然资源委</w:t>
            </w:r>
            <w:r>
              <w:rPr>
                <w:rFonts w:hint="eastAsia" w:ascii="宋体" w:hAnsi="宋体" w:eastAsia="宋体" w:cs="宋体"/>
                <w:color w:val="auto"/>
                <w:kern w:val="0"/>
                <w:sz w:val="21"/>
                <w:szCs w:val="21"/>
                <w:highlight w:val="none"/>
                <w:lang w:eastAsia="zh-CN" w:bidi="ar"/>
              </w:rPr>
              <w:t>顺义分局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经济和信息化局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住房城乡建设委</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财政局</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99" w:rightChars="-3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hint="eastAsia"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hint="eastAsia" w:ascii="宋体" w:hAnsi="宋体" w:eastAsia="宋体" w:cs="宋体"/>
                <w:color w:val="auto"/>
                <w:kern w:val="0"/>
                <w:sz w:val="21"/>
                <w:szCs w:val="21"/>
                <w:highlight w:val="none"/>
                <w:lang w:bidi="ar"/>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协调</w:t>
            </w:r>
            <w:r>
              <w:rPr>
                <w:rFonts w:hint="eastAsia" w:ascii="宋体" w:hAnsi="宋体" w:eastAsia="宋体" w:cs="宋体"/>
                <w:color w:val="auto"/>
                <w:kern w:val="0"/>
                <w:sz w:val="21"/>
                <w:szCs w:val="21"/>
                <w:highlight w:val="none"/>
              </w:rPr>
              <w:t>国网北京市电力顺义供电公司</w:t>
            </w:r>
            <w:r>
              <w:rPr>
                <w:rFonts w:hint="eastAsia" w:ascii="宋体" w:hAnsi="宋体" w:eastAsia="宋体" w:cs="宋体"/>
                <w:color w:val="auto"/>
                <w:kern w:val="0"/>
                <w:sz w:val="21"/>
                <w:szCs w:val="21"/>
                <w:highlight w:val="none"/>
                <w:lang w:eastAsia="zh-CN" w:bidi="ar"/>
              </w:rPr>
              <w:t>依规协助建设单位做好施工工地电动机械用电增容报装工作，满足电动机械使用场景电力供给；对于现有场站内（如机场、混凝土搅拌站等）新增电动机械的用电增容需求，电力部门予以研究保障。</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99" w:rightChars="-31"/>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城市管理委</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99" w:rightChars="-31"/>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国网北京市电力顺义供电公司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7" w:hRule="atLeast"/>
          <w:jc w:val="center"/>
        </w:trPr>
        <w:tc>
          <w:tcPr>
            <w:tcW w:w="70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084"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严格在用车（械）管理</w:t>
            </w:r>
          </w:p>
        </w:tc>
        <w:tc>
          <w:tcPr>
            <w:tcW w:w="5745"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eastAsia="宋体"/>
                <w:color w:val="auto"/>
                <w:sz w:val="21"/>
                <w:highlight w:val="none"/>
              </w:rPr>
            </w:pPr>
            <w:r>
              <w:rPr>
                <w:rFonts w:hint="eastAsia" w:ascii="宋体" w:hAnsi="宋体" w:eastAsia="宋体" w:cs="宋体"/>
                <w:color w:val="auto"/>
                <w:kern w:val="0"/>
                <w:sz w:val="21"/>
                <w:szCs w:val="21"/>
                <w:highlight w:val="none"/>
                <w:lang w:bidi="ar"/>
              </w:rPr>
              <w:t>公安交管、生态环境部门在进京路口和市内主要道路完成</w:t>
            </w:r>
            <w:r>
              <w:rPr>
                <w:rFonts w:hint="eastAsia" w:ascii="宋体" w:hAnsi="宋体" w:eastAsia="宋体" w:cs="宋体"/>
                <w:color w:val="auto"/>
                <w:kern w:val="0"/>
                <w:sz w:val="21"/>
                <w:szCs w:val="21"/>
                <w:highlight w:val="none"/>
                <w:lang w:val="en-US" w:eastAsia="zh-CN" w:bidi="ar"/>
              </w:rPr>
              <w:t>11.4</w:t>
            </w:r>
            <w:r>
              <w:rPr>
                <w:rFonts w:hint="eastAsia" w:ascii="宋体" w:hAnsi="宋体" w:eastAsia="宋体" w:cs="宋体"/>
                <w:color w:val="auto"/>
                <w:kern w:val="0"/>
                <w:sz w:val="21"/>
                <w:szCs w:val="21"/>
                <w:highlight w:val="none"/>
                <w:lang w:bidi="ar"/>
              </w:rPr>
              <w:t>万辆次的重型柴油车和重型燃气车</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人工检查，严格查处</w:t>
            </w:r>
            <w:r>
              <w:rPr>
                <w:rFonts w:hint="eastAsia" w:ascii="宋体" w:hAnsi="宋体" w:eastAsia="宋体" w:cs="宋体"/>
                <w:color w:val="auto"/>
                <w:kern w:val="0"/>
                <w:sz w:val="21"/>
                <w:szCs w:val="21"/>
                <w:highlight w:val="none"/>
                <w:lang w:eastAsia="zh-CN" w:bidi="ar"/>
              </w:rPr>
              <w:t>驾驶未按</w:t>
            </w:r>
            <w:r>
              <w:rPr>
                <w:rFonts w:hint="eastAsia" w:ascii="宋体" w:hAnsi="宋体" w:eastAsia="宋体" w:cs="宋体"/>
                <w:color w:val="auto"/>
                <w:kern w:val="0"/>
                <w:sz w:val="21"/>
                <w:szCs w:val="21"/>
                <w:highlight w:val="none"/>
                <w:lang w:bidi="ar"/>
              </w:rPr>
              <w:t>规定进行维修</w:t>
            </w:r>
            <w:r>
              <w:rPr>
                <w:rFonts w:hint="eastAsia" w:ascii="宋体" w:hAnsi="宋体" w:eastAsia="宋体" w:cs="宋体"/>
                <w:color w:val="auto"/>
                <w:kern w:val="0"/>
                <w:sz w:val="21"/>
                <w:szCs w:val="21"/>
                <w:highlight w:val="none"/>
                <w:lang w:eastAsia="zh-CN" w:bidi="ar"/>
              </w:rPr>
              <w:t>且未通过复检的</w:t>
            </w:r>
            <w:r>
              <w:rPr>
                <w:rFonts w:hint="eastAsia" w:ascii="宋体" w:hAnsi="宋体" w:eastAsia="宋体" w:cs="宋体"/>
                <w:color w:val="auto"/>
                <w:kern w:val="0"/>
                <w:sz w:val="21"/>
                <w:szCs w:val="21"/>
                <w:highlight w:val="none"/>
                <w:lang w:bidi="ar"/>
              </w:rPr>
              <w:t>机动车上道路行驶的违法行为。</w:t>
            </w:r>
          </w:p>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结合辖区机械登记台账，聚焦国二及以下</w:t>
            </w:r>
            <w:r>
              <w:rPr>
                <w:rFonts w:hint="eastAsia" w:ascii="宋体" w:hAnsi="宋体" w:eastAsia="宋体" w:cs="宋体"/>
                <w:color w:val="auto"/>
                <w:kern w:val="0"/>
                <w:sz w:val="21"/>
                <w:szCs w:val="21"/>
                <w:highlight w:val="none"/>
                <w:lang w:eastAsia="zh-CN" w:bidi="ar"/>
              </w:rPr>
              <w:t>排放</w:t>
            </w:r>
            <w:r>
              <w:rPr>
                <w:rFonts w:hint="eastAsia" w:ascii="宋体" w:hAnsi="宋体" w:eastAsia="宋体" w:cs="宋体"/>
                <w:color w:val="auto"/>
                <w:kern w:val="0"/>
                <w:sz w:val="21"/>
                <w:szCs w:val="21"/>
                <w:highlight w:val="none"/>
                <w:lang w:bidi="ar"/>
              </w:rPr>
              <w:t>标准机械进行执法检测，同时加大</w:t>
            </w:r>
            <w:r>
              <w:rPr>
                <w:rFonts w:hint="eastAsia" w:ascii="宋体" w:hAnsi="宋体" w:eastAsia="宋体" w:cs="宋体"/>
                <w:color w:val="auto"/>
                <w:kern w:val="0"/>
                <w:sz w:val="21"/>
                <w:szCs w:val="21"/>
                <w:highlight w:val="none"/>
                <w:lang w:eastAsia="zh-CN" w:bidi="ar"/>
              </w:rPr>
              <w:t>对</w:t>
            </w:r>
            <w:r>
              <w:rPr>
                <w:rFonts w:hint="eastAsia" w:ascii="宋体" w:hAnsi="宋体" w:eastAsia="宋体" w:cs="宋体"/>
                <w:color w:val="auto"/>
                <w:kern w:val="0"/>
                <w:sz w:val="21"/>
                <w:szCs w:val="21"/>
                <w:highlight w:val="none"/>
                <w:lang w:bidi="ar"/>
              </w:rPr>
              <w:t>国三及以上</w:t>
            </w:r>
            <w:r>
              <w:rPr>
                <w:rFonts w:hint="eastAsia" w:ascii="宋体" w:hAnsi="宋体" w:eastAsia="宋体" w:cs="宋体"/>
                <w:color w:val="auto"/>
                <w:kern w:val="0"/>
                <w:sz w:val="21"/>
                <w:szCs w:val="21"/>
                <w:highlight w:val="none"/>
                <w:lang w:eastAsia="zh-CN" w:bidi="ar"/>
              </w:rPr>
              <w:t>排放</w:t>
            </w:r>
            <w:r>
              <w:rPr>
                <w:rFonts w:hint="eastAsia" w:ascii="宋体" w:hAnsi="宋体" w:eastAsia="宋体" w:cs="宋体"/>
                <w:color w:val="auto"/>
                <w:kern w:val="0"/>
                <w:sz w:val="21"/>
                <w:szCs w:val="21"/>
                <w:highlight w:val="none"/>
                <w:lang w:bidi="ar"/>
              </w:rPr>
              <w:t>标准机械的检查力度。</w:t>
            </w:r>
          </w:p>
        </w:tc>
        <w:tc>
          <w:tcPr>
            <w:tcW w:w="1064"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市公安局</w:t>
            </w:r>
            <w:r>
              <w:rPr>
                <w:rFonts w:hint="eastAsia" w:ascii="宋体" w:hAnsi="宋体" w:eastAsia="宋体" w:cs="宋体"/>
                <w:color w:val="auto"/>
                <w:kern w:val="0"/>
                <w:sz w:val="21"/>
                <w:szCs w:val="21"/>
                <w:highlight w:val="none"/>
                <w:lang w:eastAsia="zh-CN" w:bidi="ar"/>
              </w:rPr>
              <w:t>顺义分局区</w:t>
            </w:r>
            <w:r>
              <w:rPr>
                <w:rFonts w:hint="eastAsia" w:ascii="宋体" w:hAnsi="宋体" w:eastAsia="宋体" w:cs="宋体"/>
                <w:color w:val="auto"/>
                <w:kern w:val="0"/>
                <w:sz w:val="21"/>
                <w:szCs w:val="21"/>
                <w:highlight w:val="none"/>
                <w:lang w:bidi="ar"/>
              </w:rPr>
              <w:t>生态环境局</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eastAsia="zh-CN" w:bidi="ar"/>
              </w:rPr>
            </w:pPr>
          </w:p>
        </w:tc>
        <w:tc>
          <w:tcPr>
            <w:tcW w:w="2006"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99" w:rightChars="-3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9" w:hRule="atLeast"/>
          <w:jc w:val="center"/>
        </w:trPr>
        <w:tc>
          <w:tcPr>
            <w:tcW w:w="701"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84" w:type="dxa"/>
            <w:vMerge w:val="restart"/>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加强油气油品监管</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val="0"/>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区市场监管部门牵头</w:t>
            </w:r>
            <w:r>
              <w:rPr>
                <w:rFonts w:hint="eastAsia" w:ascii="宋体" w:hAnsi="宋体" w:eastAsia="宋体" w:cs="宋体"/>
                <w:color w:val="auto"/>
                <w:kern w:val="0"/>
                <w:sz w:val="21"/>
                <w:szCs w:val="21"/>
                <w:highlight w:val="none"/>
                <w:lang w:bidi="ar"/>
              </w:rPr>
              <w:t>对生产、销售环节的车用油品、氮氧化物还原剂、车用油品清净剂等产品质量开展监督抽查，</w:t>
            </w:r>
            <w:r>
              <w:rPr>
                <w:rFonts w:hint="eastAsia" w:ascii="宋体" w:hAnsi="宋体" w:cs="宋体"/>
                <w:color w:val="auto"/>
                <w:kern w:val="0"/>
                <w:sz w:val="21"/>
                <w:szCs w:val="21"/>
                <w:highlight w:val="none"/>
                <w:lang w:eastAsia="zh-CN" w:bidi="ar"/>
              </w:rPr>
              <w:t>配合市级部门</w:t>
            </w:r>
            <w:r>
              <w:rPr>
                <w:rFonts w:hint="eastAsia" w:ascii="宋体" w:hAnsi="宋体" w:eastAsia="宋体" w:cs="宋体"/>
                <w:color w:val="auto"/>
                <w:kern w:val="0"/>
                <w:sz w:val="21"/>
                <w:szCs w:val="21"/>
                <w:highlight w:val="none"/>
                <w:lang w:bidi="ar"/>
              </w:rPr>
              <w:t>加强实际使用环节</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柴油抽检。</w:t>
            </w:r>
          </w:p>
          <w:p>
            <w:pPr>
              <w:keepNext w:val="0"/>
              <w:keepLines w:val="0"/>
              <w:pageBreakBefore w:val="0"/>
              <w:widowControl/>
              <w:kinsoku/>
              <w:wordWrap/>
              <w:overflowPunct/>
              <w:topLinePunct w:val="0"/>
              <w:autoSpaceDN/>
              <w:bidi w:val="0"/>
              <w:snapToGrid w:val="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区公安部门牵头</w:t>
            </w:r>
            <w:r>
              <w:rPr>
                <w:rFonts w:hint="eastAsia" w:ascii="宋体" w:hAnsi="宋体" w:eastAsia="宋体" w:cs="宋体"/>
                <w:color w:val="auto"/>
                <w:kern w:val="0"/>
                <w:sz w:val="21"/>
                <w:szCs w:val="21"/>
                <w:highlight w:val="none"/>
                <w:lang w:bidi="ar"/>
              </w:rPr>
              <w:t>坚决打击非标油，全面清理整顿无证无照或证照不全的自建油罐、流动加油车和黑加油站点。</w:t>
            </w:r>
          </w:p>
          <w:p>
            <w:pPr>
              <w:pStyle w:val="2"/>
              <w:keepNext w:val="0"/>
              <w:keepLines w:val="0"/>
              <w:pageBreakBefore w:val="0"/>
              <w:kinsoku/>
              <w:wordWrap/>
              <w:overflowPunct/>
              <w:topLinePunct w:val="0"/>
              <w:autoSpaceDN/>
              <w:bidi w:val="0"/>
              <w:spacing w:after="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区生态环境部门牵头加强队</w:t>
            </w:r>
            <w:r>
              <w:rPr>
                <w:rFonts w:hint="eastAsia" w:ascii="宋体" w:hAnsi="宋体" w:eastAsia="宋体" w:cs="宋体"/>
                <w:color w:val="auto"/>
                <w:kern w:val="0"/>
                <w:szCs w:val="21"/>
                <w:highlight w:val="none"/>
                <w:lang w:val="en-US" w:eastAsia="zh-CN" w:bidi="ar"/>
              </w:rPr>
              <w:t>储油库、油罐车、加油站</w:t>
            </w:r>
            <w:r>
              <w:rPr>
                <w:rFonts w:hint="eastAsia" w:ascii="宋体" w:hAnsi="宋体" w:eastAsia="宋体" w:cs="宋体"/>
                <w:color w:val="auto"/>
                <w:kern w:val="0"/>
                <w:szCs w:val="21"/>
                <w:highlight w:val="none"/>
                <w:lang w:eastAsia="zh-CN" w:bidi="ar"/>
              </w:rPr>
              <w:t>油气排放执法检查。</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市场监管局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市公安局</w:t>
            </w:r>
            <w:r>
              <w:rPr>
                <w:rFonts w:hint="eastAsia" w:ascii="宋体" w:hAnsi="宋体" w:eastAsia="宋体" w:cs="宋体"/>
                <w:color w:val="auto"/>
                <w:kern w:val="0"/>
                <w:sz w:val="21"/>
                <w:szCs w:val="21"/>
                <w:highlight w:val="none"/>
                <w:lang w:eastAsia="zh-CN" w:bidi="ar"/>
              </w:rPr>
              <w:t>顺义分局</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应急局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区生态环境局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eastAsia="宋体"/>
                <w:color w:val="auto"/>
                <w:sz w:val="21"/>
                <w:highlight w:val="none"/>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商务局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rPr>
                <w:rFonts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督促加油站和储油库在夏季错峰装卸油，引导加油站出台鼓励夜间加油的措施。</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6-9月</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商务局</w:t>
            </w:r>
          </w:p>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8" w:hRule="atLeast"/>
          <w:jc w:val="center"/>
        </w:trPr>
        <w:tc>
          <w:tcPr>
            <w:tcW w:w="7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084"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持续优化调整运输结构</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落实</w:t>
            </w:r>
            <w:r>
              <w:rPr>
                <w:rFonts w:hint="eastAsia" w:ascii="宋体" w:hAnsi="宋体" w:eastAsia="宋体" w:cs="宋体"/>
                <w:color w:val="auto"/>
                <w:kern w:val="0"/>
                <w:sz w:val="21"/>
                <w:szCs w:val="21"/>
                <w:highlight w:val="none"/>
                <w:lang w:bidi="ar"/>
              </w:rPr>
              <w:t>本市</w:t>
            </w:r>
            <w:r>
              <w:rPr>
                <w:rFonts w:hint="eastAsia" w:ascii="宋体" w:hAnsi="宋体" w:eastAsia="宋体" w:cs="宋体"/>
                <w:color w:val="auto"/>
                <w:kern w:val="0"/>
                <w:sz w:val="21"/>
                <w:szCs w:val="21"/>
                <w:highlight w:val="none"/>
                <w:lang w:eastAsia="zh-CN" w:bidi="ar"/>
              </w:rPr>
              <w:t>运输结构调整推进工作方案</w:t>
            </w:r>
            <w:r>
              <w:rPr>
                <w:rFonts w:hint="eastAsia" w:ascii="宋体" w:hAnsi="宋体" w:eastAsia="宋体" w:cs="宋体"/>
                <w:color w:val="auto"/>
                <w:kern w:val="0"/>
                <w:sz w:val="21"/>
                <w:szCs w:val="21"/>
                <w:highlight w:val="none"/>
                <w:lang w:bidi="ar"/>
              </w:rPr>
              <w:t>，推动铁路运输</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提升矿建材料、钢材、商品车、能源等物资铁路运输比例。年底前，</w:t>
            </w:r>
            <w:r>
              <w:rPr>
                <w:rFonts w:hint="eastAsia" w:ascii="宋体" w:hAnsi="宋体" w:eastAsia="宋体" w:cs="宋体"/>
                <w:color w:val="auto"/>
                <w:kern w:val="0"/>
                <w:sz w:val="21"/>
                <w:szCs w:val="21"/>
                <w:highlight w:val="none"/>
                <w:lang w:eastAsia="zh-CN" w:bidi="ar"/>
              </w:rPr>
              <w:t>全区</w:t>
            </w:r>
            <w:r>
              <w:rPr>
                <w:rFonts w:hint="eastAsia" w:ascii="宋体" w:hAnsi="宋体" w:eastAsia="宋体" w:cs="宋体"/>
                <w:color w:val="auto"/>
                <w:kern w:val="0"/>
                <w:sz w:val="21"/>
                <w:szCs w:val="21"/>
                <w:highlight w:val="none"/>
                <w:lang w:bidi="ar"/>
              </w:rPr>
              <w:t>货物到发绿色运输（</w:t>
            </w:r>
            <w:r>
              <w:rPr>
                <w:rFonts w:hint="eastAsia" w:ascii="宋体" w:hAnsi="宋体" w:cs="宋体"/>
                <w:color w:val="auto"/>
                <w:kern w:val="0"/>
                <w:sz w:val="21"/>
                <w:szCs w:val="21"/>
                <w:highlight w:val="none"/>
                <w:lang w:eastAsia="zh-CN" w:bidi="ar"/>
              </w:rPr>
              <w:t>包括铁路和纯电动、氢燃料电池汽车</w:t>
            </w:r>
            <w:r>
              <w:rPr>
                <w:rFonts w:hint="eastAsia" w:ascii="宋体" w:hAnsi="宋体" w:eastAsia="宋体" w:cs="宋体"/>
                <w:color w:val="auto"/>
                <w:kern w:val="0"/>
                <w:sz w:val="21"/>
                <w:szCs w:val="21"/>
                <w:highlight w:val="none"/>
                <w:lang w:bidi="ar"/>
              </w:rPr>
              <w:t>）比重</w:t>
            </w:r>
            <w:r>
              <w:rPr>
                <w:rFonts w:hint="eastAsia" w:ascii="宋体" w:hAnsi="宋体" w:cs="宋体"/>
                <w:color w:val="auto"/>
                <w:kern w:val="0"/>
                <w:sz w:val="21"/>
                <w:szCs w:val="21"/>
                <w:highlight w:val="none"/>
                <w:lang w:eastAsia="zh-CN" w:bidi="ar"/>
              </w:rPr>
              <w:t>达到市级要求</w:t>
            </w:r>
            <w:r>
              <w:rPr>
                <w:rFonts w:hint="eastAsia" w:ascii="宋体" w:hAnsi="宋体" w:eastAsia="宋体" w:cs="宋体"/>
                <w:color w:val="auto"/>
                <w:kern w:val="0"/>
                <w:sz w:val="21"/>
                <w:szCs w:val="21"/>
                <w:highlight w:val="none"/>
                <w:lang w:bidi="ar"/>
              </w:rPr>
              <w:t>。</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eastAsia="宋体"/>
                <w:color w:val="auto"/>
                <w:sz w:val="21"/>
                <w:highlight w:val="none"/>
              </w:rPr>
            </w:pPr>
            <w:r>
              <w:rPr>
                <w:rFonts w:hint="eastAsia" w:eastAsia="宋体"/>
                <w:color w:val="auto"/>
                <w:sz w:val="21"/>
                <w:highlight w:val="none"/>
                <w:lang w:eastAsia="zh-CN"/>
              </w:rPr>
              <w:t>区</w:t>
            </w:r>
            <w:r>
              <w:rPr>
                <w:rFonts w:hint="eastAsia" w:eastAsia="宋体"/>
                <w:color w:val="auto"/>
                <w:sz w:val="21"/>
                <w:highlight w:val="none"/>
              </w:rPr>
              <w:t>住房城乡建设委</w:t>
            </w:r>
          </w:p>
          <w:p>
            <w:pPr>
              <w:pStyle w:val="2"/>
              <w:keepNext w:val="0"/>
              <w:keepLines w:val="0"/>
              <w:pageBreakBefore w:val="0"/>
              <w:kinsoku/>
              <w:wordWrap/>
              <w:overflowPunct/>
              <w:topLinePunct w:val="0"/>
              <w:autoSpaceDN/>
              <w:bidi w:val="0"/>
              <w:spacing w:after="0"/>
              <w:jc w:val="center"/>
              <w:rPr>
                <w:rFonts w:hint="eastAsia" w:eastAsia="宋体"/>
                <w:color w:val="auto"/>
                <w:highlight w:val="none"/>
                <w:lang w:eastAsia="zh-CN"/>
              </w:rPr>
            </w:pPr>
            <w:r>
              <w:rPr>
                <w:rFonts w:hint="eastAsia" w:ascii="宋体" w:hAnsi="宋体" w:eastAsia="宋体" w:cs="宋体"/>
                <w:color w:val="auto"/>
                <w:kern w:val="0"/>
                <w:szCs w:val="21"/>
                <w:highlight w:val="none"/>
                <w:lang w:eastAsia="zh-CN" w:bidi="ar"/>
              </w:rPr>
              <w:t>区经济和信息化局</w:t>
            </w:r>
            <w:r>
              <w:rPr>
                <w:rFonts w:hint="eastAsia" w:eastAsia="宋体"/>
                <w:color w:val="auto"/>
                <w:sz w:val="21"/>
                <w:highlight w:val="none"/>
                <w:lang w:eastAsia="zh-CN"/>
              </w:rPr>
              <w:t>区</w:t>
            </w:r>
            <w:r>
              <w:rPr>
                <w:rFonts w:hint="eastAsia" w:eastAsia="宋体"/>
                <w:color w:val="auto"/>
                <w:sz w:val="21"/>
                <w:highlight w:val="none"/>
              </w:rPr>
              <w:t>交通</w:t>
            </w:r>
            <w:r>
              <w:rPr>
                <w:rFonts w:hint="eastAsia" w:eastAsia="宋体"/>
                <w:color w:val="auto"/>
                <w:sz w:val="21"/>
                <w:highlight w:val="none"/>
                <w:lang w:eastAsia="zh-CN"/>
              </w:rPr>
              <w:t>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center"/>
              <w:rPr>
                <w:rFonts w:hint="eastAsia" w:eastAsia="宋体"/>
                <w:color w:val="auto"/>
                <w:sz w:val="21"/>
                <w:highlight w:val="none"/>
              </w:rPr>
            </w:pPr>
            <w:r>
              <w:rPr>
                <w:rFonts w:hint="eastAsia" w:eastAsia="宋体"/>
                <w:color w:val="auto"/>
                <w:sz w:val="21"/>
                <w:highlight w:val="none"/>
              </w:rPr>
              <w:t>中国铁路北京局</w:t>
            </w:r>
          </w:p>
          <w:p>
            <w:pPr>
              <w:keepNext w:val="0"/>
              <w:keepLines w:val="0"/>
              <w:pageBreakBefore w:val="0"/>
              <w:widowControl/>
              <w:kinsoku/>
              <w:wordWrap/>
              <w:overflowPunct/>
              <w:topLinePunct w:val="0"/>
              <w:autoSpaceDE/>
              <w:autoSpaceDN/>
              <w:bidi w:val="0"/>
              <w:adjustRightInd/>
              <w:jc w:val="center"/>
              <w:textAlignment w:val="center"/>
              <w:rPr>
                <w:rFonts w:hint="eastAsia" w:eastAsia="宋体"/>
                <w:color w:val="auto"/>
                <w:sz w:val="21"/>
                <w:highlight w:val="none"/>
              </w:rPr>
            </w:pPr>
            <w:r>
              <w:rPr>
                <w:rFonts w:hint="eastAsia" w:eastAsia="宋体"/>
                <w:color w:val="auto"/>
                <w:sz w:val="21"/>
                <w:highlight w:val="none"/>
              </w:rPr>
              <w:t>集团有限公司</w:t>
            </w:r>
          </w:p>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pStyle w:val="2"/>
              <w:keepNext w:val="0"/>
              <w:keepLines w:val="0"/>
              <w:pageBreakBefore w:val="0"/>
              <w:kinsoku/>
              <w:wordWrap/>
              <w:overflowPunct/>
              <w:topLinePunct w:val="0"/>
              <w:autoSpaceDE/>
              <w:autoSpaceDN/>
              <w:bidi w:val="0"/>
              <w:adjustRightInd/>
              <w:spacing w:after="0"/>
              <w:rPr>
                <w:rFonts w:eastAsia="宋体"/>
                <w:color w:val="auto"/>
                <w:highlight w:val="none"/>
              </w:rPr>
            </w:pPr>
            <w:r>
              <w:rPr>
                <w:rFonts w:hint="eastAsia" w:ascii="宋体" w:hAnsi="宋体" w:eastAsia="宋体" w:cs="宋体"/>
                <w:color w:val="auto"/>
                <w:kern w:val="0"/>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99" w:rightChars="-3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8"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cs="宋体"/>
                <w:strike w:val="0"/>
                <w:dstrike w:val="0"/>
                <w:color w:val="auto"/>
                <w:kern w:val="0"/>
                <w:sz w:val="21"/>
                <w:szCs w:val="21"/>
                <w:highlight w:val="none"/>
                <w:lang w:eastAsia="zh-CN" w:bidi="ar"/>
              </w:rPr>
              <w:t>配合市级部门</w:t>
            </w:r>
            <w:r>
              <w:rPr>
                <w:rFonts w:hint="eastAsia" w:ascii="宋体" w:hAnsi="宋体" w:eastAsia="宋体" w:cs="宋体"/>
                <w:color w:val="auto"/>
                <w:kern w:val="0"/>
                <w:sz w:val="21"/>
                <w:szCs w:val="21"/>
                <w:highlight w:val="none"/>
                <w:lang w:bidi="ar"/>
              </w:rPr>
              <w:t>支持铁路货运场站依法依规有序开展物流服务经营活动</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加强铁路干线运输与物流服务市场化对接，大力发展高效稳定的直达货运班列。</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交通</w:t>
            </w:r>
            <w:r>
              <w:rPr>
                <w:rFonts w:hint="eastAsia" w:ascii="宋体" w:hAnsi="宋体" w:eastAsia="宋体" w:cs="宋体"/>
                <w:color w:val="auto"/>
                <w:kern w:val="0"/>
                <w:sz w:val="21"/>
                <w:szCs w:val="21"/>
                <w:highlight w:val="none"/>
                <w:lang w:eastAsia="zh-CN" w:bidi="ar"/>
              </w:rPr>
              <w:t>局</w:t>
            </w:r>
          </w:p>
          <w:p>
            <w:pPr>
              <w:pStyle w:val="15"/>
              <w:keepNext w:val="0"/>
              <w:keepLines w:val="0"/>
              <w:pageBreakBefore w:val="0"/>
              <w:kinsoku/>
              <w:wordWrap/>
              <w:overflowPunct/>
              <w:topLinePunct w:val="0"/>
              <w:autoSpaceDN/>
              <w:bidi w:val="0"/>
              <w:ind w:firstLine="0" w:firstLineChars="0"/>
              <w:jc w:val="center"/>
              <w:rPr>
                <w:rFonts w:hint="eastAsia" w:ascii="宋体" w:hAnsi="宋体" w:eastAsia="宋体" w:cs="宋体"/>
                <w:color w:val="auto"/>
                <w:kern w:val="0"/>
                <w:szCs w:val="21"/>
                <w:highlight w:val="none"/>
                <w:lang w:eastAsia="zh-CN" w:bidi="ar"/>
              </w:rPr>
            </w:pP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
              </w:rPr>
              <w:t>相关</w:t>
            </w:r>
            <w:r>
              <w:rPr>
                <w:rFonts w:hint="eastAsia" w:ascii="宋体" w:hAnsi="宋体" w:eastAsia="宋体" w:cs="宋体"/>
                <w:color w:val="auto"/>
                <w:kern w:val="0"/>
                <w:sz w:val="21"/>
                <w:szCs w:val="21"/>
                <w:highlight w:val="none"/>
              </w:rPr>
              <w:t>镇政府</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center"/>
              <w:rPr>
                <w:rFonts w:hint="eastAsia" w:eastAsia="宋体"/>
                <w:color w:val="auto"/>
                <w:sz w:val="21"/>
                <w:highlight w:val="none"/>
              </w:rPr>
            </w:pPr>
            <w:r>
              <w:rPr>
                <w:rFonts w:hint="eastAsia" w:eastAsia="宋体"/>
                <w:color w:val="auto"/>
                <w:sz w:val="21"/>
                <w:highlight w:val="none"/>
              </w:rPr>
              <w:t>中国</w:t>
            </w:r>
            <w:r>
              <w:rPr>
                <w:rFonts w:hint="eastAsia" w:eastAsia="宋体"/>
                <w:b w:val="0"/>
                <w:bCs w:val="0"/>
                <w:color w:val="auto"/>
                <w:sz w:val="21"/>
                <w:highlight w:val="none"/>
              </w:rPr>
              <w:t>铁路</w:t>
            </w:r>
            <w:r>
              <w:rPr>
                <w:rFonts w:hint="eastAsia" w:eastAsia="宋体"/>
                <w:color w:val="auto"/>
                <w:sz w:val="21"/>
                <w:highlight w:val="none"/>
              </w:rPr>
              <w:t>北京局</w:t>
            </w:r>
          </w:p>
          <w:p>
            <w:pPr>
              <w:keepNext w:val="0"/>
              <w:keepLines w:val="0"/>
              <w:pageBreakBefore w:val="0"/>
              <w:widowControl/>
              <w:kinsoku/>
              <w:wordWrap/>
              <w:overflowPunct/>
              <w:topLinePunct w:val="0"/>
              <w:autoSpaceDE/>
              <w:autoSpaceDN/>
              <w:bidi w:val="0"/>
              <w:adjustRightInd/>
              <w:jc w:val="center"/>
              <w:textAlignment w:val="center"/>
              <w:rPr>
                <w:rFonts w:ascii="宋体" w:hAnsi="宋体" w:eastAsia="宋体" w:cs="宋体"/>
                <w:color w:val="auto"/>
                <w:sz w:val="21"/>
                <w:szCs w:val="21"/>
                <w:highlight w:val="none"/>
              </w:rPr>
            </w:pPr>
            <w:r>
              <w:rPr>
                <w:rFonts w:hint="eastAsia" w:eastAsia="宋体"/>
                <w:color w:val="auto"/>
                <w:sz w:val="21"/>
                <w:highlight w:val="none"/>
              </w:rPr>
              <w:t>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pStyle w:val="4"/>
              <w:keepNext w:val="0"/>
              <w:keepLines w:val="0"/>
              <w:pageBreakBefore w:val="0"/>
              <w:kinsoku/>
              <w:wordWrap/>
              <w:overflowPunct/>
              <w:topLinePunct w:val="0"/>
              <w:autoSpaceDN/>
              <w:bidi w:val="0"/>
              <w:ind w:left="0" w:leftChars="0"/>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eastAsia="zh-CN" w:bidi="ar"/>
              </w:rPr>
              <w:t>推动</w:t>
            </w:r>
            <w:r>
              <w:rPr>
                <w:rFonts w:hint="eastAsia" w:ascii="宋体" w:hAnsi="宋体" w:eastAsia="宋体" w:cs="宋体"/>
                <w:b w:val="0"/>
                <w:color w:val="auto"/>
                <w:kern w:val="0"/>
                <w:sz w:val="21"/>
                <w:szCs w:val="21"/>
                <w:highlight w:val="none"/>
                <w:lang w:bidi="ar"/>
              </w:rPr>
              <w:t>混凝土搅拌站</w:t>
            </w:r>
            <w:r>
              <w:rPr>
                <w:rFonts w:hint="eastAsia" w:ascii="宋体" w:hAnsi="宋体" w:eastAsia="宋体" w:cs="宋体"/>
                <w:b w:val="0"/>
                <w:color w:val="auto"/>
                <w:kern w:val="0"/>
                <w:sz w:val="21"/>
                <w:szCs w:val="21"/>
                <w:highlight w:val="none"/>
                <w:lang w:eastAsia="zh-CN" w:bidi="ar"/>
              </w:rPr>
              <w:t>逐步</w:t>
            </w:r>
            <w:r>
              <w:rPr>
                <w:rFonts w:hint="eastAsia" w:ascii="宋体" w:hAnsi="宋体" w:eastAsia="宋体" w:cs="宋体"/>
                <w:b w:val="0"/>
                <w:color w:val="auto"/>
                <w:kern w:val="0"/>
                <w:sz w:val="21"/>
                <w:szCs w:val="21"/>
                <w:highlight w:val="none"/>
                <w:lang w:bidi="ar"/>
              </w:rPr>
              <w:t>提高</w:t>
            </w:r>
            <w:r>
              <w:rPr>
                <w:rFonts w:hint="eastAsia" w:ascii="宋体" w:hAnsi="宋体" w:eastAsia="宋体" w:cs="宋体"/>
                <w:b w:val="0"/>
                <w:color w:val="auto"/>
                <w:kern w:val="0"/>
                <w:sz w:val="21"/>
                <w:szCs w:val="21"/>
                <w:highlight w:val="none"/>
                <w:lang w:eastAsia="zh-CN" w:bidi="ar"/>
              </w:rPr>
              <w:t>矿建材料的绿色运输比例，鼓励搅拌站经营者使用</w:t>
            </w:r>
            <w:r>
              <w:rPr>
                <w:rFonts w:hint="eastAsia" w:ascii="宋体" w:hAnsi="宋体" w:eastAsia="宋体" w:cs="宋体"/>
                <w:b w:val="0"/>
                <w:color w:val="auto"/>
                <w:kern w:val="0"/>
                <w:sz w:val="21"/>
                <w:szCs w:val="21"/>
                <w:highlight w:val="none"/>
                <w:lang w:bidi="ar"/>
              </w:rPr>
              <w:t>纯电动</w:t>
            </w:r>
            <w:r>
              <w:rPr>
                <w:rFonts w:hint="eastAsia" w:ascii="宋体" w:hAnsi="宋体" w:eastAsia="宋体" w:cs="宋体"/>
                <w:b w:val="0"/>
                <w:color w:val="auto"/>
                <w:kern w:val="0"/>
                <w:sz w:val="21"/>
                <w:szCs w:val="21"/>
                <w:highlight w:val="none"/>
                <w:lang w:eastAsia="zh-CN" w:bidi="ar"/>
              </w:rPr>
              <w:t>或</w:t>
            </w:r>
            <w:r>
              <w:rPr>
                <w:rFonts w:hint="eastAsia" w:ascii="宋体" w:hAnsi="宋体" w:eastAsia="宋体" w:cs="宋体"/>
                <w:b w:val="0"/>
                <w:color w:val="auto"/>
                <w:kern w:val="0"/>
                <w:sz w:val="21"/>
                <w:szCs w:val="21"/>
                <w:highlight w:val="none"/>
                <w:lang w:bidi="ar"/>
              </w:rPr>
              <w:t>氢</w:t>
            </w:r>
            <w:r>
              <w:rPr>
                <w:rFonts w:hint="eastAsia" w:ascii="宋体" w:hAnsi="宋体" w:eastAsia="宋体" w:cs="宋体"/>
                <w:b w:val="0"/>
                <w:color w:val="auto"/>
                <w:kern w:val="0"/>
                <w:sz w:val="21"/>
                <w:szCs w:val="21"/>
                <w:highlight w:val="none"/>
                <w:lang w:eastAsia="zh-CN" w:bidi="ar"/>
              </w:rPr>
              <w:t>燃料搅拌罐车运输混凝土</w:t>
            </w:r>
            <w:r>
              <w:rPr>
                <w:rFonts w:hint="eastAsia" w:ascii="宋体" w:hAnsi="宋体" w:eastAsia="宋体" w:cs="宋体"/>
                <w:b w:val="0"/>
                <w:color w:val="auto"/>
                <w:kern w:val="0"/>
                <w:sz w:val="21"/>
                <w:szCs w:val="21"/>
                <w:highlight w:val="none"/>
                <w:lang w:bidi="ar"/>
              </w:rPr>
              <w:t>。</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住房城乡建设委</w:t>
            </w:r>
          </w:p>
        </w:tc>
        <w:tc>
          <w:tcPr>
            <w:tcW w:w="2006" w:type="dxa"/>
            <w:tcBorders>
              <w:top w:val="single" w:color="auto" w:sz="4" w:space="0"/>
              <w:left w:val="nil"/>
              <w:bottom w:val="single" w:color="auto" w:sz="4" w:space="0"/>
              <w:right w:val="single" w:color="auto" w:sz="4" w:space="0"/>
            </w:tcBorders>
            <w:noWrap w:val="0"/>
            <w:vAlign w:val="center"/>
          </w:tcPr>
          <w:p>
            <w:pPr>
              <w:pStyle w:val="4"/>
              <w:keepNext w:val="0"/>
              <w:keepLines w:val="0"/>
              <w:pageBreakBefore w:val="0"/>
              <w:kinsoku/>
              <w:wordWrap/>
              <w:overflowPunct/>
              <w:topLinePunct w:val="0"/>
              <w:autoSpaceDN/>
              <w:bidi w:val="0"/>
              <w:ind w:left="0" w:leftChars="0"/>
              <w:jc w:val="center"/>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相关镇政府</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推动</w:t>
            </w:r>
            <w:r>
              <w:rPr>
                <w:rFonts w:hint="eastAsia" w:ascii="宋体" w:hAnsi="宋体" w:eastAsia="宋体" w:cs="宋体"/>
                <w:color w:val="auto"/>
                <w:kern w:val="0"/>
                <w:sz w:val="21"/>
                <w:szCs w:val="21"/>
                <w:highlight w:val="none"/>
                <w:lang w:bidi="ar"/>
              </w:rPr>
              <w:t>城市轨道交通非高峰时段开展物流配送，推进地铁运输快递工作。</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hint="eastAsia" w:eastAsia="宋体"/>
                <w:color w:val="auto"/>
                <w:sz w:val="21"/>
                <w:highlight w:val="none"/>
                <w:lang w:eastAsia="zh-CN"/>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交通</w:t>
            </w:r>
            <w:r>
              <w:rPr>
                <w:rFonts w:hint="eastAsia" w:ascii="宋体" w:hAnsi="宋体" w:eastAsia="宋体" w:cs="宋体"/>
                <w:color w:val="auto"/>
                <w:kern w:val="0"/>
                <w:sz w:val="21"/>
                <w:szCs w:val="21"/>
                <w:highlight w:val="none"/>
                <w:lang w:eastAsia="zh-CN" w:bidi="ar"/>
              </w:rPr>
              <w:t>局</w:t>
            </w:r>
          </w:p>
          <w:p>
            <w:pPr>
              <w:keepNext w:val="0"/>
              <w:keepLines w:val="0"/>
              <w:pageBreakBefore w:val="0"/>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天竺</w:t>
            </w:r>
            <w:r>
              <w:rPr>
                <w:rFonts w:hint="eastAsia" w:ascii="宋体" w:hAnsi="宋体" w:eastAsia="宋体" w:cs="宋体"/>
                <w:color w:val="auto"/>
                <w:kern w:val="0"/>
                <w:sz w:val="21"/>
                <w:szCs w:val="21"/>
                <w:highlight w:val="none"/>
                <w:lang w:bidi="ar"/>
              </w:rPr>
              <w:t>邮政管理局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
              </w:rPr>
              <w:t>相关</w:t>
            </w:r>
            <w:r>
              <w:rPr>
                <w:rFonts w:hint="eastAsia" w:ascii="宋体" w:hAnsi="宋体" w:eastAsia="宋体" w:cs="宋体"/>
                <w:color w:val="auto"/>
                <w:kern w:val="0"/>
                <w:sz w:val="21"/>
                <w:szCs w:val="21"/>
                <w:highlight w:val="none"/>
              </w:rPr>
              <w:t>镇政府</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4740" w:type="dxa"/>
            <w:gridSpan w:val="7"/>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黑体" w:hAnsi="黑体" w:eastAsia="黑体" w:cs="黑体"/>
                <w:color w:val="auto"/>
                <w:sz w:val="21"/>
                <w:szCs w:val="21"/>
                <w:highlight w:val="none"/>
              </w:rPr>
              <w:t>三、以企业</w:t>
            </w:r>
            <w:r>
              <w:rPr>
                <w:rFonts w:hint="eastAsia" w:ascii="黑体" w:hAnsi="黑体" w:eastAsia="黑体" w:cs="黑体"/>
                <w:color w:val="auto"/>
                <w:sz w:val="21"/>
                <w:szCs w:val="21"/>
                <w:highlight w:val="none"/>
                <w:lang w:eastAsia="zh-CN"/>
              </w:rPr>
              <w:t>“</w:t>
            </w:r>
            <w:r>
              <w:rPr>
                <w:rFonts w:hint="eastAsia" w:ascii="黑体" w:hAnsi="黑体" w:eastAsia="黑体" w:cs="黑体"/>
                <w:color w:val="auto"/>
                <w:sz w:val="21"/>
                <w:szCs w:val="21"/>
                <w:highlight w:val="none"/>
              </w:rPr>
              <w:t>含绿量</w:t>
            </w:r>
            <w:r>
              <w:rPr>
                <w:rFonts w:hint="eastAsia" w:ascii="黑体" w:hAnsi="黑体" w:eastAsia="黑体" w:cs="黑体"/>
                <w:color w:val="auto"/>
                <w:sz w:val="21"/>
                <w:szCs w:val="21"/>
                <w:highlight w:val="none"/>
                <w:lang w:eastAsia="zh-CN"/>
              </w:rPr>
              <w:t>”</w:t>
            </w:r>
            <w:r>
              <w:rPr>
                <w:rFonts w:hint="eastAsia" w:ascii="黑体" w:hAnsi="黑体" w:eastAsia="黑体" w:cs="黑体"/>
                <w:color w:val="auto"/>
                <w:sz w:val="21"/>
                <w:szCs w:val="21"/>
                <w:highlight w:val="none"/>
              </w:rPr>
              <w:t>提升为主线，推动工程减排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vMerge w:val="restart"/>
            <w:tcBorders>
              <w:top w:val="nil"/>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84"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推动企业“含绿量”提升</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both"/>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推进重点行业企业绿色升级，2025年绿色企业比率不低于</w:t>
            </w:r>
            <w:r>
              <w:rPr>
                <w:rFonts w:hint="eastAsia" w:ascii="宋体" w:hAnsi="宋体" w:eastAsia="宋体" w:cs="宋体"/>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bidi="ar"/>
              </w:rPr>
              <w:t>%。</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区交通局</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区经济和信息化局</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b w:val="0"/>
                <w:color w:val="auto"/>
                <w:kern w:val="0"/>
                <w:sz w:val="21"/>
                <w:szCs w:val="21"/>
                <w:highlight w:val="none"/>
                <w:lang w:val="en-US" w:eastAsia="zh-CN" w:bidi="ar"/>
              </w:rPr>
              <w:t>区委宣传部</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kinsoku/>
              <w:wordWrap/>
              <w:overflowPunct/>
              <w:topLinePunct w:val="0"/>
              <w:autoSpaceDN/>
              <w:bidi w:val="0"/>
              <w:snapToGrid w:val="0"/>
              <w:spacing w:line="260" w:lineRule="exact"/>
              <w:ind w:right="-160" w:rightChars="-50"/>
              <w:jc w:val="center"/>
              <w:rPr>
                <w:rFonts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经济功能区管委会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开展清洁生产审核和</w:t>
            </w:r>
            <w:r>
              <w:rPr>
                <w:rFonts w:hint="eastAsia" w:ascii="宋体" w:hAnsi="宋体" w:eastAsia="宋体" w:cs="宋体"/>
                <w:color w:val="auto"/>
                <w:kern w:val="0"/>
                <w:sz w:val="21"/>
                <w:szCs w:val="21"/>
                <w:highlight w:val="none"/>
                <w:lang w:eastAsia="zh-CN" w:bidi="ar"/>
              </w:rPr>
              <w:t>技术改造</w:t>
            </w:r>
            <w:r>
              <w:rPr>
                <w:rFonts w:hint="eastAsia" w:ascii="宋体" w:hAnsi="宋体" w:eastAsia="宋体" w:cs="宋体"/>
                <w:color w:val="auto"/>
                <w:kern w:val="0"/>
                <w:sz w:val="21"/>
                <w:szCs w:val="21"/>
                <w:highlight w:val="none"/>
                <w:lang w:bidi="ar"/>
              </w:rPr>
              <w:t>升级</w:t>
            </w:r>
            <w:r>
              <w:rPr>
                <w:rFonts w:hint="eastAsia" w:ascii="宋体" w:hAnsi="宋体" w:eastAsia="宋体" w:cs="宋体"/>
                <w:color w:val="auto"/>
                <w:kern w:val="0"/>
                <w:sz w:val="21"/>
                <w:szCs w:val="21"/>
                <w:highlight w:val="none"/>
                <w:lang w:eastAsia="zh-CN" w:bidi="ar"/>
              </w:rPr>
              <w:t>，推动节能、降耗、减污、增效</w:t>
            </w:r>
            <w:r>
              <w:rPr>
                <w:rFonts w:hint="eastAsia" w:ascii="宋体" w:hAnsi="宋体" w:eastAsia="宋体" w:cs="宋体"/>
                <w:color w:val="auto"/>
                <w:kern w:val="0"/>
                <w:sz w:val="21"/>
                <w:szCs w:val="21"/>
                <w:highlight w:val="none"/>
                <w:lang w:bidi="ar"/>
              </w:rPr>
              <w:t>。深入实施</w:t>
            </w:r>
            <w:r>
              <w:rPr>
                <w:rFonts w:hint="eastAsia" w:ascii="宋体" w:hAnsi="宋体" w:eastAsia="宋体" w:cs="宋体"/>
                <w:color w:val="auto"/>
                <w:kern w:val="0"/>
                <w:sz w:val="21"/>
                <w:szCs w:val="21"/>
                <w:highlight w:val="none"/>
                <w:lang w:eastAsia="zh-CN" w:bidi="ar"/>
              </w:rPr>
              <w:t>强制性</w:t>
            </w:r>
            <w:r>
              <w:rPr>
                <w:rFonts w:hint="eastAsia" w:ascii="宋体" w:hAnsi="宋体" w:eastAsia="宋体" w:cs="宋体"/>
                <w:color w:val="auto"/>
                <w:kern w:val="0"/>
                <w:sz w:val="21"/>
                <w:szCs w:val="21"/>
                <w:highlight w:val="none"/>
                <w:lang w:bidi="ar"/>
              </w:rPr>
              <w:t>清洁生产审核下沉管理，按照全市统一部署全面承担</w:t>
            </w:r>
            <w:r>
              <w:rPr>
                <w:rFonts w:hint="eastAsia" w:ascii="宋体" w:hAnsi="宋体" w:eastAsia="宋体" w:cs="宋体"/>
                <w:color w:val="auto"/>
                <w:kern w:val="0"/>
                <w:sz w:val="21"/>
                <w:szCs w:val="21"/>
                <w:highlight w:val="none"/>
                <w:lang w:eastAsia="zh-CN" w:bidi="ar"/>
              </w:rPr>
              <w:t>强制性</w:t>
            </w:r>
            <w:r>
              <w:rPr>
                <w:rFonts w:hint="eastAsia" w:ascii="宋体" w:hAnsi="宋体" w:eastAsia="宋体" w:cs="宋体"/>
                <w:color w:val="auto"/>
                <w:kern w:val="0"/>
                <w:sz w:val="21"/>
                <w:szCs w:val="21"/>
                <w:highlight w:val="none"/>
                <w:lang w:bidi="ar"/>
              </w:rPr>
              <w:t>清洁生产审核单位名单制定和评估、</w:t>
            </w:r>
            <w:r>
              <w:rPr>
                <w:rFonts w:hint="eastAsia" w:ascii="宋体" w:hAnsi="宋体" w:eastAsia="宋体" w:cs="宋体"/>
                <w:color w:val="auto"/>
                <w:kern w:val="0"/>
                <w:sz w:val="21"/>
                <w:szCs w:val="21"/>
                <w:highlight w:val="none"/>
                <w:lang w:eastAsia="zh-CN" w:bidi="ar"/>
              </w:rPr>
              <w:t>技术改造</w:t>
            </w:r>
            <w:r>
              <w:rPr>
                <w:rFonts w:hint="eastAsia" w:ascii="宋体" w:hAnsi="宋体" w:eastAsia="宋体" w:cs="宋体"/>
                <w:color w:val="auto"/>
                <w:kern w:val="0"/>
                <w:sz w:val="21"/>
                <w:szCs w:val="21"/>
                <w:highlight w:val="none"/>
                <w:lang w:bidi="ar"/>
              </w:rPr>
              <w:t>、验收等工作。在完成VOCs年排放量1吨以上重点企业按周期实施清洁生产审核的基础上，</w:t>
            </w:r>
            <w:r>
              <w:rPr>
                <w:rFonts w:hint="eastAsia" w:ascii="宋体" w:hAnsi="宋体" w:eastAsia="宋体" w:cs="宋体"/>
                <w:color w:val="auto"/>
                <w:kern w:val="0"/>
                <w:sz w:val="21"/>
                <w:szCs w:val="21"/>
                <w:highlight w:val="none"/>
                <w:lang w:eastAsia="zh-CN" w:bidi="ar"/>
              </w:rPr>
              <w:t>可</w:t>
            </w:r>
            <w:r>
              <w:rPr>
                <w:rFonts w:hint="eastAsia" w:ascii="宋体" w:hAnsi="宋体" w:eastAsia="宋体" w:cs="宋体"/>
                <w:color w:val="auto"/>
                <w:kern w:val="0"/>
                <w:sz w:val="21"/>
                <w:szCs w:val="21"/>
                <w:highlight w:val="none"/>
                <w:lang w:bidi="ar"/>
              </w:rPr>
              <w:t>结合区域特点和管理需求依法确定审核范围。</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发展改革委</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经济和信息化局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组织企业开展环保</w:t>
            </w:r>
            <w:r>
              <w:rPr>
                <w:rFonts w:hint="eastAsia" w:ascii="宋体" w:hAnsi="宋体" w:eastAsia="宋体" w:cs="宋体"/>
                <w:color w:val="auto"/>
                <w:kern w:val="0"/>
                <w:sz w:val="21"/>
                <w:szCs w:val="21"/>
                <w:highlight w:val="none"/>
                <w:lang w:eastAsia="zh-CN" w:bidi="ar"/>
              </w:rPr>
              <w:t>技术改造</w:t>
            </w:r>
            <w:r>
              <w:rPr>
                <w:rFonts w:hint="eastAsia" w:ascii="宋体" w:hAnsi="宋体" w:eastAsia="宋体" w:cs="宋体"/>
                <w:color w:val="auto"/>
                <w:kern w:val="0"/>
                <w:sz w:val="21"/>
                <w:szCs w:val="21"/>
                <w:highlight w:val="none"/>
                <w:lang w:bidi="ar"/>
              </w:rPr>
              <w:t>升级，实施重点行业“一厂一策”精细化治理。开展锅炉使用单位环保绩效分级管理，组织锅炉使用单位进行环保绩效评级和提级改造，力争年底前B级及以上锅炉使用单位达到</w:t>
            </w:r>
            <w:r>
              <w:rPr>
                <w:rFonts w:hint="eastAsia" w:ascii="宋体" w:hAnsi="宋体" w:eastAsia="宋体" w:cs="宋体"/>
                <w:color w:val="auto"/>
                <w:kern w:val="0"/>
                <w:sz w:val="21"/>
                <w:szCs w:val="21"/>
                <w:highlight w:val="none"/>
                <w:lang w:val="en-US" w:eastAsia="zh-CN" w:bidi="ar"/>
              </w:rPr>
              <w:t>12</w:t>
            </w:r>
            <w:r>
              <w:rPr>
                <w:rFonts w:ascii="宋体" w:hAnsi="宋体" w:eastAsia="宋体" w:cs="宋体"/>
                <w:color w:val="auto"/>
                <w:kern w:val="0"/>
                <w:sz w:val="21"/>
                <w:szCs w:val="21"/>
                <w:highlight w:val="none"/>
                <w:lang w:bidi="ar"/>
              </w:rPr>
              <w:t>家</w:t>
            </w:r>
            <w:r>
              <w:rPr>
                <w:rFonts w:hint="eastAsia" w:ascii="宋体" w:hAnsi="宋体" w:eastAsia="宋体" w:cs="宋体"/>
                <w:color w:val="auto"/>
                <w:kern w:val="0"/>
                <w:sz w:val="21"/>
                <w:szCs w:val="21"/>
                <w:highlight w:val="none"/>
                <w:lang w:bidi="ar"/>
              </w:rPr>
              <w:t>。</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城市管理委</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160" w:rightChars="-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鼓励</w:t>
            </w:r>
            <w:r>
              <w:rPr>
                <w:rFonts w:hint="eastAsia" w:ascii="宋体" w:hAnsi="宋体" w:eastAsia="宋体" w:cs="宋体"/>
                <w:color w:val="auto"/>
                <w:kern w:val="0"/>
                <w:sz w:val="21"/>
                <w:szCs w:val="21"/>
                <w:highlight w:val="none"/>
                <w:lang w:bidi="ar"/>
              </w:rPr>
              <w:t>企业和项目</w:t>
            </w:r>
            <w:r>
              <w:rPr>
                <w:rFonts w:hint="eastAsia" w:ascii="宋体" w:hAnsi="宋体" w:eastAsia="宋体" w:cs="宋体"/>
                <w:color w:val="auto"/>
                <w:kern w:val="0"/>
                <w:sz w:val="21"/>
                <w:szCs w:val="21"/>
                <w:highlight w:val="none"/>
                <w:lang w:eastAsia="zh-CN" w:bidi="ar"/>
              </w:rPr>
              <w:t>开展</w:t>
            </w:r>
            <w:r>
              <w:rPr>
                <w:rFonts w:hint="eastAsia" w:ascii="宋体" w:hAnsi="宋体" w:eastAsia="宋体" w:cs="宋体"/>
                <w:color w:val="auto"/>
                <w:kern w:val="0"/>
                <w:sz w:val="21"/>
                <w:szCs w:val="21"/>
                <w:highlight w:val="none"/>
                <w:lang w:bidi="ar"/>
              </w:rPr>
              <w:t>绿色绩效评价。</w:t>
            </w:r>
            <w:r>
              <w:rPr>
                <w:rFonts w:hint="eastAsia" w:ascii="宋体" w:hAnsi="宋体" w:eastAsia="宋体" w:cs="宋体"/>
                <w:color w:val="auto"/>
                <w:kern w:val="0"/>
                <w:sz w:val="21"/>
                <w:szCs w:val="21"/>
                <w:highlight w:val="none"/>
                <w:lang w:eastAsia="zh-CN" w:bidi="ar"/>
              </w:rPr>
              <w:t>加强</w:t>
            </w:r>
            <w:r>
              <w:rPr>
                <w:rFonts w:hint="eastAsia" w:ascii="宋体" w:hAnsi="宋体" w:eastAsia="宋体" w:cs="宋体"/>
                <w:color w:val="auto"/>
                <w:kern w:val="0"/>
                <w:sz w:val="21"/>
                <w:szCs w:val="21"/>
                <w:highlight w:val="none"/>
                <w:lang w:bidi="ar"/>
              </w:rPr>
              <w:t>汽车、电子行业创绿先行先试</w:t>
            </w:r>
            <w:r>
              <w:rPr>
                <w:rFonts w:hint="eastAsia" w:ascii="宋体" w:hAnsi="宋体" w:eastAsia="宋体" w:cs="宋体"/>
                <w:color w:val="auto"/>
                <w:kern w:val="0"/>
                <w:sz w:val="21"/>
                <w:szCs w:val="21"/>
                <w:highlight w:val="none"/>
                <w:lang w:eastAsia="zh-CN" w:bidi="ar"/>
              </w:rPr>
              <w:t>，建立完善绿色企业和绿色项目库</w:t>
            </w:r>
            <w:r>
              <w:rPr>
                <w:rFonts w:hint="eastAsia" w:ascii="宋体" w:hAnsi="宋体" w:eastAsia="宋体" w:cs="宋体"/>
                <w:color w:val="auto"/>
                <w:kern w:val="0"/>
                <w:sz w:val="21"/>
                <w:szCs w:val="21"/>
                <w:highlight w:val="none"/>
                <w:lang w:bidi="ar"/>
              </w:rPr>
              <w:t>。</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left"/>
              <w:textAlignment w:val="center"/>
              <w:rPr>
                <w:rFonts w:ascii="宋体" w:hAnsi="宋体" w:eastAsia="宋体" w:cs="宋体"/>
                <w:strike/>
                <w:dstrike w:val="0"/>
                <w:color w:val="auto"/>
                <w:kern w:val="0"/>
                <w:sz w:val="21"/>
                <w:szCs w:val="21"/>
                <w:highlight w:val="none"/>
                <w:lang w:bidi="ar"/>
              </w:rPr>
            </w:pPr>
            <w:r>
              <w:rPr>
                <w:rFonts w:hint="eastAsia" w:ascii="宋体" w:hAnsi="宋体" w:eastAsia="宋体" w:cs="宋体"/>
                <w:color w:val="auto"/>
                <w:kern w:val="0"/>
                <w:sz w:val="21"/>
                <w:szCs w:val="21"/>
                <w:highlight w:val="none"/>
                <w:lang w:bidi="ar"/>
              </w:rPr>
              <w:t>全面推行绿色制造，鼓励汽车制造、生物医药、电子等重点行业企业开展绿色诊断服务。年底前完成一般制造业企业疏解退出提质</w:t>
            </w:r>
            <w:r>
              <w:rPr>
                <w:rFonts w:hint="eastAsia" w:ascii="宋体" w:hAnsi="宋体" w:cs="宋体"/>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bidi="ar"/>
              </w:rPr>
              <w:t>家</w:t>
            </w:r>
            <w:r>
              <w:rPr>
                <w:rFonts w:hint="eastAsia" w:ascii="宋体" w:hAnsi="宋体" w:eastAsia="宋体" w:cs="宋体"/>
                <w:color w:val="auto"/>
                <w:kern w:val="0"/>
                <w:sz w:val="21"/>
                <w:szCs w:val="21"/>
                <w:highlight w:val="none"/>
                <w:lang w:eastAsia="zh-CN" w:bidi="ar"/>
              </w:rPr>
              <w:t>。</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经济和信息化局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对标空气重污染应急环保绩效评级要求，各区督促重点行业企业实施治理改造、管理升级等</w:t>
            </w:r>
            <w:r>
              <w:rPr>
                <w:rFonts w:hint="eastAsia" w:ascii="宋体" w:hAnsi="宋体" w:eastAsia="宋体" w:cs="宋体"/>
                <w:color w:val="auto"/>
                <w:kern w:val="0"/>
                <w:sz w:val="21"/>
                <w:szCs w:val="21"/>
                <w:highlight w:val="none"/>
                <w:lang w:eastAsia="zh-CN" w:bidi="ar"/>
              </w:rPr>
              <w:t>措施；</w:t>
            </w:r>
            <w:r>
              <w:rPr>
                <w:rFonts w:hint="eastAsia" w:ascii="宋体" w:hAnsi="宋体" w:eastAsia="宋体" w:cs="宋体"/>
                <w:color w:val="auto"/>
                <w:kern w:val="0"/>
                <w:sz w:val="21"/>
                <w:szCs w:val="21"/>
                <w:highlight w:val="none"/>
                <w:lang w:bidi="ar"/>
              </w:rPr>
              <w:t>年底前，市级以上产业园区内规模以上企业环保绩效D级企业基本清零</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A</w:t>
            </w:r>
            <w:r>
              <w:rPr>
                <w:rFonts w:hint="eastAsia" w:ascii="宋体" w:hAnsi="宋体" w:eastAsia="宋体" w:cs="宋体"/>
                <w:color w:val="auto"/>
                <w:kern w:val="0"/>
                <w:sz w:val="21"/>
                <w:szCs w:val="21"/>
                <w:highlight w:val="none"/>
                <w:lang w:eastAsia="zh-CN" w:bidi="ar"/>
              </w:rPr>
              <w:t>级（</w:t>
            </w:r>
            <w:r>
              <w:rPr>
                <w:rFonts w:hint="eastAsia" w:ascii="宋体" w:hAnsi="宋体" w:eastAsia="宋体" w:cs="宋体"/>
                <w:color w:val="auto"/>
                <w:kern w:val="0"/>
                <w:sz w:val="21"/>
                <w:szCs w:val="21"/>
                <w:highlight w:val="none"/>
                <w:lang w:val="en-US" w:eastAsia="zh-CN" w:bidi="ar"/>
              </w:rPr>
              <w:t>绩效引领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、B级企业占比达到15</w:t>
            </w:r>
            <w:r>
              <w:rPr>
                <w:rFonts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bidi="ar"/>
              </w:rPr>
              <w:t>左右。</w:t>
            </w:r>
          </w:p>
        </w:tc>
        <w:tc>
          <w:tcPr>
            <w:tcW w:w="106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eastAsia="宋体"/>
                <w:color w:val="auto"/>
                <w:sz w:val="21"/>
                <w:highlight w:val="none"/>
              </w:rPr>
            </w:pPr>
            <w:r>
              <w:rPr>
                <w:rFonts w:hint="eastAsia" w:eastAsia="宋体"/>
                <w:color w:val="auto"/>
                <w:sz w:val="21"/>
                <w:highlight w:val="none"/>
                <w:lang w:eastAsia="zh-CN"/>
              </w:rPr>
              <w:t>区</w:t>
            </w:r>
            <w:r>
              <w:rPr>
                <w:rFonts w:hint="eastAsia" w:eastAsia="宋体"/>
                <w:color w:val="auto"/>
                <w:sz w:val="21"/>
                <w:highlight w:val="none"/>
              </w:rPr>
              <w:t>生态环境局</w:t>
            </w:r>
          </w:p>
          <w:p>
            <w:pPr>
              <w:keepNext w:val="0"/>
              <w:keepLines w:val="0"/>
              <w:pageBreakBefore w:val="0"/>
              <w:widowControl/>
              <w:kinsoku/>
              <w:wordWrap/>
              <w:overflowPunct/>
              <w:topLinePunct w:val="0"/>
              <w:autoSpaceDE/>
              <w:autoSpaceDN/>
              <w:bidi w:val="0"/>
              <w:adjustRightInd/>
              <w:snapToGrid/>
              <w:jc w:val="center"/>
              <w:textAlignment w:val="center"/>
              <w:rPr>
                <w:rFonts w:eastAsia="宋体"/>
                <w:color w:val="auto"/>
                <w:sz w:val="21"/>
                <w:highlight w:val="none"/>
              </w:rPr>
            </w:pPr>
            <w:r>
              <w:rPr>
                <w:rFonts w:hint="eastAsia" w:eastAsia="宋体"/>
                <w:color w:val="auto"/>
                <w:sz w:val="21"/>
                <w:highlight w:val="none"/>
                <w:lang w:eastAsia="zh-CN"/>
              </w:rPr>
              <w:t>区</w:t>
            </w:r>
            <w:r>
              <w:rPr>
                <w:rFonts w:hint="eastAsia" w:eastAsia="宋体"/>
                <w:color w:val="auto"/>
                <w:sz w:val="21"/>
                <w:highlight w:val="none"/>
              </w:rPr>
              <w:t>经济和信息化局</w:t>
            </w:r>
          </w:p>
          <w:p>
            <w:pPr>
              <w:keepNext w:val="0"/>
              <w:keepLines w:val="0"/>
              <w:pageBreakBefore w:val="0"/>
              <w:widowControl/>
              <w:kinsoku/>
              <w:wordWrap/>
              <w:overflowPunct/>
              <w:topLinePunct w:val="0"/>
              <w:autoSpaceDE/>
              <w:autoSpaceDN/>
              <w:bidi w:val="0"/>
              <w:adjustRightInd/>
              <w:snapToGrid/>
              <w:jc w:val="center"/>
              <w:textAlignment w:val="center"/>
              <w:rPr>
                <w:rFonts w:hint="eastAsia" w:eastAsia="宋体"/>
                <w:color w:val="auto"/>
                <w:sz w:val="21"/>
                <w:highlight w:val="none"/>
                <w:lang w:eastAsia="zh-CN"/>
              </w:rPr>
            </w:pPr>
            <w:r>
              <w:rPr>
                <w:rFonts w:hint="eastAsia" w:eastAsia="宋体"/>
                <w:color w:val="auto"/>
                <w:sz w:val="21"/>
                <w:highlight w:val="none"/>
                <w:lang w:eastAsia="zh-CN"/>
              </w:rPr>
              <w:t>区住房城乡建设委</w:t>
            </w:r>
          </w:p>
          <w:p>
            <w:pPr>
              <w:keepNext w:val="0"/>
              <w:keepLines w:val="0"/>
              <w:pageBreakBefore w:val="0"/>
              <w:widowControl/>
              <w:kinsoku/>
              <w:wordWrap/>
              <w:overflowPunct/>
              <w:topLinePunct w:val="0"/>
              <w:autoSpaceDE/>
              <w:autoSpaceDN/>
              <w:bidi w:val="0"/>
              <w:adjustRightInd/>
              <w:snapToGrid/>
              <w:jc w:val="center"/>
              <w:textAlignment w:val="center"/>
              <w:rPr>
                <w:rFonts w:hint="eastAsia" w:eastAsia="宋体"/>
                <w:color w:val="auto"/>
                <w:sz w:val="21"/>
                <w:highlight w:val="none"/>
                <w:lang w:eastAsia="zh-CN"/>
              </w:rPr>
            </w:pPr>
            <w:r>
              <w:rPr>
                <w:rFonts w:hint="eastAsia" w:eastAsia="宋体"/>
                <w:color w:val="auto"/>
                <w:sz w:val="21"/>
                <w:highlight w:val="none"/>
                <w:lang w:eastAsia="zh-CN"/>
              </w:rPr>
              <w:t>区</w:t>
            </w:r>
            <w:r>
              <w:rPr>
                <w:rFonts w:hint="eastAsia" w:eastAsia="宋体"/>
                <w:color w:val="auto"/>
                <w:sz w:val="21"/>
                <w:highlight w:val="none"/>
              </w:rPr>
              <w:t>交通</w:t>
            </w:r>
            <w:r>
              <w:rPr>
                <w:rFonts w:hint="eastAsia" w:eastAsia="宋体"/>
                <w:color w:val="auto"/>
                <w:sz w:val="21"/>
                <w:highlight w:val="none"/>
                <w:lang w:eastAsia="zh-CN"/>
              </w:rPr>
              <w:t>局</w:t>
            </w:r>
          </w:p>
          <w:p>
            <w:pPr>
              <w:pStyle w:val="2"/>
              <w:keepNext w:val="0"/>
              <w:keepLines w:val="0"/>
              <w:pageBreakBefore w:val="0"/>
              <w:kinsoku/>
              <w:wordWrap/>
              <w:overflowPunct/>
              <w:topLinePunct w:val="0"/>
              <w:autoSpaceDE/>
              <w:autoSpaceDN/>
              <w:bidi w:val="0"/>
              <w:adjustRightInd/>
              <w:snapToGrid/>
              <w:spacing w:after="0"/>
              <w:jc w:val="center"/>
              <w:rPr>
                <w:rFonts w:hint="eastAsia" w:eastAsia="宋体"/>
                <w:color w:val="auto"/>
                <w:highlight w:val="none"/>
                <w:lang w:eastAsia="zh-CN"/>
              </w:rPr>
            </w:pPr>
            <w:r>
              <w:rPr>
                <w:rFonts w:hint="eastAsia" w:ascii="宋体" w:hAnsi="宋体" w:eastAsia="宋体" w:cs="宋体"/>
                <w:color w:val="auto"/>
                <w:kern w:val="0"/>
                <w:szCs w:val="21"/>
                <w:highlight w:val="none"/>
                <w:lang w:eastAsia="zh-CN" w:bidi="ar"/>
              </w:rPr>
              <w:t>区委宣传部</w:t>
            </w:r>
          </w:p>
        </w:tc>
        <w:tc>
          <w:tcPr>
            <w:tcW w:w="200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空气重污染应急指挥部成员单位</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160" w:rightChars="-50"/>
              <w:jc w:val="center"/>
              <w:textAlignment w:val="auto"/>
              <w:rPr>
                <w:rFonts w:hint="eastAsia" w:eastAsia="宋体"/>
                <w:color w:val="auto"/>
                <w:sz w:val="21"/>
                <w:highlight w:val="none"/>
                <w:lang w:eastAsia="zh-CN"/>
              </w:rPr>
            </w:pPr>
            <w:r>
              <w:rPr>
                <w:rFonts w:hint="eastAsia" w:eastAsia="宋体"/>
                <w:color w:val="auto"/>
                <w:sz w:val="21"/>
                <w:highlight w:val="none"/>
                <w:lang w:eastAsia="zh-CN"/>
              </w:rPr>
              <w:t>首都机场临空经济区</w:t>
            </w:r>
          </w:p>
          <w:p>
            <w:pPr>
              <w:pStyle w:val="2"/>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eastAsia="宋体"/>
                <w:color w:val="auto"/>
                <w:highlight w:val="none"/>
                <w:lang w:eastAsia="zh-CN"/>
              </w:rPr>
            </w:pPr>
            <w:r>
              <w:rPr>
                <w:rFonts w:hint="eastAsia" w:ascii="宋体" w:hAnsi="宋体" w:eastAsia="宋体" w:cs="宋体"/>
                <w:color w:val="auto"/>
                <w:kern w:val="0"/>
                <w:szCs w:val="21"/>
                <w:highlight w:val="none"/>
                <w:lang w:eastAsia="zh-CN"/>
              </w:rPr>
              <w:t>中关村顺义园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4" w:hRule="atLeast"/>
          <w:jc w:val="center"/>
        </w:trPr>
        <w:tc>
          <w:tcPr>
            <w:tcW w:w="7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推广使用低VOCs含量产品</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各行业主管部门推进本行业使用含VOCs产品源头替代。工业企业涂装工序应使用符合国家和本市标准的低VOCs含量涂料，推广使用水基、本体型等低VOCs含量胶粘剂；建筑施工、室外构筑物防护和道路交通标识等其他涂装作业推广使用水性、高固体分、无溶剂、粉末等涂料和水基、本体型等低VOCs含量胶粘剂；印刷行</w:t>
            </w:r>
            <w:r>
              <w:rPr>
                <w:rFonts w:hint="eastAsia" w:ascii="宋体" w:hAnsi="宋体" w:eastAsia="宋体" w:cs="宋体"/>
                <w:color w:val="auto"/>
                <w:kern w:val="0"/>
                <w:sz w:val="21"/>
                <w:szCs w:val="21"/>
                <w:highlight w:val="none"/>
                <w:lang w:eastAsia="zh" w:bidi="ar"/>
              </w:rPr>
              <w:t>全面</w:t>
            </w:r>
            <w:r>
              <w:rPr>
                <w:rFonts w:hint="eastAsia" w:ascii="宋体" w:hAnsi="宋体" w:eastAsia="宋体" w:cs="宋体"/>
                <w:color w:val="auto"/>
                <w:kern w:val="0"/>
                <w:sz w:val="21"/>
                <w:szCs w:val="21"/>
                <w:highlight w:val="none"/>
                <w:lang w:bidi="ar"/>
              </w:rPr>
              <w:t>推进</w:t>
            </w:r>
            <w:r>
              <w:rPr>
                <w:rFonts w:hint="eastAsia" w:ascii="宋体" w:hAnsi="宋体" w:eastAsia="宋体" w:cs="宋体"/>
                <w:color w:val="auto"/>
                <w:kern w:val="0"/>
                <w:sz w:val="21"/>
                <w:szCs w:val="21"/>
                <w:highlight w:val="none"/>
                <w:lang w:eastAsia="zh" w:bidi="ar"/>
              </w:rPr>
              <w:t>低VOCs产品使用和替代，确保含VOCs原辅材料的VOCs含量满足本市标准要求</w:t>
            </w:r>
            <w:r>
              <w:rPr>
                <w:rFonts w:hint="eastAsia" w:ascii="宋体" w:hAnsi="宋体" w:eastAsia="宋体" w:cs="宋体"/>
                <w:color w:val="auto"/>
                <w:kern w:val="0"/>
                <w:sz w:val="21"/>
                <w:szCs w:val="21"/>
                <w:highlight w:val="none"/>
                <w:lang w:bidi="ar"/>
              </w:rPr>
              <w:t>。</w:t>
            </w:r>
          </w:p>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政府采购项目</w:t>
            </w:r>
            <w:r>
              <w:rPr>
                <w:rFonts w:hint="eastAsia" w:ascii="宋体" w:hAnsi="宋体" w:eastAsia="宋体" w:cs="宋体"/>
                <w:color w:val="auto"/>
                <w:kern w:val="0"/>
                <w:sz w:val="21"/>
                <w:szCs w:val="21"/>
                <w:highlight w:val="none"/>
                <w:lang w:eastAsia="zh-CN" w:bidi="ar"/>
              </w:rPr>
              <w:t>在同等条件下</w:t>
            </w:r>
            <w:r>
              <w:rPr>
                <w:rFonts w:hint="eastAsia" w:ascii="宋体" w:hAnsi="宋体" w:eastAsia="宋体" w:cs="宋体"/>
                <w:color w:val="auto"/>
                <w:kern w:val="0"/>
                <w:sz w:val="21"/>
                <w:szCs w:val="21"/>
                <w:highlight w:val="none"/>
                <w:lang w:bidi="ar"/>
              </w:rPr>
              <w:t>应优先使用低VOCs含量产品。</w:t>
            </w:r>
          </w:p>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严格控制生产和使用高VOCs含量涂料、油墨、胶粘剂、清洗剂等建设项目。</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经济和信息化局</w:t>
            </w:r>
          </w:p>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住房城乡建设委</w:t>
            </w:r>
          </w:p>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交通</w:t>
            </w:r>
            <w:r>
              <w:rPr>
                <w:rFonts w:hint="eastAsia" w:ascii="宋体" w:hAnsi="宋体" w:eastAsia="宋体" w:cs="宋体"/>
                <w:color w:val="auto"/>
                <w:kern w:val="0"/>
                <w:sz w:val="21"/>
                <w:szCs w:val="21"/>
                <w:highlight w:val="none"/>
                <w:lang w:eastAsia="zh-CN" w:bidi="ar"/>
              </w:rPr>
              <w:t>局</w:t>
            </w:r>
          </w:p>
          <w:p>
            <w:pPr>
              <w:pStyle w:val="2"/>
              <w:keepNext w:val="0"/>
              <w:keepLines w:val="0"/>
              <w:pageBreakBefore w:val="0"/>
              <w:kinsoku/>
              <w:wordWrap/>
              <w:overflowPunct/>
              <w:topLinePunct w:val="0"/>
              <w:autoSpaceDE/>
              <w:autoSpaceDN/>
              <w:bidi w:val="0"/>
              <w:adjustRightInd/>
              <w:snapToGrid/>
              <w:spacing w:after="0"/>
              <w:jc w:val="center"/>
              <w:rPr>
                <w:rFonts w:hint="eastAsia" w:eastAsia="宋体"/>
                <w:color w:val="auto"/>
                <w:w w:val="100"/>
                <w:highlight w:val="none"/>
                <w:lang w:eastAsia="zh-CN"/>
              </w:rPr>
            </w:pPr>
            <w:r>
              <w:rPr>
                <w:rFonts w:hint="eastAsia" w:ascii="宋体" w:hAnsi="宋体" w:eastAsia="宋体" w:cs="宋体"/>
                <w:color w:val="auto"/>
                <w:w w:val="100"/>
                <w:kern w:val="0"/>
                <w:szCs w:val="21"/>
                <w:highlight w:val="none"/>
                <w:lang w:eastAsia="zh-CN" w:bidi="ar"/>
              </w:rPr>
              <w:t>市交通委顺义公路分局</w:t>
            </w:r>
          </w:p>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城市管理委</w:t>
            </w:r>
          </w:p>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委宣传部</w:t>
            </w:r>
          </w:p>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财政局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kinsoku/>
              <w:wordWrap/>
              <w:overflowPunct/>
              <w:topLinePunct w:val="0"/>
              <w:autoSpaceDN/>
              <w:bidi w:val="0"/>
              <w:snapToGrid w:val="0"/>
              <w:ind w:left="-160" w:leftChars="-50" w:right="-160" w:rightChars="-50"/>
              <w:jc w:val="center"/>
              <w:rPr>
                <w:rFonts w:eastAsia="宋体"/>
                <w:color w:val="auto"/>
                <w:sz w:val="21"/>
                <w:highlight w:val="none"/>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3"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kern w:val="0"/>
                <w:sz w:val="21"/>
                <w:szCs w:val="21"/>
                <w:highlight w:val="none"/>
                <w:lang w:bidi="ar"/>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val="0"/>
              <w:jc w:val="both"/>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区市场监管部门</w:t>
            </w:r>
            <w:r>
              <w:rPr>
                <w:rFonts w:hint="eastAsia" w:ascii="宋体" w:hAnsi="宋体" w:eastAsia="宋体" w:cs="宋体"/>
                <w:color w:val="auto"/>
                <w:kern w:val="2"/>
                <w:sz w:val="21"/>
                <w:szCs w:val="21"/>
                <w:highlight w:val="none"/>
                <w:lang w:val="en-US" w:eastAsia="zh-CN" w:bidi="ar-SA"/>
              </w:rPr>
              <w:t>对本区生产、销售的涂料、胶粘剂、清洗剂、油墨等含VOCs产品开展抽检，加大对防水、地坪、防腐、防火等涂料，及密封胶等胶粘剂产品的抽检力度，</w:t>
            </w:r>
            <w:r>
              <w:rPr>
                <w:rFonts w:hint="eastAsia" w:ascii="宋体" w:hAnsi="宋体" w:cs="宋体"/>
                <w:color w:val="auto"/>
                <w:kern w:val="2"/>
                <w:sz w:val="21"/>
                <w:szCs w:val="21"/>
                <w:highlight w:val="none"/>
                <w:lang w:val="en-US" w:eastAsia="zh-CN" w:bidi="ar-SA"/>
              </w:rPr>
              <w:t>全年</w:t>
            </w:r>
            <w:r>
              <w:rPr>
                <w:rFonts w:hint="eastAsia" w:ascii="宋体" w:hAnsi="宋体" w:eastAsia="宋体" w:cs="宋体"/>
                <w:color w:val="auto"/>
                <w:kern w:val="2"/>
                <w:sz w:val="21"/>
                <w:szCs w:val="21"/>
                <w:highlight w:val="none"/>
                <w:lang w:val="en-US" w:eastAsia="zh-CN" w:bidi="ar-SA"/>
              </w:rPr>
              <w:t>抽样检测量达到市级要求。</w:t>
            </w:r>
            <w:r>
              <w:rPr>
                <w:rFonts w:hint="eastAsia" w:ascii="宋体" w:hAnsi="宋体" w:eastAsia="宋体" w:cs="宋体"/>
                <w:color w:val="auto"/>
                <w:kern w:val="2"/>
                <w:sz w:val="21"/>
                <w:szCs w:val="21"/>
                <w:highlight w:val="none"/>
                <w:shd w:val="clear"/>
                <w:lang w:val="en-US" w:eastAsia="zh-CN" w:bidi="ar-SA"/>
              </w:rPr>
              <w:t>VO</w:t>
            </w:r>
            <w:r>
              <w:rPr>
                <w:rFonts w:hint="eastAsia" w:ascii="宋体" w:hAnsi="宋体" w:eastAsia="宋体" w:cs="宋体"/>
                <w:color w:val="auto"/>
                <w:kern w:val="2"/>
                <w:sz w:val="21"/>
                <w:szCs w:val="21"/>
                <w:highlight w:val="none"/>
                <w:lang w:val="en-US" w:eastAsia="zh-CN" w:bidi="ar-SA"/>
              </w:rPr>
              <w:t>Cs含量抽检结果共享至住房城乡建设、城市管理、交通、生态环境等部门，抽检不合格的产品及时向社会公示。</w:t>
            </w:r>
          </w:p>
          <w:p>
            <w:pPr>
              <w:keepNext w:val="0"/>
              <w:keepLines w:val="0"/>
              <w:pageBreakBefore w:val="0"/>
              <w:widowControl/>
              <w:kinsoku/>
              <w:wordWrap/>
              <w:overflowPunct/>
              <w:topLinePunct w:val="0"/>
              <w:autoSpaceDN/>
              <w:bidi w:val="0"/>
              <w:snapToGrid w:val="0"/>
              <w:jc w:val="both"/>
              <w:textAlignment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SA"/>
              </w:rPr>
              <w:t>区住房城乡建设、城市管理、交通等行业主管部门组织对建筑类涂料与胶粘剂台账、检测报告等材料开展定期检查，并按照不低于15%的比例对施工工地开展抽检，检查和抽检结果按季度共享至区生态环境部门，对发现的含VOCs原辅材料检测超标线索移交市场监管部门。</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市场监管局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住房城乡建设委</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城市管理委</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w w:val="100"/>
                <w:kern w:val="0"/>
                <w:sz w:val="21"/>
                <w:szCs w:val="21"/>
                <w:highlight w:val="none"/>
                <w:lang w:eastAsia="zh-CN" w:bidi="ar"/>
              </w:rPr>
              <w:t>市</w:t>
            </w:r>
            <w:r>
              <w:rPr>
                <w:rFonts w:hint="eastAsia" w:ascii="宋体" w:hAnsi="宋体" w:eastAsia="宋体" w:cs="宋体"/>
                <w:color w:val="auto"/>
                <w:w w:val="100"/>
                <w:kern w:val="0"/>
                <w:sz w:val="21"/>
                <w:szCs w:val="21"/>
                <w:highlight w:val="none"/>
                <w:lang w:bidi="ar"/>
              </w:rPr>
              <w:t>交通委</w:t>
            </w:r>
            <w:r>
              <w:rPr>
                <w:rFonts w:hint="eastAsia" w:ascii="宋体" w:hAnsi="宋体" w:eastAsia="宋体" w:cs="宋体"/>
                <w:color w:val="auto"/>
                <w:w w:val="100"/>
                <w:kern w:val="0"/>
                <w:sz w:val="21"/>
                <w:szCs w:val="21"/>
                <w:highlight w:val="none"/>
                <w:lang w:eastAsia="zh-CN" w:bidi="ar"/>
              </w:rPr>
              <w:t>顺义公路分局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jc w:val="center"/>
        </w:trPr>
        <w:tc>
          <w:tcPr>
            <w:tcW w:w="701" w:type="dxa"/>
            <w:vMerge w:val="restart"/>
            <w:tcBorders>
              <w:top w:val="nil"/>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084"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深化重点行业治理</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围绕医药制造、工业涂装、印刷、汽车制造、半导体及电子等重点行业，对照相关行业排放标准及无组织排放控制要求，常态化组织开展排查整治，提升治理设施“三率”（VOCs废气收集率、治理设施同步运行率和去除率）。</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配合市有关部门</w:t>
            </w:r>
            <w:r>
              <w:rPr>
                <w:rFonts w:hint="eastAsia" w:ascii="宋体" w:hAnsi="宋体" w:eastAsia="宋体" w:cs="宋体"/>
                <w:color w:val="auto"/>
                <w:kern w:val="0"/>
                <w:sz w:val="21"/>
                <w:szCs w:val="21"/>
                <w:highlight w:val="none"/>
                <w:lang w:bidi="ar"/>
              </w:rPr>
              <w:t>开展印刷行业低VOCs物料源头替代情形下末端治理设施适应性研究。</w:t>
            </w:r>
          </w:p>
        </w:tc>
        <w:tc>
          <w:tcPr>
            <w:tcW w:w="1064"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1977"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N/>
              <w:bidi w:val="0"/>
              <w:snapToGrid w:val="0"/>
              <w:ind w:left="-160" w:leftChars="-50" w:right="-160" w:rightChars="-5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区生态环境局</w:t>
            </w:r>
          </w:p>
        </w:tc>
        <w:tc>
          <w:tcPr>
            <w:tcW w:w="2006"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kinsoku/>
              <w:wordWrap/>
              <w:overflowPunct/>
              <w:topLinePunct w:val="0"/>
              <w:autoSpaceDN/>
              <w:bidi w:val="0"/>
              <w:snapToGrid w:val="0"/>
              <w:ind w:right="-160" w:rightChars="-50"/>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落实</w:t>
            </w:r>
            <w:r>
              <w:rPr>
                <w:rFonts w:hint="eastAsia" w:ascii="宋体" w:hAnsi="宋体" w:eastAsia="宋体" w:cs="宋体"/>
                <w:color w:val="auto"/>
                <w:kern w:val="0"/>
                <w:sz w:val="21"/>
                <w:szCs w:val="21"/>
                <w:highlight w:val="none"/>
                <w:lang w:bidi="ar"/>
              </w:rPr>
              <w:t>本市《汽车维修业大气污染物排放标准》，加强汽修企业全环节监管，加快推进汽修行业创绿升级，绿色企业比率力争达到</w:t>
            </w:r>
            <w:r>
              <w:rPr>
                <w:rFonts w:hint="eastAsia" w:ascii="宋体" w:hAnsi="宋体" w:eastAsia="宋体" w:cs="宋体"/>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左右</w:t>
            </w:r>
            <w:r>
              <w:rPr>
                <w:rFonts w:hint="eastAsia" w:ascii="宋体" w:hAnsi="宋体" w:eastAsia="宋体" w:cs="宋体"/>
                <w:color w:val="auto"/>
                <w:kern w:val="0"/>
                <w:sz w:val="21"/>
                <w:szCs w:val="21"/>
                <w:highlight w:val="none"/>
                <w:lang w:bidi="ar"/>
              </w:rPr>
              <w:t>。</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交通</w:t>
            </w:r>
            <w:r>
              <w:rPr>
                <w:rFonts w:hint="eastAsia" w:ascii="宋体" w:hAnsi="宋体" w:eastAsia="宋体" w:cs="宋体"/>
                <w:color w:val="auto"/>
                <w:kern w:val="0"/>
                <w:sz w:val="21"/>
                <w:szCs w:val="21"/>
                <w:highlight w:val="none"/>
                <w:lang w:eastAsia="zh-CN" w:bidi="ar"/>
              </w:rPr>
              <w:t>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0"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left"/>
              <w:textAlignment w:val="center"/>
              <w:rPr>
                <w:rFonts w:hint="default" w:eastAsia="宋体"/>
                <w:color w:val="auto"/>
                <w:sz w:val="21"/>
                <w:highlight w:val="none"/>
                <w:lang w:val="en-US" w:eastAsia="zh-CN"/>
              </w:rPr>
            </w:pPr>
            <w:r>
              <w:rPr>
                <w:rFonts w:hint="eastAsia" w:ascii="宋体" w:hAnsi="宋体" w:eastAsia="宋体" w:cs="宋体"/>
                <w:color w:val="auto"/>
                <w:kern w:val="0"/>
                <w:sz w:val="21"/>
                <w:szCs w:val="21"/>
                <w:highlight w:val="none"/>
                <w:lang w:eastAsia="zh-CN" w:bidi="ar"/>
              </w:rPr>
              <w:t>落实</w:t>
            </w:r>
            <w:r>
              <w:rPr>
                <w:rFonts w:hint="eastAsia" w:ascii="宋体" w:hAnsi="宋体" w:eastAsia="宋体" w:cs="宋体"/>
                <w:color w:val="auto"/>
                <w:kern w:val="0"/>
                <w:sz w:val="21"/>
                <w:szCs w:val="21"/>
                <w:highlight w:val="none"/>
                <w:lang w:bidi="ar"/>
              </w:rPr>
              <w:t>《北京市沥青混合料搅拌站绿色生产技术指南》，结合新一轮绿色评级工作，组织开展治理提升。</w:t>
            </w:r>
            <w:r>
              <w:rPr>
                <w:rFonts w:hint="eastAsia" w:ascii="宋体" w:hAnsi="宋体" w:eastAsia="宋体" w:cs="宋体"/>
                <w:color w:val="auto"/>
                <w:kern w:val="0"/>
                <w:sz w:val="21"/>
                <w:szCs w:val="21"/>
                <w:highlight w:val="none"/>
                <w:lang w:eastAsia="zh-CN" w:bidi="ar"/>
              </w:rPr>
              <w:t>配合市有关部门</w:t>
            </w:r>
            <w:r>
              <w:rPr>
                <w:rFonts w:hint="eastAsia" w:ascii="宋体" w:hAnsi="宋体" w:eastAsia="宋体" w:cs="宋体"/>
                <w:color w:val="auto"/>
                <w:kern w:val="0"/>
                <w:sz w:val="21"/>
                <w:szCs w:val="21"/>
                <w:highlight w:val="none"/>
                <w:lang w:bidi="ar"/>
              </w:rPr>
              <w:t>开展沥青路面材料全生命周期减污降</w:t>
            </w:r>
            <w:r>
              <w:rPr>
                <w:rFonts w:hint="eastAsia" w:ascii="宋体" w:hAnsi="宋体" w:eastAsia="宋体" w:cs="宋体"/>
                <w:color w:val="auto"/>
                <w:kern w:val="0"/>
                <w:sz w:val="21"/>
                <w:szCs w:val="21"/>
                <w:highlight w:val="none"/>
                <w:lang w:eastAsia="zh-CN" w:bidi="ar"/>
              </w:rPr>
              <w:t>碳</w:t>
            </w:r>
            <w:r>
              <w:rPr>
                <w:rFonts w:hint="eastAsia" w:ascii="宋体" w:hAnsi="宋体" w:eastAsia="宋体" w:cs="宋体"/>
                <w:color w:val="auto"/>
                <w:kern w:val="0"/>
                <w:sz w:val="21"/>
                <w:szCs w:val="21"/>
                <w:highlight w:val="none"/>
                <w:lang w:bidi="ar"/>
              </w:rPr>
              <w:t>技术研究与应用。在项目设计、审核、施工等环节推广使用温拌沥青，</w:t>
            </w:r>
            <w:r>
              <w:rPr>
                <w:rFonts w:hint="eastAsia" w:ascii="宋体" w:hAnsi="宋体" w:eastAsia="宋体" w:cs="宋体"/>
                <w:color w:val="auto"/>
                <w:kern w:val="0"/>
                <w:sz w:val="21"/>
                <w:szCs w:val="21"/>
                <w:highlight w:val="none"/>
                <w:lang w:eastAsia="zh-CN" w:bidi="ar"/>
              </w:rPr>
              <w:t>推动新建</w:t>
            </w:r>
            <w:r>
              <w:rPr>
                <w:rFonts w:hint="eastAsia" w:ascii="宋体" w:hAnsi="宋体" w:eastAsia="宋体" w:cs="宋体"/>
                <w:color w:val="auto"/>
                <w:kern w:val="0"/>
                <w:sz w:val="21"/>
                <w:szCs w:val="21"/>
                <w:highlight w:val="none"/>
                <w:lang w:bidi="ar"/>
              </w:rPr>
              <w:t>公路和城市道路</w:t>
            </w:r>
            <w:r>
              <w:rPr>
                <w:rFonts w:hint="eastAsia" w:ascii="宋体" w:hAnsi="宋体" w:eastAsia="宋体" w:cs="宋体"/>
                <w:color w:val="auto"/>
                <w:kern w:val="0"/>
                <w:sz w:val="21"/>
                <w:szCs w:val="21"/>
                <w:highlight w:val="none"/>
                <w:lang w:val="en-US" w:eastAsia="zh-CN" w:bidi="ar"/>
              </w:rPr>
              <w:t>基本</w:t>
            </w:r>
            <w:r>
              <w:rPr>
                <w:rFonts w:hint="eastAsia" w:ascii="宋体" w:hAnsi="宋体" w:eastAsia="宋体" w:cs="宋体"/>
                <w:color w:val="auto"/>
                <w:kern w:val="0"/>
                <w:sz w:val="21"/>
                <w:szCs w:val="21"/>
                <w:highlight w:val="none"/>
                <w:lang w:eastAsia="zh-CN" w:bidi="ar"/>
              </w:rPr>
              <w:t>应用</w:t>
            </w:r>
            <w:r>
              <w:rPr>
                <w:rFonts w:hint="eastAsia" w:ascii="宋体" w:hAnsi="宋体" w:eastAsia="宋体" w:cs="宋体"/>
                <w:color w:val="auto"/>
                <w:kern w:val="0"/>
                <w:sz w:val="21"/>
                <w:szCs w:val="21"/>
                <w:highlight w:val="none"/>
                <w:lang w:bidi="ar"/>
              </w:rPr>
              <w:t>温拌沥青</w:t>
            </w:r>
            <w:r>
              <w:rPr>
                <w:rFonts w:hint="eastAsia" w:ascii="宋体" w:hAnsi="宋体" w:eastAsia="宋体" w:cs="宋体"/>
                <w:color w:val="auto"/>
                <w:kern w:val="0"/>
                <w:sz w:val="21"/>
                <w:szCs w:val="21"/>
                <w:highlight w:val="none"/>
                <w:lang w:eastAsia="zh-CN" w:bidi="ar"/>
              </w:rPr>
              <w:t>，道路养护项目温拌沥青使用比例提升15个百分点</w:t>
            </w:r>
            <w:r>
              <w:rPr>
                <w:rFonts w:hint="eastAsia" w:ascii="宋体" w:hAnsi="宋体" w:eastAsia="宋体" w:cs="宋体"/>
                <w:color w:val="auto"/>
                <w:kern w:val="0"/>
                <w:sz w:val="21"/>
                <w:szCs w:val="21"/>
                <w:highlight w:val="none"/>
                <w:lang w:bidi="ar"/>
              </w:rPr>
              <w:t>。推进沥青</w:t>
            </w:r>
            <w:r>
              <w:rPr>
                <w:rFonts w:hint="eastAsia" w:ascii="宋体" w:hAnsi="宋体" w:eastAsia="宋体" w:cs="宋体"/>
                <w:color w:val="auto"/>
                <w:kern w:val="0"/>
                <w:sz w:val="21"/>
                <w:szCs w:val="21"/>
                <w:highlight w:val="none"/>
                <w:lang w:eastAsia="zh-CN" w:bidi="ar"/>
              </w:rPr>
              <w:t>混合料</w:t>
            </w:r>
            <w:r>
              <w:rPr>
                <w:rFonts w:hint="eastAsia" w:ascii="宋体" w:hAnsi="宋体" w:eastAsia="宋体" w:cs="宋体"/>
                <w:color w:val="auto"/>
                <w:kern w:val="0"/>
                <w:sz w:val="21"/>
                <w:szCs w:val="21"/>
                <w:highlight w:val="none"/>
                <w:lang w:bidi="ar"/>
              </w:rPr>
              <w:t>绿色运输，沥青</w:t>
            </w:r>
            <w:r>
              <w:rPr>
                <w:rFonts w:hint="eastAsia" w:ascii="宋体" w:hAnsi="宋体" w:eastAsia="宋体" w:cs="宋体"/>
                <w:color w:val="auto"/>
                <w:kern w:val="0"/>
                <w:sz w:val="21"/>
                <w:szCs w:val="21"/>
                <w:highlight w:val="none"/>
                <w:lang w:eastAsia="zh-CN" w:bidi="ar"/>
              </w:rPr>
              <w:t>混合料</w:t>
            </w:r>
            <w:r>
              <w:rPr>
                <w:rFonts w:hint="eastAsia" w:ascii="宋体" w:hAnsi="宋体" w:eastAsia="宋体" w:cs="宋体"/>
                <w:color w:val="auto"/>
                <w:kern w:val="0"/>
                <w:sz w:val="21"/>
                <w:szCs w:val="21"/>
                <w:highlight w:val="none"/>
                <w:lang w:bidi="ar"/>
              </w:rPr>
              <w:t>密闭式新能源运输</w:t>
            </w:r>
            <w:r>
              <w:rPr>
                <w:rFonts w:hint="eastAsia" w:ascii="宋体" w:hAnsi="宋体" w:eastAsia="宋体" w:cs="宋体"/>
                <w:color w:val="auto"/>
                <w:kern w:val="0"/>
                <w:sz w:val="21"/>
                <w:szCs w:val="21"/>
                <w:highlight w:val="none"/>
                <w:lang w:eastAsia="zh-CN" w:bidi="ar"/>
              </w:rPr>
              <w:t>车</w:t>
            </w:r>
            <w:r>
              <w:rPr>
                <w:rFonts w:hint="eastAsia" w:ascii="宋体" w:hAnsi="宋体" w:eastAsia="宋体" w:cs="宋体"/>
                <w:color w:val="auto"/>
                <w:kern w:val="0"/>
                <w:sz w:val="21"/>
                <w:szCs w:val="21"/>
                <w:highlight w:val="none"/>
                <w:lang w:bidi="ar"/>
              </w:rPr>
              <w:t>比例不低于</w:t>
            </w:r>
            <w:r>
              <w:rPr>
                <w:rFonts w:hint="eastAsia" w:ascii="宋体" w:hAnsi="宋体" w:eastAsia="宋体" w:cs="宋体"/>
                <w:color w:val="auto"/>
                <w:kern w:val="0"/>
                <w:sz w:val="21"/>
                <w:szCs w:val="21"/>
                <w:highlight w:val="none"/>
                <w:lang w:val="en-US" w:eastAsia="zh-CN" w:bidi="ar"/>
              </w:rPr>
              <w:t>25</w:t>
            </w:r>
            <w:r>
              <w:rPr>
                <w:rFonts w:hint="eastAsia" w:ascii="宋体" w:hAnsi="宋体" w:eastAsia="宋体" w:cs="宋体"/>
                <w:color w:val="auto"/>
                <w:kern w:val="0"/>
                <w:sz w:val="21"/>
                <w:szCs w:val="21"/>
                <w:highlight w:val="none"/>
                <w:lang w:bidi="ar"/>
              </w:rPr>
              <w:t>%。</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w w:val="80"/>
                <w:kern w:val="0"/>
                <w:sz w:val="21"/>
                <w:szCs w:val="21"/>
                <w:highlight w:val="none"/>
                <w:lang w:eastAsia="zh-CN" w:bidi="ar"/>
              </w:rPr>
            </w:pPr>
            <w:r>
              <w:rPr>
                <w:rFonts w:hint="eastAsia" w:ascii="宋体" w:hAnsi="宋体" w:eastAsia="宋体" w:cs="宋体"/>
                <w:color w:val="auto"/>
                <w:w w:val="100"/>
                <w:kern w:val="0"/>
                <w:sz w:val="21"/>
                <w:szCs w:val="21"/>
                <w:highlight w:val="none"/>
                <w:lang w:eastAsia="zh-CN" w:bidi="ar"/>
              </w:rPr>
              <w:t>市交通委顺义公路分局</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区城市管理委</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eastAsia="zh"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eastAsia="zh" w:bidi="ar"/>
              </w:rPr>
              <w:t>住房城乡建设委</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eastAsia="zh" w:bidi="ar"/>
              </w:rPr>
              <w:t>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left"/>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巩固2024年接诉即办“每月一题”餐饮油烟治理工作成效，继续推行重点点位包案机制，</w:t>
            </w:r>
            <w:r>
              <w:rPr>
                <w:rFonts w:hint="eastAsia" w:ascii="宋体" w:hAnsi="宋体" w:eastAsia="宋体" w:cs="宋体"/>
                <w:color w:val="auto"/>
                <w:kern w:val="0"/>
                <w:sz w:val="21"/>
                <w:szCs w:val="21"/>
                <w:highlight w:val="none"/>
                <w:lang w:eastAsia="zh-CN" w:bidi="ar"/>
              </w:rPr>
              <w:t>餐饮治理提升家数</w:t>
            </w:r>
            <w:r>
              <w:rPr>
                <w:rFonts w:hint="eastAsia" w:ascii="宋体" w:hAnsi="宋体" w:eastAsia="宋体" w:cs="宋体"/>
                <w:color w:val="auto"/>
                <w:kern w:val="0"/>
                <w:sz w:val="21"/>
                <w:szCs w:val="21"/>
                <w:highlight w:val="none"/>
                <w:lang w:val="en-US" w:eastAsia="zh-CN" w:bidi="ar"/>
              </w:rPr>
              <w:t>40个</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生态环境、商务、市场监管等部门和镇街协同做好餐饮油烟源头</w:t>
            </w:r>
            <w:r>
              <w:rPr>
                <w:rFonts w:hint="eastAsia" w:ascii="宋体" w:hAnsi="宋体" w:eastAsia="宋体" w:cs="宋体"/>
                <w:color w:val="auto"/>
                <w:kern w:val="0"/>
                <w:sz w:val="21"/>
                <w:szCs w:val="21"/>
                <w:highlight w:val="none"/>
                <w:lang w:eastAsia="zh-CN" w:bidi="ar"/>
              </w:rPr>
              <w:t>引导</w:t>
            </w:r>
            <w:r>
              <w:rPr>
                <w:rFonts w:hint="eastAsia" w:ascii="宋体" w:hAnsi="宋体" w:eastAsia="宋体" w:cs="宋体"/>
                <w:color w:val="auto"/>
                <w:kern w:val="0"/>
                <w:sz w:val="21"/>
                <w:szCs w:val="21"/>
                <w:highlight w:val="none"/>
                <w:lang w:bidi="ar"/>
              </w:rPr>
              <w:t>，继续组织开展深度治理。</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商务局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市场监管局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vMerge w:val="restart"/>
            <w:tcBorders>
              <w:top w:val="nil"/>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084"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重点产业园区绿色升级</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加强重点产业园区VOCs精准溯源和精细化管控，重点开展无组织排放排查治理，推动VOCs高值点位得到有效整治。</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eastAsia="宋体"/>
                <w:color w:val="auto"/>
                <w:sz w:val="21"/>
                <w:highlight w:val="none"/>
                <w:lang w:eastAsia="zh-CN"/>
              </w:rPr>
            </w:pPr>
            <w:r>
              <w:rPr>
                <w:rFonts w:hint="eastAsia" w:eastAsia="宋体"/>
                <w:color w:val="auto"/>
                <w:sz w:val="21"/>
                <w:highlight w:val="none"/>
                <w:lang w:eastAsia="zh-CN"/>
              </w:rPr>
              <w:t>相关镇政府</w:t>
            </w:r>
          </w:p>
          <w:p>
            <w:pPr>
              <w:pStyle w:val="2"/>
              <w:keepNext w:val="0"/>
              <w:keepLines w:val="0"/>
              <w:pageBreakBefore w:val="0"/>
              <w:kinsoku/>
              <w:wordWrap/>
              <w:overflowPunct/>
              <w:topLinePunct w:val="0"/>
              <w:autoSpaceDE/>
              <w:autoSpaceDN/>
              <w:bidi w:val="0"/>
              <w:adjustRightInd/>
              <w:snapToGrid/>
              <w:spacing w:after="0"/>
              <w:jc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spacing w:after="0"/>
              <w:jc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首都机场</w:t>
            </w:r>
            <w:r>
              <w:rPr>
                <w:rFonts w:hint="eastAsia" w:ascii="宋体" w:hAnsi="宋体" w:eastAsia="宋体" w:cs="宋体"/>
                <w:color w:val="auto"/>
                <w:kern w:val="0"/>
                <w:sz w:val="21"/>
                <w:szCs w:val="21"/>
                <w:highlight w:val="none"/>
                <w:lang w:bidi="ar"/>
              </w:rPr>
              <w:t>临空经济区VOCs环境浓度力争较监测基准年下降10%以上</w:t>
            </w:r>
            <w:r>
              <w:rPr>
                <w:rFonts w:hint="eastAsia" w:ascii="宋体" w:hAnsi="宋体" w:eastAsia="宋体" w:cs="宋体"/>
                <w:color w:val="auto"/>
                <w:kern w:val="0"/>
                <w:sz w:val="21"/>
                <w:szCs w:val="21"/>
                <w:highlight w:val="none"/>
                <w:lang w:eastAsia="zh-CN" w:bidi="ar"/>
              </w:rPr>
              <w:t>。</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p>
        </w:tc>
        <w:tc>
          <w:tcPr>
            <w:tcW w:w="398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首都机场临空经济区</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天竺镇</w:t>
            </w:r>
            <w:r>
              <w:rPr>
                <w:rFonts w:hint="eastAsia" w:ascii="宋体" w:hAnsi="宋体" w:cs="宋体"/>
                <w:color w:val="auto"/>
                <w:kern w:val="0"/>
                <w:sz w:val="21"/>
                <w:szCs w:val="21"/>
                <w:highlight w:val="none"/>
                <w:lang w:eastAsia="zh-CN" w:bidi="ar"/>
              </w:rPr>
              <w:t>政府</w:t>
            </w:r>
          </w:p>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后沙峪镇</w:t>
            </w:r>
            <w:r>
              <w:rPr>
                <w:rFonts w:hint="eastAsia" w:ascii="宋体" w:hAnsi="宋体" w:cs="宋体"/>
                <w:color w:val="auto"/>
                <w:kern w:val="0"/>
                <w:sz w:val="21"/>
                <w:szCs w:val="21"/>
                <w:highlight w:val="none"/>
                <w:lang w:eastAsia="zh-CN" w:bidi="ar"/>
              </w:rPr>
              <w:t>政府</w:t>
            </w:r>
          </w:p>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1"/>
                <w:szCs w:val="21"/>
                <w:highlight w:val="none"/>
                <w:lang w:eastAsia="zh-CN" w:bidi="ar"/>
              </w:rPr>
            </w:pPr>
            <w:r>
              <w:rPr>
                <w:rFonts w:hint="eastAsia" w:eastAsia="宋体"/>
                <w:color w:val="auto"/>
                <w:sz w:val="21"/>
                <w:highlight w:val="none"/>
                <w:lang w:eastAsia="zh-CN"/>
              </w:rPr>
              <w:t>空港街道办事处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jc w:val="center"/>
        </w:trPr>
        <w:tc>
          <w:tcPr>
            <w:tcW w:w="70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084" w:type="dxa"/>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推进清洁燃料替代</w:t>
            </w:r>
          </w:p>
        </w:tc>
        <w:tc>
          <w:tcPr>
            <w:tcW w:w="5745"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N/>
              <w:bidi w:val="0"/>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巩固全区“无煤化”成果，做好农村地区供暖设备的售后服务工作</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w:t>
            </w:r>
          </w:p>
        </w:tc>
        <w:tc>
          <w:tcPr>
            <w:tcW w:w="1064"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eastAsia="宋体"/>
                <w:color w:val="auto"/>
                <w:sz w:val="21"/>
                <w:highlight w:val="none"/>
              </w:rPr>
            </w:pPr>
            <w:r>
              <w:rPr>
                <w:rFonts w:hint="eastAsia" w:eastAsia="宋体"/>
                <w:color w:val="auto"/>
                <w:sz w:val="21"/>
                <w:highlight w:val="none"/>
              </w:rPr>
              <w:t>区市场监管局</w:t>
            </w:r>
          </w:p>
          <w:p>
            <w:pPr>
              <w:keepNext w:val="0"/>
              <w:keepLines w:val="0"/>
              <w:pageBreakBefore w:val="0"/>
              <w:widowControl/>
              <w:kinsoku/>
              <w:wordWrap/>
              <w:overflowPunct/>
              <w:topLinePunct w:val="0"/>
              <w:autoSpaceDN/>
              <w:bidi w:val="0"/>
              <w:jc w:val="center"/>
              <w:textAlignment w:val="center"/>
              <w:rPr>
                <w:rFonts w:hint="eastAsia" w:eastAsia="宋体"/>
                <w:color w:val="auto"/>
                <w:sz w:val="21"/>
                <w:highlight w:val="none"/>
              </w:rPr>
            </w:pPr>
            <w:r>
              <w:rPr>
                <w:rFonts w:hint="eastAsia" w:eastAsia="宋体"/>
                <w:color w:val="auto"/>
                <w:sz w:val="21"/>
                <w:highlight w:val="none"/>
              </w:rPr>
              <w:t>区农业农村局</w:t>
            </w:r>
          </w:p>
          <w:p>
            <w:pPr>
              <w:keepNext w:val="0"/>
              <w:keepLines w:val="0"/>
              <w:pageBreakBefore w:val="0"/>
              <w:widowControl/>
              <w:kinsoku/>
              <w:wordWrap/>
              <w:overflowPunct/>
              <w:topLinePunct w:val="0"/>
              <w:autoSpaceDN/>
              <w:bidi w:val="0"/>
              <w:jc w:val="center"/>
              <w:textAlignment w:val="center"/>
              <w:rPr>
                <w:rFonts w:eastAsia="宋体"/>
                <w:color w:val="auto"/>
                <w:sz w:val="21"/>
                <w:highlight w:val="none"/>
              </w:rPr>
            </w:pPr>
            <w:r>
              <w:rPr>
                <w:rFonts w:hint="eastAsia" w:eastAsia="宋体"/>
                <w:color w:val="auto"/>
                <w:sz w:val="21"/>
                <w:highlight w:val="none"/>
              </w:rPr>
              <w:t>区城市管理委</w:t>
            </w:r>
          </w:p>
        </w:tc>
        <w:tc>
          <w:tcPr>
            <w:tcW w:w="2006"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160" w:rightChars="-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区财政局</w:t>
            </w:r>
          </w:p>
          <w:p>
            <w:pPr>
              <w:keepNext w:val="0"/>
              <w:keepLines w:val="0"/>
              <w:pageBreakBefore w:val="0"/>
              <w:kinsoku/>
              <w:wordWrap/>
              <w:overflowPunct/>
              <w:topLinePunct w:val="0"/>
              <w:autoSpaceDN/>
              <w:bidi w:val="0"/>
              <w:snapToGrid w:val="0"/>
              <w:spacing w:line="260" w:lineRule="exact"/>
              <w:ind w:right="-160" w:rightChars="-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区发展改革委</w:t>
            </w:r>
          </w:p>
          <w:p>
            <w:pPr>
              <w:keepNext w:val="0"/>
              <w:keepLines w:val="0"/>
              <w:pageBreakBefore w:val="0"/>
              <w:kinsoku/>
              <w:wordWrap/>
              <w:overflowPunct/>
              <w:topLinePunct w:val="0"/>
              <w:autoSpaceDN/>
              <w:bidi w:val="0"/>
              <w:snapToGrid w:val="0"/>
              <w:spacing w:line="260" w:lineRule="exact"/>
              <w:ind w:right="-160" w:rightChars="-50"/>
              <w:jc w:val="center"/>
              <w:rPr>
                <w:rFonts w:ascii="宋体" w:hAnsi="宋体" w:eastAsia="宋体" w:cs="宋体"/>
                <w:color w:val="auto"/>
                <w:kern w:val="0"/>
                <w:sz w:val="21"/>
                <w:szCs w:val="21"/>
                <w:highlight w:val="none"/>
              </w:rPr>
            </w:pPr>
            <w:r>
              <w:rPr>
                <w:rFonts w:hint="eastAsia" w:eastAsia="宋体"/>
                <w:color w:val="auto"/>
                <w:sz w:val="21"/>
                <w:highlight w:val="none"/>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474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160" w:rightChars="-50"/>
              <w:jc w:val="center"/>
              <w:rPr>
                <w:rFonts w:ascii="宋体" w:hAnsi="宋体" w:eastAsia="黑体" w:cs="宋体"/>
                <w:color w:val="auto"/>
                <w:spacing w:val="-14"/>
                <w:sz w:val="21"/>
                <w:szCs w:val="21"/>
                <w:highlight w:val="none"/>
              </w:rPr>
            </w:pPr>
            <w:r>
              <w:rPr>
                <w:rFonts w:hint="eastAsia" w:ascii="黑体" w:hAnsi="黑体" w:eastAsia="黑体" w:cs="黑体"/>
                <w:color w:val="auto"/>
                <w:sz w:val="21"/>
                <w:szCs w:val="21"/>
                <w:highlight w:val="none"/>
              </w:rPr>
              <w:t>四、以城市精细治理为抓手，推动管理减排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落实扬尘管控责任</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全区、各属地</w:t>
            </w:r>
            <w:r>
              <w:rPr>
                <w:rFonts w:hint="eastAsia" w:eastAsia="宋体"/>
                <w:color w:val="auto"/>
                <w:sz w:val="21"/>
                <w:highlight w:val="none"/>
              </w:rPr>
              <w:t>降尘量</w:t>
            </w:r>
            <w:r>
              <w:rPr>
                <w:rFonts w:hint="eastAsia" w:ascii="宋体" w:hAnsi="宋体" w:eastAsia="宋体" w:cs="宋体"/>
                <w:color w:val="auto"/>
                <w:sz w:val="21"/>
                <w:szCs w:val="21"/>
                <w:highlight w:val="none"/>
              </w:rPr>
              <w:t>控制在5吨/平方公里·月左右（扣除沙尘影响）。</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hAnsi="宋体" w:eastAsia="宋体" w:cs="宋体"/>
                <w:color w:val="auto"/>
                <w:sz w:val="21"/>
                <w:szCs w:val="21"/>
                <w:highlight w:val="none"/>
              </w:rPr>
            </w:pPr>
            <w:r>
              <w:rPr>
                <w:rFonts w:hint="eastAsia" w:hAnsi="宋体" w:eastAsia="宋体" w:cs="宋体"/>
                <w:color w:val="auto"/>
                <w:sz w:val="21"/>
                <w:szCs w:val="21"/>
                <w:highlight w:val="none"/>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kinsoku/>
              <w:wordWrap/>
              <w:overflowPunct/>
              <w:topLinePunct w:val="0"/>
              <w:autoSpaceDN/>
              <w:bidi w:val="0"/>
              <w:snapToGrid w:val="0"/>
              <w:ind w:left="-160" w:leftChars="-50" w:right="-160" w:rightChars="-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住房城乡建设委</w:t>
            </w:r>
          </w:p>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jc w:val="center"/>
              <w:rPr>
                <w:rFonts w:ascii="宋体" w:hAnsi="宋体" w:eastAsia="宋体" w:cs="宋体"/>
                <w:color w:val="auto"/>
                <w:sz w:val="21"/>
                <w:szCs w:val="21"/>
                <w:highlight w:val="none"/>
              </w:rPr>
            </w:pPr>
          </w:p>
        </w:tc>
        <w:tc>
          <w:tcPr>
            <w:tcW w:w="1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snapToGrid w:val="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开展平原地区道路尘负荷监测。</w:t>
            </w:r>
            <w:r>
              <w:rPr>
                <w:rFonts w:hint="eastAsia" w:ascii="宋体" w:hAnsi="宋体" w:eastAsia="宋体" w:cs="宋体"/>
                <w:bCs/>
                <w:color w:val="auto"/>
                <w:kern w:val="2"/>
                <w:sz w:val="21"/>
                <w:szCs w:val="21"/>
                <w:highlight w:val="none"/>
                <w:lang w:val="en-US" w:eastAsia="zh-CN" w:bidi="ar-SA"/>
              </w:rPr>
              <w:t>定期推送各属地降尘量、大气粗颗粒物（TSP）浓度、平原地区道路尘负荷，各行业工地（场站）出入口道路尘负荷等情况，督促落实扬尘管控措施及“门前三包”。</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snapToGrid w:val="0"/>
              <w:ind w:left="-160" w:leftChars="-50" w:right="-160" w:rightChars="-5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长期实施</w:t>
            </w:r>
          </w:p>
        </w:tc>
        <w:tc>
          <w:tcPr>
            <w:tcW w:w="398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经济功能区管委会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jc w:val="center"/>
              <w:rPr>
                <w:rFonts w:ascii="宋体" w:hAnsi="宋体" w:eastAsia="宋体" w:cs="宋体"/>
                <w:color w:val="auto"/>
                <w:sz w:val="21"/>
                <w:szCs w:val="21"/>
                <w:highlight w:val="none"/>
              </w:rPr>
            </w:pPr>
          </w:p>
        </w:tc>
        <w:tc>
          <w:tcPr>
            <w:tcW w:w="1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以3-5月为重点开展扬尘专项治理百日攻坚行动，围绕施工扬尘、道路扬尘、裸地扬尘、外来沙尘等，加强“四尘”共治，提高城市精细化管理水平。</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hAnsi="宋体" w:eastAsia="宋体" w:cs="宋体"/>
                <w:color w:val="auto"/>
                <w:sz w:val="21"/>
                <w:szCs w:val="21"/>
                <w:highlight w:val="none"/>
              </w:rPr>
            </w:pPr>
            <w:r>
              <w:rPr>
                <w:rFonts w:hint="eastAsia" w:hAnsi="宋体" w:eastAsia="宋体" w:cs="宋体"/>
                <w:color w:val="auto"/>
                <w:sz w:val="21"/>
                <w:szCs w:val="21"/>
                <w:highlight w:val="none"/>
              </w:rPr>
              <w:t>长期实施</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p>
            <w:pPr>
              <w:keepNext w:val="0"/>
              <w:keepLines w:val="0"/>
              <w:pageBreakBefore w:val="0"/>
              <w:widowControl/>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住房城乡建设委</w:t>
            </w:r>
          </w:p>
          <w:p>
            <w:pPr>
              <w:keepNext w:val="0"/>
              <w:keepLines w:val="0"/>
              <w:pageBreakBefore w:val="0"/>
              <w:widowControl/>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城市管理委</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w w:val="100"/>
                <w:kern w:val="0"/>
                <w:sz w:val="21"/>
                <w:szCs w:val="21"/>
                <w:highlight w:val="none"/>
                <w:lang w:eastAsia="zh-CN" w:bidi="ar"/>
              </w:rPr>
            </w:pPr>
            <w:r>
              <w:rPr>
                <w:rFonts w:hint="eastAsia" w:ascii="宋体" w:hAnsi="宋体" w:eastAsia="宋体" w:cs="宋体"/>
                <w:color w:val="auto"/>
                <w:w w:val="100"/>
                <w:kern w:val="0"/>
                <w:sz w:val="21"/>
                <w:szCs w:val="21"/>
                <w:highlight w:val="none"/>
                <w:lang w:eastAsia="zh-CN" w:bidi="ar"/>
              </w:rPr>
              <w:t>市交通委顺义公路分局</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w w:val="100"/>
                <w:kern w:val="0"/>
                <w:sz w:val="21"/>
                <w:szCs w:val="21"/>
                <w:highlight w:val="none"/>
                <w:lang w:eastAsia="zh-CN" w:bidi="ar"/>
              </w:rPr>
            </w:pPr>
            <w:r>
              <w:rPr>
                <w:rFonts w:hint="eastAsia" w:ascii="宋体" w:hAnsi="宋体" w:eastAsia="宋体" w:cs="宋体"/>
                <w:color w:val="auto"/>
                <w:w w:val="100"/>
                <w:kern w:val="0"/>
                <w:sz w:val="21"/>
                <w:szCs w:val="21"/>
                <w:highlight w:val="none"/>
                <w:lang w:eastAsia="zh-CN" w:bidi="ar"/>
              </w:rPr>
              <w:t>区水务局</w:t>
            </w:r>
          </w:p>
          <w:p>
            <w:pPr>
              <w:keepNext w:val="0"/>
              <w:keepLines w:val="0"/>
              <w:pageBreakBefore w:val="0"/>
              <w:widowControl/>
              <w:kinsoku/>
              <w:wordWrap/>
              <w:overflowPunct/>
              <w:topLinePunct w:val="0"/>
              <w:autoSpaceDN/>
              <w:bidi w:val="0"/>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园林绿化局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4" w:hRule="atLeast"/>
          <w:jc w:val="center"/>
        </w:trPr>
        <w:tc>
          <w:tcPr>
            <w:tcW w:w="70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jc w:val="center"/>
              <w:rPr>
                <w:rFonts w:ascii="宋体" w:hAnsi="宋体" w:eastAsia="宋体" w:cs="宋体"/>
                <w:color w:val="auto"/>
                <w:sz w:val="21"/>
                <w:szCs w:val="21"/>
                <w:highlight w:val="none"/>
              </w:rPr>
            </w:pPr>
          </w:p>
        </w:tc>
        <w:tc>
          <w:tcPr>
            <w:tcW w:w="108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各</w:t>
            </w:r>
            <w:r>
              <w:rPr>
                <w:rFonts w:hint="eastAsia" w:ascii="宋体" w:hAnsi="宋体" w:eastAsia="宋体" w:cs="宋体"/>
                <w:color w:val="auto"/>
                <w:kern w:val="0"/>
                <w:sz w:val="21"/>
                <w:szCs w:val="21"/>
                <w:highlight w:val="none"/>
                <w:lang w:eastAsia="zh-CN" w:bidi="ar"/>
              </w:rPr>
              <w:t>属地</w:t>
            </w:r>
            <w:r>
              <w:rPr>
                <w:rFonts w:hint="eastAsia" w:ascii="宋体" w:hAnsi="宋体" w:eastAsia="宋体" w:cs="宋体"/>
                <w:color w:val="auto"/>
                <w:kern w:val="0"/>
                <w:sz w:val="21"/>
                <w:szCs w:val="21"/>
                <w:highlight w:val="none"/>
                <w:lang w:bidi="ar"/>
              </w:rPr>
              <w:t>、各部门加大扬尘管控力度，实现扬尘百日攻坚期间各</w:t>
            </w:r>
            <w:r>
              <w:rPr>
                <w:rFonts w:hint="eastAsia" w:ascii="宋体" w:hAnsi="宋体" w:eastAsia="宋体" w:cs="宋体"/>
                <w:color w:val="auto"/>
                <w:kern w:val="0"/>
                <w:sz w:val="21"/>
                <w:szCs w:val="21"/>
                <w:highlight w:val="none"/>
                <w:lang w:eastAsia="zh-CN" w:bidi="ar"/>
              </w:rPr>
              <w:t>属地</w:t>
            </w:r>
            <w:r>
              <w:rPr>
                <w:rFonts w:hint="eastAsia" w:ascii="宋体" w:hAnsi="宋体" w:eastAsia="宋体" w:cs="宋体"/>
                <w:color w:val="auto"/>
                <w:kern w:val="0"/>
                <w:sz w:val="21"/>
                <w:szCs w:val="21"/>
                <w:highlight w:val="none"/>
                <w:lang w:bidi="ar"/>
              </w:rPr>
              <w:t>道路、各行业工地（场站）出入口道路尘负荷持续下降。</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hAnsi="宋体" w:eastAsia="宋体" w:cs="宋体"/>
                <w:color w:val="auto"/>
                <w:sz w:val="21"/>
                <w:szCs w:val="21"/>
                <w:highlight w:val="none"/>
              </w:rPr>
            </w:pPr>
            <w:r>
              <w:rPr>
                <w:rFonts w:hint="eastAsia" w:hAnsi="宋体" w:eastAsia="宋体" w:cs="宋体"/>
                <w:color w:val="auto"/>
                <w:sz w:val="21"/>
                <w:szCs w:val="21"/>
                <w:highlight w:val="none"/>
              </w:rPr>
              <w:t>长期实施</w:t>
            </w:r>
          </w:p>
        </w:tc>
        <w:tc>
          <w:tcPr>
            <w:tcW w:w="398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经济功能区管委会</w:t>
            </w:r>
          </w:p>
          <w:p>
            <w:pPr>
              <w:keepNext w:val="0"/>
              <w:keepLines w:val="0"/>
              <w:pageBreakBefore w:val="0"/>
              <w:widowControl/>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住房城乡建设委</w:t>
            </w:r>
          </w:p>
          <w:p>
            <w:pPr>
              <w:keepNext w:val="0"/>
              <w:keepLines w:val="0"/>
              <w:pageBreakBefore w:val="0"/>
              <w:widowControl/>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城市管理委</w:t>
            </w:r>
          </w:p>
          <w:p>
            <w:pPr>
              <w:keepNext w:val="0"/>
              <w:keepLines w:val="0"/>
              <w:pageBreakBefore w:val="0"/>
              <w:widowControl/>
              <w:kinsoku/>
              <w:wordWrap/>
              <w:overflowPunct/>
              <w:topLinePunct w:val="0"/>
              <w:autoSpaceDN/>
              <w:bidi w:val="0"/>
              <w:jc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市交通委</w:t>
            </w:r>
            <w:r>
              <w:rPr>
                <w:rFonts w:hint="eastAsia" w:ascii="宋体" w:hAnsi="宋体" w:eastAsia="宋体" w:cs="宋体"/>
                <w:color w:val="auto"/>
                <w:kern w:val="0"/>
                <w:sz w:val="21"/>
                <w:szCs w:val="21"/>
                <w:highlight w:val="none"/>
                <w:lang w:eastAsia="zh-CN" w:bidi="ar"/>
              </w:rPr>
              <w:t>顺义公路分局</w:t>
            </w:r>
          </w:p>
          <w:p>
            <w:pPr>
              <w:keepNext w:val="0"/>
              <w:keepLines w:val="0"/>
              <w:pageBreakBefore w:val="0"/>
              <w:widowControl/>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水务局</w:t>
            </w:r>
          </w:p>
          <w:p>
            <w:pPr>
              <w:keepNext w:val="0"/>
              <w:keepLines w:val="0"/>
              <w:pageBreakBefore w:val="0"/>
              <w:widowControl/>
              <w:kinsoku/>
              <w:wordWrap/>
              <w:overflowPunct/>
              <w:topLinePunct w:val="0"/>
              <w:autoSpaceDN/>
              <w:bidi w:val="0"/>
              <w:jc w:val="center"/>
              <w:textAlignment w:val="auto"/>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园林绿化局</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7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0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强化施工扬尘管控</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进一步推动施工工地创绿创优。</w:t>
            </w:r>
            <w:r>
              <w:rPr>
                <w:rFonts w:hint="eastAsia" w:ascii="宋体" w:hAnsi="宋体" w:eastAsia="宋体" w:cs="宋体"/>
                <w:color w:val="auto"/>
                <w:kern w:val="0"/>
                <w:sz w:val="21"/>
                <w:szCs w:val="21"/>
                <w:highlight w:val="none"/>
                <w:lang w:eastAsia="zh-CN" w:bidi="ar"/>
              </w:rPr>
              <w:t>落实本市</w:t>
            </w:r>
            <w:r>
              <w:rPr>
                <w:rFonts w:hint="eastAsia" w:ascii="宋体" w:hAnsi="宋体" w:eastAsia="宋体" w:cs="宋体"/>
                <w:color w:val="auto"/>
                <w:kern w:val="0"/>
                <w:sz w:val="21"/>
                <w:szCs w:val="21"/>
                <w:highlight w:val="none"/>
                <w:lang w:bidi="ar"/>
              </w:rPr>
              <w:t>建设工程施工现场扬尘治理工地管理办法和绿色施工技术规范或指导意见中</w:t>
            </w:r>
            <w:r>
              <w:rPr>
                <w:rFonts w:hint="eastAsia" w:ascii="宋体" w:hAnsi="宋体" w:eastAsia="宋体" w:cs="宋体"/>
                <w:color w:val="auto"/>
                <w:kern w:val="0"/>
                <w:sz w:val="21"/>
                <w:szCs w:val="21"/>
                <w:highlight w:val="none"/>
                <w:lang w:eastAsia="zh-CN" w:bidi="ar"/>
              </w:rPr>
              <w:t>关于</w:t>
            </w:r>
            <w:r>
              <w:rPr>
                <w:rFonts w:hint="eastAsia" w:ascii="宋体" w:hAnsi="宋体" w:eastAsia="宋体" w:cs="宋体"/>
                <w:color w:val="auto"/>
                <w:kern w:val="0"/>
                <w:sz w:val="21"/>
                <w:szCs w:val="21"/>
                <w:highlight w:val="none"/>
                <w:lang w:bidi="ar"/>
              </w:rPr>
              <w:t>扬尘管控</w:t>
            </w:r>
            <w:r>
              <w:rPr>
                <w:rFonts w:hint="eastAsia" w:ascii="宋体" w:hAnsi="宋体" w:eastAsia="宋体" w:cs="宋体"/>
                <w:color w:val="auto"/>
                <w:kern w:val="0"/>
                <w:sz w:val="21"/>
                <w:szCs w:val="21"/>
                <w:highlight w:val="none"/>
                <w:lang w:eastAsia="zh-CN" w:bidi="ar"/>
              </w:rPr>
              <w:t>的有关</w:t>
            </w:r>
            <w:r>
              <w:rPr>
                <w:rFonts w:hint="eastAsia" w:ascii="宋体" w:hAnsi="宋体" w:eastAsia="宋体" w:cs="宋体"/>
                <w:color w:val="auto"/>
                <w:kern w:val="0"/>
                <w:sz w:val="21"/>
                <w:szCs w:val="21"/>
                <w:highlight w:val="none"/>
                <w:lang w:bidi="ar"/>
              </w:rPr>
              <w:t>要求</w:t>
            </w:r>
            <w:r>
              <w:rPr>
                <w:rFonts w:hint="eastAsia" w:ascii="宋体" w:hAnsi="宋体" w:eastAsia="宋体" w:cs="宋体"/>
                <w:color w:val="auto"/>
                <w:kern w:val="0"/>
                <w:sz w:val="21"/>
                <w:szCs w:val="21"/>
                <w:highlight w:val="none"/>
                <w:lang w:eastAsia="zh-CN" w:bidi="ar"/>
              </w:rPr>
              <w:t>，提高施工工地扬尘管控水平</w:t>
            </w:r>
            <w:r>
              <w:rPr>
                <w:rFonts w:hint="eastAsia" w:ascii="宋体" w:hAnsi="宋体" w:eastAsia="宋体" w:cs="宋体"/>
                <w:color w:val="auto"/>
                <w:kern w:val="0"/>
                <w:sz w:val="21"/>
                <w:szCs w:val="21"/>
                <w:highlight w:val="none"/>
                <w:lang w:bidi="ar"/>
              </w:rPr>
              <w:t>。</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住房城乡建设委</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城市管理委</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160" w:leftChars="-50" w:right="-160" w:rightChars="-5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p>
            <w:pPr>
              <w:pStyle w:val="2"/>
              <w:keepNext w:val="0"/>
              <w:keepLines w:val="0"/>
              <w:pageBreakBefore w:val="0"/>
              <w:widowControl w:val="0"/>
              <w:kinsoku/>
              <w:wordWrap/>
              <w:overflowPunct/>
              <w:topLinePunct w:val="0"/>
              <w:autoSpaceDE/>
              <w:autoSpaceDN/>
              <w:bidi w:val="0"/>
              <w:adjustRightInd/>
              <w:spacing w:after="0"/>
              <w:jc w:val="center"/>
              <w:textAlignment w:val="auto"/>
              <w:rPr>
                <w:rFonts w:eastAsia="宋体"/>
                <w:color w:val="auto"/>
                <w:highlight w:val="none"/>
              </w:rPr>
            </w:pPr>
            <w:r>
              <w:rPr>
                <w:rFonts w:hint="eastAsia" w:ascii="宋体" w:hAnsi="宋体" w:eastAsia="宋体" w:cs="宋体"/>
                <w:color w:val="auto"/>
                <w:szCs w:val="21"/>
                <w:highlight w:val="none"/>
                <w:lang w:eastAsia="zh-CN"/>
              </w:rPr>
              <w:t>区</w:t>
            </w:r>
            <w:r>
              <w:rPr>
                <w:rFonts w:hint="eastAsia" w:ascii="宋体" w:hAnsi="宋体" w:eastAsia="宋体" w:cs="宋体"/>
                <w:color w:val="auto"/>
                <w:szCs w:val="21"/>
                <w:highlight w:val="none"/>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eastAsia="宋体"/>
                <w:color w:val="auto"/>
                <w:sz w:val="21"/>
                <w:highlight w:val="none"/>
              </w:rPr>
            </w:pPr>
            <w:r>
              <w:rPr>
                <w:rFonts w:hint="eastAsia" w:ascii="宋体" w:hAnsi="宋体" w:eastAsia="宋体" w:cs="宋体"/>
                <w:color w:val="auto"/>
                <w:kern w:val="0"/>
                <w:sz w:val="21"/>
                <w:szCs w:val="21"/>
                <w:highlight w:val="none"/>
                <w:lang w:eastAsia="zh-CN" w:bidi="ar"/>
              </w:rPr>
              <w:t>落实</w:t>
            </w:r>
            <w:r>
              <w:rPr>
                <w:rFonts w:hint="eastAsia" w:ascii="宋体" w:hAnsi="宋体" w:eastAsia="宋体" w:cs="宋体"/>
                <w:color w:val="auto"/>
                <w:kern w:val="0"/>
                <w:sz w:val="21"/>
                <w:szCs w:val="21"/>
                <w:highlight w:val="none"/>
                <w:lang w:bidi="ar"/>
              </w:rPr>
              <w:t>强化绿色施工措施，推广基坑气膜等先进技术，</w:t>
            </w:r>
            <w:r>
              <w:rPr>
                <w:rFonts w:hint="eastAsia" w:ascii="宋体" w:hAnsi="宋体" w:eastAsia="宋体" w:cs="宋体"/>
                <w:color w:val="auto"/>
                <w:kern w:val="0"/>
                <w:sz w:val="21"/>
                <w:szCs w:val="21"/>
                <w:highlight w:val="none"/>
                <w:lang w:eastAsia="zh-CN" w:bidi="ar"/>
              </w:rPr>
              <w:t>在地基与基础工程、主体结构工程施工中，</w:t>
            </w:r>
            <w:r>
              <w:rPr>
                <w:rFonts w:hint="eastAsia" w:ascii="宋体" w:hAnsi="宋体" w:eastAsia="宋体" w:cs="宋体"/>
                <w:color w:val="auto"/>
                <w:kern w:val="0"/>
                <w:sz w:val="21"/>
                <w:szCs w:val="21"/>
                <w:highlight w:val="none"/>
                <w:lang w:bidi="ar"/>
              </w:rPr>
              <w:t>原则上符合基坑气膜使用标准的新建工程，推荐使用基坑气膜。</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住房城乡建设委</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w w:val="100"/>
                <w:kern w:val="0"/>
                <w:sz w:val="21"/>
                <w:szCs w:val="21"/>
                <w:highlight w:val="none"/>
                <w:lang w:eastAsia="zh-CN" w:bidi="ar"/>
              </w:rPr>
            </w:pPr>
            <w:r>
              <w:rPr>
                <w:rFonts w:hint="eastAsia" w:ascii="宋体" w:hAnsi="宋体" w:eastAsia="宋体" w:cs="宋体"/>
                <w:color w:val="auto"/>
                <w:w w:val="100"/>
                <w:kern w:val="0"/>
                <w:sz w:val="21"/>
                <w:szCs w:val="21"/>
                <w:highlight w:val="none"/>
                <w:lang w:eastAsia="zh-CN" w:bidi="ar"/>
              </w:rPr>
              <w:t>市交通委顺义公路分局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水务局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eastAsia="宋体"/>
                <w:color w:val="auto"/>
                <w:sz w:val="21"/>
                <w:highlight w:val="none"/>
                <w:lang w:eastAsia="zh-CN"/>
              </w:rPr>
              <w:t>区</w:t>
            </w:r>
            <w:r>
              <w:rPr>
                <w:rFonts w:hint="eastAsia" w:eastAsia="宋体"/>
                <w:color w:val="auto"/>
                <w:sz w:val="21"/>
                <w:highlight w:val="none"/>
              </w:rPr>
              <w:t>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住房城乡建设委巩固扬尘精细化管理成效，加强扬尘视频监管平台使用</w:t>
            </w:r>
            <w:r>
              <w:rPr>
                <w:rFonts w:hint="eastAsia" w:ascii="宋体" w:hAnsi="宋体" w:eastAsia="宋体" w:cs="宋体"/>
                <w:color w:val="auto"/>
                <w:kern w:val="0"/>
                <w:sz w:val="21"/>
                <w:szCs w:val="21"/>
                <w:highlight w:val="none"/>
                <w:lang w:eastAsia="zh-CN" w:bidi="ar"/>
              </w:rPr>
              <w:t>，及时转发市住房城乡建设委关于施工扬尘治理的工作情况。各行业部门充分利用</w:t>
            </w:r>
            <w:r>
              <w:rPr>
                <w:rFonts w:hint="eastAsia" w:ascii="宋体" w:hAnsi="宋体" w:eastAsia="宋体" w:cs="宋体"/>
                <w:color w:val="auto"/>
                <w:kern w:val="0"/>
                <w:sz w:val="21"/>
                <w:szCs w:val="21"/>
                <w:highlight w:val="none"/>
                <w:lang w:bidi="ar"/>
              </w:rPr>
              <w:t>施工扬尘视频监管、建筑垃圾运输车管理、交通管理等系统平台功能，实现智能化全流程监管，并与</w:t>
            </w:r>
            <w:r>
              <w:rPr>
                <w:rFonts w:hint="eastAsia" w:ascii="宋体" w:hAnsi="宋体" w:eastAsia="宋体" w:cs="宋体"/>
                <w:color w:val="auto"/>
                <w:kern w:val="0"/>
                <w:sz w:val="21"/>
                <w:szCs w:val="21"/>
                <w:highlight w:val="none"/>
                <w:lang w:eastAsia="zh-CN" w:bidi="ar"/>
              </w:rPr>
              <w:t>各属地</w:t>
            </w:r>
            <w:r>
              <w:rPr>
                <w:rFonts w:hint="eastAsia" w:ascii="宋体" w:hAnsi="宋体" w:eastAsia="宋体" w:cs="宋体"/>
                <w:color w:val="auto"/>
                <w:kern w:val="0"/>
                <w:sz w:val="21"/>
                <w:szCs w:val="21"/>
                <w:highlight w:val="none"/>
                <w:lang w:bidi="ar"/>
              </w:rPr>
              <w:t>和行业主管部门共享。</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住房城乡建设委</w:t>
            </w:r>
          </w:p>
          <w:p>
            <w:pPr>
              <w:keepNext w:val="0"/>
              <w:keepLines w:val="0"/>
              <w:pageBreakBefore w:val="0"/>
              <w:widowControl/>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城市管理委</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w w:val="100"/>
                <w:kern w:val="0"/>
                <w:sz w:val="21"/>
                <w:szCs w:val="21"/>
                <w:highlight w:val="none"/>
                <w:lang w:eastAsia="zh-CN" w:bidi="ar"/>
              </w:rPr>
            </w:pPr>
            <w:r>
              <w:rPr>
                <w:rFonts w:hint="eastAsia" w:ascii="宋体" w:hAnsi="宋体" w:eastAsia="宋体" w:cs="宋体"/>
                <w:color w:val="auto"/>
                <w:w w:val="100"/>
                <w:kern w:val="0"/>
                <w:sz w:val="21"/>
                <w:szCs w:val="21"/>
                <w:highlight w:val="none"/>
                <w:lang w:eastAsia="zh-CN" w:bidi="ar"/>
              </w:rPr>
              <w:t>市交通委顺义公路分局</w:t>
            </w:r>
          </w:p>
          <w:p>
            <w:pPr>
              <w:keepNext w:val="0"/>
              <w:keepLines w:val="0"/>
              <w:pageBreakBefore w:val="0"/>
              <w:widowControl/>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水务局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园林绿化局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7"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开展建筑垃圾专项整治工作，建筑垃圾生产加工设备</w:t>
            </w:r>
            <w:r>
              <w:rPr>
                <w:rFonts w:hint="eastAsia" w:ascii="宋体" w:hAnsi="宋体" w:eastAsia="宋体" w:cs="宋体"/>
                <w:color w:val="auto"/>
                <w:kern w:val="0"/>
                <w:sz w:val="21"/>
                <w:szCs w:val="21"/>
                <w:highlight w:val="none"/>
                <w:lang w:eastAsia="zh-CN" w:bidi="ar"/>
              </w:rPr>
              <w:t>鼓励</w:t>
            </w:r>
            <w:r>
              <w:rPr>
                <w:rFonts w:hint="eastAsia" w:ascii="宋体" w:hAnsi="宋体" w:eastAsia="宋体" w:cs="宋体"/>
                <w:color w:val="auto"/>
                <w:kern w:val="0"/>
                <w:sz w:val="21"/>
                <w:szCs w:val="21"/>
                <w:highlight w:val="none"/>
                <w:lang w:bidi="ar"/>
              </w:rPr>
              <w:t>实现厂房密闭或结构式密闭，建筑垃圾及再生材料堆体区鼓励采用厂房或基坑气膜等方式实现全密闭。</w:t>
            </w:r>
          </w:p>
          <w:p>
            <w:pPr>
              <w:pStyle w:val="2"/>
              <w:keepNext w:val="0"/>
              <w:keepLines w:val="0"/>
              <w:pageBreakBefore w:val="0"/>
              <w:kinsoku/>
              <w:wordWrap/>
              <w:overflowPunct/>
              <w:topLinePunct w:val="0"/>
              <w:autoSpaceDN/>
              <w:bidi w:val="0"/>
              <w:spacing w:after="0"/>
              <w:rPr>
                <w:rFonts w:eastAsia="宋体"/>
                <w:color w:val="auto"/>
                <w:highlight w:val="none"/>
              </w:rPr>
            </w:pPr>
            <w:r>
              <w:rPr>
                <w:rFonts w:hint="eastAsia" w:ascii="宋体" w:hAnsi="宋体" w:eastAsia="宋体" w:cs="宋体"/>
                <w:color w:val="auto"/>
                <w:kern w:val="0"/>
                <w:szCs w:val="21"/>
                <w:highlight w:val="none"/>
                <w:lang w:eastAsia="zh-CN" w:bidi="ar"/>
              </w:rPr>
              <w:t>按照市</w:t>
            </w:r>
            <w:r>
              <w:rPr>
                <w:rFonts w:hint="eastAsia" w:ascii="宋体" w:hAnsi="宋体" w:eastAsia="宋体" w:cs="宋体"/>
                <w:color w:val="auto"/>
                <w:kern w:val="0"/>
                <w:szCs w:val="21"/>
                <w:highlight w:val="none"/>
                <w:lang w:bidi="ar"/>
              </w:rPr>
              <w:t>城市管理部门公布</w:t>
            </w:r>
            <w:r>
              <w:rPr>
                <w:rFonts w:hint="eastAsia" w:ascii="宋体" w:hAnsi="宋体" w:eastAsia="宋体" w:cs="宋体"/>
                <w:color w:val="auto"/>
                <w:kern w:val="0"/>
                <w:szCs w:val="21"/>
                <w:highlight w:val="none"/>
                <w:lang w:eastAsia="zh-CN" w:bidi="ar"/>
              </w:rPr>
              <w:t>的</w:t>
            </w:r>
            <w:r>
              <w:rPr>
                <w:rFonts w:hint="eastAsia" w:ascii="宋体" w:hAnsi="宋体" w:eastAsia="宋体" w:cs="宋体"/>
                <w:color w:val="auto"/>
                <w:kern w:val="0"/>
                <w:szCs w:val="21"/>
                <w:highlight w:val="none"/>
                <w:lang w:bidi="ar"/>
              </w:rPr>
              <w:t>高风险运输企业名单，</w:t>
            </w:r>
            <w:r>
              <w:rPr>
                <w:rFonts w:hint="eastAsia" w:ascii="宋体" w:hAnsi="宋体" w:eastAsia="宋体" w:cs="宋体"/>
                <w:color w:val="auto"/>
                <w:kern w:val="0"/>
                <w:szCs w:val="21"/>
                <w:highlight w:val="none"/>
                <w:lang w:eastAsia="zh-CN" w:bidi="ar"/>
              </w:rPr>
              <w:t>区</w:t>
            </w:r>
            <w:r>
              <w:rPr>
                <w:rFonts w:hint="eastAsia" w:ascii="宋体" w:hAnsi="宋体" w:eastAsia="宋体" w:cs="宋体"/>
                <w:color w:val="auto"/>
                <w:kern w:val="0"/>
                <w:szCs w:val="21"/>
                <w:highlight w:val="none"/>
                <w:lang w:bidi="ar"/>
              </w:rPr>
              <w:t>住建、交通、园林</w:t>
            </w:r>
            <w:r>
              <w:rPr>
                <w:rFonts w:hint="eastAsia" w:ascii="宋体" w:hAnsi="宋体" w:eastAsia="宋体" w:cs="宋体"/>
                <w:color w:val="auto"/>
                <w:kern w:val="0"/>
                <w:szCs w:val="21"/>
                <w:highlight w:val="none"/>
                <w:lang w:eastAsia="zh-CN" w:bidi="ar"/>
              </w:rPr>
              <w:t>绿化</w:t>
            </w:r>
            <w:r>
              <w:rPr>
                <w:rFonts w:hint="eastAsia" w:ascii="宋体" w:hAnsi="宋体" w:eastAsia="宋体" w:cs="宋体"/>
                <w:color w:val="auto"/>
                <w:kern w:val="0"/>
                <w:szCs w:val="21"/>
                <w:highlight w:val="none"/>
                <w:lang w:bidi="ar"/>
              </w:rPr>
              <w:t>、水务等工程建设主管部门协商工程建设施工单位，少使用、不使用或主动更换违法行为较多的建筑垃圾运输单位。</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城市管理委</w:t>
            </w:r>
          </w:p>
          <w:p>
            <w:pPr>
              <w:keepNext w:val="0"/>
              <w:keepLines w:val="0"/>
              <w:pageBreakBefore w:val="0"/>
              <w:widowControl/>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住房城乡建设委</w:t>
            </w:r>
          </w:p>
          <w:p>
            <w:pPr>
              <w:keepNext w:val="0"/>
              <w:keepLines w:val="0"/>
              <w:pageBreakBefore w:val="0"/>
              <w:widowControl/>
              <w:kinsoku/>
              <w:wordWrap/>
              <w:overflowPunct/>
              <w:topLinePunct w:val="0"/>
              <w:autoSpaceDN/>
              <w:bidi w:val="0"/>
              <w:jc w:val="center"/>
              <w:rPr>
                <w:rFonts w:hint="eastAsia" w:ascii="宋体" w:hAnsi="宋体" w:eastAsia="宋体" w:cs="宋体"/>
                <w:color w:val="auto"/>
                <w:w w:val="80"/>
                <w:kern w:val="0"/>
                <w:sz w:val="21"/>
                <w:szCs w:val="21"/>
                <w:highlight w:val="none"/>
                <w:lang w:eastAsia="zh-CN" w:bidi="ar"/>
              </w:rPr>
            </w:pPr>
            <w:r>
              <w:rPr>
                <w:rFonts w:hint="eastAsia" w:ascii="宋体" w:hAnsi="宋体" w:eastAsia="宋体" w:cs="宋体"/>
                <w:color w:val="auto"/>
                <w:w w:val="100"/>
                <w:kern w:val="0"/>
                <w:sz w:val="21"/>
                <w:szCs w:val="21"/>
                <w:highlight w:val="none"/>
                <w:lang w:eastAsia="zh-CN" w:bidi="ar"/>
              </w:rPr>
              <w:t>市交通委顺义公路分局</w:t>
            </w:r>
          </w:p>
          <w:p>
            <w:pPr>
              <w:keepNext w:val="0"/>
              <w:keepLines w:val="0"/>
              <w:pageBreakBefore w:val="0"/>
              <w:widowControl/>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水务局</w:t>
            </w:r>
          </w:p>
          <w:p>
            <w:pPr>
              <w:keepNext w:val="0"/>
              <w:keepLines w:val="0"/>
              <w:pageBreakBefore w:val="0"/>
              <w:widowControl/>
              <w:kinsoku/>
              <w:wordWrap/>
              <w:overflowPunct/>
              <w:topLinePunct w:val="0"/>
              <w:autoSpaceDN/>
              <w:bidi w:val="0"/>
              <w:jc w:val="center"/>
              <w:textAlignment w:val="center"/>
              <w:rPr>
                <w:rFonts w:eastAsia="宋体"/>
                <w:color w:val="auto"/>
                <w:sz w:val="21"/>
                <w:highlight w:val="none"/>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园林绿化局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开展洗轮机规范使用专项行动</w:t>
            </w:r>
            <w:r>
              <w:rPr>
                <w:rFonts w:hint="eastAsia" w:ascii="宋体" w:hAnsi="宋体" w:eastAsia="宋体" w:cs="宋体"/>
                <w:color w:val="auto"/>
                <w:kern w:val="0"/>
                <w:sz w:val="21"/>
                <w:szCs w:val="21"/>
                <w:highlight w:val="none"/>
                <w:lang w:eastAsia="zh-CN" w:bidi="ar"/>
              </w:rPr>
              <w:t>，进一步强化洗轮设施专项检查。落实</w:t>
            </w:r>
            <w:r>
              <w:rPr>
                <w:rFonts w:hint="eastAsia" w:ascii="宋体" w:hAnsi="宋体" w:eastAsia="宋体" w:cs="宋体"/>
                <w:color w:val="auto"/>
                <w:kern w:val="0"/>
                <w:sz w:val="21"/>
                <w:szCs w:val="21"/>
                <w:highlight w:val="none"/>
                <w:lang w:bidi="ar"/>
              </w:rPr>
              <w:t>洗轮机设置规范，督促各类施工企业落实绿色施工各项要求，做好工地（场站）洗轮机规范安装工作，把好扬尘“出口”，拒绝带泥上路行驶。</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住房城乡建设委</w:t>
            </w:r>
          </w:p>
          <w:p>
            <w:pPr>
              <w:keepNext w:val="0"/>
              <w:keepLines w:val="0"/>
              <w:pageBreakBefore w:val="0"/>
              <w:widowControl/>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城市管理委</w:t>
            </w:r>
          </w:p>
          <w:p>
            <w:pPr>
              <w:keepNext w:val="0"/>
              <w:keepLines w:val="0"/>
              <w:pageBreakBefore w:val="0"/>
              <w:widowControl/>
              <w:kinsoku/>
              <w:wordWrap/>
              <w:overflowPunct/>
              <w:topLinePunct w:val="0"/>
              <w:autoSpaceDN/>
              <w:bidi w:val="0"/>
              <w:jc w:val="center"/>
              <w:rPr>
                <w:rFonts w:hint="eastAsia" w:ascii="宋体" w:hAnsi="宋体" w:eastAsia="宋体" w:cs="宋体"/>
                <w:color w:val="auto"/>
                <w:w w:val="80"/>
                <w:kern w:val="0"/>
                <w:sz w:val="21"/>
                <w:szCs w:val="21"/>
                <w:highlight w:val="none"/>
                <w:lang w:eastAsia="zh-CN" w:bidi="ar"/>
              </w:rPr>
            </w:pPr>
            <w:r>
              <w:rPr>
                <w:rFonts w:hint="eastAsia" w:ascii="宋体" w:hAnsi="宋体" w:eastAsia="宋体" w:cs="宋体"/>
                <w:color w:val="auto"/>
                <w:w w:val="100"/>
                <w:kern w:val="0"/>
                <w:sz w:val="21"/>
                <w:szCs w:val="21"/>
                <w:highlight w:val="none"/>
                <w:lang w:eastAsia="zh-CN" w:bidi="ar"/>
              </w:rPr>
              <w:t>市交通委顺义公路分局</w:t>
            </w:r>
          </w:p>
          <w:p>
            <w:pPr>
              <w:keepNext w:val="0"/>
              <w:keepLines w:val="0"/>
              <w:pageBreakBefore w:val="0"/>
              <w:widowControl/>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水务局</w:t>
            </w:r>
          </w:p>
          <w:p>
            <w:pPr>
              <w:pStyle w:val="4"/>
              <w:keepNext w:val="0"/>
              <w:keepLines w:val="0"/>
              <w:pageBreakBefore w:val="0"/>
              <w:kinsoku/>
              <w:wordWrap/>
              <w:overflowPunct/>
              <w:topLinePunct w:val="0"/>
              <w:autoSpaceDN/>
              <w:bidi w:val="0"/>
              <w:ind w:left="0"/>
              <w:jc w:val="center"/>
              <w:rPr>
                <w:color w:val="auto"/>
                <w:highlight w:val="none"/>
              </w:rPr>
            </w:pPr>
            <w:r>
              <w:rPr>
                <w:rFonts w:hint="eastAsia" w:ascii="宋体" w:hAnsi="宋体" w:eastAsia="宋体" w:cs="宋体"/>
                <w:b w:val="0"/>
                <w:color w:val="auto"/>
                <w:kern w:val="0"/>
                <w:sz w:val="21"/>
                <w:szCs w:val="21"/>
                <w:highlight w:val="none"/>
                <w:lang w:val="en-US" w:eastAsia="zh-CN" w:bidi="ar"/>
              </w:rPr>
              <w:t>区园林绿化局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b w:val="0"/>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vMerge w:val="restart"/>
            <w:tcBorders>
              <w:top w:val="nil"/>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084"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严格道路扬尘监管</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加大道路清扫保洁力度，城市道路机械化作业率达到97%。</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eastAsia="宋体"/>
                <w:color w:val="auto"/>
                <w:sz w:val="21"/>
                <w:highlight w:val="none"/>
              </w:rPr>
            </w:pPr>
            <w:r>
              <w:rPr>
                <w:rFonts w:hint="eastAsia" w:eastAsia="宋体"/>
                <w:color w:val="auto"/>
                <w:sz w:val="21"/>
                <w:highlight w:val="none"/>
                <w:lang w:eastAsia="zh-CN"/>
              </w:rPr>
              <w:t>区</w:t>
            </w:r>
            <w:r>
              <w:rPr>
                <w:rFonts w:hint="eastAsia" w:eastAsia="宋体"/>
                <w:color w:val="auto"/>
                <w:sz w:val="21"/>
                <w:highlight w:val="none"/>
              </w:rPr>
              <w:t>城市管理委</w:t>
            </w:r>
          </w:p>
          <w:p>
            <w:pPr>
              <w:keepNext w:val="0"/>
              <w:keepLines w:val="0"/>
              <w:pageBreakBefore w:val="0"/>
              <w:widowControl/>
              <w:kinsoku/>
              <w:wordWrap/>
              <w:overflowPunct/>
              <w:topLinePunct w:val="0"/>
              <w:autoSpaceDN/>
              <w:bidi w:val="0"/>
              <w:jc w:val="center"/>
              <w:rPr>
                <w:rFonts w:eastAsia="宋体"/>
                <w:color w:val="auto"/>
                <w:sz w:val="21"/>
                <w:highlight w:val="none"/>
              </w:rPr>
            </w:pPr>
            <w:r>
              <w:rPr>
                <w:rFonts w:hint="eastAsia" w:ascii="宋体" w:hAnsi="宋体" w:eastAsia="宋体" w:cs="宋体"/>
                <w:color w:val="auto"/>
                <w:w w:val="100"/>
                <w:kern w:val="0"/>
                <w:sz w:val="21"/>
                <w:szCs w:val="21"/>
                <w:highlight w:val="none"/>
                <w:lang w:eastAsia="zh-CN" w:bidi="ar"/>
              </w:rPr>
              <w:t>市交通委顺义公路分局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持续开展道路“消劣”专项行动。各</w:t>
            </w:r>
            <w:r>
              <w:rPr>
                <w:rFonts w:hint="eastAsia" w:ascii="宋体" w:hAnsi="宋体" w:eastAsia="宋体" w:cs="宋体"/>
                <w:color w:val="auto"/>
                <w:kern w:val="0"/>
                <w:sz w:val="21"/>
                <w:szCs w:val="21"/>
                <w:highlight w:val="none"/>
                <w:lang w:eastAsia="zh-CN" w:bidi="ar"/>
              </w:rPr>
              <w:t>属地</w:t>
            </w:r>
            <w:r>
              <w:rPr>
                <w:rFonts w:hint="eastAsia" w:ascii="宋体" w:hAnsi="宋体" w:eastAsia="宋体" w:cs="宋体"/>
                <w:color w:val="auto"/>
                <w:kern w:val="0"/>
                <w:sz w:val="21"/>
                <w:szCs w:val="21"/>
                <w:highlight w:val="none"/>
                <w:lang w:bidi="ar"/>
              </w:rPr>
              <w:t>及时整改提升，实现差等级道路动态消除。</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398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7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084"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优化裸地扬尘监管</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深入推进“揭网见绿”专项行动，有序推进分类揭网、多元见绿。</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园林绿化局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70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pStyle w:val="4"/>
              <w:keepNext w:val="0"/>
              <w:keepLines w:val="0"/>
              <w:pageBreakBefore w:val="0"/>
              <w:kinsoku/>
              <w:wordWrap/>
              <w:overflowPunct/>
              <w:topLinePunct w:val="0"/>
              <w:autoSpaceDN/>
              <w:bidi w:val="0"/>
              <w:ind w:left="0"/>
              <w:rPr>
                <w:rFonts w:ascii="宋体" w:hAnsi="宋体" w:eastAsia="宋体" w:cs="宋体"/>
                <w:b w:val="0"/>
                <w:color w:val="auto"/>
                <w:kern w:val="0"/>
                <w:sz w:val="21"/>
                <w:szCs w:val="21"/>
                <w:highlight w:val="none"/>
                <w:lang w:bidi="ar"/>
              </w:rPr>
            </w:pPr>
            <w:r>
              <w:rPr>
                <w:rFonts w:hint="eastAsia" w:ascii="宋体" w:hAnsi="宋体" w:eastAsia="宋体" w:cs="宋体"/>
                <w:b w:val="0"/>
                <w:color w:val="auto"/>
                <w:kern w:val="0"/>
                <w:sz w:val="21"/>
                <w:szCs w:val="21"/>
                <w:highlight w:val="none"/>
                <w:lang w:bidi="ar"/>
              </w:rPr>
              <w:t>各</w:t>
            </w:r>
            <w:r>
              <w:rPr>
                <w:rFonts w:hint="eastAsia" w:ascii="宋体" w:hAnsi="宋体" w:eastAsia="宋体" w:cs="宋体"/>
                <w:b w:val="0"/>
                <w:color w:val="auto"/>
                <w:kern w:val="0"/>
                <w:sz w:val="21"/>
                <w:szCs w:val="21"/>
                <w:highlight w:val="none"/>
                <w:lang w:eastAsia="zh-CN" w:bidi="ar"/>
              </w:rPr>
              <w:t>属地</w:t>
            </w:r>
            <w:r>
              <w:rPr>
                <w:rFonts w:hint="eastAsia" w:ascii="宋体" w:hAnsi="宋体" w:eastAsia="宋体" w:cs="宋体"/>
                <w:b w:val="0"/>
                <w:color w:val="auto"/>
                <w:kern w:val="0"/>
                <w:sz w:val="21"/>
                <w:szCs w:val="21"/>
                <w:highlight w:val="none"/>
                <w:lang w:bidi="ar"/>
              </w:rPr>
              <w:t>因地制宜、分类施策，实现裸地动态整治。</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398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7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084"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加强面源污染管控</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累计完成</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个畜禽养殖业氨排放控制试点项目，实现规模养殖场氨排放总量比2020年下降5%。</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农业农村局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顺鑫农业集团</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kern w:val="0"/>
                <w:sz w:val="21"/>
                <w:szCs w:val="21"/>
                <w:highlight w:val="none"/>
                <w:lang w:bidi="ar"/>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区农业农村部门</w:t>
            </w:r>
            <w:r>
              <w:rPr>
                <w:rFonts w:hint="eastAsia" w:ascii="宋体" w:hAnsi="宋体" w:eastAsia="宋体" w:cs="宋体"/>
                <w:color w:val="auto"/>
                <w:kern w:val="0"/>
                <w:sz w:val="21"/>
                <w:szCs w:val="21"/>
                <w:highlight w:val="none"/>
                <w:lang w:bidi="ar"/>
              </w:rPr>
              <w:t>加强秸秆综合利用，</w:t>
            </w:r>
            <w:r>
              <w:rPr>
                <w:rFonts w:hint="eastAsia" w:ascii="宋体" w:hAnsi="宋体" w:eastAsia="宋体" w:cs="宋体"/>
                <w:color w:val="auto"/>
                <w:kern w:val="0"/>
                <w:sz w:val="21"/>
                <w:szCs w:val="21"/>
                <w:highlight w:val="none"/>
                <w:lang w:eastAsia="zh-CN" w:bidi="ar"/>
              </w:rPr>
              <w:t>区城市管理部门</w:t>
            </w:r>
            <w:r>
              <w:rPr>
                <w:rFonts w:hint="eastAsia" w:ascii="宋体" w:hAnsi="宋体" w:eastAsia="宋体" w:cs="宋体"/>
                <w:color w:val="auto"/>
                <w:kern w:val="0"/>
                <w:sz w:val="21"/>
                <w:szCs w:val="21"/>
                <w:highlight w:val="none"/>
                <w:lang w:bidi="ar"/>
              </w:rPr>
              <w:t>严格秸秆露天焚烧监管。</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长期实施</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农业农村局</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城市管理委</w:t>
            </w:r>
          </w:p>
          <w:p>
            <w:pPr>
              <w:keepNext w:val="0"/>
              <w:keepLines w:val="0"/>
              <w:pageBreakBefore w:val="0"/>
              <w:widowControl/>
              <w:kinsoku/>
              <w:wordWrap/>
              <w:overflowPunct/>
              <w:topLinePunct w:val="0"/>
              <w:autoSpaceDN/>
              <w:bidi w:val="0"/>
              <w:jc w:val="center"/>
              <w:textAlignment w:val="center"/>
              <w:rPr>
                <w:rFonts w:eastAsia="宋体"/>
                <w:color w:val="auto"/>
                <w:sz w:val="21"/>
                <w:highlight w:val="none"/>
              </w:rPr>
            </w:pPr>
            <w:r>
              <w:rPr>
                <w:rFonts w:hint="eastAsia" w:ascii="宋体" w:hAnsi="宋体" w:cs="宋体"/>
                <w:color w:val="auto"/>
                <w:w w:val="90"/>
                <w:kern w:val="0"/>
                <w:sz w:val="21"/>
                <w:szCs w:val="21"/>
                <w:highlight w:val="none"/>
                <w:lang w:eastAsia="zh-CN" w:bidi="ar"/>
              </w:rPr>
              <w:t>区农业技术服务中心</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kern w:val="0"/>
                <w:sz w:val="21"/>
                <w:szCs w:val="21"/>
                <w:highlight w:val="none"/>
                <w:lang w:bidi="ar"/>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严格落实《北京市烟花爆竹安全管理规定》和</w:t>
            </w:r>
            <w:r>
              <w:rPr>
                <w:rFonts w:hint="eastAsia" w:ascii="宋体" w:hAnsi="宋体" w:eastAsia="宋体" w:cs="宋体"/>
                <w:color w:val="auto"/>
                <w:kern w:val="0"/>
                <w:sz w:val="21"/>
                <w:szCs w:val="21"/>
                <w:highlight w:val="none"/>
                <w:lang w:eastAsia="zh-CN" w:bidi="ar"/>
              </w:rPr>
              <w:t>本</w:t>
            </w:r>
            <w:r>
              <w:rPr>
                <w:rFonts w:hint="eastAsia" w:ascii="宋体" w:hAnsi="宋体" w:eastAsia="宋体" w:cs="宋体"/>
                <w:color w:val="auto"/>
                <w:kern w:val="0"/>
                <w:sz w:val="21"/>
                <w:szCs w:val="21"/>
                <w:highlight w:val="none"/>
                <w:lang w:bidi="ar"/>
              </w:rPr>
              <w:t>区关于强化</w:t>
            </w:r>
            <w:r>
              <w:rPr>
                <w:rFonts w:hint="eastAsia" w:ascii="宋体" w:hAnsi="宋体" w:eastAsia="宋体" w:cs="宋体"/>
                <w:color w:val="auto"/>
                <w:kern w:val="0"/>
                <w:sz w:val="21"/>
                <w:szCs w:val="21"/>
                <w:highlight w:val="none"/>
                <w:lang w:eastAsia="zh-CN" w:bidi="ar"/>
              </w:rPr>
              <w:t>禁止、限制燃放</w:t>
            </w:r>
            <w:r>
              <w:rPr>
                <w:rFonts w:hint="eastAsia" w:ascii="宋体" w:hAnsi="宋体" w:eastAsia="宋体" w:cs="宋体"/>
                <w:color w:val="auto"/>
                <w:kern w:val="0"/>
                <w:sz w:val="21"/>
                <w:szCs w:val="21"/>
                <w:highlight w:val="none"/>
                <w:lang w:bidi="ar"/>
              </w:rPr>
              <w:t>烟花爆竹等规定。</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长期实施</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市公安局</w:t>
            </w:r>
            <w:r>
              <w:rPr>
                <w:rFonts w:hint="eastAsia" w:ascii="宋体" w:hAnsi="宋体" w:eastAsia="宋体" w:cs="宋体"/>
                <w:color w:val="auto"/>
                <w:kern w:val="0"/>
                <w:sz w:val="21"/>
                <w:szCs w:val="21"/>
                <w:highlight w:val="none"/>
                <w:lang w:eastAsia="zh-CN" w:bidi="ar"/>
              </w:rPr>
              <w:t>顺义分局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应急局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kern w:val="0"/>
                <w:sz w:val="21"/>
                <w:szCs w:val="21"/>
                <w:highlight w:val="none"/>
                <w:lang w:bidi="ar"/>
              </w:rPr>
            </w:pPr>
          </w:p>
        </w:tc>
        <w:tc>
          <w:tcPr>
            <w:tcW w:w="5745"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持续做好本市消耗臭氧层物质企业备案管理，加强对未备案及使用淘汰物质违法行为的执法检查。加强恶臭、有毒有害大气污染物防控。</w:t>
            </w:r>
          </w:p>
        </w:tc>
        <w:tc>
          <w:tcPr>
            <w:tcW w:w="1064"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长期实施</w:t>
            </w:r>
          </w:p>
        </w:tc>
        <w:tc>
          <w:tcPr>
            <w:tcW w:w="3983" w:type="dxa"/>
            <w:gridSpan w:val="2"/>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经济功能区管委会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084" w:type="dxa"/>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提升生态环境类接诉即办工作成效和能力</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加强生态环境类诉求办理工作，加强接诉即办数据归集和深度分析，充分发挥信息服务作用，强化源头预防。结合生态环境治理工作，深化生态环境接诉即办“管家”机制，落实属地责任，加强行业统筹，重点解决市民反映的油烟、噪声等共性问题，进一步提升诉求办理解决率和满意率。</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长期实施</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区城指中心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74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left="-160" w:leftChars="-50" w:right="-160" w:rightChars="-50"/>
              <w:jc w:val="center"/>
              <w:rPr>
                <w:rFonts w:ascii="宋体" w:hAnsi="宋体" w:eastAsia="黑体" w:cs="宋体"/>
                <w:color w:val="auto"/>
                <w:spacing w:val="-14"/>
                <w:sz w:val="21"/>
                <w:szCs w:val="21"/>
                <w:highlight w:val="none"/>
              </w:rPr>
            </w:pPr>
            <w:r>
              <w:rPr>
                <w:rFonts w:hint="eastAsia" w:ascii="黑体" w:hAnsi="黑体" w:eastAsia="黑体" w:cs="黑体"/>
                <w:color w:val="auto"/>
                <w:sz w:val="21"/>
                <w:szCs w:val="21"/>
                <w:highlight w:val="none"/>
              </w:rPr>
              <w:t>五、开展“含绿量”提升区级示范，推动创新引领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01"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084" w:type="dxa"/>
            <w:vMerge w:val="restart"/>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机动车（械）“含绿量”提升示范项目</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推进</w:t>
            </w:r>
            <w:r>
              <w:rPr>
                <w:rFonts w:hint="eastAsia" w:ascii="宋体" w:hAnsi="宋体" w:eastAsia="宋体" w:cs="宋体"/>
                <w:i w:val="0"/>
                <w:iCs w:val="0"/>
                <w:caps w:val="0"/>
                <w:color w:val="auto"/>
                <w:spacing w:val="0"/>
                <w:kern w:val="0"/>
                <w:sz w:val="21"/>
                <w:szCs w:val="21"/>
                <w:highlight w:val="none"/>
                <w:shd w:val="clear" w:color="auto" w:fill="auto"/>
                <w:lang w:val="en-US" w:eastAsia="zh-CN" w:bidi="ar"/>
              </w:rPr>
              <w:t>空港物流园区机动车、机械清洁化。</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年底前</w:t>
            </w:r>
          </w:p>
        </w:tc>
        <w:tc>
          <w:tcPr>
            <w:tcW w:w="398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首都机场临空经济区</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区交通局</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商务局</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b w:val="0"/>
                <w:color w:val="auto"/>
                <w:kern w:val="0"/>
                <w:szCs w:val="21"/>
                <w:highlight w:val="none"/>
                <w:lang w:eastAsia="zh-CN" w:bidi="ar"/>
              </w:rPr>
            </w:pPr>
            <w:r>
              <w:rPr>
                <w:rFonts w:hint="eastAsia" w:ascii="宋体" w:hAnsi="宋体" w:eastAsia="宋体" w:cs="宋体"/>
                <w:color w:val="auto"/>
                <w:kern w:val="0"/>
                <w:sz w:val="21"/>
                <w:szCs w:val="21"/>
                <w:highlight w:val="none"/>
                <w:lang w:eastAsia="zh-CN"/>
              </w:rPr>
              <w:t>区生态环境局</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99" w:rightChars="-31"/>
              <w:jc w:val="center"/>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kern w:val="0"/>
                <w:sz w:val="21"/>
                <w:szCs w:val="21"/>
                <w:highlight w:val="none"/>
                <w:lang w:bidi="ar"/>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鼓励重点企业等用车单位通过与运输企业（个人）签订合作协议等方式实现绿色运输。</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年底前</w:t>
            </w:r>
          </w:p>
        </w:tc>
        <w:tc>
          <w:tcPr>
            <w:tcW w:w="398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eastAsia="zh-CN" w:bidi="ar"/>
              </w:rPr>
              <w:t>区交通局</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99" w:rightChars="-31"/>
              <w:jc w:val="center"/>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kern w:val="0"/>
                <w:sz w:val="21"/>
                <w:szCs w:val="21"/>
                <w:highlight w:val="none"/>
                <w:lang w:bidi="ar"/>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因地制宜加快推动轻型商超配送车辆更新为纯电动或氢燃料电池汽车。</w:t>
            </w:r>
          </w:p>
          <w:p>
            <w:pPr>
              <w:keepNext w:val="0"/>
              <w:keepLines w:val="0"/>
              <w:pageBreakBefore w:val="0"/>
              <w:widowControl/>
              <w:kinsoku/>
              <w:wordWrap/>
              <w:overflowPunct/>
              <w:topLinePunct w:val="0"/>
              <w:autoSpaceDN/>
              <w:bidi w:val="0"/>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参照</w:t>
            </w:r>
            <w:r>
              <w:rPr>
                <w:rFonts w:hint="eastAsia" w:ascii="宋体" w:hAnsi="宋体" w:eastAsia="宋体" w:cs="宋体"/>
                <w:color w:val="auto"/>
                <w:kern w:val="0"/>
                <w:sz w:val="21"/>
                <w:szCs w:val="21"/>
                <w:highlight w:val="none"/>
                <w:lang w:bidi="ar"/>
              </w:rPr>
              <w:t>《关于本市五环路内新能源物流配送车辆优先通行的通告》</w:t>
            </w:r>
            <w:r>
              <w:rPr>
                <w:rFonts w:hint="eastAsia" w:ascii="宋体" w:hAnsi="宋体" w:eastAsia="宋体" w:cs="宋体"/>
                <w:color w:val="auto"/>
                <w:kern w:val="0"/>
                <w:sz w:val="21"/>
                <w:szCs w:val="21"/>
                <w:highlight w:val="none"/>
                <w:lang w:eastAsia="zh-CN" w:bidi="ar"/>
              </w:rPr>
              <w:t>，探索研究五环外新能源物流配送车辆优先通行政策。</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年底前</w:t>
            </w:r>
          </w:p>
        </w:tc>
        <w:tc>
          <w:tcPr>
            <w:tcW w:w="398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99" w:rightChars="-31"/>
              <w:jc w:val="center"/>
              <w:rPr>
                <w:rFonts w:hint="eastAsia" w:eastAsia="宋体"/>
                <w:color w:val="auto"/>
                <w:sz w:val="21"/>
                <w:highlight w:val="none"/>
                <w:lang w:eastAsia="zh-CN"/>
              </w:rPr>
            </w:pPr>
            <w:r>
              <w:rPr>
                <w:rFonts w:hint="eastAsia" w:eastAsia="宋体"/>
                <w:color w:val="auto"/>
                <w:sz w:val="21"/>
                <w:highlight w:val="none"/>
                <w:lang w:eastAsia="zh-CN"/>
              </w:rPr>
              <w:t>区交通局</w:t>
            </w:r>
          </w:p>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eastAsia="宋体"/>
                <w:color w:val="auto"/>
                <w:sz w:val="21"/>
                <w:highlight w:val="none"/>
              </w:rPr>
            </w:pPr>
            <w:r>
              <w:rPr>
                <w:rFonts w:hint="eastAsia" w:ascii="Calibri" w:eastAsia="宋体"/>
                <w:color w:val="auto"/>
                <w:sz w:val="21"/>
                <w:highlight w:val="none"/>
                <w:lang w:val="en-US" w:eastAsia="zh-CN"/>
              </w:rPr>
              <w:t xml:space="preserve"> </w:t>
            </w:r>
            <w:r>
              <w:rPr>
                <w:rFonts w:hint="eastAsia" w:eastAsia="宋体"/>
                <w:color w:val="auto"/>
                <w:sz w:val="21"/>
                <w:highlight w:val="none"/>
                <w:lang w:eastAsia="zh-CN"/>
              </w:rPr>
              <w:t>区</w:t>
            </w:r>
            <w:r>
              <w:rPr>
                <w:rFonts w:hint="eastAsia" w:eastAsia="宋体"/>
                <w:color w:val="auto"/>
                <w:sz w:val="21"/>
                <w:highlight w:val="none"/>
              </w:rPr>
              <w:t>商务局</w:t>
            </w:r>
          </w:p>
          <w:p>
            <w:pPr>
              <w:pStyle w:val="2"/>
              <w:keepNext w:val="0"/>
              <w:keepLines w:val="0"/>
              <w:pageBreakBefore w:val="0"/>
              <w:kinsoku/>
              <w:wordWrap/>
              <w:overflowPunct/>
              <w:topLinePunct w:val="0"/>
              <w:autoSpaceDE/>
              <w:autoSpaceDN/>
              <w:bidi w:val="0"/>
              <w:adjustRightInd/>
              <w:spacing w:after="0" w:line="240" w:lineRule="auto"/>
              <w:jc w:val="center"/>
              <w:rPr>
                <w:rFonts w:hint="eastAsia" w:eastAsia="宋体"/>
                <w:color w:val="auto"/>
                <w:highlight w:val="none"/>
                <w:lang w:val="en-US" w:eastAsia="zh-CN"/>
              </w:rPr>
            </w:pPr>
            <w:r>
              <w:rPr>
                <w:rFonts w:hint="eastAsia" w:ascii="宋体" w:hAnsi="宋体" w:eastAsia="宋体" w:cs="宋体"/>
                <w:b w:val="0"/>
                <w:color w:val="auto"/>
                <w:kern w:val="0"/>
                <w:szCs w:val="21"/>
                <w:highlight w:val="none"/>
                <w:lang w:eastAsia="zh-CN" w:bidi="ar"/>
              </w:rPr>
              <w:t>市公安局顺义分局</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99" w:rightChars="-3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kern w:val="0"/>
                <w:sz w:val="21"/>
                <w:szCs w:val="21"/>
                <w:highlight w:val="none"/>
                <w:lang w:bidi="ar"/>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政府投资类项目以及国有企业</w:t>
            </w:r>
            <w:r>
              <w:rPr>
                <w:rFonts w:hint="eastAsia" w:ascii="宋体" w:hAnsi="宋体" w:eastAsia="宋体" w:cs="宋体"/>
                <w:color w:val="auto"/>
                <w:kern w:val="0"/>
                <w:sz w:val="21"/>
                <w:szCs w:val="21"/>
                <w:highlight w:val="none"/>
                <w:lang w:eastAsia="zh-CN" w:bidi="ar"/>
              </w:rPr>
              <w:t>自由资金</w:t>
            </w:r>
            <w:r>
              <w:rPr>
                <w:rFonts w:hint="eastAsia" w:ascii="宋体" w:hAnsi="宋体" w:eastAsia="宋体" w:cs="宋体"/>
                <w:color w:val="auto"/>
                <w:kern w:val="0"/>
                <w:sz w:val="21"/>
                <w:szCs w:val="21"/>
                <w:highlight w:val="none"/>
                <w:lang w:bidi="ar"/>
              </w:rPr>
              <w:t>项目，</w:t>
            </w:r>
            <w:r>
              <w:rPr>
                <w:rFonts w:hint="eastAsia" w:ascii="宋体" w:hAnsi="宋体" w:eastAsia="宋体" w:cs="宋体"/>
                <w:color w:val="auto"/>
                <w:kern w:val="0"/>
                <w:sz w:val="21"/>
                <w:szCs w:val="21"/>
                <w:highlight w:val="none"/>
                <w:lang w:eastAsia="zh-CN" w:bidi="ar"/>
              </w:rPr>
              <w:t>研究提出</w:t>
            </w:r>
            <w:r>
              <w:rPr>
                <w:rFonts w:hint="eastAsia" w:ascii="宋体" w:hAnsi="宋体" w:eastAsia="宋体" w:cs="宋体"/>
                <w:color w:val="auto"/>
                <w:kern w:val="0"/>
                <w:sz w:val="21"/>
                <w:szCs w:val="21"/>
                <w:highlight w:val="none"/>
                <w:lang w:bidi="ar"/>
              </w:rPr>
              <w:t>招标人应将施工过程中新能源机械使用情况作为加分项。</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住房城乡建设委</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国资委</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pStyle w:val="2"/>
              <w:keepNext w:val="0"/>
              <w:keepLines w:val="0"/>
              <w:pageBreakBefore w:val="0"/>
              <w:kinsoku/>
              <w:wordWrap/>
              <w:overflowPunct/>
              <w:topLinePunct w:val="0"/>
              <w:autoSpaceDN/>
              <w:bidi w:val="0"/>
              <w:spacing w:after="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99" w:rightChars="-3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01"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084" w:type="dxa"/>
            <w:vMerge w:val="restart"/>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清洁能源示范项目</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推进燃气壁挂炉供热绿色转型。结合城市更新，</w:t>
            </w:r>
            <w:r>
              <w:rPr>
                <w:rFonts w:hint="eastAsia" w:ascii="宋体" w:hAnsi="宋体" w:cs="宋体"/>
                <w:color w:val="auto"/>
                <w:kern w:val="0"/>
                <w:sz w:val="21"/>
                <w:szCs w:val="21"/>
                <w:highlight w:val="none"/>
                <w:lang w:eastAsia="zh-CN" w:bidi="ar"/>
              </w:rPr>
              <w:t>鼓励</w:t>
            </w:r>
            <w:r>
              <w:rPr>
                <w:rFonts w:hint="eastAsia" w:ascii="宋体" w:hAnsi="宋体" w:eastAsia="宋体" w:cs="宋体"/>
                <w:color w:val="auto"/>
                <w:kern w:val="0"/>
                <w:sz w:val="21"/>
                <w:szCs w:val="21"/>
                <w:highlight w:val="none"/>
                <w:lang w:bidi="ar"/>
              </w:rPr>
              <w:t>具备条件的燃气壁挂炉供热住宅小区开展电气化替代。</w:t>
            </w:r>
            <w:r>
              <w:rPr>
                <w:rFonts w:hint="eastAsia" w:ascii="宋体" w:hAnsi="宋体" w:cs="宋体"/>
                <w:color w:val="auto"/>
                <w:kern w:val="0"/>
                <w:sz w:val="21"/>
                <w:szCs w:val="21"/>
                <w:highlight w:val="none"/>
                <w:lang w:eastAsia="zh-CN" w:bidi="ar"/>
              </w:rPr>
              <w:t>不具备条件的区域，</w:t>
            </w:r>
            <w:r>
              <w:rPr>
                <w:rFonts w:hint="eastAsia" w:ascii="宋体" w:hAnsi="宋体" w:eastAsia="宋体" w:cs="宋体"/>
                <w:color w:val="auto"/>
                <w:kern w:val="0"/>
                <w:sz w:val="21"/>
                <w:szCs w:val="21"/>
                <w:highlight w:val="none"/>
                <w:lang w:bidi="ar"/>
              </w:rPr>
              <w:t>继续支持老旧燃气壁挂炉用户开展消费品以旧换新，鼓励更换为一级能效设备。</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398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城市管理委</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住房城乡建设委</w:t>
            </w:r>
          </w:p>
          <w:p>
            <w:pPr>
              <w:keepNext w:val="0"/>
              <w:keepLines w:val="0"/>
              <w:pageBreakBefore w:val="0"/>
              <w:kinsoku/>
              <w:wordWrap/>
              <w:overflowPunct/>
              <w:topLinePunct w:val="0"/>
              <w:autoSpaceDN/>
              <w:bidi w:val="0"/>
              <w:jc w:val="center"/>
              <w:rPr>
                <w:rFonts w:ascii="宋体" w:hAnsi="宋体" w:eastAsia="宋体" w:cs="宋体"/>
                <w:color w:val="auto"/>
                <w:sz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商务局</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kern w:val="0"/>
                <w:sz w:val="21"/>
                <w:szCs w:val="21"/>
                <w:highlight w:val="none"/>
                <w:lang w:bidi="ar"/>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结合资源禀赋、实施条件，带动一批锅炉使用单位通过新能源利用、深度低氮改造等工程措施开展提级改造，完成</w:t>
            </w:r>
            <w:r>
              <w:rPr>
                <w:rFonts w:hint="eastAsia" w:ascii="宋体" w:hAnsi="宋体" w:eastAsia="宋体" w:cs="宋体"/>
                <w:color w:val="auto"/>
                <w:kern w:val="0"/>
                <w:sz w:val="21"/>
                <w:szCs w:val="21"/>
                <w:highlight w:val="none"/>
                <w:lang w:val="en-US" w:eastAsia="zh-CN" w:bidi="ar"/>
              </w:rPr>
              <w:t>1</w:t>
            </w:r>
            <w:r>
              <w:rPr>
                <w:rFonts w:ascii="宋体" w:hAnsi="宋体" w:eastAsia="宋体" w:cs="宋体"/>
                <w:color w:val="auto"/>
                <w:kern w:val="0"/>
                <w:sz w:val="21"/>
                <w:szCs w:val="21"/>
                <w:highlight w:val="none"/>
                <w:lang w:bidi="ar"/>
              </w:rPr>
              <w:t>00</w:t>
            </w:r>
            <w:r>
              <w:rPr>
                <w:rFonts w:hint="eastAsia" w:ascii="宋体" w:hAnsi="宋体" w:eastAsia="宋体" w:cs="宋体"/>
                <w:color w:val="auto"/>
                <w:kern w:val="0"/>
                <w:sz w:val="21"/>
                <w:szCs w:val="21"/>
                <w:highlight w:val="none"/>
                <w:lang w:bidi="ar"/>
              </w:rPr>
              <w:t>蒸吨以上。</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398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70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w:t>
            </w:r>
          </w:p>
        </w:tc>
        <w:tc>
          <w:tcPr>
            <w:tcW w:w="1084" w:type="dxa"/>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eastAsia="zh-CN" w:bidi="ar"/>
              </w:rPr>
              <w:t>城市精细化治理示范项目</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本</w:t>
            </w:r>
            <w:r>
              <w:rPr>
                <w:rFonts w:hint="eastAsia" w:ascii="宋体" w:hAnsi="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行政区域内的建设工程，在地基与基础工程、主体结构工程施工中倡导使用气膜技术</w:t>
            </w:r>
            <w:r>
              <w:rPr>
                <w:rFonts w:hint="eastAsia" w:ascii="宋体" w:hAnsi="宋体" w:cs="宋体"/>
                <w:color w:val="auto"/>
                <w:kern w:val="0"/>
                <w:sz w:val="21"/>
                <w:szCs w:val="21"/>
                <w:highlight w:val="none"/>
                <w:lang w:eastAsia="zh-CN" w:bidi="ar"/>
              </w:rPr>
              <w:t>。</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区住房城乡建设委</w:t>
            </w:r>
          </w:p>
          <w:p>
            <w:pPr>
              <w:keepNext w:val="0"/>
              <w:keepLines w:val="0"/>
              <w:pageBreakBefore w:val="0"/>
              <w:kinsoku/>
              <w:wordWrap/>
              <w:overflowPunct/>
              <w:topLinePunct w:val="0"/>
              <w:autoSpaceDN/>
              <w:bidi w:val="0"/>
              <w:snapToGrid w:val="0"/>
              <w:spacing w:line="2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市交通委顺义公路分局</w:t>
            </w:r>
          </w:p>
          <w:p>
            <w:pPr>
              <w:keepNext w:val="0"/>
              <w:keepLines w:val="0"/>
              <w:pageBreakBefore w:val="0"/>
              <w:kinsoku/>
              <w:wordWrap/>
              <w:overflowPunct/>
              <w:topLinePunct w:val="0"/>
              <w:autoSpaceDN/>
              <w:bidi w:val="0"/>
              <w:snapToGrid w:val="0"/>
              <w:spacing w:line="2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区水务局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各镇政府</w:t>
            </w:r>
          </w:p>
          <w:p>
            <w:pPr>
              <w:keepNext w:val="0"/>
              <w:keepLines w:val="0"/>
              <w:pageBreakBefore w:val="0"/>
              <w:kinsoku/>
              <w:wordWrap/>
              <w:overflowPunct/>
              <w:topLinePunct w:val="0"/>
              <w:autoSpaceDN/>
              <w:bidi w:val="0"/>
              <w:snapToGrid w:val="0"/>
              <w:spacing w:line="2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街道办事处</w:t>
            </w:r>
          </w:p>
          <w:p>
            <w:pPr>
              <w:keepNext w:val="0"/>
              <w:keepLines w:val="0"/>
              <w:pageBreakBefore w:val="0"/>
              <w:kinsoku/>
              <w:wordWrap/>
              <w:overflowPunct/>
              <w:topLinePunct w:val="0"/>
              <w:autoSpaceDN/>
              <w:bidi w:val="0"/>
              <w:snapToGrid w:val="0"/>
              <w:spacing w:line="2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74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left="-160" w:leftChars="-50" w:right="-160" w:rightChars="-50"/>
              <w:jc w:val="center"/>
              <w:rPr>
                <w:rFonts w:ascii="宋体" w:hAnsi="宋体" w:eastAsia="黑体" w:cs="宋体"/>
                <w:color w:val="auto"/>
                <w:spacing w:val="-14"/>
                <w:sz w:val="21"/>
                <w:szCs w:val="21"/>
                <w:highlight w:val="none"/>
              </w:rPr>
            </w:pPr>
            <w:r>
              <w:rPr>
                <w:rFonts w:hint="eastAsia" w:ascii="黑体" w:hAnsi="黑体" w:eastAsia="黑体" w:cs="黑体"/>
                <w:color w:val="auto"/>
                <w:sz w:val="21"/>
                <w:szCs w:val="21"/>
                <w:highlight w:val="none"/>
              </w:rPr>
              <w:t>六、加强大气环境治理保障支撑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jc w:val="center"/>
        </w:trPr>
        <w:tc>
          <w:tcPr>
            <w:tcW w:w="7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24</w:t>
            </w:r>
          </w:p>
        </w:tc>
        <w:tc>
          <w:tcPr>
            <w:tcW w:w="1084"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加强区域联防联控</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区域协同落实京津冀大气污染防治联防联控工作，强化协调沟通、信息共享、定期会商、联动执法等机制，共同开展秋冬季大气污染综合治理攻坚行动，</w:t>
            </w:r>
            <w:r>
              <w:rPr>
                <w:rFonts w:hint="eastAsia" w:ascii="宋体" w:hAnsi="宋体" w:eastAsia="宋体" w:cs="宋体"/>
                <w:color w:val="auto"/>
                <w:kern w:val="0"/>
                <w:sz w:val="21"/>
                <w:szCs w:val="21"/>
                <w:highlight w:val="none"/>
                <w:lang w:eastAsia="zh-CN" w:bidi="ar"/>
              </w:rPr>
              <w:t>强化秋冬季执法，</w:t>
            </w:r>
            <w:r>
              <w:rPr>
                <w:rFonts w:hint="eastAsia" w:ascii="宋体" w:hAnsi="宋体" w:eastAsia="宋体" w:cs="宋体"/>
                <w:color w:val="auto"/>
                <w:kern w:val="0"/>
                <w:sz w:val="21"/>
                <w:szCs w:val="21"/>
                <w:highlight w:val="none"/>
                <w:lang w:bidi="ar"/>
              </w:rPr>
              <w:t>开展重大活动空气质量保障。</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长期实施</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空气重污染应急指挥部成员单位</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kern w:val="0"/>
                <w:sz w:val="21"/>
                <w:szCs w:val="21"/>
                <w:highlight w:val="none"/>
                <w:lang w:bidi="ar"/>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全面强化京津冀三地区域联合会商机制，在重大活动保障、重污染天气应对过程等重点时段，加密会商频次，联合研判形势，同步发布预警信息，依法依规启动联防联控，统一标准采取有效应急减排措施。</w:t>
            </w:r>
          </w:p>
          <w:p>
            <w:pPr>
              <w:keepNext w:val="0"/>
              <w:keepLines w:val="0"/>
              <w:pageBreakBefore w:val="0"/>
              <w:widowControl/>
              <w:kinsoku/>
              <w:wordWrap/>
              <w:overflowPunct/>
              <w:topLinePunct w:val="0"/>
              <w:autoSpaceDN/>
              <w:bidi w:val="0"/>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污染应对期间，各成员单位组织落实各项减排措施，并加强监督检查执法。</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长期实施</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空气重污染应急指挥部成员单位</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kern w:val="0"/>
                <w:sz w:val="21"/>
                <w:szCs w:val="21"/>
                <w:highlight w:val="none"/>
                <w:lang w:bidi="ar"/>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夯实空气重污染应急基础，动态更新涉气企业全清单、应急减排清单。研究修订绩效评级办法，推动企业绿色化水平持续提升。</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长期实施</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态环境局</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经济和信息化局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空气重污染应急指挥部成员单位</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kern w:val="0"/>
                <w:sz w:val="21"/>
                <w:szCs w:val="21"/>
                <w:highlight w:val="none"/>
                <w:lang w:bidi="ar"/>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对京冀</w:t>
            </w:r>
            <w:r>
              <w:rPr>
                <w:rFonts w:hint="eastAsia" w:ascii="宋体" w:hAnsi="宋体" w:eastAsia="宋体" w:cs="宋体"/>
                <w:color w:val="auto"/>
                <w:kern w:val="0"/>
                <w:sz w:val="21"/>
                <w:szCs w:val="21"/>
                <w:highlight w:val="none"/>
                <w:lang w:eastAsia="zh-CN" w:bidi="ar"/>
              </w:rPr>
              <w:t>两</w:t>
            </w:r>
            <w:r>
              <w:rPr>
                <w:rFonts w:hint="eastAsia" w:ascii="宋体" w:hAnsi="宋体" w:eastAsia="宋体" w:cs="宋体"/>
                <w:color w:val="auto"/>
                <w:kern w:val="0"/>
                <w:sz w:val="21"/>
                <w:szCs w:val="21"/>
                <w:highlight w:val="none"/>
                <w:lang w:bidi="ar"/>
              </w:rPr>
              <w:t>交界地区两侧20公里以内的涉气重点行业新建项目开展环评一致性会商。</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长期实施</w:t>
            </w:r>
          </w:p>
        </w:tc>
        <w:tc>
          <w:tcPr>
            <w:tcW w:w="398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left="-160" w:leftChars="-50" w:right="-160" w:right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相关镇政府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kern w:val="0"/>
                <w:sz w:val="21"/>
                <w:szCs w:val="21"/>
                <w:highlight w:val="none"/>
                <w:lang w:bidi="ar"/>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完善交界地区联合应对机制。与交界市（区、县）强化信息共享、环境违法问题线索移交、联合执法、重污染联合响应等，完善交界地区大气环境污染违法案件联合快速处置机制。</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长期实施</w:t>
            </w:r>
          </w:p>
        </w:tc>
        <w:tc>
          <w:tcPr>
            <w:tcW w:w="398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eastAsia="宋体"/>
                <w:color w:val="auto"/>
                <w:sz w:val="21"/>
                <w:highlight w:val="none"/>
              </w:rPr>
            </w:pPr>
            <w:r>
              <w:rPr>
                <w:rFonts w:hint="eastAsia" w:eastAsia="宋体"/>
                <w:color w:val="auto"/>
                <w:sz w:val="21"/>
                <w:highlight w:val="none"/>
                <w:lang w:eastAsia="zh-CN"/>
              </w:rPr>
              <w:t>区</w:t>
            </w:r>
            <w:r>
              <w:rPr>
                <w:rFonts w:hint="eastAsia" w:eastAsia="宋体"/>
                <w:color w:val="auto"/>
                <w:sz w:val="21"/>
                <w:highlight w:val="none"/>
              </w:rPr>
              <w:t>生态环境局</w:t>
            </w:r>
          </w:p>
          <w:p>
            <w:pPr>
              <w:pStyle w:val="2"/>
              <w:keepNext w:val="0"/>
              <w:keepLines w:val="0"/>
              <w:pageBreakBefore w:val="0"/>
              <w:kinsoku/>
              <w:wordWrap/>
              <w:overflowPunct/>
              <w:topLinePunct w:val="0"/>
              <w:autoSpaceDE/>
              <w:autoSpaceDN/>
              <w:bidi w:val="0"/>
              <w:adjustRightInd/>
              <w:snapToGrid/>
              <w:spacing w:after="0"/>
              <w:jc w:val="center"/>
              <w:rPr>
                <w:rFonts w:hint="eastAsia" w:eastAsia="宋体"/>
                <w:color w:val="auto"/>
                <w:highlight w:val="none"/>
                <w:lang w:eastAsia="zh-CN"/>
              </w:rPr>
            </w:pPr>
            <w:r>
              <w:rPr>
                <w:rFonts w:hint="eastAsia" w:ascii="宋体" w:hAnsi="宋体" w:eastAsia="宋体" w:cs="宋体"/>
                <w:color w:val="auto"/>
                <w:kern w:val="0"/>
                <w:szCs w:val="21"/>
                <w:highlight w:val="none"/>
                <w:lang w:eastAsia="zh-CN" w:bidi="ar"/>
              </w:rPr>
              <w:t>相关镇政府</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2" w:hRule="atLeast"/>
          <w:jc w:val="center"/>
        </w:trPr>
        <w:tc>
          <w:tcPr>
            <w:tcW w:w="70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w:t>
            </w:r>
          </w:p>
        </w:tc>
        <w:tc>
          <w:tcPr>
            <w:tcW w:w="1084" w:type="dxa"/>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加强科技标准支撑</w:t>
            </w:r>
          </w:p>
        </w:tc>
        <w:tc>
          <w:tcPr>
            <w:tcW w:w="5745"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配合市有关部门开展</w:t>
            </w:r>
            <w:r>
              <w:rPr>
                <w:rFonts w:hint="eastAsia" w:ascii="宋体" w:hAnsi="宋体" w:eastAsia="宋体" w:cs="宋体"/>
                <w:color w:val="auto"/>
                <w:kern w:val="0"/>
                <w:sz w:val="21"/>
                <w:szCs w:val="21"/>
                <w:highlight w:val="none"/>
                <w:lang w:bidi="ar"/>
              </w:rPr>
              <w:t>京津冀环境综合治理国家科技重大专项项目“超大城市大气污染精准防治与智慧决策支撑研究与示范”研究。</w:t>
            </w:r>
          </w:p>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探索区域内含VOCs生产生活类产品溯源管理机制。</w:t>
            </w:r>
          </w:p>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配合</w:t>
            </w:r>
            <w:r>
              <w:rPr>
                <w:rFonts w:hint="eastAsia" w:ascii="宋体" w:hAnsi="宋体" w:eastAsia="宋体" w:cs="宋体"/>
                <w:color w:val="auto"/>
                <w:kern w:val="0"/>
                <w:sz w:val="21"/>
                <w:szCs w:val="21"/>
                <w:highlight w:val="none"/>
                <w:lang w:bidi="ar"/>
              </w:rPr>
              <w:t>开展本市电厂夏季余热资源“夏储冬用”研究。</w:t>
            </w:r>
          </w:p>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配合市有关部门</w:t>
            </w:r>
            <w:r>
              <w:rPr>
                <w:rFonts w:hint="eastAsia" w:ascii="宋体" w:hAnsi="宋体" w:eastAsia="宋体" w:cs="宋体"/>
                <w:color w:val="auto"/>
                <w:kern w:val="0"/>
                <w:sz w:val="21"/>
                <w:szCs w:val="21"/>
                <w:highlight w:val="none"/>
                <w:lang w:bidi="ar"/>
              </w:rPr>
              <w:t>积极推进非道路移动机械清洁化关键技术、超大城市沥青路面建材烟气污染物全过程减排及资源化等领域的试点项目。</w:t>
            </w:r>
          </w:p>
        </w:tc>
        <w:tc>
          <w:tcPr>
            <w:tcW w:w="1064"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N/>
              <w:bidi w:val="0"/>
              <w:snapToGrid w:val="0"/>
              <w:spacing w:line="240" w:lineRule="auto"/>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p>
            <w:pPr>
              <w:keepNext w:val="0"/>
              <w:keepLines w:val="0"/>
              <w:pageBreakBefore w:val="0"/>
              <w:widowControl/>
              <w:kinsoku/>
              <w:wordWrap/>
              <w:overflowPunct/>
              <w:topLinePunct w:val="0"/>
              <w:autoSpaceDN/>
              <w:bidi w:val="0"/>
              <w:snapToGrid w:val="0"/>
              <w:spacing w:line="240" w:lineRule="auto"/>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市场监管局</w:t>
            </w:r>
          </w:p>
          <w:p>
            <w:pPr>
              <w:keepNext w:val="0"/>
              <w:keepLines w:val="0"/>
              <w:pageBreakBefore w:val="0"/>
              <w:kinsoku/>
              <w:wordWrap/>
              <w:overflowPunct/>
              <w:topLinePunct w:val="0"/>
              <w:autoSpaceDN/>
              <w:bidi w:val="0"/>
              <w:snapToGrid w:val="0"/>
              <w:spacing w:line="240" w:lineRule="auto"/>
              <w:jc w:val="center"/>
              <w:rPr>
                <w:rFonts w:eastAsia="宋体"/>
                <w:color w:val="auto"/>
                <w:sz w:val="21"/>
                <w:highlight w:val="none"/>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城市管理委</w:t>
            </w:r>
          </w:p>
          <w:p>
            <w:pPr>
              <w:keepNext w:val="0"/>
              <w:keepLines w:val="0"/>
              <w:pageBreakBefore w:val="0"/>
              <w:kinsoku/>
              <w:wordWrap/>
              <w:overflowPunct/>
              <w:topLinePunct w:val="0"/>
              <w:autoSpaceDN/>
              <w:bidi w:val="0"/>
              <w:snapToGrid w:val="0"/>
              <w:spacing w:line="240" w:lineRule="auto"/>
              <w:ind w:left="-160" w:leftChars="-50" w:right="-160" w:rightChars="-50"/>
              <w:jc w:val="center"/>
              <w:rPr>
                <w:rFonts w:ascii="宋体" w:hAnsi="宋体" w:eastAsia="宋体" w:cs="宋体"/>
                <w:color w:val="auto"/>
                <w:kern w:val="0"/>
                <w:sz w:val="21"/>
                <w:szCs w:val="21"/>
                <w:highlight w:val="none"/>
              </w:rPr>
            </w:pPr>
          </w:p>
        </w:tc>
        <w:tc>
          <w:tcPr>
            <w:tcW w:w="2006"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N/>
              <w:bidi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kinsoku/>
              <w:wordWrap/>
              <w:overflowPunct/>
              <w:topLinePunct w:val="0"/>
              <w:autoSpaceDN/>
              <w:bidi w:val="0"/>
              <w:snapToGrid w:val="0"/>
              <w:spacing w:line="240" w:lineRule="auto"/>
              <w:ind w:left="-160" w:leftChars="-50" w:right="-160" w:rightChars="-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7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084"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强化监测能力建设</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提升生态环境监测基础站监测能力，大力推进特色站监测能力建设，初步具备VOCs特色监测能力。</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ascii="宋体" w:hAnsi="宋体" w:eastAsia="宋体" w:cs="宋体"/>
                <w:color w:val="auto"/>
                <w:kern w:val="0"/>
                <w:sz w:val="22"/>
                <w:szCs w:val="22"/>
                <w:highlight w:val="none"/>
                <w:lang w:bidi="ar"/>
              </w:rPr>
            </w:pPr>
            <w:r>
              <w:rPr>
                <w:rFonts w:hint="eastAsia" w:ascii="宋体" w:hAnsi="宋体" w:eastAsia="宋体" w:cs="宋体"/>
                <w:color w:val="auto"/>
                <w:sz w:val="21"/>
                <w:szCs w:val="21"/>
                <w:highlight w:val="none"/>
                <w:lang w:bidi="ar"/>
              </w:rPr>
              <w:t>年底前</w:t>
            </w:r>
          </w:p>
        </w:tc>
        <w:tc>
          <w:tcPr>
            <w:tcW w:w="398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区</w:t>
            </w:r>
            <w:r>
              <w:rPr>
                <w:rFonts w:hint="eastAsia" w:ascii="宋体" w:hAnsi="宋体" w:eastAsia="宋体" w:cs="宋体"/>
                <w:color w:val="auto"/>
                <w:sz w:val="21"/>
                <w:szCs w:val="21"/>
                <w:highlight w:val="none"/>
              </w:rPr>
              <w:t>生态环境局</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财政局</w:t>
            </w:r>
          </w:p>
          <w:p>
            <w:pPr>
              <w:keepNext w:val="0"/>
              <w:keepLines w:val="0"/>
              <w:pageBreakBefore w:val="0"/>
              <w:kinsoku/>
              <w:wordWrap/>
              <w:overflowPunct/>
              <w:topLinePunct w:val="0"/>
              <w:autoSpaceDN/>
              <w:bidi w:val="0"/>
              <w:snapToGrid w:val="0"/>
              <w:spacing w:line="260" w:lineRule="exact"/>
              <w:ind w:left="-160" w:leftChars="-50" w:right="-160" w:right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全面推进用电在线监控技术应用，加强对</w:t>
            </w:r>
            <w:r>
              <w:rPr>
                <w:rFonts w:hint="eastAsia" w:ascii="宋体" w:hAnsi="宋体" w:eastAsia="宋体" w:cs="宋体"/>
                <w:color w:val="auto"/>
                <w:kern w:val="0"/>
                <w:sz w:val="21"/>
                <w:szCs w:val="21"/>
                <w:highlight w:val="none"/>
                <w:lang w:eastAsia="zh-CN" w:bidi="ar"/>
              </w:rPr>
              <w:t>生产</w:t>
            </w:r>
            <w:r>
              <w:rPr>
                <w:rFonts w:hint="eastAsia" w:ascii="宋体" w:hAnsi="宋体" w:eastAsia="宋体" w:cs="宋体"/>
                <w:color w:val="auto"/>
                <w:kern w:val="0"/>
                <w:sz w:val="21"/>
                <w:szCs w:val="21"/>
                <w:highlight w:val="none"/>
                <w:lang w:bidi="ar"/>
              </w:rPr>
              <w:t>设施</w:t>
            </w:r>
            <w:r>
              <w:rPr>
                <w:rFonts w:hint="eastAsia" w:ascii="宋体" w:hAnsi="宋体" w:eastAsia="宋体" w:cs="宋体"/>
                <w:color w:val="auto"/>
                <w:kern w:val="0"/>
                <w:sz w:val="21"/>
                <w:szCs w:val="21"/>
                <w:highlight w:val="none"/>
                <w:lang w:eastAsia="zh-CN" w:bidi="ar"/>
              </w:rPr>
              <w:t>及污染治理设施</w:t>
            </w:r>
            <w:r>
              <w:rPr>
                <w:rFonts w:hint="eastAsia" w:ascii="宋体" w:hAnsi="宋体" w:eastAsia="宋体" w:cs="宋体"/>
                <w:color w:val="auto"/>
                <w:kern w:val="0"/>
                <w:sz w:val="21"/>
                <w:szCs w:val="21"/>
                <w:highlight w:val="none"/>
                <w:lang w:bidi="ar"/>
              </w:rPr>
              <w:t>运行状况的分析诊断。</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年底前</w:t>
            </w:r>
          </w:p>
        </w:tc>
        <w:tc>
          <w:tcPr>
            <w:tcW w:w="398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区</w:t>
            </w:r>
            <w:r>
              <w:rPr>
                <w:rFonts w:hint="eastAsia" w:ascii="宋体" w:hAnsi="宋体" w:eastAsia="宋体" w:cs="宋体"/>
                <w:color w:val="auto"/>
                <w:sz w:val="21"/>
                <w:szCs w:val="21"/>
                <w:highlight w:val="none"/>
              </w:rPr>
              <w:t>生态环境局</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kinsoku/>
              <w:wordWrap/>
              <w:overflowPunct/>
              <w:topLinePunct w:val="0"/>
              <w:autoSpaceDN/>
              <w:bidi w:val="0"/>
              <w:snapToGrid w:val="0"/>
              <w:spacing w:line="260" w:lineRule="exact"/>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经济功能区管委会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配合市级部门</w:t>
            </w:r>
            <w:r>
              <w:rPr>
                <w:rFonts w:hint="eastAsia" w:ascii="宋体" w:hAnsi="宋体" w:eastAsia="宋体" w:cs="宋体"/>
                <w:color w:val="auto"/>
                <w:kern w:val="0"/>
                <w:sz w:val="21"/>
                <w:szCs w:val="21"/>
                <w:highlight w:val="none"/>
                <w:lang w:bidi="ar"/>
              </w:rPr>
              <w:t>健全智能化大气监测网络，更新监测基础设施，</w:t>
            </w:r>
            <w:r>
              <w:rPr>
                <w:rFonts w:hint="eastAsia" w:ascii="宋体" w:hAnsi="宋体" w:cs="宋体"/>
                <w:color w:val="auto"/>
                <w:kern w:val="0"/>
                <w:sz w:val="21"/>
                <w:szCs w:val="21"/>
                <w:highlight w:val="none"/>
                <w:lang w:eastAsia="zh-CN" w:bidi="ar"/>
              </w:rPr>
              <w:t>加大固定资产投资保障力度，</w:t>
            </w:r>
            <w:r>
              <w:rPr>
                <w:rFonts w:hint="eastAsia" w:ascii="宋体" w:hAnsi="宋体" w:eastAsia="宋体" w:cs="宋体"/>
                <w:color w:val="auto"/>
                <w:kern w:val="0"/>
                <w:sz w:val="21"/>
                <w:szCs w:val="21"/>
                <w:highlight w:val="none"/>
                <w:lang w:bidi="ar"/>
              </w:rPr>
              <w:t>完善基于现代感知技术和大数据技术的大气环境监测网络，强化PM</w:t>
            </w:r>
            <w:r>
              <w:rPr>
                <w:rFonts w:hint="eastAsia" w:ascii="宋体" w:hAnsi="宋体" w:eastAsia="宋体" w:cs="宋体"/>
                <w:color w:val="auto"/>
                <w:kern w:val="0"/>
                <w:sz w:val="21"/>
                <w:szCs w:val="21"/>
                <w:highlight w:val="none"/>
                <w:vertAlign w:val="subscript"/>
                <w:lang w:bidi="ar"/>
              </w:rPr>
              <w:t>2.5</w:t>
            </w:r>
            <w:r>
              <w:rPr>
                <w:rFonts w:hint="eastAsia" w:ascii="宋体" w:hAnsi="宋体" w:eastAsia="宋体" w:cs="宋体"/>
                <w:color w:val="auto"/>
                <w:kern w:val="0"/>
                <w:sz w:val="21"/>
                <w:szCs w:val="21"/>
                <w:highlight w:val="none"/>
                <w:lang w:bidi="ar"/>
              </w:rPr>
              <w:t>、TSP监测站网管理，更新升级空气质量“天、空、地”三维立体监测网络。</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kinsoku/>
              <w:wordWrap/>
              <w:overflowPunct/>
              <w:topLinePunct w:val="0"/>
              <w:autoSpaceDN/>
              <w:bidi w:val="0"/>
              <w:snapToGrid w:val="0"/>
              <w:spacing w:line="260" w:lineRule="exact"/>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left="-160" w:leftChars="-50" w:right="-160" w:rightChars="-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7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084"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发挥经济政策激励引导作用</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在建筑、交通、新能源、技术创新等重点领域，对符合条件的企业，给予信贷、债券、保险等绿色金融支持。绿色绩效评价结果作为经济政策激励的重要参考。</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sz w:val="21"/>
                <w:szCs w:val="21"/>
                <w:highlight w:val="none"/>
                <w:lang w:eastAsia="zh-CN"/>
              </w:rPr>
              <w:t>区发展改革委</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jc w:val="center"/>
        </w:trPr>
        <w:tc>
          <w:tcPr>
            <w:tcW w:w="70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kern w:val="0"/>
                <w:sz w:val="21"/>
                <w:szCs w:val="21"/>
                <w:highlight w:val="none"/>
                <w:lang w:bidi="ar"/>
              </w:rPr>
            </w:pPr>
          </w:p>
        </w:tc>
        <w:tc>
          <w:tcPr>
            <w:tcW w:w="5745"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snapToGrid w:val="0"/>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加强市区两级资金统筹，按照污染防治专项转移支付资金管理办法，对我区污染防治重点任务予以资金支持。加强项目储备与资金使用管理，并结合辖区实际，相应加大</w:t>
            </w:r>
            <w:r>
              <w:rPr>
                <w:rFonts w:hint="eastAsia" w:ascii="宋体" w:hAnsi="宋体" w:eastAsia="宋体" w:cs="宋体"/>
                <w:color w:val="auto"/>
                <w:kern w:val="0"/>
                <w:sz w:val="21"/>
                <w:szCs w:val="21"/>
                <w:highlight w:val="none"/>
                <w:lang w:eastAsia="zh-CN" w:bidi="ar"/>
              </w:rPr>
              <w:t>市区两级</w:t>
            </w:r>
            <w:r>
              <w:rPr>
                <w:rFonts w:hint="eastAsia" w:ascii="宋体" w:hAnsi="宋体" w:eastAsia="宋体" w:cs="宋体"/>
                <w:color w:val="auto"/>
                <w:kern w:val="0"/>
                <w:sz w:val="21"/>
                <w:szCs w:val="21"/>
                <w:highlight w:val="none"/>
                <w:lang w:bidi="ar"/>
              </w:rPr>
              <w:t>财政投入力度。</w:t>
            </w:r>
          </w:p>
        </w:tc>
        <w:tc>
          <w:tcPr>
            <w:tcW w:w="1064"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1977"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财政局</w:t>
            </w:r>
          </w:p>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tc>
        <w:tc>
          <w:tcPr>
            <w:tcW w:w="2006"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kinsoku/>
              <w:wordWrap/>
              <w:overflowPunct/>
              <w:topLinePunct w:val="0"/>
              <w:autoSpaceDN/>
              <w:bidi w:val="0"/>
              <w:snapToGrid w:val="0"/>
              <w:ind w:left="-160" w:leftChars="-50" w:right="-160" w:rightChars="-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7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w:t>
            </w:r>
          </w:p>
        </w:tc>
        <w:tc>
          <w:tcPr>
            <w:tcW w:w="1084"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强化督导和监管执法</w:t>
            </w: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rPr>
                <w:rFonts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加强对大气污染防治工作的统筹调度，聚焦空气质量和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含绿量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提升，强化排名、通报、帮扶等机制，压紧压实各</w:t>
            </w:r>
            <w:r>
              <w:rPr>
                <w:rFonts w:hint="eastAsia" w:ascii="宋体" w:hAnsi="宋体" w:eastAsia="宋体" w:cs="宋体"/>
                <w:color w:val="auto"/>
                <w:sz w:val="21"/>
                <w:szCs w:val="21"/>
                <w:highlight w:val="none"/>
                <w:lang w:eastAsia="zh-CN"/>
              </w:rPr>
              <w:t>属地</w:t>
            </w:r>
            <w:r>
              <w:rPr>
                <w:rFonts w:hint="eastAsia" w:ascii="宋体" w:hAnsi="宋体" w:eastAsia="宋体" w:cs="宋体"/>
                <w:color w:val="auto"/>
                <w:sz w:val="21"/>
                <w:szCs w:val="21"/>
                <w:highlight w:val="none"/>
              </w:rPr>
              <w:t>、相关部门大气污染防治责任。</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长期实施</w:t>
            </w:r>
          </w:p>
        </w:tc>
        <w:tc>
          <w:tcPr>
            <w:tcW w:w="398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ind w:left="-160" w:leftChars="-50" w:right="-160" w:rightChars="-50"/>
              <w:jc w:val="center"/>
              <w:rPr>
                <w:rFonts w:eastAsia="宋体"/>
                <w:color w:val="auto"/>
                <w:sz w:val="21"/>
                <w:highlight w:val="none"/>
              </w:rPr>
            </w:pPr>
            <w:r>
              <w:rPr>
                <w:rFonts w:hint="eastAsia" w:eastAsia="宋体"/>
                <w:color w:val="auto"/>
                <w:sz w:val="21"/>
                <w:highlight w:val="none"/>
                <w:lang w:eastAsia="zh-CN"/>
              </w:rPr>
              <w:t>区</w:t>
            </w:r>
            <w:r>
              <w:rPr>
                <w:rFonts w:hint="eastAsia" w:eastAsia="宋体"/>
                <w:color w:val="auto"/>
                <w:sz w:val="21"/>
                <w:highlight w:val="none"/>
              </w:rPr>
              <w:t>发展改革委</w:t>
            </w:r>
          </w:p>
          <w:p>
            <w:pPr>
              <w:keepNext w:val="0"/>
              <w:keepLines w:val="0"/>
              <w:pageBreakBefore w:val="0"/>
              <w:kinsoku/>
              <w:wordWrap/>
              <w:overflowPunct/>
              <w:topLinePunct w:val="0"/>
              <w:autoSpaceDE/>
              <w:autoSpaceDN/>
              <w:bidi w:val="0"/>
              <w:adjustRightInd/>
              <w:snapToGrid w:val="0"/>
              <w:ind w:left="-160" w:leftChars="-50" w:right="-160" w:rightChars="-50"/>
              <w:jc w:val="center"/>
              <w:rPr>
                <w:rFonts w:eastAsia="宋体"/>
                <w:color w:val="auto"/>
                <w:sz w:val="21"/>
                <w:highlight w:val="none"/>
              </w:rPr>
            </w:pPr>
            <w:r>
              <w:rPr>
                <w:rFonts w:hint="eastAsia" w:eastAsia="宋体"/>
                <w:color w:val="auto"/>
                <w:sz w:val="21"/>
                <w:highlight w:val="none"/>
                <w:lang w:eastAsia="zh-CN"/>
              </w:rPr>
              <w:t>区</w:t>
            </w:r>
            <w:r>
              <w:rPr>
                <w:rFonts w:hint="eastAsia" w:eastAsia="宋体"/>
                <w:color w:val="auto"/>
                <w:sz w:val="21"/>
                <w:highlight w:val="none"/>
              </w:rPr>
              <w:t>经济和信息化局</w:t>
            </w:r>
          </w:p>
          <w:p>
            <w:pPr>
              <w:keepNext w:val="0"/>
              <w:keepLines w:val="0"/>
              <w:pageBreakBefore w:val="0"/>
              <w:kinsoku/>
              <w:wordWrap/>
              <w:overflowPunct/>
              <w:topLinePunct w:val="0"/>
              <w:autoSpaceDE/>
              <w:autoSpaceDN/>
              <w:bidi w:val="0"/>
              <w:adjustRightInd/>
              <w:snapToGrid w:val="0"/>
              <w:ind w:left="-160" w:leftChars="-50" w:right="-160" w:rightChars="-50"/>
              <w:jc w:val="center"/>
              <w:rPr>
                <w:rFonts w:hint="eastAsia" w:eastAsia="宋体"/>
                <w:color w:val="auto"/>
                <w:sz w:val="21"/>
                <w:highlight w:val="none"/>
                <w:lang w:eastAsia="zh-CN"/>
              </w:rPr>
            </w:pPr>
            <w:r>
              <w:rPr>
                <w:rFonts w:hint="eastAsia" w:eastAsia="宋体"/>
                <w:color w:val="auto"/>
                <w:sz w:val="21"/>
                <w:highlight w:val="none"/>
              </w:rPr>
              <w:t>市交通委</w:t>
            </w:r>
            <w:r>
              <w:rPr>
                <w:rFonts w:hint="eastAsia" w:eastAsia="宋体"/>
                <w:color w:val="auto"/>
                <w:sz w:val="21"/>
                <w:highlight w:val="none"/>
                <w:lang w:eastAsia="zh-CN"/>
              </w:rPr>
              <w:t>顺义公路分局</w:t>
            </w:r>
          </w:p>
          <w:p>
            <w:pPr>
              <w:keepNext w:val="0"/>
              <w:keepLines w:val="0"/>
              <w:pageBreakBefore w:val="0"/>
              <w:kinsoku/>
              <w:wordWrap/>
              <w:overflowPunct/>
              <w:topLinePunct w:val="0"/>
              <w:autoSpaceDE/>
              <w:autoSpaceDN/>
              <w:bidi w:val="0"/>
              <w:adjustRightInd/>
              <w:snapToGrid w:val="0"/>
              <w:ind w:left="-160" w:leftChars="-50" w:right="-160" w:rightChars="-50"/>
              <w:jc w:val="center"/>
              <w:rPr>
                <w:rFonts w:hint="eastAsia" w:eastAsia="宋体"/>
                <w:color w:val="auto"/>
                <w:sz w:val="21"/>
                <w:highlight w:val="none"/>
                <w:lang w:eastAsia="zh-CN"/>
              </w:rPr>
            </w:pPr>
            <w:r>
              <w:rPr>
                <w:rFonts w:hint="eastAsia" w:eastAsia="宋体"/>
                <w:color w:val="auto"/>
                <w:sz w:val="21"/>
                <w:highlight w:val="none"/>
                <w:lang w:eastAsia="zh-CN"/>
              </w:rPr>
              <w:t>区交通局</w:t>
            </w:r>
          </w:p>
          <w:p>
            <w:pPr>
              <w:keepNext w:val="0"/>
              <w:keepLines w:val="0"/>
              <w:pageBreakBefore w:val="0"/>
              <w:kinsoku/>
              <w:wordWrap/>
              <w:overflowPunct/>
              <w:topLinePunct w:val="0"/>
              <w:autoSpaceDE/>
              <w:autoSpaceDN/>
              <w:bidi w:val="0"/>
              <w:adjustRightInd/>
              <w:snapToGrid w:val="0"/>
              <w:ind w:left="-160" w:leftChars="-50" w:right="-160" w:rightChars="-50"/>
              <w:jc w:val="center"/>
              <w:rPr>
                <w:rFonts w:eastAsia="宋体"/>
                <w:color w:val="auto"/>
                <w:sz w:val="21"/>
                <w:highlight w:val="none"/>
              </w:rPr>
            </w:pPr>
            <w:r>
              <w:rPr>
                <w:rFonts w:hint="eastAsia" w:eastAsia="宋体"/>
                <w:color w:val="auto"/>
                <w:sz w:val="21"/>
                <w:highlight w:val="none"/>
                <w:lang w:eastAsia="zh-CN"/>
              </w:rPr>
              <w:t>区</w:t>
            </w:r>
            <w:r>
              <w:rPr>
                <w:rFonts w:hint="eastAsia" w:eastAsia="宋体"/>
                <w:color w:val="auto"/>
                <w:sz w:val="21"/>
                <w:highlight w:val="none"/>
              </w:rPr>
              <w:t>住房和城乡建设委</w:t>
            </w:r>
          </w:p>
          <w:p>
            <w:pPr>
              <w:keepNext w:val="0"/>
              <w:keepLines w:val="0"/>
              <w:pageBreakBefore w:val="0"/>
              <w:kinsoku/>
              <w:wordWrap/>
              <w:overflowPunct/>
              <w:topLinePunct w:val="0"/>
              <w:autoSpaceDE/>
              <w:autoSpaceDN/>
              <w:bidi w:val="0"/>
              <w:adjustRightInd/>
              <w:snapToGrid w:val="0"/>
              <w:ind w:left="-160" w:leftChars="-50" w:right="-160" w:rightChars="-50"/>
              <w:jc w:val="center"/>
              <w:rPr>
                <w:rFonts w:hint="eastAsia" w:eastAsia="宋体"/>
                <w:color w:val="auto"/>
                <w:sz w:val="21"/>
                <w:highlight w:val="none"/>
              </w:rPr>
            </w:pPr>
            <w:r>
              <w:rPr>
                <w:rFonts w:hint="eastAsia" w:eastAsia="宋体"/>
                <w:color w:val="auto"/>
                <w:sz w:val="21"/>
                <w:highlight w:val="none"/>
                <w:lang w:eastAsia="zh-CN"/>
              </w:rPr>
              <w:t>区</w:t>
            </w:r>
            <w:r>
              <w:rPr>
                <w:rFonts w:hint="eastAsia" w:eastAsia="宋体"/>
                <w:color w:val="auto"/>
                <w:sz w:val="21"/>
                <w:highlight w:val="none"/>
              </w:rPr>
              <w:t>城市管理委</w:t>
            </w:r>
          </w:p>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E/>
              <w:autoSpaceDN/>
              <w:bidi w:val="0"/>
              <w:adjustRightInd/>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pStyle w:val="2"/>
              <w:keepNext w:val="0"/>
              <w:keepLines w:val="0"/>
              <w:pageBreakBefore w:val="0"/>
              <w:kinsoku/>
              <w:wordWrap/>
              <w:overflowPunct/>
              <w:topLinePunct w:val="0"/>
              <w:autoSpaceDE/>
              <w:autoSpaceDN/>
              <w:bidi w:val="0"/>
              <w:adjustRightInd/>
              <w:spacing w:after="0"/>
              <w:jc w:val="center"/>
              <w:rPr>
                <w:rFonts w:eastAsia="宋体"/>
                <w:color w:val="auto"/>
                <w:highlight w:val="none"/>
              </w:rPr>
            </w:pPr>
            <w:r>
              <w:rPr>
                <w:rFonts w:hint="eastAsia" w:ascii="宋体" w:hAnsi="宋体" w:eastAsia="宋体" w:cs="宋体"/>
                <w:color w:val="auto"/>
                <w:kern w:val="0"/>
                <w:szCs w:val="21"/>
                <w:highlight w:val="none"/>
              </w:rPr>
              <w:t>经济功能区管委会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4"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kern w:val="0"/>
                <w:sz w:val="21"/>
                <w:szCs w:val="21"/>
                <w:highlight w:val="none"/>
                <w:lang w:bidi="ar"/>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全面实行排污许可制。</w:t>
            </w:r>
            <w:r>
              <w:rPr>
                <w:rFonts w:hint="eastAsia" w:ascii="宋体" w:hAnsi="宋体" w:eastAsia="宋体" w:cs="宋体"/>
                <w:color w:val="auto"/>
                <w:kern w:val="0"/>
                <w:sz w:val="21"/>
                <w:szCs w:val="21"/>
                <w:highlight w:val="none"/>
                <w:lang w:eastAsia="zh-CN" w:bidi="ar"/>
              </w:rPr>
              <w:t>重点审核</w:t>
            </w:r>
            <w:r>
              <w:rPr>
                <w:rFonts w:hint="eastAsia" w:ascii="宋体" w:hAnsi="宋体" w:eastAsia="宋体" w:cs="宋体"/>
                <w:color w:val="auto"/>
                <w:kern w:val="0"/>
                <w:sz w:val="21"/>
                <w:szCs w:val="21"/>
                <w:highlight w:val="none"/>
                <w:lang w:bidi="ar"/>
              </w:rPr>
              <w:t>空气重污染应急减排要求</w:t>
            </w:r>
            <w:r>
              <w:rPr>
                <w:rFonts w:hint="eastAsia" w:ascii="宋体" w:hAnsi="宋体" w:eastAsia="宋体" w:cs="宋体"/>
                <w:color w:val="auto"/>
                <w:kern w:val="0"/>
                <w:sz w:val="21"/>
                <w:szCs w:val="21"/>
                <w:highlight w:val="none"/>
                <w:lang w:eastAsia="zh-CN" w:bidi="ar"/>
              </w:rPr>
              <w:t>等内容是否按规定记载：</w:t>
            </w:r>
            <w:r>
              <w:rPr>
                <w:rFonts w:hint="eastAsia" w:ascii="宋体" w:hAnsi="宋体" w:eastAsia="宋体" w:cs="宋体"/>
                <w:color w:val="auto"/>
                <w:kern w:val="0"/>
                <w:sz w:val="21"/>
                <w:szCs w:val="21"/>
                <w:highlight w:val="none"/>
                <w:lang w:bidi="ar"/>
              </w:rPr>
              <w:t>对重点行业排污许可证质量、2024年度排污许可证执行报告开展常态化审核，审核总数分别不少于持证单位总数的三分之一；全</w:t>
            </w:r>
            <w:r>
              <w:rPr>
                <w:rFonts w:hint="eastAsia" w:ascii="宋体" w:hAnsi="宋体" w:eastAsia="宋体" w:cs="宋体"/>
                <w:color w:val="auto"/>
                <w:kern w:val="0"/>
                <w:sz w:val="21"/>
                <w:szCs w:val="21"/>
                <w:highlight w:val="none"/>
                <w:lang w:eastAsia="zh-CN" w:bidi="ar"/>
              </w:rPr>
              <w:t>区</w:t>
            </w:r>
            <w:r>
              <w:rPr>
                <w:rFonts w:ascii="宋体" w:hAnsi="宋体" w:eastAsia="宋体" w:cs="宋体"/>
                <w:color w:val="auto"/>
                <w:kern w:val="0"/>
                <w:sz w:val="21"/>
                <w:szCs w:val="21"/>
                <w:highlight w:val="none"/>
                <w:lang w:bidi="ar"/>
              </w:rPr>
              <w:t>2024年度排污许可执行报告按时提交率达到98%以上；</w:t>
            </w:r>
            <w:r>
              <w:rPr>
                <w:rFonts w:hint="eastAsia" w:ascii="宋体" w:hAnsi="宋体" w:eastAsia="宋体" w:cs="宋体"/>
                <w:color w:val="auto"/>
                <w:kern w:val="0"/>
                <w:sz w:val="21"/>
                <w:szCs w:val="21"/>
                <w:highlight w:val="none"/>
                <w:lang w:bidi="ar"/>
              </w:rPr>
              <w:t>按时完成重点行业排污许可与生态环境统计衔接融合工作。</w:t>
            </w:r>
            <w:r>
              <w:rPr>
                <w:rFonts w:hint="eastAsia" w:ascii="宋体" w:hAnsi="宋体" w:eastAsia="宋体" w:cs="宋体"/>
                <w:color w:val="auto"/>
                <w:kern w:val="0"/>
                <w:sz w:val="21"/>
                <w:szCs w:val="21"/>
                <w:highlight w:val="none"/>
                <w:lang w:eastAsia="zh-CN" w:bidi="ar"/>
              </w:rPr>
              <w:t>督促排污单位依法披露环境信息。</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val="0"/>
              <w:ind w:left="-160" w:leftChars="-50" w:right="-160" w:rightChars="-50"/>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区</w:t>
            </w:r>
            <w:r>
              <w:rPr>
                <w:rFonts w:hint="eastAsia" w:ascii="宋体" w:hAnsi="宋体" w:eastAsia="宋体" w:cs="宋体"/>
                <w:color w:val="auto"/>
                <w:kern w:val="0"/>
                <w:sz w:val="21"/>
                <w:szCs w:val="21"/>
                <w:highlight w:val="none"/>
                <w:lang w:bidi="ar"/>
              </w:rPr>
              <w:t>生态环境局</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widowControl/>
              <w:kinsoku/>
              <w:wordWrap/>
              <w:overflowPunct/>
              <w:topLinePunct w:val="0"/>
              <w:autoSpaceDN/>
              <w:bidi w:val="0"/>
              <w:snapToGrid w:val="0"/>
              <w:ind w:left="-160" w:leftChars="-50" w:right="-160" w:rightChars="-50"/>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3" w:hRule="atLeast"/>
          <w:jc w:val="center"/>
        </w:trPr>
        <w:tc>
          <w:tcPr>
            <w:tcW w:w="70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1084"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spacing w:line="260" w:lineRule="exact"/>
              <w:jc w:val="center"/>
              <w:rPr>
                <w:rFonts w:ascii="宋体" w:hAnsi="宋体" w:eastAsia="宋体" w:cs="宋体"/>
                <w:color w:val="auto"/>
                <w:sz w:val="21"/>
                <w:szCs w:val="21"/>
                <w:highlight w:val="none"/>
              </w:rPr>
            </w:pPr>
          </w:p>
        </w:tc>
        <w:tc>
          <w:tcPr>
            <w:tcW w:w="57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生态环境部门结合季节特点，以VOCs和NOx为重点，加强对涉气固定源的执法检查。</w:t>
            </w:r>
            <w:r>
              <w:rPr>
                <w:rFonts w:hint="eastAsia" w:ascii="宋体" w:hAnsi="宋体" w:eastAsia="宋体" w:cs="宋体"/>
                <w:color w:val="auto"/>
                <w:kern w:val="0"/>
                <w:sz w:val="21"/>
                <w:szCs w:val="21"/>
                <w:highlight w:val="none"/>
                <w:lang w:eastAsia="zh-CN" w:bidi="ar"/>
              </w:rPr>
              <w:t>开展</w:t>
            </w:r>
            <w:r>
              <w:rPr>
                <w:rFonts w:hint="eastAsia" w:ascii="宋体" w:hAnsi="宋体" w:eastAsia="宋体" w:cs="宋体"/>
                <w:color w:val="auto"/>
                <w:kern w:val="0"/>
                <w:sz w:val="21"/>
                <w:szCs w:val="21"/>
                <w:highlight w:val="none"/>
                <w:lang w:bidi="ar"/>
              </w:rPr>
              <w:t>“点穴式”执法</w:t>
            </w:r>
            <w:r>
              <w:rPr>
                <w:rFonts w:hint="eastAsia" w:ascii="宋体" w:hAnsi="宋体" w:eastAsia="宋体" w:cs="宋体"/>
                <w:color w:val="auto"/>
                <w:kern w:val="0"/>
                <w:sz w:val="21"/>
                <w:szCs w:val="21"/>
                <w:highlight w:val="none"/>
                <w:lang w:eastAsia="zh-CN" w:bidi="ar"/>
              </w:rPr>
              <w:t>和</w:t>
            </w:r>
            <w:r>
              <w:rPr>
                <w:rFonts w:hint="eastAsia" w:ascii="宋体" w:hAnsi="宋体" w:eastAsia="宋体" w:cs="宋体"/>
                <w:color w:val="auto"/>
                <w:kern w:val="0"/>
                <w:sz w:val="21"/>
                <w:szCs w:val="21"/>
                <w:highlight w:val="none"/>
                <w:lang w:bidi="ar"/>
              </w:rPr>
              <w:t>交叉执法工作，以空气质量排名靠后区域为重点，帮扶属地提高管理能力和水平。强化</w:t>
            </w:r>
            <w:r>
              <w:rPr>
                <w:rFonts w:hint="eastAsia" w:ascii="宋体" w:hAnsi="宋体" w:eastAsia="宋体" w:cs="宋体"/>
                <w:color w:val="auto"/>
                <w:kern w:val="0"/>
                <w:sz w:val="21"/>
                <w:szCs w:val="21"/>
                <w:highlight w:val="none"/>
                <w:lang w:eastAsia="zh-CN" w:bidi="ar"/>
              </w:rPr>
              <w:t>污染源自动监控、热点网格、加油站油气回收在线、餐饮在线等</w:t>
            </w:r>
            <w:r>
              <w:rPr>
                <w:rFonts w:hint="eastAsia" w:ascii="宋体" w:hAnsi="宋体" w:eastAsia="宋体" w:cs="宋体"/>
                <w:color w:val="auto"/>
                <w:kern w:val="0"/>
                <w:sz w:val="21"/>
                <w:szCs w:val="21"/>
                <w:highlight w:val="none"/>
                <w:lang w:bidi="ar"/>
              </w:rPr>
              <w:t>非现场执法检查和科技执法手段应用，年底前非现场检查量占比超过40%。</w:t>
            </w:r>
            <w:r>
              <w:rPr>
                <w:rFonts w:hint="eastAsia" w:ascii="宋体" w:hAnsi="宋体" w:eastAsia="宋体" w:cs="宋体"/>
                <w:color w:val="auto"/>
                <w:kern w:val="0"/>
                <w:sz w:val="21"/>
                <w:szCs w:val="21"/>
                <w:highlight w:val="none"/>
                <w:lang w:eastAsia="zh-CN" w:bidi="ar"/>
              </w:rPr>
              <w:t>针对采暖季锅炉、柴油车（械）等重点领域开展专项执法。</w:t>
            </w:r>
          </w:p>
          <w:p>
            <w:pPr>
              <w:keepNext w:val="0"/>
              <w:keepLines w:val="0"/>
              <w:pageBreakBefore w:val="0"/>
              <w:kinsoku/>
              <w:wordWrap/>
              <w:overflowPunct/>
              <w:topLinePunct w:val="0"/>
              <w:autoSpaceDN/>
              <w:bidi w:val="0"/>
              <w:snapToGrid w:val="0"/>
              <w:rPr>
                <w:rFonts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公安、城管执法等部门和</w:t>
            </w:r>
            <w:r>
              <w:rPr>
                <w:rFonts w:hint="eastAsia" w:ascii="宋体" w:hAnsi="宋体" w:eastAsia="宋体" w:cs="宋体"/>
                <w:color w:val="auto"/>
                <w:sz w:val="21"/>
                <w:szCs w:val="21"/>
                <w:highlight w:val="none"/>
                <w:lang w:eastAsia="zh-CN"/>
              </w:rPr>
              <w:t>镇街</w:t>
            </w:r>
            <w:r>
              <w:rPr>
                <w:rFonts w:hint="eastAsia" w:ascii="宋体" w:hAnsi="宋体" w:eastAsia="宋体" w:cs="宋体"/>
                <w:color w:val="auto"/>
                <w:sz w:val="21"/>
                <w:szCs w:val="21"/>
                <w:highlight w:val="none"/>
              </w:rPr>
              <w:t>执法部门依据职责，组织开展贯穿全年的环境问题专项执法检查，加强对移动源、施工工地和</w:t>
            </w:r>
            <w:r>
              <w:rPr>
                <w:rFonts w:hint="eastAsia" w:ascii="宋体" w:hAnsi="宋体" w:eastAsia="宋体" w:cs="宋体"/>
                <w:color w:val="auto"/>
                <w:sz w:val="21"/>
                <w:szCs w:val="21"/>
                <w:highlight w:val="none"/>
                <w:lang w:eastAsia="zh-CN"/>
              </w:rPr>
              <w:t>露天焚烧</w:t>
            </w:r>
            <w:r>
              <w:rPr>
                <w:rFonts w:hint="eastAsia" w:ascii="宋体" w:hAnsi="宋体" w:eastAsia="宋体" w:cs="宋体"/>
                <w:color w:val="auto"/>
                <w:sz w:val="21"/>
                <w:szCs w:val="21"/>
                <w:highlight w:val="none"/>
              </w:rPr>
              <w:t>等问题的执法检查。</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p>
            <w:pPr>
              <w:keepNext w:val="0"/>
              <w:keepLines w:val="0"/>
              <w:pageBreakBefore w:val="0"/>
              <w:kinsoku/>
              <w:wordWrap/>
              <w:overflowPunct/>
              <w:topLinePunct w:val="0"/>
              <w:autoSpaceDN/>
              <w:bidi w:val="0"/>
              <w:snapToGrid w:val="0"/>
              <w:ind w:left="-160" w:leftChars="-50" w:right="-160" w:right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市公安局</w:t>
            </w:r>
            <w:r>
              <w:rPr>
                <w:rFonts w:hint="eastAsia" w:ascii="宋体" w:hAnsi="宋体" w:eastAsia="宋体" w:cs="宋体"/>
                <w:color w:val="auto"/>
                <w:sz w:val="21"/>
                <w:szCs w:val="21"/>
                <w:highlight w:val="none"/>
                <w:lang w:eastAsia="zh-CN"/>
              </w:rPr>
              <w:t>顺义分局</w:t>
            </w:r>
          </w:p>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城市管理委</w:t>
            </w:r>
          </w:p>
        </w:tc>
        <w:tc>
          <w:tcPr>
            <w:tcW w:w="2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各镇政府</w:t>
            </w:r>
          </w:p>
          <w:p>
            <w:pPr>
              <w:keepNext w:val="0"/>
              <w:keepLines w:val="0"/>
              <w:pageBreakBefore w:val="0"/>
              <w:widowControl/>
              <w:kinsoku/>
              <w:wordWrap/>
              <w:overflowPunct/>
              <w:topLinePunct w:val="0"/>
              <w:autoSpaceDN/>
              <w:bidi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街道办事处</w:t>
            </w:r>
          </w:p>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经济功能区管委会</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napToGrid w:val="0"/>
              <w:ind w:left="-160" w:leftChars="-50" w:right="-160" w:right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交通</w:t>
            </w:r>
            <w:r>
              <w:rPr>
                <w:rFonts w:hint="eastAsia" w:ascii="宋体" w:hAnsi="宋体" w:eastAsia="宋体" w:cs="宋体"/>
                <w:color w:val="auto"/>
                <w:sz w:val="21"/>
                <w:szCs w:val="21"/>
                <w:highlight w:val="none"/>
                <w:lang w:eastAsia="zh-CN"/>
              </w:rPr>
              <w:t>局</w:t>
            </w:r>
          </w:p>
          <w:p>
            <w:pPr>
              <w:keepNext w:val="0"/>
              <w:keepLines w:val="0"/>
              <w:pageBreakBefore w:val="0"/>
              <w:kinsoku/>
              <w:wordWrap/>
              <w:overflowPunct/>
              <w:topLinePunct w:val="0"/>
              <w:autoSpaceDN/>
              <w:bidi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住房城乡建设委</w:t>
            </w:r>
          </w:p>
        </w:tc>
      </w:tr>
    </w:tbl>
    <w:p>
      <w:pPr>
        <w:rPr>
          <w:color w:val="auto"/>
          <w:highlight w:val="none"/>
        </w:rPr>
        <w:sectPr>
          <w:footerReference r:id="rId3" w:type="default"/>
          <w:pgSz w:w="16783" w:h="11850" w:orient="landscape"/>
          <w:pgMar w:top="1587" w:right="2098" w:bottom="1474" w:left="1984" w:header="851" w:footer="992" w:gutter="0"/>
          <w:pgNumType w:fmt="decimal" w:start="2"/>
          <w:cols w:space="0" w:num="1"/>
          <w:rtlGutter w:val="0"/>
          <w:docGrid w:type="lines" w:linePitch="312" w:charSpace="0"/>
        </w:sectPr>
      </w:pPr>
      <w:r>
        <w:rPr>
          <w:color w:val="auto"/>
          <w:highlight w:val="none"/>
        </w:rPr>
        <w:br w:type="page"/>
      </w:r>
    </w:p>
    <w:tbl>
      <w:tblPr>
        <w:tblStyle w:val="10"/>
        <w:tblW w:w="754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24"/>
        <w:gridCol w:w="4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jc w:val="center"/>
        </w:trPr>
        <w:tc>
          <w:tcPr>
            <w:tcW w:w="7548"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color w:val="auto"/>
                <w:kern w:val="0"/>
                <w:sz w:val="40"/>
                <w:szCs w:val="40"/>
                <w:highlight w:val="none"/>
                <w:u w:val="none"/>
                <w:lang w:val="en-US" w:eastAsia="zh-CN" w:bidi="ar"/>
              </w:rPr>
            </w:pPr>
            <w:r>
              <w:rPr>
                <w:rFonts w:hint="eastAsia" w:ascii="黑体" w:hAnsi="黑体" w:eastAsia="黑体" w:cs="黑体"/>
                <w:i w:val="0"/>
                <w:color w:val="auto"/>
                <w:kern w:val="0"/>
                <w:sz w:val="32"/>
                <w:szCs w:val="32"/>
                <w:highlight w:val="none"/>
                <w:u w:val="none"/>
                <w:lang w:val="en-US" w:eastAsia="zh-CN" w:bidi="ar"/>
              </w:rPr>
              <w:t>附表：</w:t>
            </w:r>
            <w:r>
              <w:rPr>
                <w:rFonts w:hint="eastAsia" w:ascii="方正小标宋简体" w:hAnsi="方正小标宋简体" w:eastAsia="方正小标宋简体" w:cs="方正小标宋简体"/>
                <w:i w:val="0"/>
                <w:color w:val="auto"/>
                <w:kern w:val="0"/>
                <w:sz w:val="40"/>
                <w:szCs w:val="40"/>
                <w:highlight w:val="none"/>
                <w:u w:val="none"/>
                <w:lang w:val="en-US" w:eastAsia="zh-CN" w:bidi="ar"/>
              </w:rPr>
              <w:t xml:space="preserve">       </w:t>
            </w:r>
          </w:p>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40"/>
                <w:szCs w:val="40"/>
                <w:highlight w:val="none"/>
                <w:u w:val="none"/>
              </w:rPr>
            </w:pPr>
            <w:r>
              <w:rPr>
                <w:rFonts w:hint="eastAsia" w:ascii="方正小标宋简体" w:hAnsi="方正小标宋简体" w:eastAsia="方正小标宋简体" w:cs="方正小标宋简体"/>
                <w:i w:val="0"/>
                <w:color w:val="auto"/>
                <w:kern w:val="0"/>
                <w:sz w:val="40"/>
                <w:szCs w:val="40"/>
                <w:highlight w:val="none"/>
                <w:u w:val="none"/>
                <w:lang w:val="en-US" w:eastAsia="zh-CN" w:bidi="ar"/>
              </w:rPr>
              <w:t>2025年各属地PM</w:t>
            </w:r>
            <w:r>
              <w:rPr>
                <w:rFonts w:hint="eastAsia" w:ascii="方正小标宋简体" w:hAnsi="方正小标宋简体" w:eastAsia="方正小标宋简体" w:cs="方正小标宋简体"/>
                <w:i w:val="0"/>
                <w:color w:val="auto"/>
                <w:kern w:val="0"/>
                <w:sz w:val="40"/>
                <w:szCs w:val="40"/>
                <w:highlight w:val="none"/>
                <w:u w:val="none"/>
                <w:vertAlign w:val="subscript"/>
                <w:lang w:val="en-US" w:eastAsia="zh-CN" w:bidi="ar"/>
              </w:rPr>
              <w:t>2.5</w:t>
            </w:r>
            <w:r>
              <w:rPr>
                <w:rFonts w:hint="eastAsia" w:ascii="方正小标宋简体" w:hAnsi="方正小标宋简体" w:eastAsia="方正小标宋简体" w:cs="方正小标宋简体"/>
                <w:i w:val="0"/>
                <w:color w:val="auto"/>
                <w:kern w:val="0"/>
                <w:sz w:val="40"/>
                <w:szCs w:val="40"/>
                <w:highlight w:val="none"/>
                <w:u w:val="none"/>
                <w:lang w:val="en-US" w:eastAsia="zh-CN" w:bidi="ar"/>
              </w:rPr>
              <w:t>年均浓度指标任务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b/>
                <w:i w:val="0"/>
                <w:color w:val="auto"/>
                <w:sz w:val="24"/>
                <w:szCs w:val="24"/>
                <w:highlight w:val="none"/>
                <w:u w:val="none"/>
              </w:rPr>
            </w:pPr>
            <w:r>
              <w:rPr>
                <w:rFonts w:hint="eastAsia" w:ascii="楷体_GB2312" w:hAnsi="楷体_GB2312" w:eastAsia="楷体_GB2312" w:cs="楷体_GB2312"/>
                <w:b/>
                <w:i w:val="0"/>
                <w:color w:val="auto"/>
                <w:kern w:val="0"/>
                <w:sz w:val="24"/>
                <w:szCs w:val="24"/>
                <w:highlight w:val="none"/>
                <w:u w:val="none"/>
                <w:lang w:val="en-US" w:eastAsia="zh-CN" w:bidi="ar"/>
              </w:rPr>
              <w:t>属地</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b/>
                <w:i w:val="0"/>
                <w:color w:val="auto"/>
                <w:sz w:val="24"/>
                <w:szCs w:val="24"/>
                <w:highlight w:val="none"/>
                <w:u w:val="none"/>
              </w:rPr>
            </w:pPr>
            <w:r>
              <w:rPr>
                <w:rFonts w:hint="eastAsia" w:ascii="楷体_GB2312" w:hAnsi="楷体_GB2312" w:eastAsia="楷体_GB2312" w:cs="楷体_GB2312"/>
                <w:b/>
                <w:i w:val="0"/>
                <w:color w:val="auto"/>
                <w:kern w:val="0"/>
                <w:sz w:val="24"/>
                <w:szCs w:val="24"/>
                <w:highlight w:val="none"/>
                <w:u w:val="none"/>
                <w:lang w:val="en-US" w:eastAsia="zh-CN" w:bidi="ar"/>
              </w:rPr>
              <w:t>2025年指标任务（微克/立方米）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北石槽镇</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lang w:val="en-US" w:eastAsia="zh-CN"/>
              </w:rPr>
            </w:pPr>
            <w:r>
              <w:rPr>
                <w:rFonts w:hint="eastAsia" w:ascii="楷体_GB2312" w:hAnsi="楷体_GB2312" w:eastAsia="楷体_GB2312" w:cs="楷体_GB2312"/>
                <w:i w:val="0"/>
                <w:color w:val="auto"/>
                <w:kern w:val="0"/>
                <w:sz w:val="24"/>
                <w:szCs w:val="24"/>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牛栏山镇</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lang w:val="en-US" w:eastAsia="zh-CN"/>
              </w:rPr>
            </w:pPr>
            <w:r>
              <w:rPr>
                <w:rFonts w:hint="eastAsia" w:ascii="楷体_GB2312" w:hAnsi="楷体_GB2312" w:eastAsia="楷体_GB2312" w:cs="楷体_GB2312"/>
                <w:i w:val="0"/>
                <w:color w:val="auto"/>
                <w:kern w:val="0"/>
                <w:sz w:val="24"/>
                <w:szCs w:val="24"/>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赵全营镇</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lang w:val="en-US" w:eastAsia="zh-CN"/>
              </w:rPr>
            </w:pPr>
            <w:r>
              <w:rPr>
                <w:rFonts w:hint="eastAsia" w:ascii="楷体_GB2312" w:hAnsi="楷体_GB2312" w:eastAsia="楷体_GB2312" w:cs="楷体_GB2312"/>
                <w:i w:val="0"/>
                <w:color w:val="auto"/>
                <w:kern w:val="0"/>
                <w:sz w:val="24"/>
                <w:szCs w:val="24"/>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北小营镇</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lang w:val="en-US" w:eastAsia="zh-CN"/>
              </w:rPr>
            </w:pPr>
            <w:r>
              <w:rPr>
                <w:rFonts w:hint="eastAsia" w:ascii="楷体_GB2312" w:hAnsi="楷体_GB2312" w:eastAsia="楷体_GB2312" w:cs="楷体_GB2312"/>
                <w:i w:val="0"/>
                <w:color w:val="auto"/>
                <w:kern w:val="0"/>
                <w:sz w:val="24"/>
                <w:szCs w:val="24"/>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木林镇</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lang w:val="en-US" w:eastAsia="zh-CN"/>
              </w:rPr>
            </w:pPr>
            <w:r>
              <w:rPr>
                <w:rFonts w:hint="eastAsia" w:ascii="楷体_GB2312" w:hAnsi="楷体_GB2312" w:eastAsia="楷体_GB2312" w:cs="楷体_GB2312"/>
                <w:i w:val="0"/>
                <w:color w:val="auto"/>
                <w:kern w:val="0"/>
                <w:sz w:val="24"/>
                <w:szCs w:val="24"/>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双丰街道</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lang w:val="en-US" w:eastAsia="zh-CN"/>
              </w:rPr>
            </w:pPr>
            <w:r>
              <w:rPr>
                <w:rFonts w:hint="eastAsia" w:ascii="楷体_GB2312" w:hAnsi="楷体_GB2312" w:eastAsia="楷体_GB2312" w:cs="楷体_GB2312"/>
                <w:i w:val="0"/>
                <w:color w:val="auto"/>
                <w:kern w:val="0"/>
                <w:sz w:val="24"/>
                <w:szCs w:val="24"/>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马坡镇</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lang w:val="en-US" w:eastAsia="zh-CN"/>
              </w:rPr>
            </w:pPr>
            <w:r>
              <w:rPr>
                <w:rFonts w:hint="eastAsia" w:ascii="楷体_GB2312" w:hAnsi="楷体_GB2312" w:eastAsia="楷体_GB2312" w:cs="楷体_GB2312"/>
                <w:i w:val="0"/>
                <w:color w:val="auto"/>
                <w:kern w:val="0"/>
                <w:sz w:val="24"/>
                <w:szCs w:val="24"/>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南彩镇</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lang w:val="en-US" w:eastAsia="zh-CN"/>
              </w:rPr>
            </w:pPr>
            <w:r>
              <w:rPr>
                <w:rFonts w:hint="eastAsia" w:ascii="楷体_GB2312" w:hAnsi="楷体_GB2312" w:eastAsia="楷体_GB2312" w:cs="楷体_GB2312"/>
                <w:i w:val="0"/>
                <w:color w:val="auto"/>
                <w:kern w:val="0"/>
                <w:sz w:val="24"/>
                <w:szCs w:val="24"/>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大孙各庄镇</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lang w:val="en-US" w:eastAsia="zh-CN"/>
              </w:rPr>
            </w:pPr>
            <w:r>
              <w:rPr>
                <w:rFonts w:hint="eastAsia" w:ascii="楷体_GB2312" w:hAnsi="楷体_GB2312" w:eastAsia="楷体_GB2312" w:cs="楷体_GB2312"/>
                <w:i w:val="0"/>
                <w:color w:val="auto"/>
                <w:kern w:val="0"/>
                <w:sz w:val="24"/>
                <w:szCs w:val="24"/>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张镇</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lang w:val="en-US" w:eastAsia="zh-CN"/>
              </w:rPr>
            </w:pPr>
            <w:r>
              <w:rPr>
                <w:rFonts w:hint="eastAsia" w:ascii="楷体_GB2312" w:hAnsi="楷体_GB2312" w:eastAsia="楷体_GB2312" w:cs="楷体_GB2312"/>
                <w:i w:val="0"/>
                <w:color w:val="auto"/>
                <w:kern w:val="0"/>
                <w:sz w:val="24"/>
                <w:szCs w:val="24"/>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高丽营镇</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lang w:val="en-US" w:eastAsia="zh-CN"/>
              </w:rPr>
            </w:pPr>
            <w:r>
              <w:rPr>
                <w:rFonts w:hint="eastAsia" w:ascii="楷体_GB2312" w:hAnsi="楷体_GB2312" w:eastAsia="楷体_GB2312" w:cs="楷体_GB2312"/>
                <w:i w:val="0"/>
                <w:color w:val="auto"/>
                <w:kern w:val="0"/>
                <w:sz w:val="24"/>
                <w:szCs w:val="24"/>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龙湾屯镇</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lang w:val="en-US" w:eastAsia="zh-CN"/>
              </w:rPr>
            </w:pPr>
            <w:r>
              <w:rPr>
                <w:rFonts w:hint="eastAsia" w:ascii="楷体_GB2312" w:hAnsi="楷体_GB2312" w:eastAsia="楷体_GB2312" w:cs="楷体_GB2312"/>
                <w:i w:val="0"/>
                <w:color w:val="auto"/>
                <w:kern w:val="0"/>
                <w:sz w:val="24"/>
                <w:szCs w:val="24"/>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仁和镇</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i w:val="0"/>
                <w:color w:val="auto"/>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光明街道</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i w:val="0"/>
                <w:color w:val="auto"/>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南法信镇</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i w:val="0"/>
                <w:color w:val="auto"/>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后沙峪镇</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i w:val="0"/>
                <w:color w:val="auto"/>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旺泉街道</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i w:val="0"/>
                <w:color w:val="auto"/>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石园街道</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i w:val="0"/>
                <w:color w:val="auto"/>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胜利街道</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i w:val="0"/>
                <w:color w:val="auto"/>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北务镇</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i w:val="0"/>
                <w:color w:val="auto"/>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杨镇</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i w:val="0"/>
                <w:color w:val="auto"/>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空港街道</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i w:val="0"/>
                <w:color w:val="auto"/>
                <w:kern w:val="0"/>
                <w:sz w:val="24"/>
                <w:szCs w:val="24"/>
                <w:highlight w:val="none"/>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李遂镇</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i w:val="0"/>
                <w:color w:val="auto"/>
                <w:kern w:val="0"/>
                <w:sz w:val="24"/>
                <w:szCs w:val="24"/>
                <w:highlight w:val="none"/>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天竺镇</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李桥镇</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lang w:val="en-US" w:eastAsia="zh-CN"/>
              </w:rPr>
            </w:pPr>
            <w:r>
              <w:rPr>
                <w:rFonts w:hint="eastAsia" w:ascii="楷体_GB2312" w:hAnsi="楷体_GB2312" w:eastAsia="楷体_GB2312" w:cs="楷体_GB2312"/>
                <w:i w:val="0"/>
                <w:color w:val="auto"/>
                <w:kern w:val="0"/>
                <w:sz w:val="24"/>
                <w:szCs w:val="24"/>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i w:val="0"/>
                <w:color w:val="auto"/>
                <w:kern w:val="0"/>
                <w:sz w:val="24"/>
                <w:szCs w:val="24"/>
                <w:highlight w:val="none"/>
                <w:u w:val="none"/>
                <w:lang w:val="en-US" w:eastAsia="zh-CN" w:bidi="ar"/>
              </w:rPr>
              <w:t>中关村顺义园</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lang w:val="en-US" w:eastAsia="zh-CN"/>
              </w:rPr>
            </w:pPr>
            <w:r>
              <w:rPr>
                <w:rFonts w:hint="eastAsia" w:ascii="楷体_GB2312" w:hAnsi="楷体_GB2312" w:eastAsia="楷体_GB2312" w:cs="楷体_GB2312"/>
                <w:i w:val="0"/>
                <w:color w:val="auto"/>
                <w:kern w:val="0"/>
                <w:sz w:val="24"/>
                <w:szCs w:val="24"/>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i w:val="0"/>
                <w:color w:val="auto"/>
                <w:kern w:val="0"/>
                <w:sz w:val="24"/>
                <w:szCs w:val="24"/>
                <w:highlight w:val="none"/>
                <w:u w:val="none"/>
                <w:lang w:val="en-US" w:eastAsia="zh-CN" w:bidi="ar"/>
              </w:rPr>
              <w:t>首都机场临空经济区</w:t>
            </w:r>
          </w:p>
        </w:tc>
        <w:tc>
          <w:tcPr>
            <w:tcW w:w="4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lang w:val="en-US" w:eastAsia="zh-CN"/>
              </w:rPr>
            </w:pPr>
            <w:r>
              <w:rPr>
                <w:rFonts w:hint="eastAsia" w:ascii="楷体_GB2312" w:hAnsi="楷体_GB2312" w:eastAsia="楷体_GB2312" w:cs="楷体_GB2312"/>
                <w:i w:val="0"/>
                <w:color w:val="auto"/>
                <w:kern w:val="0"/>
                <w:sz w:val="24"/>
                <w:szCs w:val="24"/>
                <w:highlight w:val="none"/>
                <w:u w:val="none"/>
                <w:lang w:val="en-US" w:eastAsia="zh-CN" w:bidi="ar"/>
              </w:rPr>
              <w:t>31</w:t>
            </w:r>
          </w:p>
        </w:tc>
      </w:tr>
    </w:tbl>
    <w:p>
      <w:pPr>
        <w:rPr>
          <w:rFonts w:eastAsia="宋体" w:cs="Times New Roman"/>
          <w:color w:val="auto"/>
          <w:sz w:val="21"/>
          <w:highlight w:val="none"/>
        </w:rPr>
        <w:sectPr>
          <w:pgSz w:w="11850" w:h="16783"/>
          <w:pgMar w:top="2098" w:right="1474" w:bottom="1984" w:left="1587" w:header="851" w:footer="992" w:gutter="0"/>
          <w:pgNumType w:fmt="decimal"/>
          <w:cols w:space="0" w:num="1"/>
          <w:rtlGutter w:val="0"/>
          <w:docGrid w:type="lines" w:linePitch="312" w:charSpace="0"/>
        </w:sectPr>
      </w:pPr>
    </w:p>
    <w:p>
      <w:pPr>
        <w:pStyle w:val="2"/>
        <w:rPr>
          <w:color w:val="auto"/>
          <w:highlight w:val="none"/>
        </w:rPr>
      </w:pPr>
    </w:p>
    <w:p>
      <w:pPr>
        <w:adjustRightInd w:val="0"/>
        <w:snapToGrid w:val="0"/>
        <w:spacing w:before="159" w:beforeLines="50" w:after="159" w:afterLines="50"/>
        <w:jc w:val="center"/>
        <w:outlineLvl w:val="0"/>
        <w:rPr>
          <w:rFonts w:ascii="Times New Roman" w:hAnsi="Times New Roman" w:cs="Times New Roman"/>
          <w:color w:val="auto"/>
          <w:sz w:val="44"/>
          <w:szCs w:val="44"/>
          <w:highlight w:val="none"/>
        </w:rPr>
      </w:pPr>
      <w:r>
        <w:rPr>
          <w:rFonts w:hint="eastAsia" w:ascii="方正小标宋简体" w:hAnsi="黑体" w:eastAsia="方正小标宋简体" w:cs="方正小标宋简体"/>
          <w:color w:val="auto"/>
          <w:sz w:val="44"/>
          <w:szCs w:val="44"/>
          <w:highlight w:val="none"/>
          <w:lang w:val="en-US" w:eastAsia="zh-CN"/>
        </w:rPr>
        <w:t>顺义区</w:t>
      </w:r>
      <w:r>
        <w:rPr>
          <w:rFonts w:hint="eastAsia" w:ascii="方正小标宋简体" w:hAnsi="黑体" w:eastAsia="方正小标宋简体" w:cs="方正小标宋简体"/>
          <w:color w:val="auto"/>
          <w:sz w:val="44"/>
          <w:szCs w:val="44"/>
          <w:highlight w:val="none"/>
          <w:lang w:eastAsia="zh-CN"/>
        </w:rPr>
        <w:t>碧水保卫战</w:t>
      </w:r>
      <w:r>
        <w:rPr>
          <w:rFonts w:hint="eastAsia" w:ascii="方正小标宋简体" w:hAnsi="黑体" w:eastAsia="方正小标宋简体" w:cs="方正小标宋简体"/>
          <w:color w:val="auto"/>
          <w:sz w:val="44"/>
          <w:szCs w:val="44"/>
          <w:highlight w:val="none"/>
        </w:rPr>
        <w:t>202</w:t>
      </w:r>
      <w:r>
        <w:rPr>
          <w:rFonts w:hint="eastAsia" w:ascii="方正小标宋简体" w:hAnsi="黑体" w:eastAsia="方正小标宋简体" w:cs="方正小标宋简体"/>
          <w:color w:val="auto"/>
          <w:sz w:val="44"/>
          <w:szCs w:val="44"/>
          <w:highlight w:val="none"/>
          <w:lang w:val="en-US" w:eastAsia="zh-CN"/>
        </w:rPr>
        <w:t>5</w:t>
      </w:r>
      <w:r>
        <w:rPr>
          <w:rFonts w:hint="eastAsia" w:ascii="方正小标宋简体" w:hAnsi="黑体" w:eastAsia="方正小标宋简体" w:cs="方正小标宋简体"/>
          <w:color w:val="auto"/>
          <w:sz w:val="44"/>
          <w:szCs w:val="44"/>
          <w:highlight w:val="none"/>
        </w:rPr>
        <w:t>年</w:t>
      </w:r>
      <w:r>
        <w:rPr>
          <w:rFonts w:hint="eastAsia" w:ascii="方正小标宋简体" w:hAnsi="黑体" w:eastAsia="方正小标宋简体" w:cs="方正小标宋简体"/>
          <w:color w:val="auto"/>
          <w:sz w:val="44"/>
          <w:szCs w:val="44"/>
          <w:highlight w:val="none"/>
          <w:lang w:val="en-US" w:eastAsia="zh-CN"/>
        </w:rPr>
        <w:t>行动计划（征求意见稿）</w:t>
      </w:r>
    </w:p>
    <w:tbl>
      <w:tblPr>
        <w:tblStyle w:val="10"/>
        <w:tblW w:w="1426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9"/>
        <w:gridCol w:w="1437"/>
        <w:gridCol w:w="4554"/>
        <w:gridCol w:w="1342"/>
        <w:gridCol w:w="1845"/>
        <w:gridCol w:w="53"/>
        <w:gridCol w:w="1897"/>
        <w:gridCol w:w="3"/>
        <w:gridCol w:w="2"/>
        <w:gridCol w:w="2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blHead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重点任务</w:t>
            </w: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工作措施</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完成时限</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牵头部门</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主责单位</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426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一、水环境质量目标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39"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目标任务</w:t>
            </w: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巩固水生态环境质量改善成效，地表水国考断面水质达到国家的目标要求。</w:t>
            </w:r>
            <w:r>
              <w:rPr>
                <w:rFonts w:hint="eastAsia" w:ascii="宋体" w:hAnsi="宋体" w:cs="宋体"/>
                <w:i w:val="0"/>
                <w:color w:val="auto"/>
                <w:kern w:val="0"/>
                <w:sz w:val="21"/>
                <w:szCs w:val="21"/>
                <w:highlight w:val="none"/>
                <w:u w:val="none"/>
                <w:lang w:val="en-US" w:eastAsia="zh-CN" w:bidi="ar"/>
              </w:rPr>
              <w:t>市考断面达到或优于Ⅲ类水体比例不低于50%。</w:t>
            </w:r>
            <w:r>
              <w:rPr>
                <w:rFonts w:hint="eastAsia" w:ascii="宋体" w:hAnsi="宋体" w:eastAsia="宋体" w:cs="宋体"/>
                <w:i w:val="0"/>
                <w:color w:val="auto"/>
                <w:kern w:val="0"/>
                <w:sz w:val="21"/>
                <w:szCs w:val="21"/>
                <w:highlight w:val="none"/>
                <w:u w:val="none"/>
                <w:lang w:val="en-US" w:eastAsia="zh-CN" w:bidi="ar"/>
              </w:rPr>
              <w:t>集中式饮用水水源地水质保持稳定达标。地下水水质总体保持稳定。</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年底前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生态环境局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各镇政府</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市规划自然资源委</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顺义分局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农业农村局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4"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深入实施</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总量减排</w:t>
            </w: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实现主要水污染物排放总量持续下降，</w:t>
            </w:r>
            <w:r>
              <w:rPr>
                <w:rFonts w:hint="eastAsia" w:ascii="宋体" w:hAnsi="宋体" w:cs="宋体"/>
                <w:i w:val="0"/>
                <w:color w:val="auto"/>
                <w:kern w:val="0"/>
                <w:sz w:val="21"/>
                <w:szCs w:val="21"/>
                <w:highlight w:val="none"/>
                <w:u w:val="none"/>
                <w:lang w:val="en-US" w:eastAsia="zh-CN" w:bidi="ar"/>
              </w:rPr>
              <w:t>累计</w:t>
            </w:r>
            <w:r>
              <w:rPr>
                <w:rFonts w:hint="eastAsia" w:ascii="宋体" w:hAnsi="宋体" w:eastAsia="宋体" w:cs="宋体"/>
                <w:i w:val="0"/>
                <w:color w:val="auto"/>
                <w:kern w:val="0"/>
                <w:sz w:val="21"/>
                <w:szCs w:val="21"/>
                <w:highlight w:val="none"/>
                <w:u w:val="none"/>
                <w:lang w:val="en-US" w:eastAsia="zh-CN" w:bidi="ar"/>
              </w:rPr>
              <w:t>完成化学需氧量（COD）</w:t>
            </w:r>
            <w:r>
              <w:rPr>
                <w:rFonts w:hint="eastAsia" w:ascii="宋体" w:hAnsi="宋体" w:cs="宋体"/>
                <w:i w:val="0"/>
                <w:color w:val="auto"/>
                <w:kern w:val="0"/>
                <w:sz w:val="21"/>
                <w:szCs w:val="21"/>
                <w:highlight w:val="none"/>
                <w:u w:val="none"/>
                <w:lang w:val="en-US" w:eastAsia="zh-CN" w:bidi="ar"/>
              </w:rPr>
              <w:t>2540吨</w:t>
            </w:r>
            <w:r>
              <w:rPr>
                <w:rFonts w:hint="eastAsia" w:ascii="宋体" w:hAnsi="宋体" w:eastAsia="宋体" w:cs="宋体"/>
                <w:i w:val="0"/>
                <w:color w:val="auto"/>
                <w:kern w:val="0"/>
                <w:sz w:val="21"/>
                <w:szCs w:val="21"/>
                <w:highlight w:val="none"/>
                <w:u w:val="none"/>
                <w:lang w:val="en-US" w:eastAsia="zh-CN" w:bidi="ar"/>
              </w:rPr>
              <w:t>、氨氮（NH</w:t>
            </w:r>
            <w:r>
              <w:rPr>
                <w:rFonts w:hint="eastAsia" w:ascii="宋体" w:hAnsi="宋体" w:eastAsia="宋体" w:cs="宋体"/>
                <w:i w:val="0"/>
                <w:color w:val="auto"/>
                <w:kern w:val="0"/>
                <w:sz w:val="21"/>
                <w:szCs w:val="21"/>
                <w:highlight w:val="none"/>
                <w:u w:val="none"/>
                <w:vertAlign w:val="subscript"/>
                <w:lang w:val="en-US" w:eastAsia="zh-CN" w:bidi="ar"/>
              </w:rPr>
              <w:t>3</w:t>
            </w:r>
            <w:r>
              <w:rPr>
                <w:rFonts w:hint="eastAsia" w:ascii="宋体" w:hAnsi="宋体" w:eastAsia="宋体" w:cs="宋体"/>
                <w:i w:val="0"/>
                <w:color w:val="auto"/>
                <w:kern w:val="0"/>
                <w:sz w:val="21"/>
                <w:szCs w:val="21"/>
                <w:highlight w:val="none"/>
                <w:u w:val="none"/>
                <w:lang w:val="en-US" w:eastAsia="zh-CN" w:bidi="ar"/>
              </w:rPr>
              <w:t>-N）</w:t>
            </w:r>
            <w:r>
              <w:rPr>
                <w:rFonts w:hint="eastAsia" w:ascii="宋体" w:hAnsi="宋体" w:cs="宋体"/>
                <w:i w:val="0"/>
                <w:color w:val="auto"/>
                <w:kern w:val="0"/>
                <w:sz w:val="21"/>
                <w:szCs w:val="21"/>
                <w:highlight w:val="none"/>
                <w:u w:val="none"/>
                <w:lang w:val="en-US" w:eastAsia="zh-CN" w:bidi="ar"/>
              </w:rPr>
              <w:t>290吨</w:t>
            </w:r>
            <w:r>
              <w:rPr>
                <w:rFonts w:hint="eastAsia" w:ascii="宋体" w:hAnsi="宋体" w:eastAsia="宋体" w:cs="宋体"/>
                <w:i w:val="0"/>
                <w:color w:val="auto"/>
                <w:kern w:val="0"/>
                <w:sz w:val="21"/>
                <w:szCs w:val="21"/>
                <w:highlight w:val="none"/>
                <w:u w:val="none"/>
                <w:lang w:val="en-US" w:eastAsia="zh-CN" w:bidi="ar"/>
              </w:rPr>
              <w:t>减排目标要求。</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年底前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生态环境局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相关</w:t>
            </w:r>
            <w:r>
              <w:rPr>
                <w:rFonts w:hint="eastAsia" w:ascii="宋体" w:hAnsi="宋体" w:cs="宋体"/>
                <w:i w:val="0"/>
                <w:color w:val="auto"/>
                <w:kern w:val="0"/>
                <w:sz w:val="21"/>
                <w:szCs w:val="21"/>
                <w:highlight w:val="none"/>
                <w:u w:val="none"/>
                <w:lang w:val="en-US" w:eastAsia="zh-CN" w:bidi="ar"/>
              </w:rPr>
              <w:t>镇</w:t>
            </w:r>
            <w:r>
              <w:rPr>
                <w:rFonts w:hint="eastAsia" w:ascii="宋体" w:hAnsi="宋体" w:eastAsia="宋体" w:cs="宋体"/>
                <w:i w:val="0"/>
                <w:color w:val="auto"/>
                <w:kern w:val="0"/>
                <w:sz w:val="21"/>
                <w:szCs w:val="21"/>
                <w:highlight w:val="none"/>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trPr>
        <w:tc>
          <w:tcPr>
            <w:tcW w:w="1426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二、水资源保护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8" w:hRule="atLeast"/>
        </w:trPr>
        <w:tc>
          <w:tcPr>
            <w:tcW w:w="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4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加强饮用水</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保护</w:t>
            </w: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落实《北京市推进供水高质量发展三年行动方案( 2023年一2025 年）》任务要求</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结合饮用水供水设施建设进展和水源地布局调整</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动态更新全区饮用水水源地名录及取水井、取水量、供水人口等数据并与生态环境部门共享。加强饮用水供水厂站水源水和出厂水水质检测；对水质不达标的饮用水水源，采取水源置换、集中供水、深度处理等措施确保饮用水安全。加强农村水源保护巡查，确保水源井周边30米范围内无污水、无垃圾、无渗厕、无养殖场等污染源。</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实施</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相关</w:t>
            </w:r>
            <w:r>
              <w:rPr>
                <w:rFonts w:hint="eastAsia" w:ascii="宋体" w:hAnsi="宋体" w:cs="宋体"/>
                <w:i w:val="0"/>
                <w:color w:val="auto"/>
                <w:kern w:val="0"/>
                <w:sz w:val="21"/>
                <w:szCs w:val="21"/>
                <w:highlight w:val="none"/>
                <w:u w:val="none"/>
                <w:lang w:val="en-US" w:eastAsia="zh-CN" w:bidi="ar"/>
              </w:rPr>
              <w:t>镇</w:t>
            </w:r>
            <w:r>
              <w:rPr>
                <w:rFonts w:hint="eastAsia" w:ascii="宋体" w:hAnsi="宋体" w:eastAsia="宋体" w:cs="宋体"/>
                <w:i w:val="0"/>
                <w:color w:val="auto"/>
                <w:kern w:val="0"/>
                <w:sz w:val="21"/>
                <w:szCs w:val="21"/>
                <w:highlight w:val="none"/>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北京顺义市政控股集团有限公司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8"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结合饮用水水源地名录及区域规划，统筹实施辖区集中式水源地饮用水水源保护区划定调整和分散式水源地饮用水水源保护范围划定</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推进完善全覆盖的饮用水水源地保护管理体系。202</w:t>
            </w:r>
            <w:r>
              <w:rPr>
                <w:rFonts w:hint="eastAsia" w:ascii="宋体" w:hAnsi="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rPr>
              <w:t>年底前完成名录内所有集中式水源地保护区和分散式水源地保护范围划定。</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实施</w:t>
            </w:r>
          </w:p>
        </w:tc>
        <w:tc>
          <w:tcPr>
            <w:tcW w:w="379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生态环境局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相关</w:t>
            </w:r>
            <w:r>
              <w:rPr>
                <w:rFonts w:hint="eastAsia" w:ascii="宋体" w:hAnsi="宋体" w:cs="宋体"/>
                <w:i w:val="0"/>
                <w:color w:val="auto"/>
                <w:kern w:val="0"/>
                <w:sz w:val="21"/>
                <w:szCs w:val="21"/>
                <w:highlight w:val="none"/>
                <w:u w:val="none"/>
                <w:lang w:val="en-US" w:eastAsia="zh-CN" w:bidi="ar"/>
              </w:rPr>
              <w:t>镇</w:t>
            </w:r>
            <w:r>
              <w:rPr>
                <w:rFonts w:hint="eastAsia" w:ascii="宋体" w:hAnsi="宋体" w:eastAsia="宋体" w:cs="宋体"/>
                <w:i w:val="0"/>
                <w:color w:val="auto"/>
                <w:kern w:val="0"/>
                <w:sz w:val="21"/>
                <w:szCs w:val="21"/>
                <w:highlight w:val="none"/>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市规划自然资源委</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顺义分局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3"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开展</w:t>
            </w:r>
            <w:r>
              <w:rPr>
                <w:rFonts w:hint="eastAsia" w:ascii="宋体" w:hAnsi="宋体" w:cs="宋体"/>
                <w:i w:val="0"/>
                <w:color w:val="auto"/>
                <w:sz w:val="21"/>
                <w:szCs w:val="21"/>
                <w:highlight w:val="none"/>
                <w:u w:val="none"/>
                <w:lang w:eastAsia="zh-CN"/>
              </w:rPr>
              <w:t>全区</w:t>
            </w:r>
            <w:r>
              <w:rPr>
                <w:rFonts w:hint="eastAsia" w:ascii="宋体" w:hAnsi="宋体" w:eastAsia="宋体" w:cs="宋体"/>
                <w:i w:val="0"/>
                <w:color w:val="auto"/>
                <w:sz w:val="21"/>
                <w:szCs w:val="21"/>
                <w:highlight w:val="none"/>
                <w:u w:val="none"/>
              </w:rPr>
              <w:t>饮用水水源地环境状况年度调查评估，按国家要求 完成系统填报，年底前提交评估报告，实现水源地</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一源一档</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动态管理。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年底前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生态环境局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各镇政府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3"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开展水源地专项执法和日常监管，加强”三监联动”，动态清理整治水源保护区内影响水源安全的排口</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垃圾堆放等环境问题。对新划定、调整或受水毁影响的水源保护区（水源井）完善封闭隔离设施和标志标识牌。加强饮用水水源地风险防范和应急管理。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实施</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生态环境局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各镇政府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6"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加强饮用水水质监测评价，定期向社会公开区级</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镇级饮用水安全状况信息，推进村级饮用水安全状况信息公开。</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实施</w:t>
            </w:r>
          </w:p>
        </w:tc>
        <w:tc>
          <w:tcPr>
            <w:tcW w:w="379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生态环境局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卫生健康委</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相关</w:t>
            </w:r>
            <w:r>
              <w:rPr>
                <w:rFonts w:hint="eastAsia" w:ascii="宋体" w:hAnsi="宋体" w:cs="宋体"/>
                <w:i w:val="0"/>
                <w:color w:val="auto"/>
                <w:kern w:val="0"/>
                <w:sz w:val="21"/>
                <w:szCs w:val="21"/>
                <w:highlight w:val="none"/>
                <w:u w:val="none"/>
                <w:lang w:val="en-US" w:eastAsia="zh-CN" w:bidi="ar"/>
              </w:rPr>
              <w:t>镇</w:t>
            </w:r>
            <w:r>
              <w:rPr>
                <w:rFonts w:hint="eastAsia" w:ascii="宋体" w:hAnsi="宋体" w:eastAsia="宋体" w:cs="宋体"/>
                <w:i w:val="0"/>
                <w:color w:val="auto"/>
                <w:kern w:val="0"/>
                <w:sz w:val="21"/>
                <w:szCs w:val="21"/>
                <w:highlight w:val="none"/>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6" w:hRule="atLeast"/>
        </w:trPr>
        <w:tc>
          <w:tcPr>
            <w:tcW w:w="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4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加强地下水</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保护</w:t>
            </w: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落实辖区地下水水质保持方案，确保地下水水质保持稳定。</w:t>
            </w:r>
            <w:r>
              <w:rPr>
                <w:rFonts w:hint="eastAsia" w:ascii="宋体" w:hAnsi="宋体" w:cs="宋体"/>
                <w:i w:val="0"/>
                <w:color w:val="auto"/>
                <w:sz w:val="21"/>
                <w:szCs w:val="21"/>
                <w:highlight w:val="none"/>
                <w:u w:val="none"/>
                <w:lang w:eastAsia="zh-CN"/>
              </w:rPr>
              <w:t>配合市级</w:t>
            </w:r>
            <w:r>
              <w:rPr>
                <w:rFonts w:hint="eastAsia" w:ascii="宋体" w:hAnsi="宋体" w:eastAsia="宋体" w:cs="宋体"/>
                <w:i w:val="0"/>
                <w:color w:val="auto"/>
                <w:sz w:val="21"/>
                <w:szCs w:val="21"/>
                <w:highlight w:val="none"/>
                <w:u w:val="none"/>
              </w:rPr>
              <w:t>对辖区地下水污染风险监控点开展丰、枯水期监测。</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280" w:lineRule="exact"/>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实施</w:t>
            </w:r>
          </w:p>
        </w:tc>
        <w:tc>
          <w:tcPr>
            <w:tcW w:w="379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各镇政府</w:t>
            </w:r>
          </w:p>
          <w:p>
            <w:pPr>
              <w:keepNext w:val="0"/>
              <w:keepLines w:val="0"/>
              <w:pageBreakBefore w:val="0"/>
              <w:widowControl/>
              <w:suppressLineNumbers w:val="0"/>
              <w:kinsoku/>
              <w:wordWrap/>
              <w:overflowPunct/>
              <w:topLinePunct w:val="0"/>
              <w:autoSpaceDE/>
              <w:autoSpaceDN/>
              <w:bidi w:val="0"/>
              <w:adjustRightInd/>
              <w:snapToGrid w:val="0"/>
              <w:spacing w:line="280" w:lineRule="exact"/>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生态环境局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7"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推进地下水超采治理，落实《北京市地下水超采综合治理实施方案(2023年－2025年</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cs="宋体"/>
                <w:i w:val="0"/>
                <w:color w:val="auto"/>
                <w:kern w:val="0"/>
                <w:sz w:val="21"/>
                <w:szCs w:val="21"/>
                <w:highlight w:val="none"/>
                <w:u w:val="none"/>
                <w:lang w:val="en-US" w:eastAsia="zh-CN" w:bidi="ar"/>
              </w:rPr>
              <w:t>。</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年底前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各镇政府</w:t>
            </w:r>
          </w:p>
          <w:p>
            <w:pPr>
              <w:keepNext w:val="0"/>
              <w:keepLines w:val="0"/>
              <w:pageBreakBefore w:val="0"/>
              <w:widowControl/>
              <w:suppressLineNumbers w:val="0"/>
              <w:kinsoku/>
              <w:wordWrap/>
              <w:overflowPunct/>
              <w:topLinePunct w:val="0"/>
              <w:autoSpaceDE/>
              <w:autoSpaceDN/>
              <w:bidi w:val="0"/>
              <w:adjustRightInd/>
              <w:snapToGrid w:val="0"/>
              <w:spacing w:line="280" w:lineRule="exact"/>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6"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配合市级部门开展</w:t>
            </w:r>
            <w:r>
              <w:rPr>
                <w:rFonts w:hint="eastAsia" w:ascii="宋体" w:hAnsi="宋体" w:eastAsia="宋体" w:cs="宋体"/>
                <w:i w:val="0"/>
                <w:color w:val="auto"/>
                <w:kern w:val="0"/>
                <w:sz w:val="21"/>
                <w:szCs w:val="21"/>
                <w:highlight w:val="none"/>
                <w:u w:val="none"/>
                <w:lang w:val="en-US" w:eastAsia="zh-CN" w:bidi="ar"/>
              </w:rPr>
              <w:t>地下水风险源信息调查工作</w:t>
            </w:r>
            <w:r>
              <w:rPr>
                <w:rFonts w:hint="eastAsia" w:ascii="宋体" w:hAnsi="宋体" w:cs="宋体"/>
                <w:i w:val="0"/>
                <w:color w:val="auto"/>
                <w:kern w:val="0"/>
                <w:sz w:val="21"/>
                <w:szCs w:val="21"/>
                <w:highlight w:val="none"/>
                <w:u w:val="none"/>
                <w:lang w:val="en-US" w:eastAsia="zh-CN" w:bidi="ar"/>
              </w:rPr>
              <w:t>。</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年底前</w:t>
            </w:r>
          </w:p>
        </w:tc>
        <w:tc>
          <w:tcPr>
            <w:tcW w:w="379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生态环境局</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各镇政府</w:t>
            </w:r>
          </w:p>
          <w:p>
            <w:pPr>
              <w:keepNext w:val="0"/>
              <w:keepLines w:val="0"/>
              <w:pageBreakBefore w:val="0"/>
              <w:widowControl/>
              <w:suppressLineNumbers w:val="0"/>
              <w:kinsoku/>
              <w:wordWrap/>
              <w:overflowPunct/>
              <w:topLinePunct w:val="0"/>
              <w:autoSpaceDE/>
              <w:autoSpaceDN/>
              <w:bidi w:val="0"/>
              <w:adjustRightInd/>
              <w:snapToGrid w:val="0"/>
              <w:spacing w:line="280" w:lineRule="exact"/>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3" w:hRule="atLeast"/>
        </w:trPr>
        <w:tc>
          <w:tcPr>
            <w:tcW w:w="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5</w:t>
            </w:r>
          </w:p>
        </w:tc>
        <w:tc>
          <w:tcPr>
            <w:tcW w:w="14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节水型社会</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建设</w:t>
            </w: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持续推进节水型社会建设，全区生产生活用水总量控制在2</w:t>
            </w:r>
            <w:r>
              <w:rPr>
                <w:rFonts w:hint="eastAsia" w:ascii="宋体" w:hAnsi="宋体" w:eastAsia="宋体" w:cs="宋体"/>
                <w:i w:val="0"/>
                <w:color w:val="auto"/>
                <w:kern w:val="0"/>
                <w:sz w:val="21"/>
                <w:szCs w:val="21"/>
                <w:highlight w:val="none"/>
                <w:u w:val="none"/>
                <w:lang w:val="en-US" w:eastAsia="zh" w:bidi="ar"/>
              </w:rPr>
              <w:t>.</w:t>
            </w:r>
            <w:r>
              <w:rPr>
                <w:rFonts w:hint="eastAsia" w:ascii="宋体" w:hAnsi="宋体" w:eastAsia="宋体" w:cs="宋体"/>
                <w:i w:val="0"/>
                <w:color w:val="auto"/>
                <w:kern w:val="0"/>
                <w:sz w:val="21"/>
                <w:szCs w:val="21"/>
                <w:highlight w:val="none"/>
                <w:u w:val="none"/>
                <w:lang w:val="en-US" w:eastAsia="zh-CN" w:bidi="ar"/>
              </w:rPr>
              <w:t>13亿立方米以内，单位地区生产总值水耗保持在9立方米／万元以内。</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年底前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各镇政府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7"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健全供水管网漏损管控体系，推进供水管网漏损治理和老旧更新改造工程 ，城镇供水管网漏损率力争降至8%。</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年底前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各镇政府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8" w:hRule="atLeast"/>
        </w:trPr>
        <w:tc>
          <w:tcPr>
            <w:tcW w:w="1426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三、水环境治理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1" w:hRule="atLeast"/>
        </w:trPr>
        <w:tc>
          <w:tcPr>
            <w:tcW w:w="66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6</w:t>
            </w:r>
          </w:p>
        </w:tc>
        <w:tc>
          <w:tcPr>
            <w:tcW w:w="143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强化城乡</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生活污染</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治理</w:t>
            </w: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cs="宋体"/>
                <w:color w:val="auto"/>
                <w:kern w:val="0"/>
                <w:sz w:val="21"/>
                <w:szCs w:val="21"/>
                <w:highlight w:val="none"/>
                <w:lang w:bidi="ar"/>
              </w:rPr>
              <w:t>实施并完成《北京市全面打赢城乡水环境治理歼灭战三年行动方案(2023年-2025年)》，</w:t>
            </w:r>
            <w:r>
              <w:rPr>
                <w:rFonts w:hint="eastAsia" w:ascii="宋体" w:hAnsi="宋体" w:cs="宋体"/>
                <w:color w:val="auto"/>
                <w:kern w:val="0"/>
                <w:sz w:val="21"/>
                <w:szCs w:val="21"/>
                <w:highlight w:val="none"/>
                <w:lang w:val="en-US" w:eastAsia="zh-CN" w:bidi="ar"/>
              </w:rPr>
              <w:t>建设污水管线1.8公里，建设再生水管线4.5公里；</w:t>
            </w:r>
            <w:r>
              <w:rPr>
                <w:rFonts w:hint="eastAsia" w:ascii="宋体" w:hAnsi="宋体" w:cs="宋体"/>
                <w:color w:val="auto"/>
                <w:kern w:val="0"/>
                <w:sz w:val="21"/>
                <w:szCs w:val="21"/>
                <w:highlight w:val="none"/>
                <w:lang w:bidi="ar"/>
              </w:rPr>
              <w:t>全</w:t>
            </w:r>
            <w:r>
              <w:rPr>
                <w:rFonts w:hint="eastAsia" w:ascii="宋体" w:hAnsi="宋体" w:cs="宋体"/>
                <w:color w:val="auto"/>
                <w:kern w:val="0"/>
                <w:sz w:val="21"/>
                <w:szCs w:val="21"/>
                <w:highlight w:val="none"/>
                <w:lang w:eastAsia="zh-CN" w:bidi="ar"/>
              </w:rPr>
              <w:t>区</w:t>
            </w:r>
            <w:r>
              <w:rPr>
                <w:rFonts w:hint="eastAsia" w:ascii="宋体" w:hAnsi="宋体" w:cs="宋体"/>
                <w:color w:val="auto"/>
                <w:kern w:val="0"/>
                <w:sz w:val="21"/>
                <w:szCs w:val="21"/>
                <w:highlight w:val="none"/>
                <w:lang w:bidi="ar"/>
              </w:rPr>
              <w:t>污水处理率达到98%。</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年底前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各镇政府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发展改革委</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市规划自然资源委</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顺义分局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5" w:hRule="atLeast"/>
        </w:trPr>
        <w:tc>
          <w:tcPr>
            <w:tcW w:w="669"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p>
        </w:tc>
        <w:tc>
          <w:tcPr>
            <w:tcW w:w="1437"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持续推进进水BOD</w:t>
            </w:r>
            <w:r>
              <w:rPr>
                <w:rFonts w:hint="eastAsia" w:ascii="宋体" w:hAnsi="宋体" w:eastAsia="宋体" w:cs="宋体"/>
                <w:i w:val="0"/>
                <w:iCs w:val="0"/>
                <w:color w:val="auto"/>
                <w:kern w:val="0"/>
                <w:sz w:val="21"/>
                <w:szCs w:val="21"/>
                <w:highlight w:val="none"/>
                <w:u w:val="none"/>
                <w:vertAlign w:val="subscript"/>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浓度低于100毫克/升的污水处理厂排查，实施系统化整治，提升污水收集效能。巩固治理成效，确保已完成整治的污水处理厂进水BOD</w:t>
            </w:r>
            <w:r>
              <w:rPr>
                <w:rFonts w:hint="eastAsia" w:ascii="宋体" w:hAnsi="宋体" w:eastAsia="宋体" w:cs="宋体"/>
                <w:i w:val="0"/>
                <w:iCs w:val="0"/>
                <w:color w:val="auto"/>
                <w:kern w:val="0"/>
                <w:sz w:val="21"/>
                <w:szCs w:val="21"/>
                <w:highlight w:val="none"/>
                <w:u w:val="none"/>
                <w:vertAlign w:val="subscript"/>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平均浓度保持在100毫克/升以上。</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年底前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各镇政府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北京顺义市政控股集团有限公司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9" w:hRule="atLeast"/>
        </w:trPr>
        <w:tc>
          <w:tcPr>
            <w:tcW w:w="66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143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lang w:eastAsia="zh-CN"/>
              </w:rPr>
            </w:pPr>
            <w:r>
              <w:rPr>
                <w:rFonts w:hint="eastAsia" w:ascii="宋体" w:hAnsi="宋体" w:cs="宋体"/>
                <w:color w:val="auto"/>
                <w:kern w:val="0"/>
                <w:sz w:val="21"/>
                <w:szCs w:val="21"/>
                <w:highlight w:val="none"/>
                <w:lang w:bidi="ar"/>
              </w:rPr>
              <w:t>补齐农村地区水环境治理短板，因地制宜采取工程和生态措施推进农村生活污水治理</w:t>
            </w:r>
            <w:r>
              <w:rPr>
                <w:rFonts w:hint="eastAsia" w:ascii="宋体" w:hAnsi="宋体" w:cs="宋体"/>
                <w:color w:val="auto"/>
                <w:kern w:val="0"/>
                <w:sz w:val="21"/>
                <w:szCs w:val="21"/>
                <w:highlight w:val="none"/>
                <w:lang w:eastAsia="zh-CN" w:bidi="ar"/>
              </w:rPr>
              <w:t>。</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年底前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相关</w:t>
            </w:r>
            <w:r>
              <w:rPr>
                <w:rFonts w:hint="eastAsia" w:ascii="宋体" w:hAnsi="宋体" w:cs="宋体"/>
                <w:i w:val="0"/>
                <w:color w:val="auto"/>
                <w:kern w:val="0"/>
                <w:sz w:val="21"/>
                <w:szCs w:val="21"/>
                <w:highlight w:val="none"/>
                <w:u w:val="none"/>
                <w:lang w:val="en-US" w:eastAsia="zh-CN" w:bidi="ar"/>
              </w:rPr>
              <w:t>镇</w:t>
            </w:r>
            <w:r>
              <w:rPr>
                <w:rFonts w:hint="eastAsia" w:ascii="宋体" w:hAnsi="宋体" w:eastAsia="宋体" w:cs="宋体"/>
                <w:i w:val="0"/>
                <w:color w:val="auto"/>
                <w:kern w:val="0"/>
                <w:sz w:val="21"/>
                <w:szCs w:val="21"/>
                <w:highlight w:val="none"/>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市规划自然资源委</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顺义分局</w:t>
            </w:r>
            <w:r>
              <w:rPr>
                <w:rFonts w:hint="eastAsia" w:ascii="宋体" w:hAnsi="宋体" w:eastAsia="宋体" w:cs="宋体"/>
                <w:i w:val="0"/>
                <w:color w:val="auto"/>
                <w:kern w:val="0"/>
                <w:sz w:val="21"/>
                <w:szCs w:val="21"/>
                <w:highlight w:val="none"/>
                <w:u w:val="none"/>
                <w:lang w:val="en-US" w:eastAsia="zh-CN" w:bidi="ar"/>
              </w:rPr>
              <w:t xml:space="preserve">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 xml:space="preserve">发展改革委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1" w:hRule="atLeast"/>
        </w:trPr>
        <w:tc>
          <w:tcPr>
            <w:tcW w:w="66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143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组织开展现有农村污水处理设施运行情况调查评估，持续更新完善农村生活污水处理设施运行台账。加强农村生活污水处理设施运行监督管理，对运行不正常的设施随发现随督促整改。</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年底前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相关</w:t>
            </w:r>
            <w:r>
              <w:rPr>
                <w:rFonts w:hint="eastAsia" w:ascii="宋体" w:hAnsi="宋体" w:cs="宋体"/>
                <w:i w:val="0"/>
                <w:color w:val="auto"/>
                <w:kern w:val="0"/>
                <w:sz w:val="21"/>
                <w:szCs w:val="21"/>
                <w:highlight w:val="none"/>
                <w:u w:val="none"/>
                <w:lang w:val="en-US" w:eastAsia="zh-CN" w:bidi="ar"/>
              </w:rPr>
              <w:t>镇</w:t>
            </w:r>
            <w:r>
              <w:rPr>
                <w:rFonts w:hint="eastAsia" w:ascii="宋体" w:hAnsi="宋体" w:eastAsia="宋体" w:cs="宋体"/>
                <w:i w:val="0"/>
                <w:color w:val="auto"/>
                <w:kern w:val="0"/>
                <w:sz w:val="21"/>
                <w:szCs w:val="21"/>
                <w:highlight w:val="none"/>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生态环境局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7" w:hRule="atLeast"/>
        </w:trPr>
        <w:tc>
          <w:tcPr>
            <w:tcW w:w="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7</w:t>
            </w:r>
          </w:p>
        </w:tc>
        <w:tc>
          <w:tcPr>
            <w:tcW w:w="14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加强工业</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污染防治</w:t>
            </w: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加大工业污染防治力度，通过排污许可管理、重点排污单位管理等措施</w:t>
            </w:r>
            <w:r>
              <w:rPr>
                <w:rFonts w:hint="eastAsia" w:ascii="宋体" w:hAnsi="宋体" w:cs="宋体"/>
                <w:i w:val="0"/>
                <w:color w:val="auto"/>
                <w:sz w:val="21"/>
                <w:szCs w:val="21"/>
                <w:highlight w:val="none"/>
                <w:u w:val="none"/>
                <w:lang w:val="en-US" w:eastAsia="zh-CN"/>
              </w:rPr>
              <w:t>，</w:t>
            </w:r>
            <w:r>
              <w:rPr>
                <w:rFonts w:hint="eastAsia" w:ascii="宋体" w:hAnsi="宋体" w:eastAsia="宋体" w:cs="宋体"/>
                <w:i w:val="0"/>
                <w:color w:val="auto"/>
                <w:sz w:val="21"/>
                <w:szCs w:val="21"/>
                <w:highlight w:val="none"/>
                <w:u w:val="none"/>
                <w:lang w:val="en-US" w:eastAsia="zh-CN"/>
              </w:rPr>
              <w:t>加强工业园区污水处理设施监管，推动工业园区 产生的污水全收集全处理并达标排放，强化工业园区污水集中处理设施自动在线监控。</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实施</w:t>
            </w:r>
          </w:p>
        </w:tc>
        <w:tc>
          <w:tcPr>
            <w:tcW w:w="379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各</w:t>
            </w:r>
            <w:r>
              <w:rPr>
                <w:rFonts w:hint="eastAsia" w:ascii="宋体" w:hAnsi="宋体" w:cs="宋体"/>
                <w:i w:val="0"/>
                <w:color w:val="auto"/>
                <w:kern w:val="0"/>
                <w:sz w:val="21"/>
                <w:szCs w:val="21"/>
                <w:highlight w:val="none"/>
                <w:u w:val="none"/>
                <w:lang w:val="en-US" w:eastAsia="zh-CN" w:bidi="ar"/>
              </w:rPr>
              <w:t>镇</w:t>
            </w:r>
            <w:r>
              <w:rPr>
                <w:rFonts w:hint="eastAsia" w:ascii="宋体" w:hAnsi="宋体" w:eastAsia="宋体" w:cs="宋体"/>
                <w:i w:val="0"/>
                <w:color w:val="auto"/>
                <w:kern w:val="0"/>
                <w:sz w:val="21"/>
                <w:szCs w:val="21"/>
                <w:highlight w:val="none"/>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街道办事处</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中关村顺义园</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（顺创管委会、中德产业园管委会）</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绿色生态产业功能区管委会</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首都机场临空经济区管委会</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经济和信息化局</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5"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按照</w:t>
            </w:r>
            <w:r>
              <w:rPr>
                <w:rFonts w:hint="eastAsia" w:ascii="宋体" w:hAnsi="宋体" w:cs="宋体"/>
                <w:i w:val="0"/>
                <w:color w:val="auto"/>
                <w:kern w:val="0"/>
                <w:sz w:val="21"/>
                <w:szCs w:val="21"/>
                <w:highlight w:val="none"/>
                <w:u w:val="none"/>
                <w:lang w:val="en-US" w:eastAsia="zh-CN" w:bidi="ar"/>
              </w:rPr>
              <w:t>市级</w:t>
            </w:r>
            <w:r>
              <w:rPr>
                <w:rFonts w:hint="eastAsia" w:ascii="宋体" w:hAnsi="宋体" w:eastAsia="宋体" w:cs="宋体"/>
                <w:i w:val="0"/>
                <w:color w:val="auto"/>
                <w:kern w:val="0"/>
                <w:sz w:val="21"/>
                <w:szCs w:val="21"/>
                <w:highlight w:val="none"/>
                <w:u w:val="none"/>
                <w:lang w:val="en-US" w:eastAsia="zh-CN" w:bidi="ar"/>
              </w:rPr>
              <w:t>要求，组织排查整治工业园区污水管网老旧破损、混接错接等情况，建立工业园区污水集中处理设施进水浓度异常等突出问题清单，实施清单管理、动态销号。</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实施</w:t>
            </w:r>
          </w:p>
        </w:tc>
        <w:tc>
          <w:tcPr>
            <w:tcW w:w="379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相关</w:t>
            </w:r>
            <w:r>
              <w:rPr>
                <w:rFonts w:hint="eastAsia" w:ascii="宋体" w:hAnsi="宋体" w:cs="宋体"/>
                <w:i w:val="0"/>
                <w:color w:val="auto"/>
                <w:kern w:val="0"/>
                <w:sz w:val="21"/>
                <w:szCs w:val="21"/>
                <w:highlight w:val="none"/>
                <w:u w:val="none"/>
                <w:lang w:val="en-US" w:eastAsia="zh-CN" w:bidi="ar"/>
              </w:rPr>
              <w:t>镇</w:t>
            </w:r>
            <w:r>
              <w:rPr>
                <w:rFonts w:hint="eastAsia" w:ascii="宋体" w:hAnsi="宋体" w:eastAsia="宋体" w:cs="宋体"/>
                <w:i w:val="0"/>
                <w:color w:val="auto"/>
                <w:kern w:val="0"/>
                <w:sz w:val="21"/>
                <w:szCs w:val="21"/>
                <w:highlight w:val="none"/>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街道办事处</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中关村顺义园</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（顺创管委会、中德产业园管委会）</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绿色生态产业功能区管委会</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首都机场临空经济区管委会</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经济和信息化局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7" w:hRule="atLeast"/>
        </w:trPr>
        <w:tc>
          <w:tcPr>
            <w:tcW w:w="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8</w:t>
            </w:r>
          </w:p>
        </w:tc>
        <w:tc>
          <w:tcPr>
            <w:tcW w:w="14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加强入河</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排污口监管</w:t>
            </w: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按照《入河排污口监督管理办法》，做好入河排污口设置审批、登记工作。</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实施</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生态环境局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各镇政府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3"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cs="宋体"/>
                <w:color w:val="auto"/>
                <w:kern w:val="0"/>
                <w:sz w:val="21"/>
                <w:szCs w:val="21"/>
                <w:highlight w:val="none"/>
                <w:lang w:bidi="ar"/>
              </w:rPr>
              <w:t>加强入河排污口长效监督管理，每季度对不低于辖区内总数10%的入河排污口开展监督检查，并确保每年度常态有水排污口现场检查、监测全覆盖。巩固排查整治成效，违规排污口动态清零。</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实施</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生态环境局</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各镇政府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0"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按照</w:t>
            </w:r>
            <w:r>
              <w:rPr>
                <w:rFonts w:hint="eastAsia" w:ascii="宋体" w:hAnsi="宋体" w:cs="宋体"/>
                <w:i w:val="0"/>
                <w:color w:val="auto"/>
                <w:sz w:val="21"/>
                <w:szCs w:val="21"/>
                <w:highlight w:val="none"/>
                <w:u w:val="none"/>
                <w:lang w:eastAsia="zh-CN"/>
              </w:rPr>
              <w:t>市级</w:t>
            </w:r>
            <w:r>
              <w:rPr>
                <w:rFonts w:hint="eastAsia" w:ascii="宋体" w:hAnsi="宋体" w:eastAsia="宋体" w:cs="宋体"/>
                <w:i w:val="0"/>
                <w:color w:val="auto"/>
                <w:sz w:val="21"/>
                <w:szCs w:val="21"/>
                <w:highlight w:val="none"/>
                <w:u w:val="none"/>
              </w:rPr>
              <w:t>要求，动态更新入河排污口管理台账，加强入河排污口设置审批、登记、排查整治、日常监督检查等信息管理。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实施</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生态环境局</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各镇政府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1" w:hRule="atLeast"/>
        </w:trPr>
        <w:tc>
          <w:tcPr>
            <w:tcW w:w="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9</w:t>
            </w:r>
          </w:p>
        </w:tc>
        <w:tc>
          <w:tcPr>
            <w:tcW w:w="14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巩固水体</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整治成效</w:t>
            </w: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发挥“河长制”“湖长制”统筹作用，加强汛期面源污染治理、污水直排混排入河监管、已完成整治的黑臭水体管护、</w:t>
            </w:r>
            <w:r>
              <w:rPr>
                <w:rFonts w:hint="eastAsia" w:ascii="宋体" w:hAnsi="宋体" w:cs="宋体"/>
                <w:i w:val="0"/>
                <w:color w:val="auto"/>
                <w:sz w:val="21"/>
                <w:szCs w:val="21"/>
                <w:highlight w:val="none"/>
                <w:u w:val="none"/>
                <w:lang w:eastAsia="zh-CN"/>
              </w:rPr>
              <w:t>农</w:t>
            </w:r>
            <w:r>
              <w:rPr>
                <w:rFonts w:hint="eastAsia" w:ascii="宋体" w:hAnsi="宋体" w:eastAsia="宋体" w:cs="宋体"/>
                <w:i w:val="0"/>
                <w:color w:val="auto"/>
                <w:sz w:val="21"/>
                <w:szCs w:val="21"/>
                <w:highlight w:val="none"/>
                <w:u w:val="none"/>
              </w:rPr>
              <w:t>村小微水体管护等巡查力度，加强日常监督检查并做好技术指导工作。</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实施</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生态环境局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各</w:t>
            </w:r>
            <w:r>
              <w:rPr>
                <w:rFonts w:hint="eastAsia" w:ascii="宋体" w:hAnsi="宋体" w:cs="宋体"/>
                <w:i w:val="0"/>
                <w:color w:val="auto"/>
                <w:kern w:val="0"/>
                <w:sz w:val="21"/>
                <w:szCs w:val="21"/>
                <w:highlight w:val="none"/>
                <w:u w:val="none"/>
                <w:lang w:val="en-US" w:eastAsia="zh-CN" w:bidi="ar"/>
              </w:rPr>
              <w:t>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3"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cs="宋体"/>
                <w:color w:val="auto"/>
                <w:kern w:val="0"/>
                <w:sz w:val="21"/>
                <w:szCs w:val="21"/>
                <w:highlight w:val="none"/>
                <w:lang w:bidi="ar"/>
              </w:rPr>
              <w:t>加强地表水体巡查监测，对发现的黑臭、劣Ⅴ类等问题，及时开展整改，确保动态清零。第二、三季度每月对已完成整治的黑臭水体开展水质监测。</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实施</w:t>
            </w:r>
          </w:p>
        </w:tc>
        <w:tc>
          <w:tcPr>
            <w:tcW w:w="379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相关</w:t>
            </w:r>
            <w:r>
              <w:rPr>
                <w:rFonts w:hint="eastAsia" w:ascii="宋体" w:hAnsi="宋体" w:cs="宋体"/>
                <w:i w:val="0"/>
                <w:color w:val="auto"/>
                <w:kern w:val="0"/>
                <w:sz w:val="21"/>
                <w:szCs w:val="21"/>
                <w:highlight w:val="none"/>
                <w:u w:val="none"/>
                <w:lang w:val="en-US" w:eastAsia="zh-CN" w:bidi="ar"/>
              </w:rPr>
              <w:t>镇</w:t>
            </w:r>
            <w:r>
              <w:rPr>
                <w:rFonts w:hint="eastAsia" w:ascii="宋体" w:hAnsi="宋体" w:eastAsia="宋体" w:cs="宋体"/>
                <w:i w:val="0"/>
                <w:color w:val="auto"/>
                <w:kern w:val="0"/>
                <w:sz w:val="21"/>
                <w:szCs w:val="21"/>
                <w:highlight w:val="none"/>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7"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加强污染减排与生态扩容， 防止劣V类水体反弹。推进六眼涵沟</w:t>
            </w:r>
            <w:r>
              <w:rPr>
                <w:rFonts w:hint="eastAsia" w:ascii="宋体" w:hAnsi="宋体" w:cs="宋体"/>
                <w:i w:val="0"/>
                <w:color w:val="auto"/>
                <w:sz w:val="21"/>
                <w:szCs w:val="21"/>
                <w:highlight w:val="none"/>
                <w:u w:val="none"/>
                <w:lang w:eastAsia="zh-CN"/>
              </w:rPr>
              <w:t>、月牙河、碱沟、程官营</w:t>
            </w:r>
            <w:r>
              <w:rPr>
                <w:rFonts w:hint="eastAsia" w:ascii="宋体" w:hAnsi="宋体" w:eastAsia="宋体" w:cs="宋体"/>
                <w:i w:val="0"/>
                <w:color w:val="auto"/>
                <w:sz w:val="21"/>
                <w:szCs w:val="21"/>
                <w:highlight w:val="none"/>
                <w:u w:val="none"/>
              </w:rPr>
              <w:t>等重点水体稳定达标。</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年底前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生态环境局</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各镇政府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3"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深化流域</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生态补偿</w:t>
            </w: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实施《北京市水生态区域补偿暂行办法》及《北京市水生态 区域补偿金核算细则（试行）》</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推进</w:t>
            </w:r>
            <w:r>
              <w:rPr>
                <w:rFonts w:hint="eastAsia" w:ascii="宋体" w:hAnsi="宋体" w:cs="宋体"/>
                <w:i w:val="0"/>
                <w:color w:val="auto"/>
                <w:kern w:val="0"/>
                <w:sz w:val="21"/>
                <w:szCs w:val="21"/>
                <w:highlight w:val="none"/>
                <w:u w:val="none"/>
                <w:lang w:val="en-US" w:eastAsia="zh-CN" w:bidi="ar"/>
              </w:rPr>
              <w:t>区域</w:t>
            </w:r>
            <w:r>
              <w:rPr>
                <w:rFonts w:hint="eastAsia" w:ascii="宋体" w:hAnsi="宋体" w:eastAsia="宋体" w:cs="宋体"/>
                <w:i w:val="0"/>
                <w:color w:val="auto"/>
                <w:kern w:val="0"/>
                <w:sz w:val="21"/>
                <w:szCs w:val="21"/>
                <w:highlight w:val="none"/>
                <w:u w:val="none"/>
                <w:lang w:val="en-US" w:eastAsia="zh-CN" w:bidi="ar"/>
              </w:rPr>
              <w:t>水生态环境质量持续改善。</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年底前</w:t>
            </w:r>
          </w:p>
        </w:tc>
        <w:tc>
          <w:tcPr>
            <w:tcW w:w="379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生态环境局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财政局</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各镇政府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2"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11</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强化跨流域联防联控</w:t>
            </w: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持续落实跨流域水环境联防联控合作协议，推进流域共治联防联控。</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实施</w:t>
            </w:r>
          </w:p>
        </w:tc>
        <w:tc>
          <w:tcPr>
            <w:tcW w:w="379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区生态环境局</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区水务局</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相关镇政府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1" w:hRule="atLeast"/>
        </w:trPr>
        <w:tc>
          <w:tcPr>
            <w:tcW w:w="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2</w:t>
            </w:r>
          </w:p>
        </w:tc>
        <w:tc>
          <w:tcPr>
            <w:tcW w:w="14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强化跨部门、跨区域监管执法</w:t>
            </w: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cs="宋体"/>
                <w:color w:val="auto"/>
                <w:kern w:val="0"/>
                <w:sz w:val="21"/>
                <w:szCs w:val="21"/>
                <w:highlight w:val="none"/>
                <w:lang w:bidi="ar"/>
              </w:rPr>
              <w:t>巩固多部门联合执法机制，适时开展跨区域执法。以水环境问题为导向，重点开展流域“点穴”、饮用水水源地、入河排污口和农村污水处理设施等专项执法检查。</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年底前</w:t>
            </w:r>
          </w:p>
        </w:tc>
        <w:tc>
          <w:tcPr>
            <w:tcW w:w="379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各镇政府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生态环境局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城市管理委</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5"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严厉打击向城市雨水管道排污及倾倒垃圾、向河道倾倒及填埋垃圾等违法行为，切实降低初期雨水污染对河流水质的影响。</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实施</w:t>
            </w:r>
          </w:p>
        </w:tc>
        <w:tc>
          <w:tcPr>
            <w:tcW w:w="379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城市管理委</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各镇政府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8"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3</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落实监督</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指导</w:t>
            </w: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持续完善水生态环境领域”三监联动＂。聚焦饮用水水源地、重点河流、农村污水处理设施、汛期面源污染等重点区域和问题，加强指导帮扶，推动问题整改。</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实施</w:t>
            </w:r>
          </w:p>
        </w:tc>
        <w:tc>
          <w:tcPr>
            <w:tcW w:w="379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生态环境局</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各镇政府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trPr>
        <w:tc>
          <w:tcPr>
            <w:tcW w:w="1426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四、水生态修复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1" w:hRule="atLeast"/>
        </w:trPr>
        <w:tc>
          <w:tcPr>
            <w:tcW w:w="66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14</w:t>
            </w:r>
          </w:p>
        </w:tc>
        <w:tc>
          <w:tcPr>
            <w:tcW w:w="143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推进美丽河湖保护与建设</w:t>
            </w: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rPr>
              <w:t>结合国家</w:t>
            </w:r>
            <w:r>
              <w:rPr>
                <w:rFonts w:hint="eastAsia" w:ascii="宋体" w:hAnsi="宋体" w:cs="宋体"/>
                <w:i w:val="0"/>
                <w:color w:val="auto"/>
                <w:sz w:val="21"/>
                <w:szCs w:val="21"/>
                <w:highlight w:val="none"/>
                <w:u w:val="none"/>
                <w:lang w:eastAsia="zh-CN"/>
              </w:rPr>
              <w:t>关于</w:t>
            </w:r>
            <w:r>
              <w:rPr>
                <w:rFonts w:hint="eastAsia" w:ascii="宋体" w:hAnsi="宋体" w:eastAsia="宋体" w:cs="宋体"/>
                <w:i w:val="0"/>
                <w:color w:val="auto"/>
                <w:sz w:val="21"/>
                <w:szCs w:val="21"/>
                <w:highlight w:val="none"/>
                <w:u w:val="none"/>
              </w:rPr>
              <w:t>美丽河湖保护与建设的总体部署，</w:t>
            </w:r>
            <w:r>
              <w:rPr>
                <w:rFonts w:hint="eastAsia" w:ascii="宋体" w:hAnsi="宋体" w:cs="宋体"/>
                <w:i w:val="0"/>
                <w:color w:val="auto"/>
                <w:sz w:val="21"/>
                <w:szCs w:val="21"/>
                <w:highlight w:val="none"/>
                <w:u w:val="none"/>
                <w:lang w:eastAsia="zh-CN"/>
              </w:rPr>
              <w:t>配合市级部门</w:t>
            </w:r>
            <w:r>
              <w:rPr>
                <w:rFonts w:hint="eastAsia" w:ascii="宋体" w:hAnsi="宋体" w:eastAsia="宋体" w:cs="宋体"/>
                <w:i w:val="0"/>
                <w:color w:val="auto"/>
                <w:sz w:val="21"/>
                <w:szCs w:val="21"/>
                <w:highlight w:val="none"/>
                <w:u w:val="none"/>
              </w:rPr>
              <w:t>编制</w:t>
            </w:r>
            <w:r>
              <w:rPr>
                <w:rFonts w:hint="eastAsia" w:ascii="宋体" w:hAnsi="宋体" w:cs="宋体"/>
                <w:i w:val="0"/>
                <w:color w:val="auto"/>
                <w:sz w:val="21"/>
                <w:szCs w:val="21"/>
                <w:highlight w:val="none"/>
                <w:u w:val="none"/>
                <w:lang w:eastAsia="zh-CN"/>
              </w:rPr>
              <w:t>本市</w:t>
            </w:r>
            <w:r>
              <w:rPr>
                <w:rFonts w:hint="eastAsia" w:ascii="宋体" w:hAnsi="宋体" w:eastAsia="宋体" w:cs="宋体"/>
                <w:i w:val="0"/>
                <w:color w:val="auto"/>
                <w:sz w:val="21"/>
                <w:szCs w:val="21"/>
                <w:highlight w:val="none"/>
                <w:u w:val="none"/>
              </w:rPr>
              <w:t>美丽河湖保护与建设实施方案，统筹水资源管理、水环境治理、水生态修复，推进美丽河湖保护与建设。</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年底前</w:t>
            </w:r>
          </w:p>
        </w:tc>
        <w:tc>
          <w:tcPr>
            <w:tcW w:w="379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区生态环境局</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区水务局</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4" w:hRule="atLeast"/>
        </w:trPr>
        <w:tc>
          <w:tcPr>
            <w:tcW w:w="66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43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启动美丽河湖保护与建设工作，研究编制辖区重点河流美丽河湖保护与建设“一河一策＂措施方案。</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年底前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区生态环境局</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区水务局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各镇政府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1"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5</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保障重点</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河流生态</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流量</w:t>
            </w: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宋体" w:hAnsi="宋体" w:eastAsia="宋体" w:cs="宋体"/>
                <w:i w:val="0"/>
                <w:color w:val="auto"/>
                <w:sz w:val="21"/>
                <w:szCs w:val="21"/>
                <w:highlight w:val="none"/>
                <w:u w:val="none"/>
                <w:lang w:val="en-US"/>
              </w:rPr>
            </w:pPr>
            <w:r>
              <w:rPr>
                <w:rFonts w:hint="eastAsia" w:ascii="宋体" w:hAnsi="宋体" w:cs="宋体"/>
                <w:color w:val="auto"/>
                <w:kern w:val="0"/>
                <w:sz w:val="21"/>
                <w:szCs w:val="21"/>
                <w:highlight w:val="none"/>
                <w:lang w:bidi="ar"/>
              </w:rPr>
              <w:t>统筹生活、生产、生态用水配置，鼓励将再生水用于河湖补水。科学调配保障流域基本生态用水需求，持续实施潮白河等河道生态补水，潮白河苏庄断面生态水量达到每年2400万立方米，力争潮白河全年有水贯通。</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年底前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水务局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各</w:t>
            </w:r>
            <w:r>
              <w:rPr>
                <w:rFonts w:hint="eastAsia" w:ascii="宋体" w:hAnsi="宋体" w:cs="宋体"/>
                <w:i w:val="0"/>
                <w:color w:val="auto"/>
                <w:kern w:val="0"/>
                <w:sz w:val="21"/>
                <w:szCs w:val="21"/>
                <w:highlight w:val="none"/>
                <w:u w:val="none"/>
                <w:lang w:val="en-US" w:eastAsia="zh-CN" w:bidi="ar"/>
              </w:rPr>
              <w:t>镇</w:t>
            </w:r>
            <w:r>
              <w:rPr>
                <w:rFonts w:hint="eastAsia" w:ascii="宋体" w:hAnsi="宋体" w:eastAsia="宋体" w:cs="宋体"/>
                <w:i w:val="0"/>
                <w:color w:val="auto"/>
                <w:kern w:val="0"/>
                <w:sz w:val="21"/>
                <w:szCs w:val="21"/>
                <w:highlight w:val="none"/>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北京顺义市政控股集团有限公司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5" w:hRule="atLeast"/>
        </w:trPr>
        <w:tc>
          <w:tcPr>
            <w:tcW w:w="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6</w:t>
            </w:r>
          </w:p>
        </w:tc>
        <w:tc>
          <w:tcPr>
            <w:tcW w:w="14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提升水生态</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系统健康</w:t>
            </w: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cs="宋体"/>
                <w:color w:val="auto"/>
                <w:kern w:val="0"/>
                <w:sz w:val="21"/>
                <w:szCs w:val="21"/>
                <w:highlight w:val="none"/>
                <w:lang w:bidi="ar"/>
              </w:rPr>
              <w:t>持续推进温榆河河段生态修复，温榆河河段完成10公里生态缓冲带修复，完成温榆河公园二期主体工程建设。</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年底前</w:t>
            </w:r>
          </w:p>
        </w:tc>
        <w:tc>
          <w:tcPr>
            <w:tcW w:w="379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区园林绿化局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相关镇政府</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生态环境局</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区水务局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9"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21"/>
                <w:szCs w:val="21"/>
                <w:highlight w:val="none"/>
                <w:u w:val="none"/>
              </w:rPr>
            </w:pP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lang w:eastAsia="zh-CN"/>
              </w:rPr>
            </w:pPr>
            <w:r>
              <w:rPr>
                <w:rFonts w:hint="eastAsia" w:ascii="宋体" w:hAnsi="宋体" w:cs="宋体"/>
                <w:color w:val="auto"/>
                <w:kern w:val="0"/>
                <w:sz w:val="21"/>
                <w:szCs w:val="21"/>
                <w:highlight w:val="none"/>
                <w:lang w:bidi="ar"/>
              </w:rPr>
              <w:t>加强水土保护和清洁小流域建设，到2025年底，全</w:t>
            </w:r>
            <w:r>
              <w:rPr>
                <w:rFonts w:hint="eastAsia" w:ascii="宋体" w:hAnsi="宋体" w:cs="宋体"/>
                <w:color w:val="auto"/>
                <w:kern w:val="0"/>
                <w:sz w:val="21"/>
                <w:szCs w:val="21"/>
                <w:highlight w:val="none"/>
                <w:lang w:eastAsia="zh-CN" w:bidi="ar"/>
              </w:rPr>
              <w:t>区</w:t>
            </w:r>
            <w:bookmarkStart w:id="4" w:name="_GoBack"/>
            <w:bookmarkEnd w:id="4"/>
            <w:r>
              <w:rPr>
                <w:rFonts w:hint="eastAsia" w:ascii="宋体" w:hAnsi="宋体" w:cs="宋体"/>
                <w:color w:val="auto"/>
                <w:kern w:val="0"/>
                <w:sz w:val="21"/>
                <w:szCs w:val="21"/>
                <w:highlight w:val="none"/>
                <w:lang w:bidi="ar"/>
              </w:rPr>
              <w:t>水土保持率达到</w:t>
            </w:r>
            <w:r>
              <w:rPr>
                <w:rFonts w:hint="eastAsia" w:ascii="宋体" w:hAnsi="宋体" w:cs="宋体"/>
                <w:color w:val="auto"/>
                <w:kern w:val="0"/>
                <w:sz w:val="21"/>
                <w:szCs w:val="21"/>
                <w:highlight w:val="none"/>
                <w:lang w:val="en-US" w:eastAsia="zh-CN" w:bidi="ar"/>
              </w:rPr>
              <w:t>99.77</w:t>
            </w:r>
            <w:r>
              <w:rPr>
                <w:rFonts w:hint="eastAsia" w:ascii="宋体" w:hAnsi="宋体" w:cs="宋体"/>
                <w:color w:val="auto"/>
                <w:kern w:val="0"/>
                <w:sz w:val="21"/>
                <w:szCs w:val="21"/>
                <w:highlight w:val="none"/>
                <w:lang w:bidi="ar"/>
              </w:rPr>
              <w:t>%</w:t>
            </w:r>
            <w:r>
              <w:rPr>
                <w:rFonts w:hint="eastAsia" w:ascii="宋体" w:hAnsi="宋体" w:cs="宋体"/>
                <w:color w:val="auto"/>
                <w:kern w:val="0"/>
                <w:sz w:val="21"/>
                <w:szCs w:val="21"/>
                <w:highlight w:val="none"/>
                <w:lang w:eastAsia="zh-CN" w:bidi="ar"/>
              </w:rPr>
              <w:t>。</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年底前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lang w:eastAsia="zh-CN"/>
              </w:rPr>
            </w:pPr>
            <w:r>
              <w:rPr>
                <w:rFonts w:hint="eastAsia" w:ascii="宋体" w:hAnsi="宋体" w:cs="宋体"/>
                <w:i w:val="0"/>
                <w:color w:val="auto"/>
                <w:sz w:val="21"/>
                <w:szCs w:val="21"/>
                <w:highlight w:val="none"/>
                <w:u w:val="none"/>
                <w:lang w:eastAsia="zh-CN"/>
              </w:rPr>
              <w:t>区水务局</w:t>
            </w:r>
          </w:p>
        </w:tc>
        <w:tc>
          <w:tcPr>
            <w:tcW w:w="195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各镇政府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街道办事处</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lang w:eastAsia="zh-CN"/>
              </w:rPr>
            </w:pPr>
            <w:r>
              <w:rPr>
                <w:rFonts w:hint="eastAsia" w:ascii="宋体" w:hAnsi="宋体" w:cs="宋体"/>
                <w:i w:val="0"/>
                <w:color w:val="auto"/>
                <w:sz w:val="21"/>
                <w:szCs w:val="21"/>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1"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7</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加强生态环境监测</w:t>
            </w: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按照</w:t>
            </w:r>
            <w:r>
              <w:rPr>
                <w:rFonts w:hint="eastAsia" w:ascii="宋体" w:hAnsi="宋体" w:cs="宋体"/>
                <w:i w:val="0"/>
                <w:color w:val="auto"/>
                <w:sz w:val="21"/>
                <w:szCs w:val="21"/>
                <w:highlight w:val="none"/>
                <w:u w:val="none"/>
                <w:lang w:eastAsia="zh-CN"/>
              </w:rPr>
              <w:t>本市</w:t>
            </w:r>
            <w:r>
              <w:rPr>
                <w:rFonts w:hint="eastAsia" w:ascii="宋体" w:hAnsi="宋体" w:eastAsia="宋体" w:cs="宋体"/>
                <w:i w:val="0"/>
                <w:color w:val="auto"/>
                <w:sz w:val="21"/>
                <w:szCs w:val="21"/>
                <w:highlight w:val="none"/>
                <w:u w:val="none"/>
              </w:rPr>
              <w:t>《河流和水库水生态质量监测与评价技术规范》，开展</w:t>
            </w:r>
            <w:r>
              <w:rPr>
                <w:rFonts w:hint="eastAsia" w:ascii="宋体" w:hAnsi="宋体" w:cs="宋体"/>
                <w:i w:val="0"/>
                <w:color w:val="auto"/>
                <w:sz w:val="21"/>
                <w:szCs w:val="21"/>
                <w:highlight w:val="none"/>
                <w:u w:val="none"/>
                <w:lang w:eastAsia="zh-CN"/>
              </w:rPr>
              <w:t>我</w:t>
            </w:r>
            <w:r>
              <w:rPr>
                <w:rFonts w:hint="eastAsia" w:ascii="宋体" w:hAnsi="宋体" w:eastAsia="宋体" w:cs="宋体"/>
                <w:i w:val="0"/>
                <w:color w:val="auto"/>
                <w:sz w:val="21"/>
                <w:szCs w:val="21"/>
                <w:highlight w:val="none"/>
                <w:u w:val="none"/>
              </w:rPr>
              <w:t>区水生态环境状况监测评价。</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实施</w:t>
            </w:r>
          </w:p>
        </w:tc>
        <w:tc>
          <w:tcPr>
            <w:tcW w:w="3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w:t>
            </w:r>
            <w:r>
              <w:rPr>
                <w:rFonts w:hint="eastAsia" w:ascii="宋体" w:hAnsi="宋体" w:eastAsia="宋体" w:cs="宋体"/>
                <w:i w:val="0"/>
                <w:color w:val="auto"/>
                <w:kern w:val="0"/>
                <w:sz w:val="21"/>
                <w:szCs w:val="21"/>
                <w:highlight w:val="none"/>
                <w:u w:val="none"/>
                <w:lang w:val="en-US" w:eastAsia="zh-CN" w:bidi="ar"/>
              </w:rPr>
              <w:t>生态环境局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各</w:t>
            </w:r>
            <w:r>
              <w:rPr>
                <w:rFonts w:hint="eastAsia" w:ascii="宋体" w:hAnsi="宋体" w:cs="宋体"/>
                <w:i w:val="0"/>
                <w:color w:val="auto"/>
                <w:kern w:val="0"/>
                <w:sz w:val="21"/>
                <w:szCs w:val="21"/>
                <w:highlight w:val="none"/>
                <w:u w:val="none"/>
                <w:lang w:val="en-US" w:eastAsia="zh-CN" w:bidi="ar"/>
              </w:rPr>
              <w:t>镇</w:t>
            </w:r>
            <w:r>
              <w:rPr>
                <w:rFonts w:hint="eastAsia" w:ascii="宋体" w:hAnsi="宋体" w:eastAsia="宋体" w:cs="宋体"/>
                <w:i w:val="0"/>
                <w:color w:val="auto"/>
                <w:kern w:val="0"/>
                <w:sz w:val="21"/>
                <w:szCs w:val="21"/>
                <w:highlight w:val="none"/>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街道办事处</w:t>
            </w:r>
          </w:p>
        </w:tc>
        <w:tc>
          <w:tcPr>
            <w:tcW w:w="24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426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黑体" w:hAnsi="宋体" w:eastAsia="黑体" w:cs="黑体"/>
                <w:i w:val="0"/>
                <w:color w:val="auto"/>
                <w:kern w:val="0"/>
                <w:sz w:val="21"/>
                <w:szCs w:val="21"/>
                <w:highlight w:val="none"/>
                <w:u w:val="none"/>
                <w:lang w:val="en-US" w:eastAsia="zh-CN" w:bidi="ar"/>
              </w:rPr>
              <w:t>五、汛期污染防治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1" w:hRule="atLeast"/>
        </w:trPr>
        <w:tc>
          <w:tcPr>
            <w:tcW w:w="66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18</w:t>
            </w:r>
          </w:p>
        </w:tc>
        <w:tc>
          <w:tcPr>
            <w:tcW w:w="143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eastAsia="zh-CN"/>
              </w:rPr>
              <w:t>加强排查和分析研判</w:t>
            </w:r>
          </w:p>
        </w:tc>
        <w:tc>
          <w:tcPr>
            <w:tcW w:w="455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加强各类风险隐患排查，聚焦重点区域、行业、企业，精准识别影响汛期水质和饮用水安全的主要污染源和各类水环境风险隐患，建立问题清单，推动突出问题整改。</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年底前</w:t>
            </w:r>
          </w:p>
        </w:tc>
        <w:tc>
          <w:tcPr>
            <w:tcW w:w="18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区生态环境局</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区水务局</w:t>
            </w: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各</w:t>
            </w:r>
            <w:r>
              <w:rPr>
                <w:rFonts w:hint="eastAsia" w:ascii="宋体" w:hAnsi="宋体" w:cs="宋体"/>
                <w:i w:val="0"/>
                <w:color w:val="auto"/>
                <w:kern w:val="0"/>
                <w:sz w:val="21"/>
                <w:szCs w:val="21"/>
                <w:highlight w:val="none"/>
                <w:u w:val="none"/>
                <w:lang w:val="en-US" w:eastAsia="zh-CN" w:bidi="ar"/>
              </w:rPr>
              <w:t>镇</w:t>
            </w:r>
            <w:r>
              <w:rPr>
                <w:rFonts w:hint="eastAsia" w:ascii="宋体" w:hAnsi="宋体" w:eastAsia="宋体" w:cs="宋体"/>
                <w:i w:val="0"/>
                <w:color w:val="auto"/>
                <w:kern w:val="0"/>
                <w:sz w:val="21"/>
                <w:szCs w:val="21"/>
                <w:highlight w:val="none"/>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8" w:hRule="atLeast"/>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宋体" w:hAnsi="宋体" w:cs="宋体"/>
                <w:i w:val="0"/>
                <w:color w:val="auto"/>
                <w:sz w:val="21"/>
                <w:szCs w:val="21"/>
                <w:highlight w:val="none"/>
                <w:u w:val="none"/>
                <w:lang w:val="en-US"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lang w:eastAsia="zh-CN"/>
              </w:rPr>
            </w:pPr>
          </w:p>
        </w:tc>
        <w:tc>
          <w:tcPr>
            <w:tcW w:w="455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加强汛期分析研判与应急处置，对汛期污染强度高值水体和存在风险隐患的饮用水水源及时预警，开展溯源排查，查清问题症结及原因，制定实施综合整治方案</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对水质出现异常波动的，迅速采取有效处置措施。</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年底前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区生态环境局</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区水务局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各</w:t>
            </w:r>
            <w:r>
              <w:rPr>
                <w:rFonts w:hint="eastAsia" w:ascii="宋体" w:hAnsi="宋体" w:cs="宋体"/>
                <w:i w:val="0"/>
                <w:color w:val="auto"/>
                <w:kern w:val="0"/>
                <w:sz w:val="21"/>
                <w:szCs w:val="21"/>
                <w:highlight w:val="none"/>
                <w:u w:val="none"/>
                <w:lang w:val="en-US" w:eastAsia="zh-CN" w:bidi="ar"/>
              </w:rPr>
              <w:t>镇</w:t>
            </w:r>
            <w:r>
              <w:rPr>
                <w:rFonts w:hint="eastAsia" w:ascii="宋体" w:hAnsi="宋体" w:eastAsia="宋体" w:cs="宋体"/>
                <w:i w:val="0"/>
                <w:color w:val="auto"/>
                <w:kern w:val="0"/>
                <w:sz w:val="21"/>
                <w:szCs w:val="21"/>
                <w:highlight w:val="none"/>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trPr>
        <w:tc>
          <w:tcPr>
            <w:tcW w:w="669" w:type="dxa"/>
            <w:vMerge w:val="restart"/>
            <w:tcBorders>
              <w:top w:val="single" w:color="auto" w:sz="4" w:space="0"/>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19</w:t>
            </w:r>
          </w:p>
        </w:tc>
        <w:tc>
          <w:tcPr>
            <w:tcW w:w="143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提高溢流污染控制水平</w:t>
            </w:r>
          </w:p>
        </w:tc>
        <w:tc>
          <w:tcPr>
            <w:tcW w:w="4554"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auto"/>
                <w:sz w:val="21"/>
                <w:szCs w:val="21"/>
                <w:highlight w:val="none"/>
                <w:u w:val="none"/>
              </w:rPr>
            </w:pPr>
            <w:r>
              <w:rPr>
                <w:rFonts w:hint="eastAsia" w:ascii="宋体" w:hAnsi="宋体" w:cs="宋体"/>
                <w:color w:val="auto"/>
                <w:kern w:val="0"/>
                <w:sz w:val="21"/>
                <w:szCs w:val="21"/>
                <w:highlight w:val="none"/>
                <w:lang w:bidi="ar"/>
              </w:rPr>
              <w:t>开展雨污混接错接巡查</w:t>
            </w:r>
            <w:r>
              <w:rPr>
                <w:rFonts w:hint="eastAsia" w:ascii="宋体" w:hAnsi="宋体" w:cs="宋体"/>
                <w:color w:val="auto"/>
                <w:kern w:val="0"/>
                <w:sz w:val="21"/>
                <w:szCs w:val="21"/>
                <w:highlight w:val="none"/>
                <w:lang w:eastAsia="zh-CN" w:bidi="ar"/>
              </w:rPr>
              <w:t>，逐步开展整治工作。</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年底前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区水务局</w:t>
            </w:r>
          </w:p>
        </w:tc>
        <w:tc>
          <w:tcPr>
            <w:tcW w:w="195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各</w:t>
            </w:r>
            <w:r>
              <w:rPr>
                <w:rFonts w:hint="eastAsia" w:ascii="宋体" w:hAnsi="宋体" w:cs="宋体"/>
                <w:i w:val="0"/>
                <w:color w:val="auto"/>
                <w:kern w:val="0"/>
                <w:sz w:val="21"/>
                <w:szCs w:val="21"/>
                <w:highlight w:val="none"/>
                <w:u w:val="none"/>
                <w:lang w:val="en-US" w:eastAsia="zh-CN" w:bidi="ar"/>
              </w:rPr>
              <w:t>镇</w:t>
            </w:r>
            <w:r>
              <w:rPr>
                <w:rFonts w:hint="eastAsia" w:ascii="宋体" w:hAnsi="宋体" w:eastAsia="宋体" w:cs="宋体"/>
                <w:i w:val="0"/>
                <w:color w:val="auto"/>
                <w:kern w:val="0"/>
                <w:sz w:val="21"/>
                <w:szCs w:val="21"/>
                <w:highlight w:val="none"/>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街道办事处</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8" w:hRule="atLeast"/>
        </w:trPr>
        <w:tc>
          <w:tcPr>
            <w:tcW w:w="669" w:type="dxa"/>
            <w:vMerge w:val="continue"/>
            <w:tcBorders>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cs="宋体"/>
                <w:i w:val="0"/>
                <w:color w:val="auto"/>
                <w:sz w:val="21"/>
                <w:szCs w:val="21"/>
                <w:highlight w:val="none"/>
                <w:u w:val="none"/>
                <w:lang w:val="en-US"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lang w:eastAsia="zh-CN"/>
              </w:rPr>
            </w:pPr>
          </w:p>
        </w:tc>
        <w:tc>
          <w:tcPr>
            <w:tcW w:w="4554"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auto"/>
                <w:sz w:val="21"/>
                <w:szCs w:val="21"/>
                <w:highlight w:val="none"/>
                <w:u w:val="none"/>
                <w:lang w:eastAsia="zh-CN"/>
              </w:rPr>
            </w:pPr>
            <w:r>
              <w:rPr>
                <w:rFonts w:hint="eastAsia" w:ascii="宋体" w:hAnsi="宋体" w:cs="宋体"/>
                <w:color w:val="auto"/>
                <w:kern w:val="0"/>
                <w:sz w:val="21"/>
                <w:szCs w:val="21"/>
                <w:highlight w:val="none"/>
                <w:lang w:bidi="ar"/>
              </w:rPr>
              <w:t>加强厂网联合调度，降雨前提前加大抽升处理，降低管网液位，减少溢流污染。</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9月底前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区水务局</w:t>
            </w:r>
          </w:p>
        </w:tc>
        <w:tc>
          <w:tcPr>
            <w:tcW w:w="195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各</w:t>
            </w:r>
            <w:r>
              <w:rPr>
                <w:rFonts w:hint="eastAsia" w:ascii="宋体" w:hAnsi="宋体" w:cs="宋体"/>
                <w:i w:val="0"/>
                <w:color w:val="auto"/>
                <w:kern w:val="0"/>
                <w:sz w:val="21"/>
                <w:szCs w:val="21"/>
                <w:highlight w:val="none"/>
                <w:u w:val="none"/>
                <w:lang w:val="en-US" w:eastAsia="zh-CN" w:bidi="ar"/>
              </w:rPr>
              <w:t>镇</w:t>
            </w:r>
            <w:r>
              <w:rPr>
                <w:rFonts w:hint="eastAsia" w:ascii="宋体" w:hAnsi="宋体" w:eastAsia="宋体" w:cs="宋体"/>
                <w:i w:val="0"/>
                <w:color w:val="auto"/>
                <w:kern w:val="0"/>
                <w:sz w:val="21"/>
                <w:szCs w:val="21"/>
                <w:highlight w:val="none"/>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街道办事处</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区生态环境局</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北京顺义市政控股集团有限公司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1" w:hRule="atLeast"/>
        </w:trPr>
        <w:tc>
          <w:tcPr>
            <w:tcW w:w="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20</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持续开展“清管行动”</w:t>
            </w:r>
          </w:p>
        </w:tc>
        <w:tc>
          <w:tcPr>
            <w:tcW w:w="455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cs="宋体"/>
                <w:color w:val="auto"/>
                <w:kern w:val="0"/>
                <w:sz w:val="21"/>
                <w:szCs w:val="21"/>
                <w:highlight w:val="none"/>
                <w:lang w:bidi="ar"/>
              </w:rPr>
              <w:t>汛期前对雨水管涵、雨污合流管涵、雨水口(雨箅子)等进行全面清掏并加大巡查、清理力度。</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月底前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区水务局</w:t>
            </w:r>
          </w:p>
        </w:tc>
        <w:tc>
          <w:tcPr>
            <w:tcW w:w="195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各</w:t>
            </w:r>
            <w:r>
              <w:rPr>
                <w:rFonts w:hint="eastAsia" w:ascii="宋体" w:hAnsi="宋体" w:cs="宋体"/>
                <w:i w:val="0"/>
                <w:color w:val="auto"/>
                <w:kern w:val="0"/>
                <w:sz w:val="21"/>
                <w:szCs w:val="21"/>
                <w:highlight w:val="none"/>
                <w:u w:val="none"/>
                <w:lang w:val="en-US" w:eastAsia="zh-CN" w:bidi="ar"/>
              </w:rPr>
              <w:t>镇</w:t>
            </w:r>
            <w:r>
              <w:rPr>
                <w:rFonts w:hint="eastAsia" w:ascii="宋体" w:hAnsi="宋体" w:eastAsia="宋体" w:cs="宋体"/>
                <w:i w:val="0"/>
                <w:color w:val="auto"/>
                <w:kern w:val="0"/>
                <w:sz w:val="21"/>
                <w:szCs w:val="21"/>
                <w:highlight w:val="none"/>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街道办事处</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Theme="minorEastAsia" w:hAnsiTheme="minorEastAsia" w:eastAsiaTheme="minorEastAsia" w:cstheme="minorEastAsia"/>
                <w:color w:val="auto"/>
                <w:w w:val="110"/>
                <w:sz w:val="19"/>
                <w:highlight w:val="none"/>
                <w:lang w:val="en-US" w:eastAsia="zh-CN"/>
              </w:rPr>
            </w:pPr>
            <w:r>
              <w:rPr>
                <w:rFonts w:hint="eastAsia" w:ascii="宋体" w:hAnsi="宋体" w:cs="宋体"/>
                <w:i w:val="0"/>
                <w:color w:val="auto"/>
                <w:kern w:val="0"/>
                <w:sz w:val="21"/>
                <w:szCs w:val="21"/>
                <w:highlight w:val="none"/>
                <w:u w:val="none"/>
                <w:lang w:val="en-US" w:eastAsia="zh-CN" w:bidi="ar"/>
              </w:rPr>
              <w:t>北京顺义市政控股集团有限公司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31" w:hRule="atLeast"/>
        </w:trPr>
        <w:tc>
          <w:tcPr>
            <w:tcW w:w="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21</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rPr>
              <w:t>强化监督管理</w:t>
            </w:r>
          </w:p>
        </w:tc>
        <w:tc>
          <w:tcPr>
            <w:tcW w:w="455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cs="宋体"/>
                <w:color w:val="auto"/>
                <w:kern w:val="0"/>
                <w:sz w:val="21"/>
                <w:szCs w:val="21"/>
                <w:highlight w:val="none"/>
                <w:lang w:bidi="ar"/>
              </w:rPr>
              <w:t>强化汛期河湖水环境精细化管理，雨前对马路边沟、无水支流沟渠等开展垃圾杂物清理，重点在</w:t>
            </w:r>
            <w:r>
              <w:rPr>
                <w:rFonts w:hint="eastAsia" w:ascii="宋体" w:hAnsi="宋体" w:cs="宋体"/>
                <w:color w:val="auto"/>
                <w:kern w:val="0"/>
                <w:sz w:val="21"/>
                <w:szCs w:val="21"/>
                <w:highlight w:val="none"/>
                <w:lang w:eastAsia="zh-CN" w:bidi="ar"/>
              </w:rPr>
              <w:t>金鸡河、无名河、城北减河、小中河</w:t>
            </w:r>
            <w:r>
              <w:rPr>
                <w:rFonts w:hint="eastAsia" w:ascii="宋体" w:hAnsi="宋体" w:cs="宋体"/>
                <w:color w:val="auto"/>
                <w:kern w:val="0"/>
                <w:sz w:val="21"/>
                <w:szCs w:val="21"/>
                <w:highlight w:val="none"/>
                <w:lang w:bidi="ar"/>
              </w:rPr>
              <w:t>等所在片区开展工作。雨后对国市考断面所在水体及时清理垃圾、漂浮物。开展雨后入河排口排污检查，严厉打击污水直排、借雨偷排行为。优化道路保洁作业模式，避免影响水环境。</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长期实施</w:t>
            </w:r>
          </w:p>
        </w:tc>
        <w:tc>
          <w:tcPr>
            <w:tcW w:w="3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各</w:t>
            </w:r>
            <w:r>
              <w:rPr>
                <w:rFonts w:hint="eastAsia" w:ascii="宋体" w:hAnsi="宋体" w:cs="宋体"/>
                <w:i w:val="0"/>
                <w:color w:val="auto"/>
                <w:kern w:val="0"/>
                <w:sz w:val="21"/>
                <w:szCs w:val="21"/>
                <w:highlight w:val="none"/>
                <w:u w:val="none"/>
                <w:lang w:val="en-US" w:eastAsia="zh-CN" w:bidi="ar"/>
              </w:rPr>
              <w:t>镇</w:t>
            </w:r>
            <w:r>
              <w:rPr>
                <w:rFonts w:hint="eastAsia" w:ascii="宋体" w:hAnsi="宋体" w:eastAsia="宋体" w:cs="宋体"/>
                <w:i w:val="0"/>
                <w:color w:val="auto"/>
                <w:kern w:val="0"/>
                <w:sz w:val="21"/>
                <w:szCs w:val="21"/>
                <w:highlight w:val="none"/>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街道办事处</w:t>
            </w:r>
          </w:p>
        </w:tc>
        <w:tc>
          <w:tcPr>
            <w:tcW w:w="24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right="-160" w:rightChars="-50"/>
              <w:jc w:val="center"/>
              <w:textAlignment w:val="center"/>
              <w:rPr>
                <w:rFonts w:hint="eastAsia" w:eastAsia="宋体" w:asciiTheme="minorEastAsia" w:hAnsiTheme="minorEastAsia" w:cstheme="minorEastAsia"/>
                <w:color w:val="auto"/>
                <w:w w:val="110"/>
                <w:sz w:val="19"/>
                <w:highlight w:val="none"/>
                <w:lang w:eastAsia="zh-CN"/>
              </w:rPr>
            </w:pPr>
            <w:r>
              <w:rPr>
                <w:rFonts w:hint="eastAsia" w:ascii="宋体" w:hAnsi="宋体" w:cs="宋体"/>
                <w:color w:val="auto"/>
                <w:kern w:val="0"/>
                <w:sz w:val="21"/>
                <w:szCs w:val="21"/>
                <w:highlight w:val="none"/>
                <w:lang w:eastAsia="zh-CN" w:bidi="ar"/>
              </w:rPr>
              <w:t>区</w:t>
            </w:r>
            <w:r>
              <w:rPr>
                <w:rFonts w:hint="eastAsia" w:ascii="宋体" w:hAnsi="宋体" w:cs="宋体"/>
                <w:color w:val="auto"/>
                <w:kern w:val="0"/>
                <w:sz w:val="21"/>
                <w:szCs w:val="21"/>
                <w:highlight w:val="none"/>
                <w:lang w:bidi="ar"/>
              </w:rPr>
              <w:t>水务局</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eastAsia="zh-CN" w:bidi="ar"/>
              </w:rPr>
              <w:t>区</w:t>
            </w:r>
            <w:r>
              <w:rPr>
                <w:rFonts w:hint="eastAsia" w:ascii="宋体" w:hAnsi="宋体" w:cs="宋体"/>
                <w:color w:val="auto"/>
                <w:kern w:val="0"/>
                <w:sz w:val="21"/>
                <w:szCs w:val="21"/>
                <w:highlight w:val="none"/>
                <w:lang w:bidi="ar"/>
              </w:rPr>
              <w:t>城市管理委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14260" w:type="dxa"/>
            <w:gridSpan w:val="10"/>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黑体" w:hAnsi="宋体" w:eastAsia="黑体" w:cs="黑体"/>
                <w:i w:val="0"/>
                <w:color w:val="auto"/>
                <w:kern w:val="0"/>
                <w:sz w:val="21"/>
                <w:szCs w:val="21"/>
                <w:highlight w:val="none"/>
                <w:u w:val="none"/>
                <w:lang w:val="en-US" w:eastAsia="zh-CN" w:bidi="ar"/>
              </w:rPr>
              <w:t>六、重点区域综合提升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6" w:hRule="atLeast"/>
        </w:trPr>
        <w:tc>
          <w:tcPr>
            <w:tcW w:w="66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22</w:t>
            </w:r>
          </w:p>
        </w:tc>
        <w:tc>
          <w:tcPr>
            <w:tcW w:w="14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color w:val="auto"/>
                <w:sz w:val="19"/>
                <w:highlight w:val="none"/>
              </w:rPr>
            </w:pPr>
            <w:r>
              <w:rPr>
                <w:rFonts w:hint="eastAsia" w:ascii="宋体" w:hAnsi="宋体" w:eastAsia="宋体" w:cs="宋体"/>
                <w:i w:val="0"/>
                <w:color w:val="auto"/>
                <w:sz w:val="21"/>
                <w:szCs w:val="21"/>
                <w:highlight w:val="none"/>
                <w:u w:val="none"/>
              </w:rPr>
              <w:t>水环境精细化治理提升</w:t>
            </w:r>
          </w:p>
        </w:tc>
        <w:tc>
          <w:tcPr>
            <w:tcW w:w="455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lang w:eastAsia="zh-CN"/>
              </w:rPr>
            </w:pPr>
            <w:r>
              <w:rPr>
                <w:rFonts w:hint="eastAsia" w:ascii="宋体" w:hAnsi="宋体" w:cs="宋体"/>
                <w:i w:val="0"/>
                <w:color w:val="auto"/>
                <w:kern w:val="0"/>
                <w:sz w:val="21"/>
                <w:szCs w:val="21"/>
                <w:highlight w:val="none"/>
                <w:u w:val="none"/>
                <w:lang w:val="en-US" w:eastAsia="zh-CN" w:bidi="ar"/>
              </w:rPr>
              <w:t>推进潮白河上段向阳闸、金鸡河圪塔头、无名河西双营断面及其上游河段水质保持优良。</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年底前</w:t>
            </w:r>
          </w:p>
        </w:tc>
        <w:tc>
          <w:tcPr>
            <w:tcW w:w="379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牛栏山镇政府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马坡镇政府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大孙各庄镇政府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张镇政府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杨镇政府</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区生态环境局</w:t>
            </w:r>
          </w:p>
          <w:p>
            <w:pPr>
              <w:keepNext w:val="0"/>
              <w:keepLines w:val="0"/>
              <w:pageBreakBefore w:val="0"/>
              <w:widowControl/>
              <w:suppressLineNumbers w:val="0"/>
              <w:kinsoku/>
              <w:wordWrap/>
              <w:overflowPunct/>
              <w:topLinePunct w:val="0"/>
              <w:autoSpaceDE/>
              <w:autoSpaceDN/>
              <w:bidi w:val="0"/>
              <w:adjustRightInd/>
              <w:snapToGrid w:val="0"/>
              <w:spacing w:line="240" w:lineRule="auto"/>
              <w:ind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区水务局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29" w:hRule="atLeast"/>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宋体" w:hAnsi="宋体" w:cs="宋体"/>
                <w:i w:val="0"/>
                <w:color w:val="auto"/>
                <w:sz w:val="21"/>
                <w:szCs w:val="21"/>
                <w:highlight w:val="none"/>
                <w:u w:val="none"/>
                <w:lang w:val="en-US"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color w:val="auto"/>
                <w:sz w:val="19"/>
                <w:highlight w:val="none"/>
              </w:rPr>
            </w:pPr>
          </w:p>
        </w:tc>
        <w:tc>
          <w:tcPr>
            <w:tcW w:w="455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sz w:val="21"/>
                <w:szCs w:val="21"/>
                <w:highlight w:val="none"/>
                <w:u w:val="none"/>
                <w:lang w:eastAsia="zh-CN"/>
              </w:rPr>
              <w:t>稳步</w:t>
            </w:r>
            <w:r>
              <w:rPr>
                <w:rFonts w:hint="eastAsia" w:ascii="宋体" w:hAnsi="宋体" w:eastAsia="宋体" w:cs="宋体"/>
                <w:i w:val="0"/>
                <w:color w:val="auto"/>
                <w:sz w:val="21"/>
                <w:szCs w:val="21"/>
                <w:highlight w:val="none"/>
                <w:u w:val="none"/>
                <w:lang w:eastAsia="zh-CN"/>
              </w:rPr>
              <w:t>推进</w:t>
            </w:r>
            <w:r>
              <w:rPr>
                <w:rFonts w:hint="eastAsia" w:ascii="宋体" w:hAnsi="宋体" w:eastAsia="宋体" w:cs="宋体"/>
                <w:i w:val="0"/>
                <w:color w:val="auto"/>
                <w:sz w:val="21"/>
                <w:szCs w:val="21"/>
                <w:highlight w:val="none"/>
                <w:u w:val="none"/>
              </w:rPr>
              <w:t>劣V 类水体消除</w:t>
            </w:r>
            <w:r>
              <w:rPr>
                <w:rFonts w:hint="eastAsia" w:ascii="宋体" w:hAnsi="宋体" w:eastAsia="宋体" w:cs="宋体"/>
                <w:i w:val="0"/>
                <w:color w:val="auto"/>
                <w:sz w:val="21"/>
                <w:szCs w:val="21"/>
                <w:highlight w:val="none"/>
                <w:u w:val="none"/>
                <w:lang w:eastAsia="zh-CN"/>
              </w:rPr>
              <w:t>工作</w:t>
            </w:r>
            <w:r>
              <w:rPr>
                <w:rFonts w:hint="eastAsia" w:ascii="宋体" w:hAnsi="宋体" w:eastAsia="宋体" w:cs="宋体"/>
                <w:i w:val="0"/>
                <w:color w:val="auto"/>
                <w:sz w:val="21"/>
                <w:szCs w:val="21"/>
                <w:highlight w:val="none"/>
                <w:u w:val="none"/>
              </w:rPr>
              <w:t>。</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Theme="minorEastAsia" w:hAnsiTheme="minorEastAsia" w:eastAsiaTheme="minorEastAsia" w:cstheme="minorEastAsia"/>
                <w:color w:val="auto"/>
                <w:w w:val="110"/>
                <w:sz w:val="19"/>
                <w:highlight w:val="none"/>
              </w:rPr>
            </w:pPr>
            <w:r>
              <w:rPr>
                <w:rFonts w:hint="eastAsia" w:ascii="宋体" w:hAnsi="宋体" w:eastAsia="宋体" w:cs="宋体"/>
                <w:i w:val="0"/>
                <w:color w:val="auto"/>
                <w:kern w:val="0"/>
                <w:sz w:val="21"/>
                <w:szCs w:val="21"/>
                <w:highlight w:val="none"/>
                <w:u w:val="none"/>
                <w:lang w:val="en-US" w:eastAsia="zh-CN" w:bidi="ar"/>
              </w:rPr>
              <w:t>年底前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区生态环境局</w:t>
            </w:r>
          </w:p>
          <w:p>
            <w:pPr>
              <w:keepNext w:val="0"/>
              <w:keepLines w:val="0"/>
              <w:pageBreakBefore w:val="0"/>
              <w:widowControl/>
              <w:suppressLineNumbers w:val="0"/>
              <w:kinsoku/>
              <w:wordWrap/>
              <w:overflowPunct/>
              <w:topLinePunct w:val="0"/>
              <w:autoSpaceDE/>
              <w:autoSpaceDN/>
              <w:bidi w:val="0"/>
              <w:adjustRightInd/>
              <w:snapToGrid w:val="0"/>
              <w:spacing w:line="240" w:lineRule="auto"/>
              <w:ind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区水务局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南彩镇政府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大孙各庄镇政府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仁和镇政府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后沙峪镇政府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天竺镇政府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空港街道办事处等</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相关镇政府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8" w:hRule="atLeast"/>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cs="宋体"/>
                <w:i w:val="0"/>
                <w:color w:val="auto"/>
                <w:sz w:val="21"/>
                <w:szCs w:val="21"/>
                <w:highlight w:val="none"/>
                <w:u w:val="none"/>
                <w:lang w:val="en-US"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color w:val="auto"/>
                <w:sz w:val="20"/>
                <w:highlight w:val="none"/>
              </w:rPr>
            </w:pPr>
          </w:p>
        </w:tc>
        <w:tc>
          <w:tcPr>
            <w:tcW w:w="455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完成进水</w:t>
            </w:r>
            <w:r>
              <w:rPr>
                <w:rFonts w:hint="eastAsia" w:ascii="宋体" w:hAnsi="宋体" w:eastAsia="宋体" w:cs="宋体"/>
                <w:i w:val="0"/>
                <w:color w:val="auto"/>
                <w:kern w:val="0"/>
                <w:sz w:val="21"/>
                <w:szCs w:val="21"/>
                <w:highlight w:val="none"/>
                <w:u w:val="none"/>
                <w:lang w:val="en-US" w:eastAsia="zh-CN" w:bidi="ar"/>
              </w:rPr>
              <w:t>BOD</w:t>
            </w:r>
            <w:r>
              <w:rPr>
                <w:rStyle w:val="16"/>
                <w:color w:val="auto"/>
                <w:sz w:val="21"/>
                <w:szCs w:val="21"/>
                <w:highlight w:val="none"/>
                <w:lang w:val="en-US" w:eastAsia="zh-CN" w:bidi="ar"/>
              </w:rPr>
              <w:t>5</w:t>
            </w:r>
            <w:r>
              <w:rPr>
                <w:rFonts w:hint="eastAsia" w:ascii="宋体" w:hAnsi="宋体" w:eastAsia="宋体" w:cs="宋体"/>
                <w:i w:val="0"/>
                <w:color w:val="auto"/>
                <w:sz w:val="21"/>
                <w:szCs w:val="21"/>
                <w:highlight w:val="none"/>
                <w:u w:val="none"/>
              </w:rPr>
              <w:t>浓度低于100毫克／升的北小营再生水厂、牛栏山再生水厂</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一厂一策</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治理。加强马坡工业园区、赵全营镇兆丰产业基地等工业园区污水收集处理。推进老城区雨污合流改造。</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Theme="minorEastAsia" w:hAnsiTheme="minorEastAsia" w:eastAsiaTheme="minorEastAsia" w:cstheme="minorEastAsia"/>
                <w:color w:val="auto"/>
                <w:w w:val="110"/>
                <w:sz w:val="19"/>
                <w:highlight w:val="none"/>
              </w:rPr>
            </w:pPr>
            <w:r>
              <w:rPr>
                <w:rFonts w:hint="eastAsia" w:ascii="宋体" w:hAnsi="宋体" w:eastAsia="宋体" w:cs="宋体"/>
                <w:i w:val="0"/>
                <w:color w:val="auto"/>
                <w:kern w:val="0"/>
                <w:sz w:val="21"/>
                <w:szCs w:val="21"/>
                <w:highlight w:val="none"/>
                <w:u w:val="none"/>
                <w:lang w:val="en-US" w:eastAsia="zh-CN" w:bidi="ar"/>
              </w:rPr>
              <w:t>年底前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区水务局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北小营镇政府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牛栏山镇政府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马坡镇政府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赵全营镇政府等</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相关镇政府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街道办事处</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86" w:hRule="atLeast"/>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cs="宋体"/>
                <w:i w:val="0"/>
                <w:color w:val="auto"/>
                <w:sz w:val="21"/>
                <w:szCs w:val="21"/>
                <w:highlight w:val="none"/>
                <w:u w:val="none"/>
                <w:lang w:val="en-US"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color w:val="auto"/>
                <w:sz w:val="20"/>
                <w:highlight w:val="none"/>
              </w:rPr>
            </w:pPr>
          </w:p>
        </w:tc>
        <w:tc>
          <w:tcPr>
            <w:tcW w:w="455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cs="宋体"/>
                <w:color w:val="auto"/>
                <w:kern w:val="0"/>
                <w:sz w:val="21"/>
                <w:szCs w:val="21"/>
                <w:highlight w:val="none"/>
                <w:lang w:bidi="ar"/>
              </w:rPr>
              <w:t>围绕六眼涵沟、金鸡河、月牙河、箭杆河、鲍丘河等劣Ⅴ类反弹风险较高的水体，加强沿线农村生活污水收集处理，确保农村污水处理设施稳定运行，做好河道巡查管护，建立“发现-分析-解决”水环境问题闭环管理机制。</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Theme="minorEastAsia" w:hAnsiTheme="minorEastAsia" w:eastAsiaTheme="minorEastAsia" w:cstheme="minorEastAsia"/>
                <w:color w:val="auto"/>
                <w:w w:val="110"/>
                <w:sz w:val="19"/>
                <w:highlight w:val="none"/>
              </w:rPr>
            </w:pPr>
            <w:r>
              <w:rPr>
                <w:rFonts w:hint="eastAsia" w:ascii="宋体" w:hAnsi="宋体" w:eastAsia="宋体" w:cs="宋体"/>
                <w:i w:val="0"/>
                <w:color w:val="auto"/>
                <w:kern w:val="0"/>
                <w:sz w:val="21"/>
                <w:szCs w:val="21"/>
                <w:highlight w:val="none"/>
                <w:u w:val="none"/>
                <w:lang w:val="en-US" w:eastAsia="zh-CN" w:bidi="ar"/>
              </w:rPr>
              <w:t>年底前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区水务局</w:t>
            </w:r>
          </w:p>
          <w:p>
            <w:pPr>
              <w:keepNext w:val="0"/>
              <w:keepLines w:val="0"/>
              <w:pageBreakBefore w:val="0"/>
              <w:widowControl/>
              <w:suppressLineNumbers w:val="0"/>
              <w:kinsoku/>
              <w:wordWrap/>
              <w:overflowPunct/>
              <w:topLinePunct w:val="0"/>
              <w:autoSpaceDE/>
              <w:autoSpaceDN/>
              <w:bidi w:val="0"/>
              <w:adjustRightInd/>
              <w:snapToGrid w:val="0"/>
              <w:spacing w:line="240" w:lineRule="auto"/>
              <w:ind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区生态环境局</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南彩镇政府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大孙各庄镇政府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张镇政府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杨镇政府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仁和镇政府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李桥镇政府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160" w:leftChars="-50" w:right="-160" w:rightChars="-5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right="-160" w:rightChars="-5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bl>
    <w:p>
      <w:pPr>
        <w:pStyle w:val="3"/>
        <w:snapToGrid w:val="0"/>
        <w:spacing w:line="14" w:lineRule="exact"/>
        <w:ind w:left="0" w:leftChars="0" w:right="-141" w:rightChars="-44"/>
        <w:rPr>
          <w:rFonts w:ascii="仿宋_GB2312" w:hAnsi="Times New Roman" w:eastAsia="仿宋_GB2312" w:cs="仿宋_GB2312"/>
          <w:color w:val="auto"/>
          <w:sz w:val="36"/>
          <w:szCs w:val="36"/>
          <w:highlight w:val="none"/>
        </w:rPr>
      </w:pPr>
    </w:p>
    <w:p>
      <w:pPr>
        <w:pStyle w:val="5"/>
        <w:snapToGrid w:val="0"/>
        <w:spacing w:after="157" w:afterLines="50" w:line="640" w:lineRule="exact"/>
        <w:jc w:val="center"/>
        <w:rPr>
          <w:rFonts w:hint="eastAsia" w:ascii="方正小标宋简体" w:hAnsi="黑体" w:eastAsia="方正小标宋简体" w:cs="方正小标宋简体"/>
          <w:color w:val="auto"/>
          <w:sz w:val="44"/>
          <w:szCs w:val="44"/>
          <w:highlight w:val="none"/>
          <w:lang w:val="en-US" w:eastAsia="zh-CN"/>
        </w:rPr>
      </w:pPr>
      <w:r>
        <w:rPr>
          <w:rFonts w:hint="eastAsia" w:ascii="方正小标宋简体" w:hAnsi="黑体" w:eastAsia="方正小标宋简体" w:cs="方正小标宋简体"/>
          <w:color w:val="auto"/>
          <w:sz w:val="44"/>
          <w:szCs w:val="44"/>
          <w:highlight w:val="none"/>
          <w:lang w:val="en-US" w:eastAsia="zh-CN"/>
        </w:rPr>
        <w:t xml:space="preserve">    </w:t>
      </w:r>
    </w:p>
    <w:p>
      <w:pPr>
        <w:rPr>
          <w:rFonts w:hint="eastAsia" w:ascii="方正小标宋简体" w:hAnsi="黑体" w:eastAsia="方正小标宋简体" w:cs="方正小标宋简体"/>
          <w:color w:val="auto"/>
          <w:sz w:val="44"/>
          <w:szCs w:val="44"/>
          <w:highlight w:val="none"/>
          <w:lang w:val="en-US" w:eastAsia="zh-CN"/>
        </w:rPr>
      </w:pPr>
      <w:r>
        <w:rPr>
          <w:rFonts w:hint="eastAsia" w:ascii="方正小标宋简体" w:hAnsi="黑体" w:eastAsia="方正小标宋简体" w:cs="方正小标宋简体"/>
          <w:color w:val="auto"/>
          <w:sz w:val="44"/>
          <w:szCs w:val="44"/>
          <w:highlight w:val="none"/>
          <w:lang w:val="en-US" w:eastAsia="zh-CN"/>
        </w:rPr>
        <w:br w:type="page"/>
      </w:r>
    </w:p>
    <w:p>
      <w:pPr>
        <w:pStyle w:val="5"/>
        <w:snapToGrid w:val="0"/>
        <w:spacing w:after="157" w:afterLines="50" w:line="640" w:lineRule="exact"/>
        <w:jc w:val="center"/>
        <w:rPr>
          <w:rFonts w:hint="eastAsia" w:ascii="方正小标宋简体" w:hAnsi="黑体" w:eastAsia="方正小标宋简体" w:cs="方正小标宋简体"/>
          <w:color w:val="auto"/>
          <w:sz w:val="44"/>
          <w:szCs w:val="44"/>
          <w:highlight w:val="none"/>
          <w:lang w:eastAsia="zh-CN"/>
        </w:rPr>
      </w:pPr>
      <w:r>
        <w:rPr>
          <w:rFonts w:hint="eastAsia" w:ascii="方正小标宋简体" w:hAnsi="黑体" w:eastAsia="方正小标宋简体" w:cs="方正小标宋简体"/>
          <w:color w:val="auto"/>
          <w:sz w:val="44"/>
          <w:szCs w:val="44"/>
          <w:highlight w:val="none"/>
          <w:lang w:val="en-US" w:eastAsia="zh-CN"/>
        </w:rPr>
        <w:t xml:space="preserve">  </w:t>
      </w:r>
      <w:r>
        <w:rPr>
          <w:rFonts w:hint="eastAsia" w:ascii="方正小标宋简体" w:hAnsi="黑体" w:eastAsia="方正小标宋简体" w:cs="方正小标宋简体"/>
          <w:color w:val="auto"/>
          <w:sz w:val="44"/>
          <w:szCs w:val="44"/>
          <w:highlight w:val="none"/>
          <w:lang w:val="en-US" w:eastAsia="zh-Hans"/>
        </w:rPr>
        <w:t>顺义区</w:t>
      </w:r>
      <w:r>
        <w:rPr>
          <w:rFonts w:hint="eastAsia" w:ascii="方正小标宋简体" w:hAnsi="黑体" w:eastAsia="方正小标宋简体" w:cs="方正小标宋简体"/>
          <w:color w:val="auto"/>
          <w:sz w:val="44"/>
          <w:szCs w:val="44"/>
          <w:highlight w:val="none"/>
        </w:rPr>
        <w:t>净土保卫战2025年行动计划</w:t>
      </w:r>
      <w:r>
        <w:rPr>
          <w:rFonts w:hint="eastAsia" w:ascii="方正小标宋简体" w:hAnsi="黑体" w:eastAsia="方正小标宋简体" w:cs="方正小标宋简体"/>
          <w:color w:val="auto"/>
          <w:sz w:val="44"/>
          <w:szCs w:val="44"/>
          <w:highlight w:val="none"/>
          <w:lang w:eastAsia="zh-CN"/>
        </w:rPr>
        <w:t>（征求意见稿）</w:t>
      </w:r>
    </w:p>
    <w:tbl>
      <w:tblPr>
        <w:tblStyle w:val="10"/>
        <w:tblW w:w="14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101"/>
        <w:gridCol w:w="4666"/>
        <w:gridCol w:w="1005"/>
        <w:gridCol w:w="2061"/>
        <w:gridCol w:w="1768"/>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tblHeader/>
        </w:trPr>
        <w:tc>
          <w:tcPr>
            <w:tcW w:w="607" w:type="dxa"/>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序号</w:t>
            </w:r>
          </w:p>
        </w:tc>
        <w:tc>
          <w:tcPr>
            <w:tcW w:w="1101" w:type="dxa"/>
            <w:noWrap w:val="0"/>
            <w:vAlign w:val="center"/>
          </w:tcPr>
          <w:p>
            <w:pPr>
              <w:widowControl/>
              <w:snapToGrid w:val="0"/>
              <w:jc w:val="cente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重点任务</w:t>
            </w:r>
          </w:p>
        </w:tc>
        <w:tc>
          <w:tcPr>
            <w:tcW w:w="4666" w:type="dxa"/>
            <w:noWrap w:val="0"/>
            <w:vAlign w:val="center"/>
          </w:tcPr>
          <w:p>
            <w:pPr>
              <w:widowControl/>
              <w:snapToGrid w:val="0"/>
              <w:jc w:val="cente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工作措施</w:t>
            </w:r>
          </w:p>
        </w:tc>
        <w:tc>
          <w:tcPr>
            <w:tcW w:w="1005" w:type="dxa"/>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完成时限</w:t>
            </w:r>
          </w:p>
        </w:tc>
        <w:tc>
          <w:tcPr>
            <w:tcW w:w="2061" w:type="dxa"/>
            <w:noWrap w:val="0"/>
            <w:vAlign w:val="center"/>
          </w:tcPr>
          <w:p>
            <w:pPr>
              <w:widowControl/>
              <w:snapToGrid w:val="0"/>
              <w:ind w:left="-160" w:leftChars="-50" w:right="-160" w:rightChars="-50"/>
              <w:jc w:val="cente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牵头部门</w:t>
            </w:r>
          </w:p>
        </w:tc>
        <w:tc>
          <w:tcPr>
            <w:tcW w:w="1768" w:type="dxa"/>
            <w:noWrap w:val="0"/>
            <w:vAlign w:val="center"/>
          </w:tcPr>
          <w:p>
            <w:pPr>
              <w:widowControl/>
              <w:snapToGrid w:val="0"/>
              <w:ind w:left="-160" w:leftChars="-50" w:right="-160" w:rightChars="-50"/>
              <w:jc w:val="cente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主责单位</w:t>
            </w:r>
          </w:p>
        </w:tc>
        <w:tc>
          <w:tcPr>
            <w:tcW w:w="3151" w:type="dxa"/>
            <w:noWrap w:val="0"/>
            <w:vAlign w:val="center"/>
          </w:tcPr>
          <w:p>
            <w:pPr>
              <w:widowControl/>
              <w:snapToGrid w:val="0"/>
              <w:ind w:left="-160" w:leftChars="-50" w:right="-160" w:rightChars="-50"/>
              <w:jc w:val="cente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14359" w:type="dxa"/>
            <w:gridSpan w:val="7"/>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黑体" w:hAnsi="黑体" w:eastAsia="黑体" w:cs="黑体"/>
                <w:color w:val="auto"/>
                <w:kern w:val="0"/>
                <w:sz w:val="21"/>
                <w:szCs w:val="21"/>
                <w:highlight w:val="none"/>
              </w:rPr>
              <w:t>一、土壤污染防治目标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8" w:hRule="atLeast"/>
        </w:trPr>
        <w:tc>
          <w:tcPr>
            <w:tcW w:w="607" w:type="dxa"/>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01" w:type="dxa"/>
            <w:noWrap w:val="0"/>
            <w:vAlign w:val="center"/>
          </w:tcPr>
          <w:p>
            <w:pPr>
              <w:widowControl/>
              <w:snapToGrid w:val="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目标任务</w:t>
            </w:r>
          </w:p>
        </w:tc>
        <w:tc>
          <w:tcPr>
            <w:tcW w:w="4666" w:type="dxa"/>
            <w:noWrap w:val="0"/>
            <w:vAlign w:val="center"/>
          </w:tcPr>
          <w:p>
            <w:pPr>
              <w:widowControl/>
              <w:snapToGrid w:val="0"/>
              <w:jc w:val="left"/>
              <w:rPr>
                <w:rFonts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建设用地和农用地土壤环境风险得到</w:t>
            </w:r>
            <w:r>
              <w:rPr>
                <w:rFonts w:hint="eastAsia" w:ascii="宋体" w:hAnsi="宋体" w:eastAsia="宋体" w:cs="宋体"/>
                <w:bCs/>
                <w:color w:val="auto"/>
                <w:kern w:val="0"/>
                <w:sz w:val="21"/>
                <w:szCs w:val="21"/>
                <w:highlight w:val="none"/>
                <w:lang w:val="en-US" w:eastAsia="zh-CN"/>
              </w:rPr>
              <w:t>有效</w:t>
            </w:r>
            <w:r>
              <w:rPr>
                <w:rFonts w:hint="eastAsia" w:ascii="宋体" w:hAnsi="宋体" w:eastAsia="宋体" w:cs="宋体"/>
                <w:bCs/>
                <w:color w:val="auto"/>
                <w:kern w:val="0"/>
                <w:sz w:val="21"/>
                <w:szCs w:val="21"/>
                <w:highlight w:val="none"/>
              </w:rPr>
              <w:t>管控，土壤环境质量保持良好。</w:t>
            </w:r>
          </w:p>
        </w:tc>
        <w:tc>
          <w:tcPr>
            <w:tcW w:w="1005" w:type="dxa"/>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3829" w:type="dxa"/>
            <w:gridSpan w:val="2"/>
            <w:noWrap w:val="0"/>
            <w:vAlign w:val="center"/>
          </w:tcPr>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区</w:t>
            </w:r>
            <w:r>
              <w:rPr>
                <w:rFonts w:hint="eastAsia" w:ascii="Times New Roman" w:hAnsi="Times New Roman" w:eastAsia="宋体" w:cs="Times New Roman"/>
                <w:color w:val="auto"/>
                <w:sz w:val="21"/>
                <w:highlight w:val="none"/>
              </w:rPr>
              <w:t>生态环境局</w:t>
            </w:r>
          </w:p>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区</w:t>
            </w:r>
            <w:r>
              <w:rPr>
                <w:rFonts w:hint="eastAsia" w:ascii="Times New Roman" w:hAnsi="Times New Roman" w:eastAsia="宋体" w:cs="Times New Roman"/>
                <w:color w:val="auto"/>
                <w:sz w:val="21"/>
                <w:highlight w:val="none"/>
              </w:rPr>
              <w:t>农业农村局</w:t>
            </w:r>
          </w:p>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区</w:t>
            </w:r>
            <w:r>
              <w:rPr>
                <w:rFonts w:hint="eastAsia" w:ascii="Times New Roman" w:hAnsi="Times New Roman" w:eastAsia="宋体" w:cs="Times New Roman"/>
                <w:color w:val="auto"/>
                <w:sz w:val="21"/>
                <w:highlight w:val="none"/>
              </w:rPr>
              <w:t>园林绿化局</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rPr>
              <w:t>市规划自然资源委</w:t>
            </w:r>
            <w:r>
              <w:rPr>
                <w:rFonts w:hint="eastAsia" w:ascii="Times New Roman" w:hAnsi="Times New Roman" w:eastAsia="宋体" w:cs="Times New Roman"/>
                <w:color w:val="auto"/>
                <w:sz w:val="21"/>
                <w:highlight w:val="none"/>
                <w:lang w:eastAsia="zh-CN"/>
              </w:rPr>
              <w:t>顺义分局</w:t>
            </w:r>
          </w:p>
          <w:p>
            <w:pPr>
              <w:snapToGrid w:val="0"/>
              <w:ind w:left="-160" w:leftChars="-50" w:right="-160" w:rightChars="-50"/>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区</w:t>
            </w:r>
            <w:r>
              <w:rPr>
                <w:rFonts w:hint="eastAsia" w:ascii="Times New Roman" w:hAnsi="Times New Roman" w:eastAsia="宋体" w:cs="Times New Roman"/>
                <w:color w:val="auto"/>
                <w:sz w:val="21"/>
                <w:highlight w:val="none"/>
              </w:rPr>
              <w:t>应急局</w:t>
            </w:r>
          </w:p>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各镇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街道办事处</w:t>
            </w:r>
          </w:p>
          <w:p>
            <w:pPr>
              <w:widowControl w:val="0"/>
              <w:spacing w:after="120"/>
              <w:ind w:firstLine="1050" w:firstLineChars="500"/>
              <w:jc w:val="both"/>
              <w:rPr>
                <w:rFonts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经济功能区管委会</w:t>
            </w:r>
          </w:p>
        </w:tc>
        <w:tc>
          <w:tcPr>
            <w:tcW w:w="3151" w:type="dxa"/>
            <w:noWrap w:val="0"/>
            <w:vAlign w:val="center"/>
          </w:tcPr>
          <w:p>
            <w:pPr>
              <w:widowControl/>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经济和信息化局</w:t>
            </w:r>
          </w:p>
          <w:p>
            <w:pPr>
              <w:widowControl/>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城市管理委</w:t>
            </w:r>
          </w:p>
          <w:p>
            <w:pPr>
              <w:widowControl/>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住房城乡建设委</w:t>
            </w:r>
          </w:p>
          <w:p>
            <w:pPr>
              <w:widowControl/>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trPr>
        <w:tc>
          <w:tcPr>
            <w:tcW w:w="14359" w:type="dxa"/>
            <w:gridSpan w:val="7"/>
            <w:noWrap w:val="0"/>
            <w:vAlign w:val="center"/>
          </w:tcPr>
          <w:p>
            <w:pPr>
              <w:keepNext w:val="0"/>
              <w:keepLines w:val="0"/>
              <w:pageBreakBefore w:val="0"/>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黑体" w:hAnsi="黑体" w:eastAsia="黑体" w:cs="黑体"/>
                <w:color w:val="auto"/>
                <w:kern w:val="0"/>
                <w:sz w:val="21"/>
                <w:szCs w:val="21"/>
                <w:highlight w:val="none"/>
              </w:rPr>
              <w:t>二、有效保障建设用地安全利用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1" w:hRule="atLeast"/>
        </w:trPr>
        <w:tc>
          <w:tcPr>
            <w:tcW w:w="607" w:type="dxa"/>
            <w:vMerge w:val="restart"/>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01" w:type="dxa"/>
            <w:vMerge w:val="restart"/>
            <w:noWrap w:val="0"/>
            <w:vAlign w:val="center"/>
          </w:tcPr>
          <w:p>
            <w:pPr>
              <w:widowControl/>
              <w:snapToGrid w:val="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持续开展土壤污染防治现状调查</w:t>
            </w:r>
          </w:p>
          <w:p>
            <w:pPr>
              <w:widowControl/>
              <w:snapToGrid w:val="0"/>
              <w:rPr>
                <w:rFonts w:ascii="宋体" w:hAnsi="宋体" w:eastAsia="宋体" w:cs="宋体"/>
                <w:color w:val="auto"/>
                <w:kern w:val="0"/>
                <w:sz w:val="21"/>
                <w:szCs w:val="21"/>
                <w:highlight w:val="none"/>
              </w:rPr>
            </w:pPr>
          </w:p>
        </w:tc>
        <w:tc>
          <w:tcPr>
            <w:tcW w:w="4666" w:type="dxa"/>
            <w:noWrap w:val="0"/>
            <w:vAlign w:val="center"/>
          </w:tcPr>
          <w:p>
            <w:pPr>
              <w:widowControl/>
              <w:snapToGrid w:val="0"/>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加强</w:t>
            </w:r>
            <w:r>
              <w:rPr>
                <w:rFonts w:hint="eastAsia" w:ascii="Times New Roman" w:hAnsi="Times New Roman" w:eastAsia="宋体" w:cs="Times New Roman"/>
                <w:color w:val="auto"/>
                <w:sz w:val="21"/>
                <w:highlight w:val="none"/>
              </w:rPr>
              <w:t>优先监管地块</w:t>
            </w:r>
            <w:r>
              <w:rPr>
                <w:rFonts w:hint="eastAsia" w:ascii="Times New Roman" w:hAnsi="Times New Roman" w:eastAsia="宋体" w:cs="Times New Roman"/>
                <w:color w:val="auto"/>
                <w:sz w:val="21"/>
                <w:highlight w:val="none"/>
                <w:lang w:eastAsia="zh-CN"/>
              </w:rPr>
              <w:t>管控力度</w:t>
            </w:r>
            <w:r>
              <w:rPr>
                <w:rFonts w:hint="eastAsia"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lang w:eastAsia="zh-CN"/>
              </w:rPr>
              <w:t>按照生态环境部新技术指南开展、</w:t>
            </w:r>
            <w:r>
              <w:rPr>
                <w:rFonts w:hint="eastAsia" w:ascii="Times New Roman" w:hAnsi="Times New Roman" w:eastAsia="宋体" w:cs="Times New Roman"/>
                <w:color w:val="auto"/>
                <w:sz w:val="21"/>
                <w:highlight w:val="none"/>
                <w:lang w:val="en-US" w:eastAsia="zh-CN"/>
              </w:rPr>
              <w:t>完善重点监测。压实污染管控主体责任</w:t>
            </w:r>
            <w:r>
              <w:rPr>
                <w:rFonts w:hint="eastAsia" w:ascii="Times New Roman" w:hAnsi="Times New Roman" w:eastAsia="宋体" w:cs="Times New Roman"/>
                <w:color w:val="auto"/>
                <w:sz w:val="21"/>
                <w:highlight w:val="none"/>
              </w:rPr>
              <w:t>，督促土壤污染责任人或土地使用权人</w:t>
            </w:r>
            <w:r>
              <w:rPr>
                <w:rFonts w:hint="eastAsia" w:ascii="Times New Roman" w:hAnsi="Times New Roman" w:eastAsia="宋体" w:cs="Times New Roman"/>
                <w:color w:val="auto"/>
                <w:sz w:val="21"/>
                <w:highlight w:val="none"/>
                <w:lang w:eastAsia="zh-CN"/>
              </w:rPr>
              <w:t>落实</w:t>
            </w:r>
            <w:r>
              <w:rPr>
                <w:rFonts w:hint="eastAsia" w:ascii="Times New Roman" w:hAnsi="Times New Roman" w:eastAsia="宋体" w:cs="Times New Roman"/>
                <w:color w:val="auto"/>
                <w:sz w:val="21"/>
                <w:highlight w:val="none"/>
              </w:rPr>
              <w:t>制度控制、工程控制等措施，并通过环境监测监控污染扩散和对周边敏感目标的影响。</w:t>
            </w:r>
          </w:p>
          <w:p>
            <w:pPr>
              <w:widowControl/>
              <w:snapToGrid w:val="0"/>
              <w:jc w:val="left"/>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筛查关停退出工业企业原址用地</w:t>
            </w:r>
            <w:r>
              <w:rPr>
                <w:rFonts w:hint="eastAsia" w:ascii="Times New Roman" w:hAnsi="Times New Roman" w:eastAsia="宋体" w:cs="Times New Roman"/>
                <w:color w:val="auto"/>
                <w:sz w:val="21"/>
                <w:highlight w:val="none"/>
                <w:lang w:eastAsia="zh-CN"/>
              </w:rPr>
              <w:t>情况</w:t>
            </w:r>
            <w:r>
              <w:rPr>
                <w:rFonts w:hint="eastAsia"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lang w:eastAsia="zh-CN"/>
              </w:rPr>
              <w:t>将存在高土壤污染风险的地块列入优先监管地块清单，</w:t>
            </w:r>
            <w:r>
              <w:rPr>
                <w:rFonts w:hint="eastAsia" w:ascii="Times New Roman" w:hAnsi="Times New Roman" w:eastAsia="宋体" w:cs="Times New Roman"/>
                <w:color w:val="auto"/>
                <w:sz w:val="21"/>
                <w:highlight w:val="none"/>
                <w:lang w:val="en-US" w:eastAsia="zh-CN"/>
              </w:rPr>
              <w:t>3月底、9月底</w:t>
            </w:r>
            <w:r>
              <w:rPr>
                <w:rFonts w:hint="eastAsia" w:ascii="Times New Roman" w:hAnsi="Times New Roman" w:eastAsia="宋体" w:cs="Times New Roman"/>
                <w:color w:val="auto"/>
                <w:sz w:val="21"/>
                <w:highlight w:val="none"/>
              </w:rPr>
              <w:t>更新清单</w:t>
            </w:r>
            <w:r>
              <w:rPr>
                <w:rFonts w:hint="eastAsia" w:ascii="Times New Roman" w:hAnsi="Times New Roman" w:eastAsia="宋体" w:cs="Times New Roman"/>
                <w:color w:val="auto"/>
                <w:sz w:val="21"/>
                <w:highlight w:val="none"/>
                <w:lang w:eastAsia="zh-CN"/>
              </w:rPr>
              <w:t>；</w:t>
            </w:r>
          </w:p>
          <w:p>
            <w:pPr>
              <w:widowControl/>
              <w:snapToGrid w:val="0"/>
              <w:jc w:val="left"/>
              <w:rPr>
                <w:rFonts w:hint="default" w:ascii="Times New Roman" w:hAnsi="Times New Roman" w:eastAsia="宋体" w:cs="Times New Roman"/>
                <w:color w:val="auto"/>
                <w:sz w:val="21"/>
                <w:highlight w:val="none"/>
                <w:lang w:val="en-US"/>
              </w:rPr>
            </w:pPr>
            <w:r>
              <w:rPr>
                <w:rFonts w:hint="eastAsia" w:ascii="Times New Roman" w:hAnsi="Times New Roman" w:eastAsia="宋体" w:cs="Times New Roman"/>
                <w:color w:val="auto"/>
                <w:sz w:val="21"/>
                <w:highlight w:val="none"/>
                <w:lang w:eastAsia="zh-CN"/>
              </w:rPr>
              <w:t>按要求填报“全国建设用地土壤环境管理信息系统”内地块基础信息、重点监测及管控情况等。</w:t>
            </w:r>
            <w:r>
              <w:rPr>
                <w:rFonts w:hint="eastAsia" w:ascii="Times New Roman" w:hAnsi="Times New Roman" w:eastAsia="宋体" w:cs="Times New Roman"/>
                <w:color w:val="auto"/>
                <w:sz w:val="21"/>
                <w:highlight w:val="none"/>
              </w:rPr>
              <w:t>优先监管地块污染管控率</w:t>
            </w:r>
            <w:r>
              <w:rPr>
                <w:rFonts w:hint="eastAsia" w:ascii="Times New Roman" w:hAnsi="Times New Roman" w:eastAsia="宋体" w:cs="Times New Roman"/>
                <w:color w:val="auto"/>
                <w:sz w:val="21"/>
                <w:highlight w:val="none"/>
                <w:lang w:val="en-US" w:eastAsia="zh-CN"/>
              </w:rPr>
              <w:t>≥95%。</w:t>
            </w:r>
          </w:p>
        </w:tc>
        <w:tc>
          <w:tcPr>
            <w:tcW w:w="1005" w:type="dxa"/>
            <w:noWrap w:val="0"/>
            <w:vAlign w:val="center"/>
          </w:tcPr>
          <w:p>
            <w:pPr>
              <w:keepNext w:val="0"/>
              <w:keepLines w:val="0"/>
              <w:pageBreakBefore w:val="0"/>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3829" w:type="dxa"/>
            <w:gridSpan w:val="2"/>
            <w:noWrap w:val="0"/>
            <w:vAlign w:val="center"/>
          </w:tcPr>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生态环境局</w:t>
            </w:r>
          </w:p>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相关镇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经济功能区管委会</w:t>
            </w:r>
          </w:p>
        </w:tc>
        <w:tc>
          <w:tcPr>
            <w:tcW w:w="3151" w:type="dxa"/>
            <w:noWrap w:val="0"/>
            <w:vAlign w:val="center"/>
          </w:tcPr>
          <w:p>
            <w:pPr>
              <w:snapToGrid w:val="0"/>
              <w:ind w:left="-160" w:leftChars="-50" w:right="-160" w:rightChars="-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市规划自然资源委</w:t>
            </w:r>
            <w:r>
              <w:rPr>
                <w:rFonts w:hint="eastAsia" w:ascii="宋体" w:hAnsi="宋体" w:eastAsia="宋体" w:cs="宋体"/>
                <w:color w:val="auto"/>
                <w:kern w:val="0"/>
                <w:sz w:val="21"/>
                <w:szCs w:val="21"/>
                <w:highlight w:val="none"/>
                <w:lang w:eastAsia="zh-CN"/>
              </w:rPr>
              <w:t>顺义分局</w:t>
            </w:r>
          </w:p>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7" w:hRule="atLeast"/>
        </w:trPr>
        <w:tc>
          <w:tcPr>
            <w:tcW w:w="607" w:type="dxa"/>
            <w:vMerge w:val="continue"/>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textAlignment w:val="auto"/>
              <w:outlineLvl w:val="9"/>
              <w:rPr>
                <w:rFonts w:ascii="宋体" w:hAnsi="宋体" w:eastAsia="宋体" w:cs="宋体"/>
                <w:color w:val="auto"/>
                <w:kern w:val="0"/>
                <w:sz w:val="21"/>
                <w:szCs w:val="21"/>
                <w:highlight w:val="none"/>
              </w:rPr>
            </w:pPr>
          </w:p>
        </w:tc>
        <w:tc>
          <w:tcPr>
            <w:tcW w:w="1101" w:type="dxa"/>
            <w:vMerge w:val="continue"/>
            <w:noWrap w:val="0"/>
            <w:vAlign w:val="center"/>
          </w:tcPr>
          <w:p>
            <w:pPr>
              <w:widowControl/>
              <w:snapToGrid w:val="0"/>
              <w:jc w:val="center"/>
              <w:rPr>
                <w:rFonts w:ascii="宋体" w:hAnsi="宋体" w:eastAsia="宋体" w:cs="宋体"/>
                <w:color w:val="auto"/>
                <w:kern w:val="0"/>
                <w:sz w:val="21"/>
                <w:szCs w:val="21"/>
                <w:highlight w:val="none"/>
              </w:rPr>
            </w:pPr>
          </w:p>
        </w:tc>
        <w:tc>
          <w:tcPr>
            <w:tcW w:w="4666" w:type="dxa"/>
            <w:noWrap w:val="0"/>
            <w:vAlign w:val="center"/>
          </w:tcPr>
          <w:p>
            <w:pPr>
              <w:widowControl/>
              <w:snapToGrid w:val="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强化</w:t>
            </w:r>
            <w:r>
              <w:rPr>
                <w:rFonts w:hint="eastAsia" w:ascii="宋体" w:hAnsi="宋体" w:eastAsia="宋体" w:cs="宋体"/>
                <w:color w:val="auto"/>
                <w:kern w:val="0"/>
                <w:sz w:val="21"/>
                <w:szCs w:val="21"/>
                <w:highlight w:val="none"/>
              </w:rPr>
              <w:t>土壤环境现状数据</w:t>
            </w:r>
            <w:r>
              <w:rPr>
                <w:rFonts w:hint="eastAsia" w:ascii="宋体" w:hAnsi="宋体" w:eastAsia="宋体" w:cs="宋体"/>
                <w:color w:val="auto"/>
                <w:kern w:val="0"/>
                <w:sz w:val="21"/>
                <w:szCs w:val="21"/>
                <w:highlight w:val="none"/>
                <w:lang w:eastAsia="zh-CN"/>
              </w:rPr>
              <w:t>应用</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基本</w:t>
            </w:r>
            <w:r>
              <w:rPr>
                <w:rFonts w:hint="eastAsia" w:ascii="宋体" w:hAnsi="宋体" w:eastAsia="宋体" w:cs="宋体"/>
                <w:color w:val="auto"/>
                <w:kern w:val="0"/>
                <w:sz w:val="21"/>
                <w:szCs w:val="21"/>
                <w:highlight w:val="none"/>
              </w:rPr>
              <w:t>建立新、改、扩建建设项目土壤环境现状调查成果台账</w:t>
            </w:r>
            <w:r>
              <w:rPr>
                <w:rFonts w:hint="eastAsia" w:ascii="宋体" w:hAnsi="宋体" w:eastAsia="宋体" w:cs="宋体"/>
                <w:color w:val="auto"/>
                <w:kern w:val="0"/>
                <w:sz w:val="21"/>
                <w:szCs w:val="21"/>
                <w:highlight w:val="none"/>
                <w:lang w:eastAsia="zh-CN"/>
              </w:rPr>
              <w:t>，健全</w:t>
            </w:r>
            <w:r>
              <w:rPr>
                <w:rFonts w:hint="eastAsia" w:ascii="宋体" w:hAnsi="宋体" w:eastAsia="宋体" w:cs="宋体"/>
                <w:color w:val="auto"/>
                <w:kern w:val="0"/>
                <w:sz w:val="21"/>
                <w:szCs w:val="21"/>
                <w:highlight w:val="none"/>
              </w:rPr>
              <w:t>土壤环境</w:t>
            </w:r>
            <w:r>
              <w:rPr>
                <w:rFonts w:hint="eastAsia" w:ascii="宋体" w:hAnsi="宋体" w:eastAsia="宋体" w:cs="宋体"/>
                <w:color w:val="auto"/>
                <w:kern w:val="0"/>
                <w:sz w:val="21"/>
                <w:szCs w:val="21"/>
                <w:highlight w:val="none"/>
                <w:lang w:eastAsia="zh-CN"/>
              </w:rPr>
              <w:t>监测监管工作机制</w:t>
            </w:r>
            <w:r>
              <w:rPr>
                <w:rFonts w:hint="eastAsia" w:ascii="宋体" w:hAnsi="宋体" w:eastAsia="宋体" w:cs="宋体"/>
                <w:color w:val="auto"/>
                <w:kern w:val="0"/>
                <w:sz w:val="21"/>
                <w:szCs w:val="21"/>
                <w:highlight w:val="none"/>
              </w:rPr>
              <w:t>。</w:t>
            </w:r>
          </w:p>
        </w:tc>
        <w:tc>
          <w:tcPr>
            <w:tcW w:w="1005" w:type="dxa"/>
            <w:noWrap w:val="0"/>
            <w:vAlign w:val="center"/>
          </w:tcPr>
          <w:p>
            <w:pPr>
              <w:keepNext w:val="0"/>
              <w:keepLines w:val="0"/>
              <w:pageBreakBefore w:val="0"/>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2061" w:type="dxa"/>
            <w:noWrap w:val="0"/>
            <w:vAlign w:val="center"/>
          </w:tcPr>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生态环境局</w:t>
            </w:r>
          </w:p>
        </w:tc>
        <w:tc>
          <w:tcPr>
            <w:tcW w:w="1768" w:type="dxa"/>
            <w:noWrap w:val="0"/>
            <w:vAlign w:val="center"/>
          </w:tcPr>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各镇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街道办事处</w:t>
            </w:r>
          </w:p>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经济功能区管委会</w:t>
            </w:r>
          </w:p>
        </w:tc>
        <w:tc>
          <w:tcPr>
            <w:tcW w:w="3151" w:type="dxa"/>
            <w:noWrap w:val="0"/>
            <w:vAlign w:val="center"/>
          </w:tcPr>
          <w:p>
            <w:pPr>
              <w:snapToGrid w:val="0"/>
              <w:ind w:left="-160" w:leftChars="-50" w:right="-160" w:rightChars="-50"/>
              <w:jc w:val="center"/>
              <w:rPr>
                <w:rFonts w:ascii="宋体" w:hAnsi="宋体" w:eastAsia="宋体" w:cs="宋体"/>
                <w:color w:val="auto"/>
                <w:kern w:val="0"/>
                <w:sz w:val="21"/>
                <w:szCs w:val="21"/>
                <w:highlight w:val="none"/>
              </w:rPr>
            </w:pPr>
            <w:bookmarkStart w:id="0" w:name="OLE_LINK2"/>
            <w:r>
              <w:rPr>
                <w:rFonts w:hint="eastAsia" w:ascii="宋体" w:hAnsi="宋体" w:eastAsia="宋体" w:cs="宋体"/>
                <w:color w:val="auto"/>
                <w:sz w:val="21"/>
                <w:szCs w:val="21"/>
                <w:highlight w:val="none"/>
              </w:rPr>
              <w:t>——</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6" w:hRule="atLeast"/>
        </w:trPr>
        <w:tc>
          <w:tcPr>
            <w:tcW w:w="607" w:type="dxa"/>
            <w:vMerge w:val="restart"/>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101" w:type="dxa"/>
            <w:vMerge w:val="restart"/>
            <w:noWrap w:val="0"/>
            <w:vAlign w:val="center"/>
          </w:tcPr>
          <w:p>
            <w:pPr>
              <w:widowControl/>
              <w:snapToGrid w:val="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加强工业企业土壤污染源头防控</w:t>
            </w:r>
          </w:p>
        </w:tc>
        <w:tc>
          <w:tcPr>
            <w:tcW w:w="4666" w:type="dxa"/>
            <w:noWrap w:val="0"/>
            <w:vAlign w:val="center"/>
          </w:tcPr>
          <w:p>
            <w:pPr>
              <w:widowControl/>
              <w:snapToGrid w:val="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强化相关行业企业管理。</w:t>
            </w:r>
            <w:r>
              <w:rPr>
                <w:rFonts w:hint="eastAsia" w:ascii="宋体" w:hAnsi="宋体" w:eastAsia="宋体" w:cs="宋体"/>
                <w:color w:val="auto"/>
                <w:kern w:val="0"/>
                <w:sz w:val="21"/>
                <w:szCs w:val="21"/>
                <w:highlight w:val="none"/>
                <w:lang w:val="en-US" w:eastAsia="zh-CN"/>
              </w:rPr>
              <w:t>督促2024年底前投产的</w:t>
            </w:r>
            <w:r>
              <w:rPr>
                <w:rFonts w:hint="eastAsia" w:ascii="宋体" w:hAnsi="宋体" w:eastAsia="宋体" w:cs="宋体"/>
                <w:color w:val="auto"/>
                <w:kern w:val="0"/>
                <w:sz w:val="21"/>
                <w:szCs w:val="21"/>
                <w:highlight w:val="none"/>
              </w:rPr>
              <w:t>汽车整车制造、显示器件制造、集成电路制造行业企业</w:t>
            </w:r>
            <w:r>
              <w:rPr>
                <w:rFonts w:hint="eastAsia" w:ascii="宋体" w:hAnsi="宋体" w:eastAsia="宋体" w:cs="宋体"/>
                <w:color w:val="auto"/>
                <w:kern w:val="0"/>
                <w:sz w:val="21"/>
                <w:szCs w:val="21"/>
                <w:highlight w:val="none"/>
                <w:lang w:val="en-US" w:eastAsia="zh-CN"/>
              </w:rPr>
              <w:t>开展</w:t>
            </w:r>
            <w:r>
              <w:rPr>
                <w:rFonts w:hint="eastAsia" w:ascii="宋体" w:hAnsi="宋体" w:eastAsia="宋体" w:cs="宋体"/>
                <w:color w:val="auto"/>
                <w:kern w:val="0"/>
                <w:sz w:val="21"/>
                <w:szCs w:val="21"/>
                <w:highlight w:val="none"/>
              </w:rPr>
              <w:t>土壤气和地下水监测。</w:t>
            </w:r>
            <w:r>
              <w:rPr>
                <w:rFonts w:hint="eastAsia" w:ascii="宋体" w:hAnsi="宋体" w:eastAsia="宋体" w:cs="宋体"/>
                <w:color w:val="auto"/>
                <w:kern w:val="0"/>
                <w:sz w:val="21"/>
                <w:szCs w:val="21"/>
                <w:highlight w:val="none"/>
                <w:lang w:val="en-US" w:eastAsia="zh-CN"/>
              </w:rPr>
              <w:t>组织</w:t>
            </w:r>
            <w:r>
              <w:rPr>
                <w:rFonts w:hint="eastAsia" w:ascii="宋体" w:hAnsi="宋体" w:eastAsia="宋体" w:cs="宋体"/>
                <w:color w:val="auto"/>
                <w:kern w:val="0"/>
                <w:sz w:val="21"/>
                <w:szCs w:val="21"/>
                <w:highlight w:val="none"/>
                <w:lang w:eastAsia="zh-CN"/>
              </w:rPr>
              <w:t>完成</w:t>
            </w:r>
            <w:r>
              <w:rPr>
                <w:rFonts w:hint="eastAsia" w:ascii="宋体" w:hAnsi="宋体" w:eastAsia="宋体" w:cs="宋体"/>
                <w:color w:val="auto"/>
                <w:kern w:val="0"/>
                <w:sz w:val="21"/>
                <w:szCs w:val="21"/>
                <w:highlight w:val="none"/>
                <w:lang w:val="en-US" w:eastAsia="zh-CN"/>
              </w:rPr>
              <w:t>已投产的</w:t>
            </w:r>
            <w:r>
              <w:rPr>
                <w:rFonts w:hint="eastAsia" w:ascii="宋体" w:hAnsi="宋体" w:eastAsia="宋体" w:cs="宋体"/>
                <w:color w:val="auto"/>
                <w:kern w:val="0"/>
                <w:sz w:val="21"/>
                <w:szCs w:val="21"/>
                <w:highlight w:val="none"/>
              </w:rPr>
              <w:t>化工、电子、制药、汽车制造行业企业土壤污染隐患排查</w:t>
            </w:r>
            <w:r>
              <w:rPr>
                <w:rFonts w:hint="eastAsia" w:ascii="宋体" w:hAnsi="宋体" w:eastAsia="宋体" w:cs="宋体"/>
                <w:color w:val="auto"/>
                <w:kern w:val="0"/>
                <w:sz w:val="21"/>
                <w:szCs w:val="21"/>
                <w:highlight w:val="none"/>
                <w:lang w:eastAsia="zh-CN"/>
              </w:rPr>
              <w:t>“回头看”</w:t>
            </w:r>
            <w:r>
              <w:rPr>
                <w:rFonts w:hint="eastAsia" w:ascii="宋体" w:hAnsi="宋体" w:eastAsia="宋体" w:cs="宋体"/>
                <w:color w:val="auto"/>
                <w:kern w:val="0"/>
                <w:sz w:val="21"/>
                <w:szCs w:val="21"/>
                <w:highlight w:val="none"/>
              </w:rPr>
              <w:t>，根据排查结果整改提升。开展</w:t>
            </w:r>
            <w:r>
              <w:rPr>
                <w:rFonts w:hint="eastAsia" w:ascii="宋体" w:hAnsi="宋体" w:eastAsia="宋体" w:cs="宋体"/>
                <w:color w:val="auto"/>
                <w:kern w:val="0"/>
                <w:sz w:val="21"/>
                <w:szCs w:val="21"/>
                <w:highlight w:val="none"/>
                <w:lang w:eastAsia="zh-CN"/>
              </w:rPr>
              <w:t>已</w:t>
            </w:r>
            <w:r>
              <w:rPr>
                <w:rFonts w:hint="eastAsia" w:ascii="宋体" w:hAnsi="宋体" w:eastAsia="宋体" w:cs="宋体"/>
                <w:color w:val="auto"/>
                <w:kern w:val="0"/>
                <w:sz w:val="21"/>
                <w:szCs w:val="21"/>
                <w:highlight w:val="none"/>
              </w:rPr>
              <w:t>关闭加油站土壤污染风险摸底排查，逐步消除风险隐患。</w:t>
            </w:r>
          </w:p>
        </w:tc>
        <w:tc>
          <w:tcPr>
            <w:tcW w:w="1005" w:type="dxa"/>
            <w:noWrap w:val="0"/>
            <w:vAlign w:val="center"/>
          </w:tcPr>
          <w:p>
            <w:pPr>
              <w:keepNext w:val="0"/>
              <w:keepLines w:val="0"/>
              <w:pageBreakBefore w:val="0"/>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3829" w:type="dxa"/>
            <w:gridSpan w:val="2"/>
            <w:noWrap w:val="0"/>
            <w:vAlign w:val="center"/>
          </w:tcPr>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生态环境局</w:t>
            </w:r>
          </w:p>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各镇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街道办事处</w:t>
            </w:r>
          </w:p>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经济功能区管委会</w:t>
            </w:r>
          </w:p>
        </w:tc>
        <w:tc>
          <w:tcPr>
            <w:tcW w:w="3151" w:type="dxa"/>
            <w:noWrap w:val="0"/>
            <w:vAlign w:val="center"/>
          </w:tcPr>
          <w:p>
            <w:pPr>
              <w:snapToGrid w:val="0"/>
              <w:ind w:left="-160" w:leftChars="-50" w:right="-160" w:rightChars="-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市规划自然资源委</w:t>
            </w:r>
            <w:r>
              <w:rPr>
                <w:rFonts w:hint="eastAsia" w:ascii="宋体" w:hAnsi="宋体" w:eastAsia="宋体" w:cs="宋体"/>
                <w:color w:val="auto"/>
                <w:kern w:val="0"/>
                <w:sz w:val="21"/>
                <w:szCs w:val="21"/>
                <w:highlight w:val="none"/>
                <w:lang w:eastAsia="zh-CN"/>
              </w:rPr>
              <w:t>顺义分局</w:t>
            </w:r>
          </w:p>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3" w:hRule="atLeast"/>
        </w:trPr>
        <w:tc>
          <w:tcPr>
            <w:tcW w:w="607" w:type="dxa"/>
            <w:vMerge w:val="continue"/>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p>
        </w:tc>
        <w:tc>
          <w:tcPr>
            <w:tcW w:w="1101" w:type="dxa"/>
            <w:vMerge w:val="continue"/>
            <w:noWrap w:val="0"/>
            <w:vAlign w:val="center"/>
          </w:tcPr>
          <w:p>
            <w:pPr>
              <w:widowControl/>
              <w:snapToGrid w:val="0"/>
              <w:jc w:val="center"/>
              <w:rPr>
                <w:rFonts w:ascii="宋体" w:hAnsi="宋体" w:eastAsia="宋体" w:cs="宋体"/>
                <w:color w:val="auto"/>
                <w:kern w:val="0"/>
                <w:sz w:val="21"/>
                <w:szCs w:val="21"/>
                <w:highlight w:val="none"/>
              </w:rPr>
            </w:pPr>
          </w:p>
        </w:tc>
        <w:tc>
          <w:tcPr>
            <w:tcW w:w="4666" w:type="dxa"/>
            <w:noWrap w:val="0"/>
            <w:vAlign w:val="center"/>
          </w:tcPr>
          <w:p>
            <w:pPr>
              <w:widowControl/>
              <w:snapToGri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强化重点单位环境管理。更新土壤</w:t>
            </w:r>
            <w:r>
              <w:rPr>
                <w:rFonts w:hint="eastAsia" w:ascii="宋体" w:hAnsi="宋体" w:eastAsia="宋体" w:cs="宋体"/>
                <w:color w:val="auto"/>
                <w:kern w:val="0"/>
                <w:sz w:val="21"/>
                <w:szCs w:val="21"/>
                <w:highlight w:val="none"/>
                <w:lang w:eastAsia="zh-CN"/>
              </w:rPr>
              <w:t>污染</w:t>
            </w:r>
            <w:r>
              <w:rPr>
                <w:rFonts w:hint="eastAsia" w:ascii="宋体" w:hAnsi="宋体" w:eastAsia="宋体" w:cs="宋体"/>
                <w:color w:val="auto"/>
                <w:kern w:val="0"/>
                <w:sz w:val="21"/>
                <w:szCs w:val="21"/>
                <w:highlight w:val="none"/>
              </w:rPr>
              <w:t>重点</w:t>
            </w:r>
            <w:r>
              <w:rPr>
                <w:rFonts w:hint="eastAsia" w:ascii="宋体" w:hAnsi="宋体" w:eastAsia="宋体" w:cs="宋体"/>
                <w:color w:val="auto"/>
                <w:kern w:val="0"/>
                <w:sz w:val="21"/>
                <w:szCs w:val="21"/>
                <w:highlight w:val="none"/>
                <w:lang w:eastAsia="zh-CN"/>
              </w:rPr>
              <w:t>监管</w:t>
            </w:r>
            <w:r>
              <w:rPr>
                <w:rFonts w:hint="eastAsia" w:ascii="宋体" w:hAnsi="宋体" w:eastAsia="宋体" w:cs="宋体"/>
                <w:color w:val="auto"/>
                <w:kern w:val="0"/>
                <w:sz w:val="21"/>
                <w:szCs w:val="21"/>
                <w:highlight w:val="none"/>
              </w:rPr>
              <w:t>单位名录，应纳尽纳。督促土壤重点单位按照排污许可证规定和标准规范落实控制有毒有害物质排放、土壤污染隐患排查、自行监测等要求。</w:t>
            </w:r>
          </w:p>
          <w:p>
            <w:pPr>
              <w:widowControl/>
              <w:snapToGri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建立完善</w:t>
            </w:r>
            <w:r>
              <w:rPr>
                <w:rFonts w:hint="eastAsia" w:ascii="宋体" w:hAnsi="宋体" w:eastAsia="宋体" w:cs="宋体"/>
                <w:color w:val="auto"/>
                <w:kern w:val="0"/>
                <w:sz w:val="21"/>
                <w:szCs w:val="21"/>
                <w:highlight w:val="none"/>
              </w:rPr>
              <w:t>隐患排查</w:t>
            </w:r>
            <w:r>
              <w:rPr>
                <w:rFonts w:hint="eastAsia" w:ascii="宋体" w:hAnsi="宋体" w:eastAsia="宋体" w:cs="宋体"/>
                <w:color w:val="auto"/>
                <w:kern w:val="0"/>
                <w:sz w:val="21"/>
                <w:szCs w:val="21"/>
                <w:highlight w:val="none"/>
                <w:lang w:eastAsia="zh-CN"/>
              </w:rPr>
              <w:t>工作制度，更新</w:t>
            </w:r>
            <w:r>
              <w:rPr>
                <w:rFonts w:hint="eastAsia" w:ascii="宋体" w:hAnsi="宋体" w:eastAsia="宋体" w:cs="宋体"/>
                <w:color w:val="auto"/>
                <w:kern w:val="0"/>
                <w:sz w:val="21"/>
                <w:szCs w:val="21"/>
                <w:highlight w:val="none"/>
              </w:rPr>
              <w:t>重点场所和设施设备清单，</w:t>
            </w:r>
            <w:r>
              <w:rPr>
                <w:rFonts w:hint="eastAsia" w:ascii="宋体" w:hAnsi="宋体" w:eastAsia="宋体" w:cs="宋体"/>
                <w:color w:val="auto"/>
                <w:kern w:val="0"/>
                <w:sz w:val="21"/>
                <w:szCs w:val="21"/>
                <w:highlight w:val="none"/>
                <w:lang w:eastAsia="zh-CN"/>
              </w:rPr>
              <w:t>对上年度重点监管单位隐患排查和自行监测开展“回头看”，明确问题排查措施和</w:t>
            </w:r>
            <w:r>
              <w:rPr>
                <w:rFonts w:hint="eastAsia" w:ascii="宋体" w:hAnsi="宋体" w:eastAsia="宋体" w:cs="宋体"/>
                <w:color w:val="auto"/>
                <w:kern w:val="0"/>
                <w:sz w:val="21"/>
                <w:szCs w:val="21"/>
                <w:highlight w:val="none"/>
              </w:rPr>
              <w:t>整改</w:t>
            </w:r>
            <w:r>
              <w:rPr>
                <w:rFonts w:hint="eastAsia" w:ascii="宋体" w:hAnsi="宋体" w:eastAsia="宋体" w:cs="宋体"/>
                <w:color w:val="auto"/>
                <w:kern w:val="0"/>
                <w:sz w:val="21"/>
                <w:szCs w:val="21"/>
                <w:highlight w:val="none"/>
                <w:lang w:eastAsia="zh-CN"/>
              </w:rPr>
              <w:t>标准</w:t>
            </w:r>
            <w:r>
              <w:rPr>
                <w:rFonts w:hint="eastAsia" w:ascii="宋体" w:hAnsi="宋体" w:eastAsia="宋体" w:cs="宋体"/>
                <w:color w:val="auto"/>
                <w:kern w:val="0"/>
                <w:sz w:val="21"/>
                <w:szCs w:val="21"/>
                <w:highlight w:val="none"/>
              </w:rPr>
              <w:t>，隐患排查整改合格率达到90%以上。</w:t>
            </w:r>
          </w:p>
          <w:p>
            <w:pPr>
              <w:widowControl/>
              <w:snapToGrid w:val="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以优化提升监测方案为重点，提升自行监测工作质量。</w:t>
            </w:r>
          </w:p>
        </w:tc>
        <w:tc>
          <w:tcPr>
            <w:tcW w:w="1005" w:type="dxa"/>
            <w:noWrap w:val="0"/>
            <w:vAlign w:val="center"/>
          </w:tcPr>
          <w:p>
            <w:pPr>
              <w:keepNext w:val="0"/>
              <w:keepLines w:val="0"/>
              <w:pageBreakBefore w:val="0"/>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3829" w:type="dxa"/>
            <w:gridSpan w:val="2"/>
            <w:noWrap w:val="0"/>
            <w:vAlign w:val="center"/>
          </w:tcPr>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生态环境局</w:t>
            </w:r>
          </w:p>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相关镇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经济功能区管委会</w:t>
            </w:r>
          </w:p>
        </w:tc>
        <w:tc>
          <w:tcPr>
            <w:tcW w:w="3151" w:type="dxa"/>
            <w:noWrap w:val="0"/>
            <w:vAlign w:val="center"/>
          </w:tcPr>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3" w:hRule="atLeast"/>
        </w:trPr>
        <w:tc>
          <w:tcPr>
            <w:tcW w:w="607" w:type="dxa"/>
            <w:vMerge w:val="continue"/>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p>
        </w:tc>
        <w:tc>
          <w:tcPr>
            <w:tcW w:w="1101" w:type="dxa"/>
            <w:vMerge w:val="continue"/>
            <w:noWrap w:val="0"/>
            <w:vAlign w:val="center"/>
          </w:tcPr>
          <w:p>
            <w:pPr>
              <w:widowControl/>
              <w:snapToGrid w:val="0"/>
              <w:jc w:val="center"/>
              <w:rPr>
                <w:rFonts w:ascii="宋体" w:hAnsi="宋体" w:eastAsia="宋体" w:cs="宋体"/>
                <w:color w:val="auto"/>
                <w:kern w:val="0"/>
                <w:sz w:val="21"/>
                <w:szCs w:val="21"/>
                <w:highlight w:val="none"/>
              </w:rPr>
            </w:pPr>
          </w:p>
        </w:tc>
        <w:tc>
          <w:tcPr>
            <w:tcW w:w="4666" w:type="dxa"/>
            <w:noWrap w:val="0"/>
            <w:vAlign w:val="center"/>
          </w:tcPr>
          <w:p>
            <w:pPr>
              <w:widowControl/>
              <w:snapToGrid w:val="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按照生态环境部新技术指南，编制</w:t>
            </w:r>
            <w:r>
              <w:rPr>
                <w:rFonts w:hint="eastAsia" w:ascii="宋体" w:hAnsi="宋体" w:eastAsia="宋体" w:cs="宋体"/>
                <w:color w:val="auto"/>
                <w:kern w:val="0"/>
                <w:sz w:val="21"/>
                <w:szCs w:val="21"/>
                <w:highlight w:val="none"/>
                <w:lang w:eastAsia="zh-CN"/>
              </w:rPr>
              <w:t>区级</w:t>
            </w:r>
            <w:r>
              <w:rPr>
                <w:rFonts w:hint="eastAsia" w:ascii="宋体" w:hAnsi="宋体" w:eastAsia="宋体" w:cs="宋体"/>
                <w:color w:val="auto"/>
                <w:kern w:val="0"/>
                <w:sz w:val="21"/>
                <w:szCs w:val="21"/>
                <w:highlight w:val="none"/>
                <w:lang w:val="en-US" w:eastAsia="zh-CN"/>
              </w:rPr>
              <w:t>土壤污染重点监管单位周边</w:t>
            </w:r>
            <w:r>
              <w:rPr>
                <w:rFonts w:hint="eastAsia" w:ascii="宋体" w:hAnsi="宋体" w:eastAsia="宋体" w:cs="宋体"/>
                <w:color w:val="auto"/>
                <w:kern w:val="0"/>
                <w:sz w:val="21"/>
                <w:szCs w:val="21"/>
                <w:highlight w:val="none"/>
              </w:rPr>
              <w:t>土壤和地下水监测方案。</w:t>
            </w:r>
          </w:p>
        </w:tc>
        <w:tc>
          <w:tcPr>
            <w:tcW w:w="1005" w:type="dxa"/>
            <w:noWrap w:val="0"/>
            <w:vAlign w:val="center"/>
          </w:tcPr>
          <w:p>
            <w:pPr>
              <w:keepNext w:val="0"/>
              <w:keepLines w:val="0"/>
              <w:pageBreakBefore w:val="0"/>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3829" w:type="dxa"/>
            <w:gridSpan w:val="2"/>
            <w:noWrap w:val="0"/>
            <w:vAlign w:val="center"/>
          </w:tcPr>
          <w:p>
            <w:pPr>
              <w:snapToGrid w:val="0"/>
              <w:ind w:left="-160" w:leftChars="-50" w:right="-160" w:rightChars="-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生态环境局</w:t>
            </w:r>
          </w:p>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相关镇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经济功能区管委会</w:t>
            </w:r>
          </w:p>
        </w:tc>
        <w:tc>
          <w:tcPr>
            <w:tcW w:w="3151" w:type="dxa"/>
            <w:noWrap w:val="0"/>
            <w:vAlign w:val="center"/>
          </w:tcPr>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1" w:hRule="atLeast"/>
        </w:trPr>
        <w:tc>
          <w:tcPr>
            <w:tcW w:w="607" w:type="dxa"/>
            <w:vMerge w:val="continue"/>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p>
        </w:tc>
        <w:tc>
          <w:tcPr>
            <w:tcW w:w="1101" w:type="dxa"/>
            <w:vMerge w:val="continue"/>
            <w:noWrap w:val="0"/>
            <w:vAlign w:val="center"/>
          </w:tcPr>
          <w:p>
            <w:pPr>
              <w:widowControl/>
              <w:snapToGrid w:val="0"/>
              <w:jc w:val="center"/>
              <w:rPr>
                <w:rFonts w:ascii="宋体" w:hAnsi="宋体" w:eastAsia="宋体" w:cs="宋体"/>
                <w:color w:val="auto"/>
                <w:kern w:val="0"/>
                <w:sz w:val="21"/>
                <w:szCs w:val="21"/>
                <w:highlight w:val="none"/>
              </w:rPr>
            </w:pPr>
          </w:p>
        </w:tc>
        <w:tc>
          <w:tcPr>
            <w:tcW w:w="4666" w:type="dxa"/>
            <w:noWrap w:val="0"/>
            <w:vAlign w:val="center"/>
          </w:tcPr>
          <w:p>
            <w:pPr>
              <w:widowControl/>
              <w:snapToGrid w:val="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预防工业园区土壤环境污染。</w:t>
            </w:r>
            <w:r>
              <w:rPr>
                <w:rFonts w:hint="eastAsia" w:ascii="宋体" w:hAnsi="宋体" w:eastAsia="宋体" w:cs="宋体"/>
                <w:color w:val="auto"/>
                <w:kern w:val="0"/>
                <w:sz w:val="21"/>
                <w:szCs w:val="21"/>
                <w:highlight w:val="none"/>
                <w:lang w:eastAsia="zh-CN"/>
              </w:rPr>
              <w:t>中关村顺义园、临空经济区管委会</w:t>
            </w:r>
            <w:r>
              <w:rPr>
                <w:rFonts w:hint="eastAsia" w:ascii="宋体" w:hAnsi="宋体" w:eastAsia="宋体" w:cs="宋体"/>
                <w:color w:val="auto"/>
                <w:kern w:val="0"/>
                <w:sz w:val="21"/>
                <w:szCs w:val="21"/>
                <w:highlight w:val="none"/>
              </w:rPr>
              <w:t>按照</w:t>
            </w:r>
            <w:r>
              <w:rPr>
                <w:rFonts w:hint="eastAsia" w:ascii="宋体" w:hAnsi="宋体" w:eastAsia="宋体" w:cs="宋体"/>
                <w:color w:val="auto"/>
                <w:kern w:val="0"/>
                <w:sz w:val="21"/>
                <w:szCs w:val="21"/>
                <w:highlight w:val="none"/>
                <w:lang w:eastAsia="zh-CN"/>
              </w:rPr>
              <w:t>要求制定</w:t>
            </w:r>
            <w:r>
              <w:rPr>
                <w:rFonts w:hint="eastAsia" w:ascii="宋体" w:hAnsi="宋体" w:eastAsia="宋体" w:cs="宋体"/>
                <w:color w:val="auto"/>
                <w:kern w:val="0"/>
                <w:sz w:val="21"/>
                <w:szCs w:val="21"/>
                <w:highlight w:val="none"/>
              </w:rPr>
              <w:t>土壤污染防治方案,开展土壤和地下水监测、结果评价及风险防控。</w:t>
            </w:r>
            <w:r>
              <w:rPr>
                <w:rFonts w:hint="eastAsia" w:ascii="宋体" w:hAnsi="宋体" w:eastAsia="宋体" w:cs="宋体"/>
                <w:color w:val="auto"/>
                <w:kern w:val="0"/>
                <w:sz w:val="21"/>
                <w:szCs w:val="21"/>
                <w:highlight w:val="none"/>
                <w:lang w:eastAsia="zh-CN"/>
              </w:rPr>
              <w:t>工业园区管委会落实加密监测、污染溯源、制度控制等风险管控措施。</w:t>
            </w:r>
          </w:p>
        </w:tc>
        <w:tc>
          <w:tcPr>
            <w:tcW w:w="1005" w:type="dxa"/>
            <w:noWrap w:val="0"/>
            <w:vAlign w:val="center"/>
          </w:tcPr>
          <w:p>
            <w:pPr>
              <w:keepNext w:val="0"/>
              <w:keepLines w:val="0"/>
              <w:pageBreakBefore w:val="0"/>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3829" w:type="dxa"/>
            <w:gridSpan w:val="2"/>
            <w:noWrap w:val="0"/>
            <w:vAlign w:val="center"/>
          </w:tcPr>
          <w:p>
            <w:pPr>
              <w:snapToGrid w:val="0"/>
              <w:ind w:left="-160" w:leftChars="-50" w:right="-160" w:rightChars="-50"/>
              <w:jc w:val="center"/>
              <w:rPr>
                <w:rFonts w:hint="default"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临空</w:t>
            </w:r>
            <w:r>
              <w:rPr>
                <w:rFonts w:hint="eastAsia" w:ascii="Times New Roman" w:hAnsi="Times New Roman" w:eastAsia="宋体" w:cs="Times New Roman"/>
                <w:color w:val="auto"/>
                <w:sz w:val="21"/>
                <w:highlight w:val="none"/>
              </w:rPr>
              <w:t>经济区管委会</w:t>
            </w:r>
            <w:r>
              <w:rPr>
                <w:rFonts w:hint="default" w:ascii="Times New Roman" w:hAnsi="Times New Roman" w:eastAsia="宋体" w:cs="Times New Roman"/>
                <w:color w:val="auto"/>
                <w:sz w:val="21"/>
                <w:highlight w:val="none"/>
              </w:rPr>
              <w:t xml:space="preserve"> </w:t>
            </w:r>
          </w:p>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中关村顺义园</w:t>
            </w:r>
          </w:p>
        </w:tc>
        <w:tc>
          <w:tcPr>
            <w:tcW w:w="3151" w:type="dxa"/>
            <w:noWrap w:val="0"/>
            <w:vAlign w:val="center"/>
          </w:tcPr>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生态环境局</w:t>
            </w:r>
          </w:p>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5" w:hRule="atLeast"/>
        </w:trPr>
        <w:tc>
          <w:tcPr>
            <w:tcW w:w="607" w:type="dxa"/>
            <w:vMerge w:val="restart"/>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101" w:type="dxa"/>
            <w:vMerge w:val="restart"/>
            <w:noWrap w:val="0"/>
            <w:vAlign w:val="center"/>
          </w:tcPr>
          <w:p>
            <w:pPr>
              <w:widowControl/>
              <w:snapToGrid w:val="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科学管控建设用地风险</w:t>
            </w:r>
          </w:p>
        </w:tc>
        <w:tc>
          <w:tcPr>
            <w:tcW w:w="4666" w:type="dxa"/>
            <w:noWrap w:val="0"/>
            <w:vAlign w:val="center"/>
          </w:tcPr>
          <w:p>
            <w:pPr>
              <w:widowControl/>
              <w:snapToGrid w:val="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削减受污染建设用地面积。科学实施土壤污染风险管控、修复，强化土壤污染风险管控</w:t>
            </w:r>
            <w:r>
              <w:rPr>
                <w:rFonts w:hint="eastAsia" w:ascii="宋体" w:hAnsi="宋体" w:eastAsia="宋体" w:cs="宋体"/>
                <w:color w:val="auto"/>
                <w:kern w:val="0"/>
                <w:sz w:val="21"/>
                <w:szCs w:val="21"/>
                <w:highlight w:val="none"/>
                <w:lang w:eastAsia="zh-CN"/>
              </w:rPr>
              <w:t>，开展污染地块专项检查；</w:t>
            </w:r>
            <w:r>
              <w:rPr>
                <w:rFonts w:hint="eastAsia" w:ascii="宋体" w:hAnsi="宋体" w:eastAsia="宋体" w:cs="宋体"/>
                <w:color w:val="auto"/>
                <w:kern w:val="0"/>
                <w:sz w:val="21"/>
                <w:szCs w:val="21"/>
                <w:highlight w:val="none"/>
              </w:rPr>
              <w:t>市规划自然资源委</w:t>
            </w:r>
            <w:r>
              <w:rPr>
                <w:rFonts w:hint="eastAsia" w:ascii="宋体" w:hAnsi="宋体" w:eastAsia="宋体" w:cs="宋体"/>
                <w:color w:val="auto"/>
                <w:kern w:val="0"/>
                <w:sz w:val="21"/>
                <w:szCs w:val="21"/>
                <w:highlight w:val="none"/>
                <w:lang w:eastAsia="zh-CN"/>
              </w:rPr>
              <w:t>顺义分局</w:t>
            </w:r>
            <w:r>
              <w:rPr>
                <w:rFonts w:hint="eastAsia" w:ascii="宋体" w:hAnsi="宋体" w:eastAsia="宋体" w:cs="宋体"/>
                <w:color w:val="auto"/>
                <w:kern w:val="0"/>
                <w:sz w:val="21"/>
                <w:szCs w:val="21"/>
                <w:highlight w:val="none"/>
              </w:rPr>
              <w:t>督促</w:t>
            </w:r>
            <w:r>
              <w:rPr>
                <w:rFonts w:hint="eastAsia" w:ascii="宋体" w:hAnsi="宋体" w:eastAsia="宋体" w:cs="宋体"/>
                <w:color w:val="auto"/>
                <w:kern w:val="0"/>
                <w:sz w:val="21"/>
                <w:szCs w:val="21"/>
                <w:highlight w:val="none"/>
                <w:lang w:val="en-US" w:eastAsia="zh-CN"/>
              </w:rPr>
              <w:t>重点</w:t>
            </w:r>
            <w:r>
              <w:rPr>
                <w:rFonts w:hint="eastAsia" w:ascii="宋体" w:hAnsi="宋体" w:eastAsia="宋体" w:cs="宋体"/>
                <w:color w:val="auto"/>
                <w:kern w:val="0"/>
                <w:sz w:val="21"/>
                <w:szCs w:val="21"/>
                <w:highlight w:val="none"/>
              </w:rPr>
              <w:t>地块尽快实施风险管控或修复</w:t>
            </w:r>
            <w:r>
              <w:rPr>
                <w:rFonts w:hint="eastAsia" w:ascii="宋体" w:hAnsi="宋体" w:eastAsia="宋体" w:cs="宋体"/>
                <w:color w:val="auto"/>
                <w:kern w:val="0"/>
                <w:sz w:val="21"/>
                <w:szCs w:val="21"/>
                <w:highlight w:val="none"/>
                <w:lang w:eastAsia="zh-CN"/>
              </w:rPr>
              <w:t>。</w:t>
            </w:r>
          </w:p>
        </w:tc>
        <w:tc>
          <w:tcPr>
            <w:tcW w:w="1005" w:type="dxa"/>
            <w:noWrap w:val="0"/>
            <w:vAlign w:val="center"/>
          </w:tcPr>
          <w:p>
            <w:pPr>
              <w:keepNext w:val="0"/>
              <w:keepLines w:val="0"/>
              <w:pageBreakBefore w:val="0"/>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3829" w:type="dxa"/>
            <w:gridSpan w:val="2"/>
            <w:noWrap w:val="0"/>
            <w:vAlign w:val="center"/>
          </w:tcPr>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生态环境局</w:t>
            </w:r>
          </w:p>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各镇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街道办事处</w:t>
            </w:r>
          </w:p>
          <w:p>
            <w:pPr>
              <w:snapToGrid w:val="0"/>
              <w:ind w:left="-160" w:leftChars="-50" w:right="-160" w:rightChars="-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经济功能区管委会</w:t>
            </w:r>
          </w:p>
          <w:p>
            <w:pPr>
              <w:snapToGrid w:val="0"/>
              <w:ind w:left="-160" w:leftChars="-50" w:right="-160" w:rightChars="-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市规划自然资源委</w:t>
            </w:r>
            <w:r>
              <w:rPr>
                <w:rFonts w:hint="eastAsia" w:ascii="宋体" w:hAnsi="宋体" w:eastAsia="宋体" w:cs="宋体"/>
                <w:color w:val="auto"/>
                <w:kern w:val="0"/>
                <w:sz w:val="21"/>
                <w:szCs w:val="21"/>
                <w:highlight w:val="none"/>
                <w:lang w:eastAsia="zh-CN"/>
              </w:rPr>
              <w:t>顺义分局</w:t>
            </w:r>
          </w:p>
          <w:p>
            <w:pPr>
              <w:widowControl w:val="0"/>
              <w:spacing w:after="120"/>
              <w:jc w:val="center"/>
              <w:rPr>
                <w:rFonts w:ascii="Times New Roman" w:hAnsi="Times New Roman" w:eastAsia="宋体" w:cs="Times New Roman"/>
                <w:color w:val="auto"/>
                <w:kern w:val="2"/>
                <w:sz w:val="21"/>
                <w:szCs w:val="24"/>
                <w:highlight w:val="none"/>
                <w:lang w:val="en-US" w:eastAsia="zh-CN" w:bidi="ar-SA"/>
              </w:rPr>
            </w:pPr>
          </w:p>
        </w:tc>
        <w:tc>
          <w:tcPr>
            <w:tcW w:w="3151" w:type="dxa"/>
            <w:noWrap w:val="0"/>
            <w:vAlign w:val="center"/>
          </w:tcPr>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4" w:hRule="atLeast"/>
        </w:trPr>
        <w:tc>
          <w:tcPr>
            <w:tcW w:w="607" w:type="dxa"/>
            <w:vMerge w:val="continue"/>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p>
        </w:tc>
        <w:tc>
          <w:tcPr>
            <w:tcW w:w="1101" w:type="dxa"/>
            <w:vMerge w:val="continue"/>
            <w:noWrap w:val="0"/>
            <w:vAlign w:val="center"/>
          </w:tcPr>
          <w:p>
            <w:pPr>
              <w:widowControl/>
              <w:snapToGrid w:val="0"/>
              <w:jc w:val="center"/>
              <w:rPr>
                <w:rFonts w:ascii="宋体" w:hAnsi="宋体" w:eastAsia="宋体" w:cs="宋体"/>
                <w:color w:val="auto"/>
                <w:kern w:val="0"/>
                <w:sz w:val="21"/>
                <w:szCs w:val="21"/>
                <w:highlight w:val="none"/>
              </w:rPr>
            </w:pPr>
          </w:p>
        </w:tc>
        <w:tc>
          <w:tcPr>
            <w:tcW w:w="4666" w:type="dxa"/>
            <w:noWrap w:val="0"/>
            <w:vAlign w:val="center"/>
          </w:tcPr>
          <w:p>
            <w:pPr>
              <w:widowControl/>
              <w:snapToGrid w:val="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加快处置已转运污染土壤。督促相关地块按承诺时限和措施完成转运污染土壤处置、效果评估。</w:t>
            </w:r>
          </w:p>
        </w:tc>
        <w:tc>
          <w:tcPr>
            <w:tcW w:w="1005" w:type="dxa"/>
            <w:noWrap w:val="0"/>
            <w:vAlign w:val="center"/>
          </w:tcPr>
          <w:p>
            <w:pPr>
              <w:keepNext w:val="0"/>
              <w:keepLines w:val="0"/>
              <w:pageBreakBefore w:val="0"/>
              <w:kinsoku/>
              <w:wordWrap/>
              <w:overflowPunct/>
              <w:topLinePunct w:val="0"/>
              <w:autoSpaceDE/>
              <w:autoSpaceDN/>
              <w:bidi w:val="0"/>
              <w:snapToGrid w:val="0"/>
              <w:ind w:left="-160" w:leftChars="-50" w:right="-160" w:rightChars="-50"/>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年底前</w:t>
            </w:r>
          </w:p>
        </w:tc>
        <w:tc>
          <w:tcPr>
            <w:tcW w:w="3829" w:type="dxa"/>
            <w:gridSpan w:val="2"/>
            <w:noWrap w:val="0"/>
            <w:vAlign w:val="center"/>
          </w:tcPr>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生态环境局</w:t>
            </w:r>
          </w:p>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相关镇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街道办事处</w:t>
            </w:r>
          </w:p>
          <w:p>
            <w:pPr>
              <w:snapToGrid w:val="0"/>
              <w:ind w:left="-160" w:leftChars="-50" w:right="-160" w:rightChars="-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经济功能区管委会</w:t>
            </w:r>
          </w:p>
        </w:tc>
        <w:tc>
          <w:tcPr>
            <w:tcW w:w="3151" w:type="dxa"/>
            <w:noWrap w:val="0"/>
            <w:vAlign w:val="center"/>
          </w:tcPr>
          <w:p>
            <w:pPr>
              <w:snapToGrid w:val="0"/>
              <w:ind w:left="-160" w:leftChars="-50" w:right="-160" w:rightChars="-5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4" w:hRule="atLeast"/>
        </w:trPr>
        <w:tc>
          <w:tcPr>
            <w:tcW w:w="607" w:type="dxa"/>
            <w:vMerge w:val="continue"/>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p>
        </w:tc>
        <w:tc>
          <w:tcPr>
            <w:tcW w:w="1101" w:type="dxa"/>
            <w:vMerge w:val="continue"/>
            <w:noWrap w:val="0"/>
            <w:vAlign w:val="center"/>
          </w:tcPr>
          <w:p>
            <w:pPr>
              <w:widowControl/>
              <w:snapToGrid w:val="0"/>
              <w:jc w:val="center"/>
              <w:rPr>
                <w:rFonts w:ascii="宋体" w:hAnsi="宋体" w:eastAsia="宋体" w:cs="宋体"/>
                <w:color w:val="auto"/>
                <w:kern w:val="0"/>
                <w:sz w:val="21"/>
                <w:szCs w:val="21"/>
                <w:highlight w:val="none"/>
              </w:rPr>
            </w:pPr>
          </w:p>
        </w:tc>
        <w:tc>
          <w:tcPr>
            <w:tcW w:w="4666" w:type="dxa"/>
            <w:noWrap w:val="0"/>
            <w:vAlign w:val="center"/>
          </w:tcPr>
          <w:p>
            <w:pPr>
              <w:widowControl/>
              <w:snapToGrid w:val="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加强修复过程监督管理。针对开挖深度较大的修复项目，加强土壤污染治理监督检查和施工安全监督检查。</w:t>
            </w:r>
          </w:p>
        </w:tc>
        <w:tc>
          <w:tcPr>
            <w:tcW w:w="1005" w:type="dxa"/>
            <w:noWrap w:val="0"/>
            <w:vAlign w:val="center"/>
          </w:tcPr>
          <w:p>
            <w:pPr>
              <w:keepNext w:val="0"/>
              <w:keepLines w:val="0"/>
              <w:pageBreakBefore w:val="0"/>
              <w:kinsoku/>
              <w:wordWrap/>
              <w:overflowPunct/>
              <w:topLinePunct w:val="0"/>
              <w:autoSpaceDE/>
              <w:autoSpaceDN/>
              <w:bidi w:val="0"/>
              <w:snapToGrid w:val="0"/>
              <w:ind w:left="-160" w:leftChars="-50" w:right="-160" w:rightChars="-50"/>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年底前</w:t>
            </w:r>
          </w:p>
        </w:tc>
        <w:tc>
          <w:tcPr>
            <w:tcW w:w="3829" w:type="dxa"/>
            <w:gridSpan w:val="2"/>
            <w:noWrap w:val="0"/>
            <w:vAlign w:val="center"/>
          </w:tcPr>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生态环境局</w:t>
            </w:r>
          </w:p>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相关镇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街道办事处</w:t>
            </w:r>
          </w:p>
          <w:p>
            <w:pPr>
              <w:snapToGrid w:val="0"/>
              <w:ind w:left="-160" w:leftChars="-50" w:right="-160" w:rightChars="-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经济功能区管委会</w:t>
            </w:r>
          </w:p>
        </w:tc>
        <w:tc>
          <w:tcPr>
            <w:tcW w:w="3151" w:type="dxa"/>
            <w:noWrap w:val="0"/>
            <w:vAlign w:val="center"/>
          </w:tcPr>
          <w:p>
            <w:pPr>
              <w:snapToGrid w:val="0"/>
              <w:ind w:left="-160" w:leftChars="-50" w:right="-160" w:rightChars="-50"/>
              <w:jc w:val="center"/>
              <w:rPr>
                <w:rFonts w:hint="eastAsia" w:ascii="Times New Roman" w:hAnsi="Times New Roman" w:eastAsia="宋体" w:cs="Times New Roman"/>
                <w:color w:val="auto"/>
                <w:sz w:val="21"/>
                <w:highlight w:val="none"/>
                <w:lang w:eastAsia="zh-CN"/>
              </w:rPr>
            </w:pPr>
          </w:p>
          <w:p>
            <w:pPr>
              <w:widowControl w:val="0"/>
              <w:spacing w:after="12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4" w:hRule="atLeast"/>
        </w:trPr>
        <w:tc>
          <w:tcPr>
            <w:tcW w:w="607" w:type="dxa"/>
            <w:vMerge w:val="continue"/>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p>
        </w:tc>
        <w:tc>
          <w:tcPr>
            <w:tcW w:w="1101" w:type="dxa"/>
            <w:vMerge w:val="continue"/>
            <w:noWrap w:val="0"/>
            <w:vAlign w:val="center"/>
          </w:tcPr>
          <w:p>
            <w:pPr>
              <w:widowControl/>
              <w:snapToGrid w:val="0"/>
              <w:jc w:val="center"/>
              <w:rPr>
                <w:rFonts w:ascii="宋体" w:hAnsi="宋体" w:eastAsia="宋体" w:cs="宋体"/>
                <w:color w:val="auto"/>
                <w:kern w:val="0"/>
                <w:sz w:val="21"/>
                <w:szCs w:val="21"/>
                <w:highlight w:val="none"/>
              </w:rPr>
            </w:pPr>
          </w:p>
        </w:tc>
        <w:tc>
          <w:tcPr>
            <w:tcW w:w="4666" w:type="dxa"/>
            <w:noWrap w:val="0"/>
            <w:vAlign w:val="center"/>
          </w:tcPr>
          <w:p>
            <w:pPr>
              <w:widowControl/>
              <w:snapToGrid w:val="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规范地块后期管理措施。</w:t>
            </w:r>
            <w:r>
              <w:rPr>
                <w:rFonts w:hint="eastAsia" w:ascii="宋体" w:hAnsi="宋体" w:eastAsia="宋体" w:cs="宋体"/>
                <w:color w:val="auto"/>
                <w:kern w:val="0"/>
                <w:sz w:val="21"/>
                <w:szCs w:val="21"/>
                <w:highlight w:val="none"/>
                <w:u w:val="none"/>
              </w:rPr>
              <w:t>督促土壤污染责任人或土地使用权人</w:t>
            </w:r>
            <w:r>
              <w:rPr>
                <w:rFonts w:hint="eastAsia" w:ascii="宋体" w:hAnsi="宋体" w:eastAsia="宋体" w:cs="宋体"/>
                <w:color w:val="auto"/>
                <w:kern w:val="0"/>
                <w:sz w:val="21"/>
                <w:szCs w:val="21"/>
                <w:highlight w:val="none"/>
              </w:rPr>
              <w:t>按计划开展制度控制、长期监测，定期报告</w:t>
            </w:r>
            <w:r>
              <w:rPr>
                <w:rFonts w:hint="eastAsia" w:ascii="宋体" w:hAnsi="宋体" w:eastAsia="宋体" w:cs="宋体"/>
                <w:color w:val="auto"/>
                <w:kern w:val="0"/>
                <w:sz w:val="21"/>
                <w:szCs w:val="21"/>
                <w:highlight w:val="none"/>
                <w:lang w:eastAsia="zh-CN"/>
              </w:rPr>
              <w:t>地块现状情况</w:t>
            </w:r>
            <w:r>
              <w:rPr>
                <w:rFonts w:hint="eastAsia" w:ascii="宋体" w:hAnsi="宋体" w:eastAsia="宋体" w:cs="宋体"/>
                <w:color w:val="auto"/>
                <w:kern w:val="0"/>
                <w:sz w:val="21"/>
                <w:szCs w:val="21"/>
                <w:highlight w:val="none"/>
              </w:rPr>
              <w:t>。</w:t>
            </w:r>
          </w:p>
        </w:tc>
        <w:tc>
          <w:tcPr>
            <w:tcW w:w="1005" w:type="dxa"/>
            <w:noWrap w:val="0"/>
            <w:vAlign w:val="center"/>
          </w:tcPr>
          <w:p>
            <w:pPr>
              <w:keepNext w:val="0"/>
              <w:keepLines w:val="0"/>
              <w:pageBreakBefore w:val="0"/>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3829" w:type="dxa"/>
            <w:gridSpan w:val="2"/>
            <w:noWrap w:val="0"/>
            <w:vAlign w:val="center"/>
          </w:tcPr>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生态环境局</w:t>
            </w:r>
          </w:p>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相关镇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街道办事处</w:t>
            </w:r>
          </w:p>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经济功能区管委会</w:t>
            </w:r>
          </w:p>
        </w:tc>
        <w:tc>
          <w:tcPr>
            <w:tcW w:w="3151" w:type="dxa"/>
            <w:noWrap w:val="0"/>
            <w:vAlign w:val="center"/>
          </w:tcPr>
          <w:p>
            <w:pPr>
              <w:snapToGrid w:val="0"/>
              <w:ind w:left="-160" w:leftChars="-50" w:right="-160" w:rightChars="-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规划自然资源委</w:t>
            </w:r>
            <w:r>
              <w:rPr>
                <w:rFonts w:hint="eastAsia" w:ascii="宋体" w:hAnsi="宋体" w:eastAsia="宋体" w:cs="宋体"/>
                <w:color w:val="auto"/>
                <w:kern w:val="0"/>
                <w:sz w:val="21"/>
                <w:szCs w:val="21"/>
                <w:highlight w:val="none"/>
                <w:lang w:eastAsia="zh-CN"/>
              </w:rPr>
              <w:t>顺义区分局</w:t>
            </w:r>
          </w:p>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0" w:hRule="atLeast"/>
        </w:trPr>
        <w:tc>
          <w:tcPr>
            <w:tcW w:w="607" w:type="dxa"/>
            <w:vMerge w:val="restart"/>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101" w:type="dxa"/>
            <w:vMerge w:val="restart"/>
            <w:noWrap w:val="0"/>
            <w:vAlign w:val="center"/>
          </w:tcPr>
          <w:p>
            <w:pPr>
              <w:widowControl/>
              <w:snapToGrid w:val="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完善建设用地再开发利用监管机制</w:t>
            </w:r>
          </w:p>
        </w:tc>
        <w:tc>
          <w:tcPr>
            <w:tcW w:w="4666" w:type="dxa"/>
            <w:noWrap w:val="0"/>
            <w:vAlign w:val="center"/>
          </w:tcPr>
          <w:p>
            <w:pPr>
              <w:widowControl/>
              <w:snapToGrid w:val="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规划自然资源部门、生态环境部门加强联动，落实“先调查、先治理、再供地（出让、划拨、协议出让）”的原则，保障“净地”出让。</w:t>
            </w:r>
          </w:p>
          <w:p>
            <w:pPr>
              <w:widowControl/>
              <w:snapToGrid w:val="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重点建设用地安全利用率达到100%，或者达到95%以上且当年依法处罚、整改到位。</w:t>
            </w:r>
          </w:p>
          <w:p>
            <w:pPr>
              <w:widowControl/>
              <w:snapToGrid w:val="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优化工作机制，</w:t>
            </w:r>
            <w:r>
              <w:rPr>
                <w:rFonts w:hint="eastAsia" w:ascii="宋体" w:hAnsi="宋体" w:eastAsia="宋体" w:cs="宋体"/>
                <w:color w:val="auto"/>
                <w:kern w:val="0"/>
                <w:sz w:val="21"/>
                <w:szCs w:val="21"/>
                <w:highlight w:val="none"/>
                <w:lang w:eastAsia="zh-CN"/>
              </w:rPr>
              <w:t>加强建设用地土壤调查质控管理，对采样方案、现场采样、实验室监测等过程进行质控抽查，根据抽查结果进行整改提升</w:t>
            </w:r>
            <w:r>
              <w:rPr>
                <w:rFonts w:hint="eastAsia" w:ascii="宋体" w:hAnsi="宋体" w:eastAsia="宋体" w:cs="宋体"/>
                <w:color w:val="auto"/>
                <w:kern w:val="0"/>
                <w:sz w:val="21"/>
                <w:szCs w:val="21"/>
                <w:highlight w:val="none"/>
              </w:rPr>
              <w:t>。</w:t>
            </w:r>
          </w:p>
        </w:tc>
        <w:tc>
          <w:tcPr>
            <w:tcW w:w="1005" w:type="dxa"/>
            <w:noWrap w:val="0"/>
            <w:vAlign w:val="center"/>
          </w:tcPr>
          <w:p>
            <w:pPr>
              <w:keepNext w:val="0"/>
              <w:keepLines w:val="0"/>
              <w:pageBreakBefore w:val="0"/>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3829" w:type="dxa"/>
            <w:gridSpan w:val="2"/>
            <w:noWrap w:val="0"/>
            <w:vAlign w:val="center"/>
          </w:tcPr>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区</w:t>
            </w:r>
            <w:r>
              <w:rPr>
                <w:rFonts w:hint="eastAsia" w:ascii="Times New Roman" w:hAnsi="Times New Roman" w:eastAsia="宋体" w:cs="Times New Roman"/>
                <w:color w:val="auto"/>
                <w:sz w:val="21"/>
                <w:highlight w:val="none"/>
              </w:rPr>
              <w:t>生态环境局</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rPr>
              <w:t>市规划自然资源委</w:t>
            </w:r>
            <w:r>
              <w:rPr>
                <w:rFonts w:hint="eastAsia" w:ascii="Times New Roman" w:hAnsi="Times New Roman" w:eastAsia="宋体" w:cs="Times New Roman"/>
                <w:color w:val="auto"/>
                <w:sz w:val="21"/>
                <w:highlight w:val="none"/>
                <w:lang w:eastAsia="zh-CN"/>
              </w:rPr>
              <w:t>顺义分局</w:t>
            </w:r>
          </w:p>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各镇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街道办事处</w:t>
            </w:r>
          </w:p>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经济功能区管委会</w:t>
            </w:r>
          </w:p>
        </w:tc>
        <w:tc>
          <w:tcPr>
            <w:tcW w:w="3151" w:type="dxa"/>
            <w:noWrap w:val="0"/>
            <w:vAlign w:val="center"/>
          </w:tcPr>
          <w:p>
            <w:pPr>
              <w:snapToGrid w:val="0"/>
              <w:ind w:left="-160" w:leftChars="-50" w:right="-160" w:rightChars="-50"/>
              <w:jc w:val="center"/>
              <w:rPr>
                <w:rFonts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lang w:eastAsia="zh-CN"/>
              </w:rPr>
              <w:t>区</w:t>
            </w:r>
            <w:r>
              <w:rPr>
                <w:rFonts w:hint="eastAsia" w:ascii="Times New Roman" w:hAnsi="Times New Roman" w:eastAsia="宋体" w:cs="Times New Roman"/>
                <w:color w:val="auto"/>
                <w:sz w:val="21"/>
                <w:highlight w:val="none"/>
              </w:rPr>
              <w:t>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5" w:hRule="atLeast"/>
        </w:trPr>
        <w:tc>
          <w:tcPr>
            <w:tcW w:w="607" w:type="dxa"/>
            <w:vMerge w:val="continue"/>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p>
        </w:tc>
        <w:tc>
          <w:tcPr>
            <w:tcW w:w="1101" w:type="dxa"/>
            <w:vMerge w:val="continue"/>
            <w:noWrap w:val="0"/>
            <w:vAlign w:val="center"/>
          </w:tcPr>
          <w:p>
            <w:pPr>
              <w:widowControl/>
              <w:snapToGrid w:val="0"/>
              <w:jc w:val="center"/>
              <w:rPr>
                <w:rFonts w:ascii="宋体" w:hAnsi="宋体" w:eastAsia="宋体" w:cs="宋体"/>
                <w:color w:val="auto"/>
                <w:kern w:val="0"/>
                <w:sz w:val="21"/>
                <w:szCs w:val="21"/>
                <w:highlight w:val="none"/>
              </w:rPr>
            </w:pPr>
          </w:p>
        </w:tc>
        <w:tc>
          <w:tcPr>
            <w:tcW w:w="4666" w:type="dxa"/>
            <w:noWrap w:val="0"/>
            <w:vAlign w:val="center"/>
          </w:tcPr>
          <w:p>
            <w:pPr>
              <w:widowControl/>
              <w:snapToGrid w:val="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受污染建设用地采取工程阻隔等措施实施风险管控达到安全利用目标的，在核发建设工程规划许可证时，加强方案审查，避免后续开发建设对工程阻隔造成破坏。</w:t>
            </w:r>
          </w:p>
        </w:tc>
        <w:tc>
          <w:tcPr>
            <w:tcW w:w="1005" w:type="dxa"/>
            <w:noWrap w:val="0"/>
            <w:vAlign w:val="center"/>
          </w:tcPr>
          <w:p>
            <w:pPr>
              <w:keepNext w:val="0"/>
              <w:keepLines w:val="0"/>
              <w:pageBreakBefore w:val="0"/>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2061" w:type="dxa"/>
            <w:noWrap w:val="0"/>
            <w:vAlign w:val="center"/>
          </w:tcPr>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生态环境局</w:t>
            </w:r>
          </w:p>
          <w:p>
            <w:pPr>
              <w:snapToGrid w:val="0"/>
              <w:ind w:left="-160" w:leftChars="-50" w:right="-160" w:rightChars="-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市规划自然资源委</w:t>
            </w:r>
            <w:r>
              <w:rPr>
                <w:rFonts w:hint="eastAsia" w:ascii="宋体" w:hAnsi="宋体" w:eastAsia="宋体" w:cs="宋体"/>
                <w:color w:val="auto"/>
                <w:kern w:val="0"/>
                <w:sz w:val="21"/>
                <w:szCs w:val="21"/>
                <w:highlight w:val="none"/>
                <w:lang w:eastAsia="zh-CN"/>
              </w:rPr>
              <w:t>顺义分局</w:t>
            </w:r>
          </w:p>
        </w:tc>
        <w:tc>
          <w:tcPr>
            <w:tcW w:w="1768" w:type="dxa"/>
            <w:noWrap w:val="0"/>
            <w:vAlign w:val="center"/>
          </w:tcPr>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各镇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街道办事处</w:t>
            </w:r>
          </w:p>
          <w:p>
            <w:pPr>
              <w:snapToGrid w:val="0"/>
              <w:ind w:left="-160" w:leftChars="-50" w:right="-160" w:rightChars="-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经济功能区管委会</w:t>
            </w:r>
          </w:p>
        </w:tc>
        <w:tc>
          <w:tcPr>
            <w:tcW w:w="3151" w:type="dxa"/>
            <w:noWrap w:val="0"/>
            <w:vAlign w:val="center"/>
          </w:tcPr>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4359" w:type="dxa"/>
            <w:gridSpan w:val="7"/>
            <w:noWrap w:val="0"/>
            <w:vAlign w:val="center"/>
          </w:tcPr>
          <w:p>
            <w:pPr>
              <w:keepNext w:val="0"/>
              <w:keepLines w:val="0"/>
              <w:pageBreakBefore w:val="0"/>
              <w:kinsoku/>
              <w:wordWrap/>
              <w:overflowPunct/>
              <w:topLinePunct w:val="0"/>
              <w:autoSpaceDE/>
              <w:autoSpaceDN/>
              <w:bidi w:val="0"/>
              <w:snapToGrid w:val="0"/>
              <w:ind w:left="0" w:leftChars="0" w:right="-160" w:rightChars="-50" w:firstLine="0" w:firstLineChars="0"/>
              <w:jc w:val="center"/>
              <w:textAlignment w:val="auto"/>
              <w:outlineLvl w:val="9"/>
              <w:rPr>
                <w:rFonts w:ascii="宋体" w:hAnsi="宋体" w:eastAsia="宋体" w:cs="宋体"/>
                <w:color w:val="auto"/>
                <w:kern w:val="0"/>
                <w:sz w:val="21"/>
                <w:szCs w:val="21"/>
                <w:highlight w:val="none"/>
              </w:rPr>
            </w:pPr>
            <w:r>
              <w:rPr>
                <w:rFonts w:hint="eastAsia" w:ascii="黑体" w:hAnsi="黑体" w:eastAsia="黑体" w:cs="黑体"/>
                <w:color w:val="auto"/>
                <w:kern w:val="0"/>
                <w:sz w:val="21"/>
                <w:szCs w:val="21"/>
                <w:highlight w:val="none"/>
              </w:rPr>
              <w:t>三、有效保障农用地安全利用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8" w:hRule="atLeast"/>
        </w:trPr>
        <w:tc>
          <w:tcPr>
            <w:tcW w:w="607" w:type="dxa"/>
            <w:vMerge w:val="restart"/>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p>
        </w:tc>
        <w:tc>
          <w:tcPr>
            <w:tcW w:w="1101" w:type="dxa"/>
            <w:vMerge w:val="restart"/>
            <w:noWrap w:val="0"/>
            <w:vAlign w:val="center"/>
          </w:tcPr>
          <w:p>
            <w:pPr>
              <w:widowControl/>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深入推进农用地分类管理</w:t>
            </w:r>
          </w:p>
          <w:p>
            <w:pPr>
              <w:widowControl/>
              <w:snapToGrid w:val="0"/>
              <w:jc w:val="center"/>
              <w:rPr>
                <w:rFonts w:ascii="宋体" w:hAnsi="宋体" w:eastAsia="宋体" w:cs="宋体"/>
                <w:color w:val="auto"/>
                <w:kern w:val="0"/>
                <w:sz w:val="21"/>
                <w:szCs w:val="21"/>
                <w:highlight w:val="none"/>
              </w:rPr>
            </w:pPr>
          </w:p>
        </w:tc>
        <w:tc>
          <w:tcPr>
            <w:tcW w:w="4666" w:type="dxa"/>
            <w:noWrap w:val="0"/>
            <w:vAlign w:val="center"/>
          </w:tcPr>
          <w:p>
            <w:pPr>
              <w:adjustRightInd w:val="0"/>
              <w:snapToGrid w:val="0"/>
              <w:rPr>
                <w:rFonts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更新农用地类别。根据土地利用变更、土壤和农产品协同监测结果等，完成一轮耕地、园地土壤环境质量类别调整，更新清单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继续实施耕地、园地分类管理。</w:t>
            </w:r>
          </w:p>
        </w:tc>
        <w:tc>
          <w:tcPr>
            <w:tcW w:w="1005" w:type="dxa"/>
            <w:noWrap w:val="0"/>
            <w:vAlign w:val="center"/>
          </w:tcPr>
          <w:p>
            <w:pPr>
              <w:keepNext w:val="0"/>
              <w:keepLines w:val="0"/>
              <w:pageBreakBefore w:val="0"/>
              <w:kinsoku/>
              <w:wordWrap/>
              <w:overflowPunct/>
              <w:topLinePunct w:val="0"/>
              <w:autoSpaceDE/>
              <w:autoSpaceDN/>
              <w:bidi w:val="0"/>
              <w:adjustRightInd w:val="0"/>
              <w:snapToGrid w:val="0"/>
              <w:ind w:left="-160" w:leftChars="-50" w:right="-160" w:rightChars="-50"/>
              <w:jc w:val="center"/>
              <w:textAlignment w:val="auto"/>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2061" w:type="dxa"/>
            <w:noWrap w:val="0"/>
            <w:vAlign w:val="center"/>
          </w:tcPr>
          <w:p>
            <w:pPr>
              <w:adjustRightInd w:val="0"/>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区</w:t>
            </w:r>
            <w:r>
              <w:rPr>
                <w:rFonts w:hint="eastAsia" w:ascii="Times New Roman" w:hAnsi="Times New Roman" w:eastAsia="宋体" w:cs="Times New Roman"/>
                <w:color w:val="auto"/>
                <w:sz w:val="21"/>
                <w:highlight w:val="none"/>
              </w:rPr>
              <w:t>农业农村局</w:t>
            </w:r>
          </w:p>
          <w:p>
            <w:pPr>
              <w:adjustRightInd w:val="0"/>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区</w:t>
            </w:r>
            <w:r>
              <w:rPr>
                <w:rFonts w:hint="eastAsia" w:ascii="Times New Roman" w:hAnsi="Times New Roman" w:eastAsia="宋体" w:cs="Times New Roman"/>
                <w:color w:val="auto"/>
                <w:sz w:val="21"/>
                <w:highlight w:val="none"/>
              </w:rPr>
              <w:t>园林绿化局</w:t>
            </w:r>
          </w:p>
        </w:tc>
        <w:tc>
          <w:tcPr>
            <w:tcW w:w="1768" w:type="dxa"/>
            <w:noWrap w:val="0"/>
            <w:vAlign w:val="center"/>
          </w:tcPr>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各镇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街道办事处</w:t>
            </w:r>
          </w:p>
          <w:p>
            <w:pPr>
              <w:adjustRightInd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经济功能区管委会</w:t>
            </w:r>
          </w:p>
        </w:tc>
        <w:tc>
          <w:tcPr>
            <w:tcW w:w="3151" w:type="dxa"/>
            <w:noWrap w:val="0"/>
            <w:vAlign w:val="center"/>
          </w:tcPr>
          <w:p>
            <w:pPr>
              <w:adjustRightInd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p>
            <w:pPr>
              <w:adjustRightInd w:val="0"/>
              <w:snapToGrid w:val="0"/>
              <w:ind w:left="-160" w:leftChars="-50" w:right="-160" w:right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市规划自然资源委</w:t>
            </w:r>
            <w:r>
              <w:rPr>
                <w:rFonts w:hint="eastAsia" w:ascii="宋体" w:hAnsi="宋体" w:eastAsia="宋体" w:cs="宋体"/>
                <w:color w:val="auto"/>
                <w:sz w:val="21"/>
                <w:szCs w:val="21"/>
                <w:highlight w:val="none"/>
                <w:lang w:eastAsia="zh-CN"/>
              </w:rPr>
              <w:t>顺义分局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9" w:hRule="atLeast"/>
        </w:trPr>
        <w:tc>
          <w:tcPr>
            <w:tcW w:w="607" w:type="dxa"/>
            <w:vMerge w:val="continue"/>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left"/>
              <w:textAlignment w:val="auto"/>
              <w:outlineLvl w:val="9"/>
              <w:rPr>
                <w:rFonts w:ascii="宋体" w:hAnsi="宋体" w:eastAsia="宋体" w:cs="宋体"/>
                <w:color w:val="auto"/>
                <w:kern w:val="0"/>
                <w:sz w:val="21"/>
                <w:szCs w:val="21"/>
                <w:highlight w:val="none"/>
              </w:rPr>
            </w:pPr>
          </w:p>
        </w:tc>
        <w:tc>
          <w:tcPr>
            <w:tcW w:w="1101" w:type="dxa"/>
            <w:vMerge w:val="continue"/>
            <w:noWrap w:val="0"/>
            <w:vAlign w:val="center"/>
          </w:tcPr>
          <w:p>
            <w:pPr>
              <w:widowControl/>
              <w:snapToGrid w:val="0"/>
              <w:jc w:val="left"/>
              <w:rPr>
                <w:rFonts w:ascii="宋体" w:hAnsi="宋体" w:eastAsia="宋体" w:cs="宋体"/>
                <w:color w:val="auto"/>
                <w:kern w:val="0"/>
                <w:sz w:val="21"/>
                <w:szCs w:val="21"/>
                <w:highlight w:val="none"/>
              </w:rPr>
            </w:pPr>
          </w:p>
        </w:tc>
        <w:tc>
          <w:tcPr>
            <w:tcW w:w="4666" w:type="dxa"/>
            <w:noWrap w:val="0"/>
            <w:vAlign w:val="center"/>
          </w:tcPr>
          <w:p>
            <w:pPr>
              <w:adjustRightInd w:val="0"/>
              <w:snapToGrid w:val="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防控涉重金属重点行业污染。完成涉重金属行业企业、含电镀工序企业排查，</w:t>
            </w:r>
            <w:r>
              <w:rPr>
                <w:rFonts w:hint="eastAsia" w:ascii="宋体" w:hAnsi="宋体" w:eastAsia="宋体" w:cs="宋体"/>
                <w:bCs/>
                <w:color w:val="auto"/>
                <w:kern w:val="0"/>
                <w:sz w:val="21"/>
                <w:szCs w:val="21"/>
                <w:highlight w:val="none"/>
                <w:lang w:eastAsia="zh-CN"/>
              </w:rPr>
              <w:t>建立排查清单，强化监管执法，严格控制涉重金属行业企业污染物排放，</w:t>
            </w:r>
            <w:r>
              <w:rPr>
                <w:rFonts w:hint="eastAsia" w:ascii="宋体" w:hAnsi="宋体" w:eastAsia="宋体" w:cs="宋体"/>
                <w:bCs/>
                <w:color w:val="auto"/>
                <w:kern w:val="0"/>
                <w:sz w:val="21"/>
                <w:szCs w:val="21"/>
                <w:highlight w:val="none"/>
              </w:rPr>
              <w:t>防止污染农用地。</w:t>
            </w:r>
          </w:p>
        </w:tc>
        <w:tc>
          <w:tcPr>
            <w:tcW w:w="1005" w:type="dxa"/>
            <w:noWrap w:val="0"/>
            <w:vAlign w:val="center"/>
          </w:tcPr>
          <w:p>
            <w:pPr>
              <w:keepNext w:val="0"/>
              <w:keepLines w:val="0"/>
              <w:pageBreakBefore w:val="0"/>
              <w:kinsoku/>
              <w:wordWrap/>
              <w:overflowPunct/>
              <w:topLinePunct w:val="0"/>
              <w:autoSpaceDE/>
              <w:autoSpaceDN/>
              <w:bidi w:val="0"/>
              <w:adjustRightInd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3829" w:type="dxa"/>
            <w:gridSpan w:val="2"/>
            <w:noWrap w:val="0"/>
            <w:vAlign w:val="center"/>
          </w:tcPr>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生态环境局</w:t>
            </w:r>
          </w:p>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相关镇</w:t>
            </w:r>
            <w:r>
              <w:rPr>
                <w:rFonts w:hint="eastAsia" w:ascii="Times New Roman" w:hAnsi="Times New Roman" w:eastAsia="宋体" w:cs="Times New Roman"/>
                <w:color w:val="auto"/>
                <w:sz w:val="21"/>
                <w:highlight w:val="none"/>
              </w:rPr>
              <w:t>政府</w:t>
            </w:r>
          </w:p>
          <w:p>
            <w:pPr>
              <w:adjustRightInd w:val="0"/>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经济功能区管委会</w:t>
            </w:r>
          </w:p>
        </w:tc>
        <w:tc>
          <w:tcPr>
            <w:tcW w:w="3151" w:type="dxa"/>
            <w:noWrap w:val="0"/>
            <w:vAlign w:val="center"/>
          </w:tcPr>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6" w:hRule="atLeast"/>
        </w:trPr>
        <w:tc>
          <w:tcPr>
            <w:tcW w:w="607" w:type="dxa"/>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101" w:type="dxa"/>
            <w:noWrap w:val="0"/>
            <w:vAlign w:val="center"/>
          </w:tcPr>
          <w:p>
            <w:pPr>
              <w:widowControl/>
              <w:snapToGrid w:val="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促进农用地土壤质量提升</w:t>
            </w:r>
          </w:p>
        </w:tc>
        <w:tc>
          <w:tcPr>
            <w:tcW w:w="4666" w:type="dxa"/>
            <w:noWrap w:val="0"/>
            <w:vAlign w:val="center"/>
          </w:tcPr>
          <w:p>
            <w:pPr>
              <w:pStyle w:val="5"/>
              <w:widowControl/>
              <w:snapToGrid w:val="0"/>
              <w:jc w:val="left"/>
              <w:rPr>
                <w:rFonts w:hint="default" w:hAnsi="宋体" w:eastAsia="宋体" w:cs="宋体"/>
                <w:color w:val="auto"/>
                <w:szCs w:val="21"/>
                <w:highlight w:val="none"/>
                <w:lang w:val="en-US" w:eastAsia="zh-CN"/>
              </w:rPr>
            </w:pPr>
            <w:r>
              <w:rPr>
                <w:rFonts w:hint="eastAsia" w:ascii="宋体" w:hAnsi="宋体" w:eastAsia="宋体" w:cs="宋体"/>
                <w:color w:val="auto"/>
                <w:sz w:val="21"/>
                <w:szCs w:val="21"/>
                <w:highlight w:val="none"/>
                <w:vertAlign w:val="baseline"/>
              </w:rPr>
              <w:t>推进</w:t>
            </w:r>
            <w:r>
              <w:rPr>
                <w:rFonts w:hint="eastAsia" w:hAnsi="宋体" w:eastAsia="宋体" w:cs="宋体"/>
                <w:color w:val="auto"/>
                <w:sz w:val="21"/>
                <w:szCs w:val="21"/>
                <w:highlight w:val="none"/>
                <w:vertAlign w:val="baseline"/>
                <w:lang w:val="en-US" w:eastAsia="zh-CN"/>
              </w:rPr>
              <w:t>2.9</w:t>
            </w:r>
            <w:r>
              <w:rPr>
                <w:rFonts w:hint="eastAsia" w:ascii="宋体" w:hAnsi="宋体" w:eastAsia="宋体" w:cs="宋体"/>
                <w:color w:val="auto"/>
                <w:sz w:val="21"/>
                <w:szCs w:val="21"/>
                <w:highlight w:val="none"/>
                <w:vertAlign w:val="baseline"/>
              </w:rPr>
              <w:t>万亩高标准农田建设，</w:t>
            </w:r>
            <w:r>
              <w:rPr>
                <w:rFonts w:hint="eastAsia" w:hAnsi="宋体" w:eastAsia="宋体" w:cs="宋体"/>
                <w:color w:val="auto"/>
                <w:sz w:val="21"/>
                <w:szCs w:val="21"/>
                <w:highlight w:val="none"/>
                <w:vertAlign w:val="baseline"/>
                <w:lang w:eastAsia="zh-CN"/>
              </w:rPr>
              <w:t>遵循整镇推进原则，督促相关镇政府保质保量完成目标任务，推进</w:t>
            </w:r>
            <w:r>
              <w:rPr>
                <w:rFonts w:hint="eastAsia" w:hAnsi="宋体" w:eastAsia="宋体" w:cs="宋体"/>
                <w:color w:val="auto"/>
                <w:sz w:val="21"/>
                <w:szCs w:val="21"/>
                <w:highlight w:val="none"/>
                <w:vertAlign w:val="baseline"/>
                <w:lang w:val="en-US" w:eastAsia="zh-CN"/>
              </w:rPr>
              <w:t>2.6</w:t>
            </w:r>
            <w:r>
              <w:rPr>
                <w:rFonts w:hint="eastAsia" w:ascii="宋体" w:hAnsi="宋体" w:eastAsia="宋体" w:cs="宋体"/>
                <w:color w:val="auto"/>
                <w:sz w:val="21"/>
                <w:szCs w:val="21"/>
                <w:highlight w:val="none"/>
                <w:vertAlign w:val="baseline"/>
              </w:rPr>
              <w:t>万亩农田节水灌溉工程建设和节水改造，推广水肥一体化等节水</w:t>
            </w:r>
            <w:r>
              <w:rPr>
                <w:rFonts w:hint="eastAsia" w:ascii="宋体" w:hAnsi="宋体" w:eastAsia="宋体" w:cs="宋体"/>
                <w:color w:val="auto"/>
                <w:sz w:val="21"/>
                <w:szCs w:val="21"/>
                <w:highlight w:val="none"/>
                <w:vertAlign w:val="baseline"/>
                <w:lang w:val="en-US" w:eastAsia="zh-CN"/>
              </w:rPr>
              <w:t>、抗旱</w:t>
            </w:r>
            <w:r>
              <w:rPr>
                <w:rFonts w:hint="eastAsia" w:ascii="宋体" w:hAnsi="宋体" w:eastAsia="宋体" w:cs="宋体"/>
                <w:color w:val="auto"/>
                <w:sz w:val="21"/>
                <w:szCs w:val="21"/>
                <w:highlight w:val="none"/>
                <w:vertAlign w:val="baseline"/>
              </w:rPr>
              <w:t>技术</w:t>
            </w:r>
            <w:r>
              <w:rPr>
                <w:rFonts w:hint="eastAsia" w:ascii="宋体" w:hAnsi="宋体" w:eastAsia="宋体" w:cs="宋体"/>
                <w:bCs/>
                <w:color w:val="auto"/>
                <w:kern w:val="0"/>
                <w:szCs w:val="21"/>
                <w:highlight w:val="none"/>
                <w:lang w:val="en-US" w:eastAsia="zh-CN"/>
              </w:rPr>
              <w:t>。</w:t>
            </w:r>
            <w:r>
              <w:rPr>
                <w:rFonts w:hint="eastAsia" w:hAnsi="宋体" w:eastAsia="宋体" w:cs="宋体"/>
                <w:bCs/>
                <w:color w:val="auto"/>
                <w:kern w:val="0"/>
                <w:szCs w:val="21"/>
                <w:highlight w:val="none"/>
                <w:lang w:val="en-US" w:eastAsia="zh-CN"/>
              </w:rPr>
              <w:t>农田灌溉用水有效利用系数达到0.753。强化农田灌溉用水水质管理，开展农田灌溉水水质监测和监督检查，确保水质达标。</w:t>
            </w:r>
          </w:p>
        </w:tc>
        <w:tc>
          <w:tcPr>
            <w:tcW w:w="1005" w:type="dxa"/>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年底前</w:t>
            </w:r>
          </w:p>
        </w:tc>
        <w:tc>
          <w:tcPr>
            <w:tcW w:w="2061" w:type="dxa"/>
            <w:noWrap w:val="0"/>
            <w:vAlign w:val="center"/>
          </w:tcPr>
          <w:p>
            <w:pPr>
              <w:widowControl/>
              <w:snapToGrid w:val="0"/>
              <w:ind w:left="-160" w:leftChars="-50" w:right="-160" w:rightChars="-50"/>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区</w:t>
            </w:r>
            <w:r>
              <w:rPr>
                <w:rFonts w:hint="eastAsia" w:ascii="Times New Roman" w:hAnsi="Times New Roman" w:eastAsia="宋体" w:cs="Times New Roman"/>
                <w:color w:val="auto"/>
                <w:sz w:val="21"/>
                <w:highlight w:val="none"/>
              </w:rPr>
              <w:t>农业农村局</w:t>
            </w:r>
          </w:p>
          <w:p>
            <w:pPr>
              <w:widowControl/>
              <w:snapToGrid w:val="0"/>
              <w:ind w:left="-160" w:leftChars="-50" w:right="-160" w:rightChars="-50"/>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区</w:t>
            </w:r>
            <w:r>
              <w:rPr>
                <w:rFonts w:hint="eastAsia" w:ascii="Times New Roman" w:hAnsi="Times New Roman" w:eastAsia="宋体" w:cs="Times New Roman"/>
                <w:color w:val="auto"/>
                <w:sz w:val="21"/>
                <w:highlight w:val="none"/>
              </w:rPr>
              <w:t>水务局</w:t>
            </w:r>
          </w:p>
          <w:p>
            <w:pPr>
              <w:widowControl w:val="0"/>
              <w:spacing w:after="120"/>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区生态环境局</w:t>
            </w:r>
          </w:p>
        </w:tc>
        <w:tc>
          <w:tcPr>
            <w:tcW w:w="1768" w:type="dxa"/>
            <w:noWrap w:val="0"/>
            <w:vAlign w:val="center"/>
          </w:tcPr>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各镇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街道办事处</w:t>
            </w:r>
          </w:p>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经济功能区管委会</w:t>
            </w:r>
          </w:p>
          <w:p>
            <w:pPr>
              <w:widowControl/>
              <w:snapToGrid w:val="0"/>
              <w:ind w:left="-160" w:leftChars="-50" w:right="-160" w:rightChars="-50"/>
              <w:jc w:val="center"/>
              <w:rPr>
                <w:rFonts w:ascii="宋体" w:hAnsi="宋体" w:eastAsia="宋体" w:cs="宋体"/>
                <w:color w:val="auto"/>
                <w:kern w:val="0"/>
                <w:sz w:val="21"/>
                <w:szCs w:val="21"/>
                <w:highlight w:val="none"/>
              </w:rPr>
            </w:pPr>
          </w:p>
        </w:tc>
        <w:tc>
          <w:tcPr>
            <w:tcW w:w="3151" w:type="dxa"/>
            <w:noWrap w:val="0"/>
            <w:vAlign w:val="center"/>
          </w:tcPr>
          <w:p>
            <w:pPr>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78" w:hRule="atLeast"/>
        </w:trPr>
        <w:tc>
          <w:tcPr>
            <w:tcW w:w="607" w:type="dxa"/>
            <w:vMerge w:val="restart"/>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p>
        </w:tc>
        <w:tc>
          <w:tcPr>
            <w:tcW w:w="1101" w:type="dxa"/>
            <w:vMerge w:val="restart"/>
            <w:noWrap w:val="0"/>
            <w:vAlign w:val="center"/>
          </w:tcPr>
          <w:p>
            <w:pPr>
              <w:widowControl/>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加强面源污染治理</w:t>
            </w:r>
          </w:p>
          <w:p>
            <w:pPr>
              <w:widowControl/>
              <w:snapToGrid w:val="0"/>
              <w:jc w:val="center"/>
              <w:rPr>
                <w:rFonts w:ascii="宋体" w:hAnsi="宋体" w:eastAsia="宋体" w:cs="宋体"/>
                <w:color w:val="auto"/>
                <w:kern w:val="0"/>
                <w:sz w:val="21"/>
                <w:szCs w:val="21"/>
                <w:highlight w:val="none"/>
              </w:rPr>
            </w:pPr>
          </w:p>
        </w:tc>
        <w:tc>
          <w:tcPr>
            <w:tcW w:w="4666" w:type="dxa"/>
            <w:noWrap w:val="0"/>
            <w:vAlign w:val="center"/>
          </w:tcPr>
          <w:p>
            <w:pPr>
              <w:widowControl/>
              <w:snapToGrid w:val="0"/>
              <w:jc w:val="left"/>
              <w:rPr>
                <w:rFonts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治理农业面源污染。</w:t>
            </w:r>
            <w:r>
              <w:rPr>
                <w:rFonts w:hint="eastAsia" w:ascii="宋体" w:hAnsi="宋体" w:eastAsia="宋体" w:cs="宋体"/>
                <w:color w:val="auto"/>
                <w:sz w:val="21"/>
                <w:szCs w:val="21"/>
                <w:highlight w:val="none"/>
                <w:vertAlign w:val="baseline"/>
              </w:rPr>
              <w:t>扎实推进农药化肥减量化，全</w:t>
            </w:r>
            <w:r>
              <w:rPr>
                <w:rFonts w:hint="eastAsia" w:ascii="宋体" w:hAnsi="宋体" w:eastAsia="宋体" w:cs="宋体"/>
                <w:color w:val="auto"/>
                <w:sz w:val="21"/>
                <w:szCs w:val="21"/>
                <w:highlight w:val="none"/>
                <w:vertAlign w:val="baseline"/>
                <w:lang w:eastAsia="zh-CN"/>
              </w:rPr>
              <w:t>区</w:t>
            </w:r>
            <w:r>
              <w:rPr>
                <w:rFonts w:hint="eastAsia" w:ascii="宋体" w:hAnsi="宋体" w:eastAsia="宋体" w:cs="宋体"/>
                <w:color w:val="auto"/>
                <w:sz w:val="21"/>
                <w:szCs w:val="21"/>
                <w:highlight w:val="none"/>
                <w:vertAlign w:val="baseline"/>
              </w:rPr>
              <w:t>测土配方施肥技术覆盖率保持在</w:t>
            </w:r>
            <w:r>
              <w:rPr>
                <w:rFonts w:hint="eastAsia" w:ascii="宋体" w:hAnsi="宋体" w:eastAsia="宋体" w:cs="宋体"/>
                <w:color w:val="auto"/>
                <w:sz w:val="21"/>
                <w:szCs w:val="21"/>
                <w:highlight w:val="none"/>
                <w:vertAlign w:val="baseline"/>
                <w:lang w:val="en-US" w:eastAsia="zh-CN"/>
              </w:rPr>
              <w:t>98</w:t>
            </w:r>
            <w:r>
              <w:rPr>
                <w:rFonts w:hint="eastAsia" w:ascii="宋体" w:hAnsi="宋体" w:eastAsia="宋体" w:cs="宋体"/>
                <w:color w:val="auto"/>
                <w:sz w:val="21"/>
                <w:szCs w:val="21"/>
                <w:highlight w:val="none"/>
                <w:vertAlign w:val="baseline"/>
              </w:rPr>
              <w:t>%以上，主要粮食作物化肥利用率达到</w:t>
            </w:r>
            <w:r>
              <w:rPr>
                <w:rFonts w:hint="eastAsia" w:ascii="宋体" w:hAnsi="宋体" w:eastAsia="宋体" w:cs="宋体"/>
                <w:color w:val="auto"/>
                <w:sz w:val="21"/>
                <w:szCs w:val="21"/>
                <w:highlight w:val="none"/>
                <w:vertAlign w:val="baseline"/>
                <w:lang w:val="en-US" w:eastAsia="zh-CN"/>
              </w:rPr>
              <w:t>43</w:t>
            </w:r>
            <w:r>
              <w:rPr>
                <w:rFonts w:hint="eastAsia" w:ascii="宋体" w:hAnsi="宋体" w:eastAsia="宋体" w:cs="宋体"/>
                <w:color w:val="auto"/>
                <w:sz w:val="21"/>
                <w:szCs w:val="21"/>
                <w:highlight w:val="none"/>
                <w:vertAlign w:val="baseline"/>
              </w:rPr>
              <w:t>%以上，农药利用率保持在</w:t>
            </w:r>
            <w:r>
              <w:rPr>
                <w:rFonts w:hint="eastAsia" w:ascii="宋体" w:hAnsi="宋体" w:eastAsia="宋体" w:cs="宋体"/>
                <w:color w:val="auto"/>
                <w:sz w:val="21"/>
                <w:szCs w:val="21"/>
                <w:highlight w:val="none"/>
                <w:vertAlign w:val="baseline"/>
                <w:lang w:val="en-US" w:eastAsia="zh-CN"/>
              </w:rPr>
              <w:t>45</w:t>
            </w:r>
            <w:r>
              <w:rPr>
                <w:rFonts w:hint="eastAsia" w:ascii="宋体" w:hAnsi="宋体" w:eastAsia="宋体" w:cs="宋体"/>
                <w:color w:val="auto"/>
                <w:sz w:val="21"/>
                <w:szCs w:val="21"/>
                <w:highlight w:val="none"/>
                <w:vertAlign w:val="baseline"/>
              </w:rPr>
              <w:t>%以上，主要农作物病虫害绿色防控覆盖率达到</w:t>
            </w:r>
            <w:r>
              <w:rPr>
                <w:rFonts w:hint="eastAsia" w:ascii="宋体" w:hAnsi="宋体" w:eastAsia="宋体" w:cs="宋体"/>
                <w:color w:val="auto"/>
                <w:sz w:val="21"/>
                <w:szCs w:val="21"/>
                <w:highlight w:val="none"/>
                <w:vertAlign w:val="baseline"/>
                <w:lang w:val="en-US" w:eastAsia="zh-CN"/>
              </w:rPr>
              <w:t>77</w:t>
            </w:r>
            <w:r>
              <w:rPr>
                <w:rFonts w:hint="eastAsia" w:ascii="宋体" w:hAnsi="宋体" w:eastAsia="宋体" w:cs="宋体"/>
                <w:color w:val="auto"/>
                <w:sz w:val="21"/>
                <w:szCs w:val="21"/>
                <w:highlight w:val="none"/>
                <w:vertAlign w:val="baseline"/>
              </w:rPr>
              <w:t>%以上，小麦玉米粮食作物统防统治覆盖率达到</w:t>
            </w:r>
            <w:r>
              <w:rPr>
                <w:rFonts w:hint="eastAsia" w:ascii="宋体" w:hAnsi="宋体" w:eastAsia="宋体" w:cs="宋体"/>
                <w:color w:val="auto"/>
                <w:sz w:val="21"/>
                <w:szCs w:val="21"/>
                <w:highlight w:val="none"/>
                <w:vertAlign w:val="baseline"/>
                <w:lang w:val="en-US" w:eastAsia="zh-CN"/>
              </w:rPr>
              <w:t>56</w:t>
            </w:r>
            <w:r>
              <w:rPr>
                <w:rFonts w:hint="eastAsia" w:ascii="宋体" w:hAnsi="宋体" w:eastAsia="宋体" w:cs="宋体"/>
                <w:color w:val="auto"/>
                <w:sz w:val="21"/>
                <w:szCs w:val="21"/>
                <w:highlight w:val="none"/>
                <w:vertAlign w:val="baseline"/>
              </w:rPr>
              <w:t>%以上。深化农膜和农药包装废弃物回收处置，全</w:t>
            </w:r>
            <w:r>
              <w:rPr>
                <w:rFonts w:hint="eastAsia" w:ascii="宋体" w:hAnsi="宋体" w:eastAsia="宋体" w:cs="宋体"/>
                <w:color w:val="auto"/>
                <w:sz w:val="21"/>
                <w:szCs w:val="21"/>
                <w:highlight w:val="none"/>
                <w:vertAlign w:val="baseline"/>
                <w:lang w:eastAsia="zh-CN"/>
              </w:rPr>
              <w:t>区</w:t>
            </w:r>
            <w:r>
              <w:rPr>
                <w:rFonts w:hint="eastAsia" w:ascii="宋体" w:hAnsi="宋体" w:eastAsia="宋体" w:cs="宋体"/>
                <w:color w:val="auto"/>
                <w:sz w:val="21"/>
                <w:szCs w:val="21"/>
                <w:highlight w:val="none"/>
                <w:vertAlign w:val="baseline"/>
              </w:rPr>
              <w:t>农膜回收率达到</w:t>
            </w:r>
            <w:r>
              <w:rPr>
                <w:rFonts w:hint="eastAsia" w:ascii="宋体" w:hAnsi="宋体" w:eastAsia="宋体" w:cs="宋体"/>
                <w:color w:val="auto"/>
                <w:sz w:val="21"/>
                <w:szCs w:val="21"/>
                <w:highlight w:val="none"/>
                <w:vertAlign w:val="baseline"/>
                <w:lang w:val="en-US" w:eastAsia="zh-CN"/>
              </w:rPr>
              <w:t>95</w:t>
            </w:r>
            <w:r>
              <w:rPr>
                <w:rFonts w:hint="eastAsia" w:ascii="宋体" w:hAnsi="宋体" w:eastAsia="宋体" w:cs="宋体"/>
                <w:color w:val="auto"/>
                <w:sz w:val="21"/>
                <w:szCs w:val="21"/>
                <w:highlight w:val="none"/>
                <w:vertAlign w:val="baseline"/>
              </w:rPr>
              <w:t>%以上，农药包装废弃物回收率达到</w:t>
            </w:r>
            <w:r>
              <w:rPr>
                <w:rFonts w:hint="eastAsia" w:ascii="宋体" w:hAnsi="宋体" w:eastAsia="宋体" w:cs="宋体"/>
                <w:color w:val="auto"/>
                <w:sz w:val="21"/>
                <w:szCs w:val="21"/>
                <w:highlight w:val="none"/>
                <w:vertAlign w:val="baseline"/>
                <w:lang w:val="en-US" w:eastAsia="zh-CN"/>
              </w:rPr>
              <w:t>90</w:t>
            </w:r>
            <w:r>
              <w:rPr>
                <w:rFonts w:hint="eastAsia" w:ascii="宋体" w:hAnsi="宋体" w:eastAsia="宋体" w:cs="宋体"/>
                <w:color w:val="auto"/>
                <w:sz w:val="21"/>
                <w:szCs w:val="21"/>
                <w:highlight w:val="none"/>
                <w:vertAlign w:val="baseline"/>
              </w:rPr>
              <w:t>%以上，地膜残留量实现零增长，继续抓好全生物降解地膜示范推广</w:t>
            </w:r>
            <w:r>
              <w:rPr>
                <w:rFonts w:hint="eastAsia" w:ascii="宋体" w:hAnsi="宋体" w:eastAsia="宋体" w:cs="宋体"/>
                <w:color w:val="auto"/>
                <w:sz w:val="21"/>
                <w:szCs w:val="21"/>
                <w:highlight w:val="none"/>
                <w:vertAlign w:val="baseline"/>
                <w:lang w:eastAsia="zh-CN"/>
              </w:rPr>
              <w:t>。</w:t>
            </w:r>
          </w:p>
        </w:tc>
        <w:tc>
          <w:tcPr>
            <w:tcW w:w="1005" w:type="dxa"/>
            <w:noWrap w:val="0"/>
            <w:vAlign w:val="center"/>
          </w:tcPr>
          <w:p>
            <w:pPr>
              <w:keepNext w:val="0"/>
              <w:keepLines w:val="0"/>
              <w:pageBreakBefore w:val="0"/>
              <w:kinsoku/>
              <w:wordWrap/>
              <w:overflowPunct/>
              <w:topLinePunct w:val="0"/>
              <w:autoSpaceDE/>
              <w:autoSpaceDN/>
              <w:bidi w:val="0"/>
              <w:adjustRightInd w:val="0"/>
              <w:snapToGrid w:val="0"/>
              <w:ind w:left="-160" w:leftChars="-50" w:right="-160" w:rightChars="-50"/>
              <w:jc w:val="center"/>
              <w:textAlignment w:val="auto"/>
              <w:outlineLvl w:val="9"/>
              <w:rPr>
                <w:rFonts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val="0"/>
              <w:snapToGrid w:val="0"/>
              <w:ind w:left="-160" w:leftChars="-50" w:right="-160" w:rightChars="-50"/>
              <w:jc w:val="center"/>
              <w:textAlignment w:val="auto"/>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2061" w:type="dxa"/>
            <w:noWrap w:val="0"/>
            <w:vAlign w:val="center"/>
          </w:tcPr>
          <w:p>
            <w:pPr>
              <w:adjustRightInd w:val="0"/>
              <w:snapToGrid w:val="0"/>
              <w:ind w:left="-160" w:leftChars="-50" w:right="-160" w:rightChars="-50"/>
              <w:jc w:val="center"/>
              <w:rPr>
                <w:rFonts w:ascii="Times New Roman" w:hAnsi="Times New Roman" w:eastAsia="宋体" w:cs="Times New Roman"/>
                <w:color w:val="auto"/>
                <w:sz w:val="21"/>
                <w:highlight w:val="none"/>
              </w:rPr>
            </w:pPr>
          </w:p>
          <w:p>
            <w:pPr>
              <w:adjustRightInd w:val="0"/>
              <w:snapToGrid w:val="0"/>
              <w:ind w:left="-160" w:leftChars="-50" w:right="-160" w:rightChars="-50"/>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区</w:t>
            </w:r>
            <w:r>
              <w:rPr>
                <w:rFonts w:hint="eastAsia" w:ascii="Times New Roman" w:hAnsi="Times New Roman" w:eastAsia="宋体" w:cs="Times New Roman"/>
                <w:color w:val="auto"/>
                <w:sz w:val="21"/>
                <w:highlight w:val="none"/>
              </w:rPr>
              <w:t>农业农村局</w:t>
            </w:r>
          </w:p>
          <w:p>
            <w:pPr>
              <w:widowControl w:val="0"/>
              <w:spacing w:after="12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区农服中心</w:t>
            </w:r>
          </w:p>
        </w:tc>
        <w:tc>
          <w:tcPr>
            <w:tcW w:w="1768" w:type="dxa"/>
            <w:noWrap w:val="0"/>
            <w:vAlign w:val="center"/>
          </w:tcPr>
          <w:p>
            <w:pPr>
              <w:adjustRightInd w:val="0"/>
              <w:snapToGrid w:val="0"/>
              <w:ind w:left="-160" w:leftChars="-50" w:right="-160" w:rightChars="-50"/>
              <w:jc w:val="center"/>
              <w:rPr>
                <w:rFonts w:hint="eastAsia" w:ascii="宋体" w:hAnsi="宋体" w:eastAsia="宋体" w:cs="宋体"/>
                <w:color w:val="auto"/>
                <w:sz w:val="21"/>
                <w:szCs w:val="21"/>
                <w:highlight w:val="none"/>
              </w:rPr>
            </w:pPr>
          </w:p>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各镇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街道办事处</w:t>
            </w:r>
          </w:p>
          <w:p>
            <w:pPr>
              <w:adjustRightInd w:val="0"/>
              <w:snapToGrid w:val="0"/>
              <w:ind w:left="-160" w:leftChars="-50" w:right="-160" w:right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经济功能区管委会</w:t>
            </w:r>
          </w:p>
        </w:tc>
        <w:tc>
          <w:tcPr>
            <w:tcW w:w="3151" w:type="dxa"/>
            <w:noWrap w:val="0"/>
            <w:vAlign w:val="center"/>
          </w:tcPr>
          <w:p>
            <w:pPr>
              <w:adjustRightInd w:val="0"/>
              <w:snapToGrid w:val="0"/>
              <w:ind w:left="-160" w:leftChars="-50" w:right="-160" w:rightChars="-50"/>
              <w:jc w:val="center"/>
              <w:rPr>
                <w:rFonts w:ascii="宋体" w:hAnsi="宋体" w:eastAsia="宋体" w:cs="宋体"/>
                <w:color w:val="auto"/>
                <w:sz w:val="21"/>
                <w:szCs w:val="21"/>
                <w:highlight w:val="none"/>
              </w:rPr>
            </w:pPr>
          </w:p>
          <w:p>
            <w:pPr>
              <w:adjustRightInd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8" w:hRule="atLeast"/>
        </w:trPr>
        <w:tc>
          <w:tcPr>
            <w:tcW w:w="607" w:type="dxa"/>
            <w:vMerge w:val="continue"/>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p>
        </w:tc>
        <w:tc>
          <w:tcPr>
            <w:tcW w:w="1101" w:type="dxa"/>
            <w:vMerge w:val="continue"/>
            <w:noWrap w:val="0"/>
            <w:vAlign w:val="center"/>
          </w:tcPr>
          <w:p>
            <w:pPr>
              <w:widowControl/>
              <w:snapToGrid w:val="0"/>
              <w:jc w:val="center"/>
              <w:rPr>
                <w:rFonts w:ascii="宋体" w:hAnsi="宋体" w:eastAsia="宋体" w:cs="宋体"/>
                <w:color w:val="auto"/>
                <w:kern w:val="0"/>
                <w:sz w:val="21"/>
                <w:szCs w:val="21"/>
                <w:highlight w:val="none"/>
              </w:rPr>
            </w:pPr>
          </w:p>
        </w:tc>
        <w:tc>
          <w:tcPr>
            <w:tcW w:w="4666" w:type="dxa"/>
            <w:noWrap w:val="0"/>
            <w:vAlign w:val="center"/>
          </w:tcPr>
          <w:p>
            <w:pPr>
              <w:widowControl/>
              <w:snapToGrid w:val="0"/>
              <w:jc w:val="left"/>
              <w:rPr>
                <w:rFonts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vertAlign w:val="baseline"/>
              </w:rPr>
              <w:t>治理园林绿化面源污染，推进园林绿化农药减量，开展绿色防控。</w:t>
            </w:r>
          </w:p>
        </w:tc>
        <w:tc>
          <w:tcPr>
            <w:tcW w:w="1005" w:type="dxa"/>
            <w:noWrap w:val="0"/>
            <w:vAlign w:val="center"/>
          </w:tcPr>
          <w:p>
            <w:pPr>
              <w:keepNext w:val="0"/>
              <w:keepLines w:val="0"/>
              <w:pageBreakBefore w:val="0"/>
              <w:kinsoku/>
              <w:wordWrap/>
              <w:overflowPunct/>
              <w:topLinePunct w:val="0"/>
              <w:autoSpaceDE/>
              <w:autoSpaceDN/>
              <w:bidi w:val="0"/>
              <w:adjustRightInd w:val="0"/>
              <w:snapToGrid w:val="0"/>
              <w:ind w:left="-160" w:leftChars="-50" w:right="-160" w:rightChars="-50"/>
              <w:jc w:val="center"/>
              <w:textAlignment w:val="auto"/>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2061" w:type="dxa"/>
            <w:noWrap w:val="0"/>
            <w:vAlign w:val="center"/>
          </w:tcPr>
          <w:p>
            <w:pPr>
              <w:adjustRightInd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园林绿化局</w:t>
            </w:r>
          </w:p>
        </w:tc>
        <w:tc>
          <w:tcPr>
            <w:tcW w:w="1768" w:type="dxa"/>
            <w:noWrap w:val="0"/>
            <w:vAlign w:val="center"/>
          </w:tcPr>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各镇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街道办事处</w:t>
            </w:r>
          </w:p>
          <w:p>
            <w:pPr>
              <w:adjustRightInd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经济功能区管委会</w:t>
            </w:r>
          </w:p>
        </w:tc>
        <w:tc>
          <w:tcPr>
            <w:tcW w:w="3151" w:type="dxa"/>
            <w:noWrap w:val="0"/>
            <w:vAlign w:val="center"/>
          </w:tcPr>
          <w:p>
            <w:pPr>
              <w:adjustRightInd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atLeast"/>
        </w:trPr>
        <w:tc>
          <w:tcPr>
            <w:tcW w:w="607" w:type="dxa"/>
            <w:vMerge w:val="continue"/>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p>
        </w:tc>
        <w:tc>
          <w:tcPr>
            <w:tcW w:w="1101" w:type="dxa"/>
            <w:vMerge w:val="continue"/>
            <w:noWrap w:val="0"/>
            <w:vAlign w:val="center"/>
          </w:tcPr>
          <w:p>
            <w:pPr>
              <w:widowControl/>
              <w:snapToGrid w:val="0"/>
              <w:jc w:val="center"/>
              <w:rPr>
                <w:rFonts w:ascii="宋体" w:hAnsi="宋体" w:eastAsia="宋体" w:cs="宋体"/>
                <w:color w:val="auto"/>
                <w:kern w:val="0"/>
                <w:sz w:val="21"/>
                <w:szCs w:val="21"/>
                <w:highlight w:val="none"/>
              </w:rPr>
            </w:pPr>
          </w:p>
        </w:tc>
        <w:tc>
          <w:tcPr>
            <w:tcW w:w="4666" w:type="dxa"/>
            <w:noWrap w:val="0"/>
            <w:vAlign w:val="center"/>
          </w:tcPr>
          <w:p>
            <w:pPr>
              <w:widowControl/>
              <w:snapToGrid w:val="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循环利用农林种植生产废弃物。推进农作物秸秆循环利用，全区</w:t>
            </w:r>
            <w:r>
              <w:rPr>
                <w:rFonts w:hint="eastAsia" w:ascii="宋体" w:hAnsi="宋体" w:eastAsia="宋体" w:cs="宋体"/>
                <w:color w:val="auto"/>
                <w:sz w:val="21"/>
                <w:szCs w:val="21"/>
                <w:highlight w:val="none"/>
                <w:vertAlign w:val="baseline"/>
                <w:lang w:eastAsia="zh-CN"/>
              </w:rPr>
              <w:t>秸秆综合利用率保持在</w:t>
            </w:r>
            <w:r>
              <w:rPr>
                <w:rFonts w:hint="eastAsia" w:ascii="宋体" w:hAnsi="宋体" w:eastAsia="宋体" w:cs="宋体"/>
                <w:color w:val="auto"/>
                <w:sz w:val="21"/>
                <w:szCs w:val="21"/>
                <w:highlight w:val="none"/>
                <w:vertAlign w:val="baseline"/>
                <w:lang w:val="en-US" w:eastAsia="zh-CN"/>
              </w:rPr>
              <w:t>99%以上</w:t>
            </w:r>
            <w:r>
              <w:rPr>
                <w:rFonts w:hint="eastAsia" w:ascii="宋体" w:hAnsi="宋体" w:eastAsia="宋体" w:cs="宋体"/>
                <w:bCs/>
                <w:color w:val="auto"/>
                <w:kern w:val="0"/>
                <w:sz w:val="21"/>
                <w:szCs w:val="21"/>
                <w:highlight w:val="none"/>
                <w:lang w:eastAsia="zh-CN"/>
              </w:rPr>
              <w:t>。</w:t>
            </w:r>
          </w:p>
        </w:tc>
        <w:tc>
          <w:tcPr>
            <w:tcW w:w="1005" w:type="dxa"/>
            <w:noWrap w:val="0"/>
            <w:vAlign w:val="center"/>
          </w:tcPr>
          <w:p>
            <w:pPr>
              <w:keepNext w:val="0"/>
              <w:keepLines w:val="0"/>
              <w:pageBreakBefore w:val="0"/>
              <w:kinsoku/>
              <w:wordWrap/>
              <w:overflowPunct/>
              <w:topLinePunct w:val="0"/>
              <w:autoSpaceDE/>
              <w:autoSpaceDN/>
              <w:bidi w:val="0"/>
              <w:adjustRightInd w:val="0"/>
              <w:snapToGrid w:val="0"/>
              <w:ind w:left="-160" w:leftChars="-50" w:right="-160" w:rightChars="-5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年底前</w:t>
            </w:r>
          </w:p>
        </w:tc>
        <w:tc>
          <w:tcPr>
            <w:tcW w:w="2061" w:type="dxa"/>
            <w:noWrap w:val="0"/>
            <w:vAlign w:val="center"/>
          </w:tcPr>
          <w:p>
            <w:pPr>
              <w:adjustRightInd w:val="0"/>
              <w:snapToGrid w:val="0"/>
              <w:ind w:left="-160" w:leftChars="-50" w:right="-160" w:right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区农业农村局</w:t>
            </w:r>
          </w:p>
          <w:p>
            <w:pPr>
              <w:adjustRightInd w:val="0"/>
              <w:snapToGrid w:val="0"/>
              <w:ind w:left="-160" w:leftChars="-50" w:right="-160" w:right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区农服中心</w:t>
            </w:r>
          </w:p>
          <w:p>
            <w:pPr>
              <w:adjustRightInd w:val="0"/>
              <w:snapToGrid w:val="0"/>
              <w:ind w:left="-160" w:leftChars="-50" w:right="-160" w:right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区园林绿化局</w:t>
            </w:r>
          </w:p>
        </w:tc>
        <w:tc>
          <w:tcPr>
            <w:tcW w:w="1768" w:type="dxa"/>
            <w:noWrap w:val="0"/>
            <w:vAlign w:val="center"/>
          </w:tcPr>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各镇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街道办事处</w:t>
            </w:r>
          </w:p>
          <w:p>
            <w:pPr>
              <w:adjustRightInd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经济功能区管委会</w:t>
            </w:r>
          </w:p>
        </w:tc>
        <w:tc>
          <w:tcPr>
            <w:tcW w:w="3151" w:type="dxa"/>
            <w:noWrap w:val="0"/>
            <w:vAlign w:val="center"/>
          </w:tcPr>
          <w:p>
            <w:pPr>
              <w:adjustRightInd w:val="0"/>
              <w:snapToGrid w:val="0"/>
              <w:ind w:left="-160" w:leftChars="-50" w:right="-160" w:right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0" w:hRule="atLeast"/>
        </w:trPr>
        <w:tc>
          <w:tcPr>
            <w:tcW w:w="607" w:type="dxa"/>
            <w:vMerge w:val="continue"/>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p>
        </w:tc>
        <w:tc>
          <w:tcPr>
            <w:tcW w:w="1101" w:type="dxa"/>
            <w:vMerge w:val="continue"/>
            <w:noWrap w:val="0"/>
            <w:vAlign w:val="center"/>
          </w:tcPr>
          <w:p>
            <w:pPr>
              <w:widowControl/>
              <w:snapToGrid w:val="0"/>
              <w:jc w:val="center"/>
              <w:rPr>
                <w:rFonts w:ascii="宋体" w:hAnsi="宋体" w:eastAsia="宋体" w:cs="宋体"/>
                <w:color w:val="auto"/>
                <w:kern w:val="0"/>
                <w:sz w:val="21"/>
                <w:szCs w:val="21"/>
                <w:highlight w:val="none"/>
              </w:rPr>
            </w:pPr>
          </w:p>
        </w:tc>
        <w:tc>
          <w:tcPr>
            <w:tcW w:w="4666" w:type="dxa"/>
            <w:noWrap w:val="0"/>
            <w:vAlign w:val="center"/>
          </w:tcPr>
          <w:p>
            <w:pPr>
              <w:widowControl/>
              <w:snapToGrid w:val="0"/>
              <w:jc w:val="left"/>
              <w:rPr>
                <w:rFonts w:hint="default"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资源化利用畜禽粪污。规模养殖场粪污处理设施装备配套率持续保持</w:t>
            </w:r>
            <w:r>
              <w:rPr>
                <w:rFonts w:hint="eastAsia" w:ascii="宋体" w:hAnsi="宋体" w:eastAsia="宋体" w:cs="宋体"/>
                <w:bCs/>
                <w:color w:val="auto"/>
                <w:kern w:val="0"/>
                <w:sz w:val="21"/>
                <w:szCs w:val="21"/>
                <w:highlight w:val="none"/>
                <w:lang w:val="en-US" w:eastAsia="zh-CN"/>
              </w:rPr>
              <w:t>100</w:t>
            </w:r>
            <w:r>
              <w:rPr>
                <w:rFonts w:hint="eastAsia" w:ascii="宋体" w:hAnsi="宋体" w:eastAsia="宋体" w:cs="宋体"/>
                <w:bCs/>
                <w:color w:val="auto"/>
                <w:kern w:val="0"/>
                <w:sz w:val="21"/>
                <w:szCs w:val="21"/>
                <w:highlight w:val="none"/>
              </w:rPr>
              <w:t>%，畜禽粪污综合利用率</w:t>
            </w:r>
            <w:r>
              <w:rPr>
                <w:rFonts w:hint="eastAsia" w:ascii="宋体" w:hAnsi="宋体" w:eastAsia="宋体" w:cs="宋体"/>
                <w:bCs/>
                <w:color w:val="auto"/>
                <w:kern w:val="0"/>
                <w:sz w:val="21"/>
                <w:szCs w:val="21"/>
                <w:highlight w:val="none"/>
                <w:lang w:val="en-US" w:eastAsia="zh-CN"/>
              </w:rPr>
              <w:t>95</w:t>
            </w:r>
            <w:r>
              <w:rPr>
                <w:rFonts w:hint="eastAsia" w:ascii="宋体" w:hAnsi="宋体" w:eastAsia="宋体" w:cs="宋体"/>
                <w:bCs/>
                <w:color w:val="auto"/>
                <w:kern w:val="0"/>
                <w:sz w:val="21"/>
                <w:szCs w:val="21"/>
                <w:highlight w:val="none"/>
              </w:rPr>
              <w:t>%以上。</w:t>
            </w:r>
            <w:r>
              <w:rPr>
                <w:rFonts w:hint="eastAsia" w:ascii="宋体" w:hAnsi="宋体" w:eastAsia="宋体" w:cs="宋体"/>
                <w:bCs/>
                <w:color w:val="auto"/>
                <w:kern w:val="0"/>
                <w:sz w:val="21"/>
                <w:szCs w:val="21"/>
                <w:highlight w:val="none"/>
                <w:lang w:eastAsia="zh-CN"/>
              </w:rPr>
              <w:t>试点</w:t>
            </w:r>
            <w:r>
              <w:rPr>
                <w:rFonts w:hint="eastAsia" w:ascii="宋体" w:hAnsi="宋体" w:eastAsia="宋体" w:cs="宋体"/>
                <w:bCs/>
                <w:color w:val="auto"/>
                <w:kern w:val="0"/>
                <w:sz w:val="21"/>
                <w:szCs w:val="21"/>
                <w:highlight w:val="none"/>
              </w:rPr>
              <w:t>开展规模以下养殖户粪污污染治理。</w:t>
            </w:r>
          </w:p>
        </w:tc>
        <w:tc>
          <w:tcPr>
            <w:tcW w:w="1005" w:type="dxa"/>
            <w:noWrap w:val="0"/>
            <w:vAlign w:val="center"/>
          </w:tcPr>
          <w:p>
            <w:pPr>
              <w:keepNext w:val="0"/>
              <w:keepLines w:val="0"/>
              <w:pageBreakBefore w:val="0"/>
              <w:kinsoku/>
              <w:wordWrap/>
              <w:overflowPunct/>
              <w:topLinePunct w:val="0"/>
              <w:autoSpaceDE/>
              <w:autoSpaceDN/>
              <w:bidi w:val="0"/>
              <w:adjustRightInd w:val="0"/>
              <w:snapToGrid w:val="0"/>
              <w:ind w:left="-160" w:leftChars="-50" w:right="-160" w:rightChars="-50"/>
              <w:jc w:val="center"/>
              <w:textAlignment w:val="auto"/>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2061" w:type="dxa"/>
            <w:noWrap w:val="0"/>
            <w:vAlign w:val="center"/>
          </w:tcPr>
          <w:p>
            <w:pPr>
              <w:adjustRightInd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农业农村局</w:t>
            </w:r>
          </w:p>
        </w:tc>
        <w:tc>
          <w:tcPr>
            <w:tcW w:w="1768" w:type="dxa"/>
            <w:noWrap w:val="0"/>
            <w:vAlign w:val="center"/>
          </w:tcPr>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各镇</w:t>
            </w:r>
            <w:r>
              <w:rPr>
                <w:rFonts w:hint="eastAsia" w:ascii="Times New Roman" w:hAnsi="Times New Roman" w:eastAsia="宋体" w:cs="Times New Roman"/>
                <w:color w:val="auto"/>
                <w:sz w:val="21"/>
                <w:highlight w:val="none"/>
              </w:rPr>
              <w:t>政府</w:t>
            </w:r>
          </w:p>
          <w:p>
            <w:pPr>
              <w:adjustRightInd w:val="0"/>
              <w:snapToGrid w:val="0"/>
              <w:ind w:left="-160" w:leftChars="-50" w:right="-160" w:rightChars="-50"/>
              <w:jc w:val="center"/>
              <w:rPr>
                <w:rFonts w:ascii="宋体" w:hAnsi="宋体" w:eastAsia="宋体" w:cs="宋体"/>
                <w:color w:val="auto"/>
                <w:sz w:val="21"/>
                <w:szCs w:val="21"/>
                <w:highlight w:val="none"/>
              </w:rPr>
            </w:pPr>
          </w:p>
        </w:tc>
        <w:tc>
          <w:tcPr>
            <w:tcW w:w="3151" w:type="dxa"/>
            <w:noWrap w:val="0"/>
            <w:vAlign w:val="center"/>
          </w:tcPr>
          <w:p>
            <w:pPr>
              <w:adjustRightInd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0" w:hRule="atLeast"/>
        </w:trPr>
        <w:tc>
          <w:tcPr>
            <w:tcW w:w="607" w:type="dxa"/>
            <w:vMerge w:val="restart"/>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101" w:type="dxa"/>
            <w:vMerge w:val="restart"/>
            <w:noWrap w:val="0"/>
            <w:vAlign w:val="center"/>
          </w:tcPr>
          <w:p>
            <w:pPr>
              <w:widowControl/>
              <w:snapToGrid w:val="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推进农村环境整治</w:t>
            </w:r>
          </w:p>
        </w:tc>
        <w:tc>
          <w:tcPr>
            <w:tcW w:w="4666" w:type="dxa"/>
            <w:noWrap w:val="0"/>
            <w:vAlign w:val="center"/>
          </w:tcPr>
          <w:p>
            <w:pPr>
              <w:widowControl/>
              <w:snapToGrid w:val="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深入推进农村环境整治。</w:t>
            </w:r>
            <w:r>
              <w:rPr>
                <w:rFonts w:hint="eastAsia" w:ascii="宋体" w:hAnsi="宋体" w:eastAsia="宋体" w:cs="宋体"/>
                <w:bCs/>
                <w:color w:val="auto"/>
                <w:kern w:val="0"/>
                <w:sz w:val="21"/>
                <w:szCs w:val="21"/>
                <w:highlight w:val="none"/>
                <w:lang w:eastAsia="zh-CN"/>
              </w:rPr>
              <w:t>开展调研评估工作，确定年度</w:t>
            </w:r>
            <w:r>
              <w:rPr>
                <w:rFonts w:hint="eastAsia" w:ascii="宋体" w:hAnsi="宋体" w:eastAsia="宋体" w:cs="宋体"/>
                <w:bCs/>
                <w:color w:val="auto"/>
                <w:kern w:val="0"/>
                <w:sz w:val="21"/>
                <w:szCs w:val="21"/>
                <w:highlight w:val="none"/>
                <w:lang w:val="en-US" w:eastAsia="zh-CN"/>
              </w:rPr>
              <w:t>新增8个完成农村环境整治任务的行政村</w:t>
            </w:r>
            <w:r>
              <w:rPr>
                <w:rFonts w:hint="eastAsia" w:ascii="宋体" w:hAnsi="宋体" w:eastAsia="宋体" w:cs="宋体"/>
                <w:bCs/>
                <w:color w:val="auto"/>
                <w:kern w:val="0"/>
                <w:sz w:val="21"/>
                <w:szCs w:val="21"/>
                <w:highlight w:val="none"/>
              </w:rPr>
              <w:t>，持续巩固整治成效，实现“三基本”。落实农村环境整治常态化摸排调研</w:t>
            </w:r>
            <w:r>
              <w:rPr>
                <w:rFonts w:hint="eastAsia" w:ascii="宋体" w:hAnsi="宋体" w:eastAsia="宋体" w:cs="宋体"/>
                <w:bCs/>
                <w:color w:val="auto"/>
                <w:kern w:val="0"/>
                <w:sz w:val="21"/>
                <w:szCs w:val="21"/>
                <w:highlight w:val="none"/>
                <w:lang w:eastAsia="zh-CN"/>
              </w:rPr>
              <w:t>工作</w:t>
            </w:r>
            <w:r>
              <w:rPr>
                <w:rFonts w:hint="eastAsia" w:ascii="宋体" w:hAnsi="宋体" w:eastAsia="宋体" w:cs="宋体"/>
                <w:bCs/>
                <w:color w:val="auto"/>
                <w:kern w:val="0"/>
                <w:sz w:val="21"/>
                <w:szCs w:val="21"/>
                <w:highlight w:val="none"/>
              </w:rPr>
              <w:t>要求，</w:t>
            </w:r>
            <w:r>
              <w:rPr>
                <w:rFonts w:hint="eastAsia" w:ascii="宋体" w:hAnsi="宋体" w:eastAsia="宋体" w:cs="宋体"/>
                <w:bCs/>
                <w:color w:val="auto"/>
                <w:kern w:val="0"/>
                <w:sz w:val="21"/>
                <w:szCs w:val="21"/>
                <w:highlight w:val="none"/>
                <w:lang w:eastAsia="zh-CN"/>
              </w:rPr>
              <w:t>对全区</w:t>
            </w:r>
            <w:r>
              <w:rPr>
                <w:rFonts w:hint="eastAsia" w:ascii="宋体" w:hAnsi="宋体" w:eastAsia="宋体" w:cs="宋体"/>
                <w:bCs/>
                <w:color w:val="auto"/>
                <w:kern w:val="0"/>
                <w:sz w:val="21"/>
                <w:szCs w:val="21"/>
                <w:highlight w:val="none"/>
                <w:lang w:val="en-US" w:eastAsia="zh-CN"/>
              </w:rPr>
              <w:t>30个行政村农村环境整治成效、生活污水处理设施运行情况、农村黑臭水体治理情况</w:t>
            </w:r>
            <w:r>
              <w:rPr>
                <w:rFonts w:hint="eastAsia" w:ascii="宋体" w:hAnsi="宋体" w:eastAsia="宋体" w:cs="宋体"/>
                <w:bCs/>
                <w:color w:val="auto"/>
                <w:kern w:val="0"/>
                <w:sz w:val="21"/>
                <w:szCs w:val="21"/>
                <w:highlight w:val="none"/>
                <w:lang w:eastAsia="zh-CN"/>
              </w:rPr>
              <w:t>开展常态化摸排调研，</w:t>
            </w:r>
            <w:r>
              <w:rPr>
                <w:rFonts w:hint="eastAsia" w:ascii="宋体" w:hAnsi="宋体" w:eastAsia="宋体" w:cs="宋体"/>
                <w:bCs/>
                <w:color w:val="auto"/>
                <w:kern w:val="0"/>
                <w:sz w:val="21"/>
                <w:szCs w:val="21"/>
                <w:highlight w:val="none"/>
              </w:rPr>
              <w:t>对发现的问题</w:t>
            </w:r>
            <w:r>
              <w:rPr>
                <w:rFonts w:hint="eastAsia" w:ascii="宋体" w:hAnsi="宋体" w:eastAsia="宋体" w:cs="宋体"/>
                <w:bCs/>
                <w:color w:val="auto"/>
                <w:kern w:val="0"/>
                <w:sz w:val="21"/>
                <w:szCs w:val="21"/>
                <w:highlight w:val="none"/>
                <w:lang w:eastAsia="zh-CN"/>
              </w:rPr>
              <w:t>汇总台账</w:t>
            </w:r>
            <w:r>
              <w:rPr>
                <w:rFonts w:hint="eastAsia" w:ascii="宋体" w:hAnsi="宋体" w:eastAsia="宋体" w:cs="宋体"/>
                <w:bCs/>
                <w:color w:val="auto"/>
                <w:kern w:val="0"/>
                <w:sz w:val="21"/>
                <w:szCs w:val="21"/>
                <w:highlight w:val="none"/>
              </w:rPr>
              <w:t>，相关</w:t>
            </w:r>
            <w:r>
              <w:rPr>
                <w:rFonts w:hint="eastAsia" w:ascii="宋体" w:hAnsi="宋体" w:eastAsia="宋体" w:cs="宋体"/>
                <w:bCs/>
                <w:color w:val="auto"/>
                <w:kern w:val="0"/>
                <w:sz w:val="21"/>
                <w:szCs w:val="21"/>
                <w:highlight w:val="none"/>
                <w:lang w:eastAsia="zh-CN"/>
              </w:rPr>
              <w:t>镇</w:t>
            </w:r>
            <w:r>
              <w:rPr>
                <w:rFonts w:hint="eastAsia" w:ascii="宋体" w:hAnsi="宋体" w:eastAsia="宋体" w:cs="宋体"/>
                <w:bCs/>
                <w:color w:val="auto"/>
                <w:kern w:val="0"/>
                <w:sz w:val="21"/>
                <w:szCs w:val="21"/>
                <w:highlight w:val="none"/>
              </w:rPr>
              <w:t>及时组织核实整改</w:t>
            </w:r>
            <w:r>
              <w:rPr>
                <w:rFonts w:hint="eastAsia" w:ascii="宋体" w:hAnsi="宋体" w:eastAsia="宋体" w:cs="宋体"/>
                <w:bCs/>
                <w:color w:val="auto"/>
                <w:kern w:val="0"/>
                <w:sz w:val="21"/>
                <w:szCs w:val="21"/>
                <w:highlight w:val="none"/>
                <w:lang w:eastAsia="zh-CN"/>
              </w:rPr>
              <w:t>，明确整改时限。对于上级部门在农村环境整治方面检查出现的问题，相关镇要认真核查整改任务并向区生态环境局做出书面情况报告。</w:t>
            </w:r>
          </w:p>
        </w:tc>
        <w:tc>
          <w:tcPr>
            <w:tcW w:w="1005" w:type="dxa"/>
            <w:noWrap w:val="0"/>
            <w:vAlign w:val="center"/>
          </w:tcPr>
          <w:p>
            <w:pPr>
              <w:keepNext w:val="0"/>
              <w:keepLines w:val="0"/>
              <w:pageBreakBefore w:val="0"/>
              <w:kinsoku/>
              <w:wordWrap/>
              <w:overflowPunct/>
              <w:topLinePunct w:val="0"/>
              <w:autoSpaceDE/>
              <w:autoSpaceDN/>
              <w:bidi w:val="0"/>
              <w:adjustRightInd w:val="0"/>
              <w:snapToGrid w:val="0"/>
              <w:ind w:left="-160" w:leftChars="-50" w:right="-160" w:rightChars="-50"/>
              <w:jc w:val="center"/>
              <w:textAlignment w:val="auto"/>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2061" w:type="dxa"/>
            <w:noWrap w:val="0"/>
            <w:vAlign w:val="center"/>
          </w:tcPr>
          <w:p>
            <w:pPr>
              <w:adjustRightInd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p>
            <w:pPr>
              <w:adjustRightInd w:val="0"/>
              <w:snapToGrid w:val="0"/>
              <w:ind w:left="-160" w:leftChars="-50" w:right="-160"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农业农村局</w:t>
            </w:r>
          </w:p>
          <w:p>
            <w:pPr>
              <w:adjustRightInd w:val="0"/>
              <w:snapToGrid w:val="0"/>
              <w:ind w:left="-160" w:leftChars="-50" w:right="-160" w:rightChars="-50"/>
              <w:jc w:val="center"/>
              <w:rPr>
                <w:rFonts w:ascii="Times New Roman" w:hAnsi="Times New Roman" w:eastAsia="宋体" w:cs="Times New Roman"/>
                <w:color w:val="auto"/>
                <w:sz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水务局</w:t>
            </w:r>
          </w:p>
          <w:p>
            <w:pPr>
              <w:adjustRightInd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城市管理委</w:t>
            </w:r>
          </w:p>
        </w:tc>
        <w:tc>
          <w:tcPr>
            <w:tcW w:w="1768" w:type="dxa"/>
            <w:noWrap w:val="0"/>
            <w:vAlign w:val="center"/>
          </w:tcPr>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各镇</w:t>
            </w:r>
            <w:r>
              <w:rPr>
                <w:rFonts w:hint="eastAsia" w:ascii="Times New Roman" w:hAnsi="Times New Roman" w:eastAsia="宋体" w:cs="Times New Roman"/>
                <w:color w:val="auto"/>
                <w:sz w:val="21"/>
                <w:highlight w:val="none"/>
              </w:rPr>
              <w:t>政府</w:t>
            </w:r>
          </w:p>
          <w:p>
            <w:pPr>
              <w:adjustRightInd w:val="0"/>
              <w:snapToGrid w:val="0"/>
              <w:ind w:left="-160" w:leftChars="-50" w:right="-160" w:rightChars="-50"/>
              <w:jc w:val="center"/>
              <w:rPr>
                <w:rFonts w:ascii="宋体" w:hAnsi="宋体" w:eastAsia="宋体" w:cs="宋体"/>
                <w:color w:val="auto"/>
                <w:sz w:val="21"/>
                <w:szCs w:val="21"/>
                <w:highlight w:val="none"/>
              </w:rPr>
            </w:pPr>
          </w:p>
        </w:tc>
        <w:tc>
          <w:tcPr>
            <w:tcW w:w="3151" w:type="dxa"/>
            <w:noWrap w:val="0"/>
            <w:vAlign w:val="center"/>
          </w:tcPr>
          <w:p>
            <w:pPr>
              <w:adjustRightInd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0" w:hRule="atLeast"/>
        </w:trPr>
        <w:tc>
          <w:tcPr>
            <w:tcW w:w="607" w:type="dxa"/>
            <w:vMerge w:val="continue"/>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p>
        </w:tc>
        <w:tc>
          <w:tcPr>
            <w:tcW w:w="1101" w:type="dxa"/>
            <w:vMerge w:val="continue"/>
            <w:noWrap w:val="0"/>
            <w:vAlign w:val="center"/>
          </w:tcPr>
          <w:p>
            <w:pPr>
              <w:widowControl/>
              <w:snapToGrid w:val="0"/>
              <w:jc w:val="center"/>
              <w:rPr>
                <w:rFonts w:ascii="宋体" w:hAnsi="宋体" w:eastAsia="宋体" w:cs="宋体"/>
                <w:color w:val="auto"/>
                <w:kern w:val="0"/>
                <w:sz w:val="21"/>
                <w:szCs w:val="21"/>
                <w:highlight w:val="none"/>
              </w:rPr>
            </w:pPr>
          </w:p>
        </w:tc>
        <w:tc>
          <w:tcPr>
            <w:tcW w:w="4666" w:type="dxa"/>
            <w:noWrap w:val="0"/>
            <w:vAlign w:val="center"/>
          </w:tcPr>
          <w:p>
            <w:pPr>
              <w:rPr>
                <w:rFonts w:hint="eastAsia" w:ascii="Times New Roman" w:hAnsi="宋体" w:eastAsia="宋体" w:cs="宋体"/>
                <w:bCs/>
                <w:color w:val="auto"/>
                <w:kern w:val="0"/>
                <w:sz w:val="21"/>
                <w:szCs w:val="21"/>
                <w:highlight w:val="none"/>
                <w:lang w:val="en-US" w:eastAsia="zh-CN"/>
              </w:rPr>
            </w:pPr>
            <w:r>
              <w:rPr>
                <w:rFonts w:hint="eastAsia" w:ascii="Times New Roman" w:hAnsi="宋体" w:eastAsia="宋体" w:cs="宋体"/>
                <w:bCs/>
                <w:color w:val="auto"/>
                <w:kern w:val="0"/>
                <w:sz w:val="21"/>
                <w:szCs w:val="21"/>
                <w:highlight w:val="none"/>
                <w:lang w:val="en-US" w:eastAsia="zh-CN"/>
              </w:rPr>
              <w:t>强化农村黑臭水体治理。推进落实《</w:t>
            </w:r>
            <w:r>
              <w:rPr>
                <w:rFonts w:hint="eastAsia" w:ascii="Times New Roman" w:hAnsi="宋体" w:eastAsia="宋体" w:cs="宋体"/>
                <w:bCs/>
                <w:color w:val="auto"/>
                <w:kern w:val="0"/>
                <w:sz w:val="21"/>
                <w:szCs w:val="21"/>
                <w:highlight w:val="none"/>
                <w:lang w:val="en-US" w:eastAsia="zh-Hans"/>
              </w:rPr>
              <w:t>顺义区</w:t>
            </w:r>
            <w:r>
              <w:rPr>
                <w:rFonts w:hint="eastAsia" w:ascii="Times New Roman" w:hAnsi="宋体" w:eastAsia="宋体" w:cs="宋体"/>
                <w:bCs/>
                <w:color w:val="auto"/>
                <w:kern w:val="0"/>
                <w:sz w:val="21"/>
                <w:szCs w:val="21"/>
                <w:highlight w:val="none"/>
                <w:lang w:val="en-US" w:eastAsia="zh-CN"/>
              </w:rPr>
              <w:t>农村黑臭水体治理工作方案》及相关配套文件，坚持</w:t>
            </w:r>
            <w:r>
              <w:rPr>
                <w:rFonts w:hint="eastAsia" w:ascii="Times New Roman" w:hAnsi="宋体" w:eastAsia="宋体" w:cs="宋体"/>
                <w:bCs/>
                <w:color w:val="auto"/>
                <w:kern w:val="0"/>
                <w:sz w:val="21"/>
                <w:szCs w:val="21"/>
                <w:highlight w:val="none"/>
                <w:lang w:val="en-US" w:eastAsia="zh-Hans"/>
              </w:rPr>
              <w:t>区</w:t>
            </w:r>
            <w:r>
              <w:rPr>
                <w:rFonts w:hint="eastAsia" w:ascii="Times New Roman" w:hAnsi="宋体" w:eastAsia="宋体" w:cs="宋体"/>
                <w:bCs/>
                <w:color w:val="auto"/>
                <w:kern w:val="0"/>
                <w:sz w:val="21"/>
                <w:szCs w:val="21"/>
                <w:highlight w:val="none"/>
                <w:lang w:val="en-US" w:eastAsia="zh-CN"/>
              </w:rPr>
              <w:t>、</w:t>
            </w:r>
            <w:r>
              <w:rPr>
                <w:rFonts w:hint="eastAsia" w:ascii="Times New Roman" w:hAnsi="宋体" w:eastAsia="宋体" w:cs="宋体"/>
                <w:bCs/>
                <w:color w:val="auto"/>
                <w:kern w:val="0"/>
                <w:sz w:val="21"/>
                <w:szCs w:val="21"/>
                <w:highlight w:val="none"/>
                <w:lang w:val="en-US" w:eastAsia="zh-Hans"/>
              </w:rPr>
              <w:t>镇</w:t>
            </w:r>
            <w:r>
              <w:rPr>
                <w:rFonts w:hint="eastAsia" w:ascii="Times New Roman" w:hAnsi="宋体" w:eastAsia="宋体" w:cs="宋体"/>
                <w:bCs/>
                <w:color w:val="auto"/>
                <w:kern w:val="0"/>
                <w:sz w:val="21"/>
                <w:szCs w:val="21"/>
                <w:highlight w:val="none"/>
                <w:lang w:val="en-US" w:eastAsia="zh-CN"/>
              </w:rPr>
              <w:t>、</w:t>
            </w:r>
            <w:r>
              <w:rPr>
                <w:rFonts w:hint="eastAsia" w:ascii="Times New Roman" w:hAnsi="宋体" w:eastAsia="宋体" w:cs="宋体"/>
                <w:bCs/>
                <w:color w:val="auto"/>
                <w:kern w:val="0"/>
                <w:sz w:val="21"/>
                <w:szCs w:val="21"/>
                <w:highlight w:val="none"/>
                <w:lang w:val="en-US" w:eastAsia="zh-Hans"/>
              </w:rPr>
              <w:t>村三级</w:t>
            </w:r>
            <w:r>
              <w:rPr>
                <w:rFonts w:hint="eastAsia" w:ascii="Times New Roman" w:hAnsi="宋体" w:eastAsia="宋体" w:cs="宋体"/>
                <w:bCs/>
                <w:color w:val="auto"/>
                <w:kern w:val="0"/>
                <w:sz w:val="21"/>
                <w:szCs w:val="21"/>
                <w:highlight w:val="none"/>
                <w:lang w:val="en-US" w:eastAsia="zh-CN"/>
              </w:rPr>
              <w:t>联动</w:t>
            </w:r>
            <w:r>
              <w:rPr>
                <w:rFonts w:hint="default" w:ascii="Times New Roman" w:hAnsi="宋体" w:eastAsia="宋体" w:cs="宋体"/>
                <w:bCs/>
                <w:color w:val="auto"/>
                <w:kern w:val="0"/>
                <w:sz w:val="21"/>
                <w:szCs w:val="21"/>
                <w:highlight w:val="none"/>
                <w:lang w:eastAsia="zh-CN"/>
              </w:rPr>
              <w:t>，</w:t>
            </w:r>
            <w:r>
              <w:rPr>
                <w:rFonts w:hint="eastAsia" w:ascii="Times New Roman" w:hAnsi="宋体" w:eastAsia="宋体" w:cs="宋体"/>
                <w:bCs/>
                <w:color w:val="auto"/>
                <w:kern w:val="0"/>
                <w:sz w:val="21"/>
                <w:szCs w:val="21"/>
                <w:highlight w:val="none"/>
                <w:lang w:val="en-US" w:eastAsia="zh-Hans"/>
              </w:rPr>
              <w:t>全面</w:t>
            </w:r>
            <w:r>
              <w:rPr>
                <w:rFonts w:hint="eastAsia" w:ascii="Times New Roman" w:hAnsi="宋体" w:eastAsia="宋体" w:cs="宋体"/>
                <w:bCs/>
                <w:color w:val="auto"/>
                <w:kern w:val="0"/>
                <w:sz w:val="21"/>
                <w:szCs w:val="21"/>
                <w:highlight w:val="none"/>
                <w:lang w:val="en-US" w:eastAsia="zh-CN"/>
              </w:rPr>
              <w:t>落实</w:t>
            </w:r>
            <w:r>
              <w:rPr>
                <w:rFonts w:hint="eastAsia" w:ascii="Times New Roman" w:hAnsi="宋体" w:eastAsia="宋体" w:cs="宋体"/>
                <w:bCs/>
                <w:color w:val="auto"/>
                <w:kern w:val="0"/>
                <w:sz w:val="21"/>
                <w:szCs w:val="21"/>
                <w:highlight w:val="none"/>
                <w:lang w:val="en-US" w:eastAsia="zh-Hans"/>
              </w:rPr>
              <w:t>任务</w:t>
            </w:r>
            <w:r>
              <w:rPr>
                <w:rFonts w:hint="eastAsia" w:ascii="Times New Roman" w:hAnsi="宋体" w:eastAsia="宋体" w:cs="宋体"/>
                <w:bCs/>
                <w:color w:val="auto"/>
                <w:kern w:val="0"/>
                <w:sz w:val="21"/>
                <w:szCs w:val="21"/>
                <w:highlight w:val="none"/>
                <w:lang w:val="en-US" w:eastAsia="zh-CN"/>
              </w:rPr>
              <w:t>，“查、治、管”一体推进农村黑臭水体治理。</w:t>
            </w:r>
          </w:p>
          <w:p>
            <w:pPr>
              <w:rPr>
                <w:rFonts w:hint="eastAsia" w:ascii="Times New Roman" w:hAnsi="宋体" w:eastAsia="宋体" w:cs="宋体"/>
                <w:bCs/>
                <w:color w:val="auto"/>
                <w:kern w:val="0"/>
                <w:sz w:val="21"/>
                <w:szCs w:val="21"/>
                <w:highlight w:val="none"/>
                <w:lang w:val="en-US" w:eastAsia="zh-CN"/>
              </w:rPr>
            </w:pPr>
            <w:r>
              <w:rPr>
                <w:rFonts w:hint="eastAsia" w:ascii="Times New Roman" w:hAnsi="宋体" w:eastAsia="宋体" w:cs="宋体"/>
                <w:bCs/>
                <w:color w:val="auto"/>
                <w:kern w:val="0"/>
                <w:sz w:val="21"/>
                <w:szCs w:val="21"/>
                <w:highlight w:val="none"/>
                <w:lang w:val="en-US" w:eastAsia="zh-CN"/>
              </w:rPr>
              <w:t>区生态环境局组织排查梳理农村黑臭水体，根据市级判定标准以及卫星遥感线索推送，结合我区现状，建立台账，组织实施治理后的成效评估。区水务局、区农业农村局分别负责组织推进河湖水系范围内、外的农村黑臭水体治理。</w:t>
            </w:r>
          </w:p>
          <w:p>
            <w:pPr>
              <w:rPr>
                <w:rFonts w:ascii="Times New Roman" w:hAnsi="Times New Roman" w:eastAsia="宋体" w:cs="Times New Roman"/>
                <w:color w:val="auto"/>
                <w:sz w:val="21"/>
                <w:highlight w:val="none"/>
                <w:lang w:val="en-US" w:eastAsia="zh-CN"/>
              </w:rPr>
            </w:pPr>
            <w:r>
              <w:rPr>
                <w:rFonts w:hint="eastAsia" w:ascii="Times New Roman" w:hAnsi="宋体" w:eastAsia="宋体" w:cs="宋体"/>
                <w:bCs/>
                <w:color w:val="auto"/>
                <w:kern w:val="0"/>
                <w:sz w:val="21"/>
                <w:szCs w:val="21"/>
                <w:highlight w:val="none"/>
                <w:lang w:val="en-US" w:eastAsia="zh-CN"/>
              </w:rPr>
              <w:t>各镇建立闭环工作机制，对区生态环境部门推送的问题水体线索要主动组织排查核实，动态更新台账，制定治理方案，分级分类开展治理及成效自评，强化长效管护，对发现的问题组织限时整改，严防返黑返臭，并完成季度材料报送、销账申请工作。</w:t>
            </w:r>
          </w:p>
        </w:tc>
        <w:tc>
          <w:tcPr>
            <w:tcW w:w="1005" w:type="dxa"/>
            <w:noWrap w:val="0"/>
            <w:vAlign w:val="center"/>
          </w:tcPr>
          <w:p>
            <w:pPr>
              <w:keepNext w:val="0"/>
              <w:keepLines w:val="0"/>
              <w:pageBreakBefore w:val="0"/>
              <w:kinsoku/>
              <w:wordWrap/>
              <w:overflowPunct/>
              <w:topLinePunct w:val="0"/>
              <w:autoSpaceDE/>
              <w:autoSpaceDN/>
              <w:bidi w:val="0"/>
              <w:adjustRightInd w:val="0"/>
              <w:snapToGrid w:val="0"/>
              <w:ind w:left="-160" w:leftChars="-50" w:right="-160" w:rightChars="-50"/>
              <w:jc w:val="center"/>
              <w:textAlignment w:val="auto"/>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2061" w:type="dxa"/>
            <w:noWrap w:val="0"/>
            <w:vAlign w:val="center"/>
          </w:tcPr>
          <w:p>
            <w:pPr>
              <w:adjustRightInd w:val="0"/>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生态环境局</w:t>
            </w:r>
          </w:p>
          <w:p>
            <w:pPr>
              <w:adjustRightInd w:val="0"/>
              <w:snapToGrid w:val="0"/>
              <w:ind w:left="-160" w:leftChars="-50" w:right="-160" w:rightChars="-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水务局</w:t>
            </w:r>
          </w:p>
          <w:p>
            <w:pPr>
              <w:widowControl w:val="0"/>
              <w:spacing w:after="120"/>
              <w:jc w:val="center"/>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区农业农村局</w:t>
            </w:r>
          </w:p>
        </w:tc>
        <w:tc>
          <w:tcPr>
            <w:tcW w:w="1768" w:type="dxa"/>
            <w:noWrap w:val="0"/>
            <w:vAlign w:val="center"/>
          </w:tcPr>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各镇</w:t>
            </w:r>
            <w:r>
              <w:rPr>
                <w:rFonts w:hint="eastAsia" w:ascii="Times New Roman" w:hAnsi="Times New Roman" w:eastAsia="宋体" w:cs="Times New Roman"/>
                <w:color w:val="auto"/>
                <w:sz w:val="21"/>
                <w:highlight w:val="none"/>
              </w:rPr>
              <w:t>政府</w:t>
            </w:r>
          </w:p>
          <w:p>
            <w:pPr>
              <w:adjustRightInd w:val="0"/>
              <w:snapToGrid w:val="0"/>
              <w:ind w:left="-160" w:leftChars="-50" w:right="-160" w:rightChars="-50"/>
              <w:jc w:val="center"/>
              <w:rPr>
                <w:rFonts w:hint="eastAsia" w:ascii="宋体" w:hAnsi="宋体" w:eastAsia="宋体" w:cs="宋体"/>
                <w:color w:val="auto"/>
                <w:sz w:val="21"/>
                <w:szCs w:val="21"/>
                <w:highlight w:val="none"/>
                <w:lang w:eastAsia="zh-CN"/>
              </w:rPr>
            </w:pPr>
          </w:p>
        </w:tc>
        <w:tc>
          <w:tcPr>
            <w:tcW w:w="3151" w:type="dxa"/>
            <w:noWrap w:val="0"/>
            <w:vAlign w:val="center"/>
          </w:tcPr>
          <w:p>
            <w:pPr>
              <w:adjustRightInd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14359" w:type="dxa"/>
            <w:gridSpan w:val="7"/>
            <w:noWrap w:val="0"/>
            <w:vAlign w:val="center"/>
          </w:tcPr>
          <w:p>
            <w:pPr>
              <w:keepNext w:val="0"/>
              <w:keepLines w:val="0"/>
              <w:pageBreakBefore w:val="0"/>
              <w:kinsoku/>
              <w:wordWrap/>
              <w:overflowPunct/>
              <w:topLinePunct w:val="0"/>
              <w:autoSpaceDE/>
              <w:autoSpaceDN/>
              <w:bidi w:val="0"/>
              <w:adjustRightInd w:val="0"/>
              <w:snapToGrid w:val="0"/>
              <w:ind w:left="-160" w:leftChars="-50" w:right="-160" w:rightChars="-50"/>
              <w:jc w:val="center"/>
              <w:textAlignment w:val="auto"/>
              <w:outlineLvl w:val="9"/>
              <w:rPr>
                <w:rFonts w:ascii="宋体" w:hAnsi="宋体" w:eastAsia="宋体" w:cs="宋体"/>
                <w:color w:val="auto"/>
                <w:sz w:val="21"/>
                <w:szCs w:val="21"/>
                <w:highlight w:val="none"/>
              </w:rPr>
            </w:pPr>
            <w:r>
              <w:rPr>
                <w:rFonts w:hint="eastAsia" w:ascii="黑体" w:hAnsi="黑体" w:eastAsia="黑体" w:cs="黑体"/>
                <w:color w:val="auto"/>
                <w:sz w:val="21"/>
                <w:szCs w:val="21"/>
                <w:highlight w:val="none"/>
              </w:rPr>
              <w:t>四、持续完善未利用地保护管理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1" w:hRule="atLeast"/>
        </w:trPr>
        <w:tc>
          <w:tcPr>
            <w:tcW w:w="607" w:type="dxa"/>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w:t>
            </w:r>
          </w:p>
        </w:tc>
        <w:tc>
          <w:tcPr>
            <w:tcW w:w="1101" w:type="dxa"/>
            <w:noWrap w:val="0"/>
            <w:vAlign w:val="center"/>
          </w:tcPr>
          <w:p>
            <w:pPr>
              <w:widowControl/>
              <w:snapToGrid w:val="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完善未利用地闭合管控</w:t>
            </w:r>
          </w:p>
        </w:tc>
        <w:tc>
          <w:tcPr>
            <w:tcW w:w="4666" w:type="dxa"/>
            <w:noWrap w:val="0"/>
            <w:vAlign w:val="center"/>
          </w:tcPr>
          <w:p>
            <w:pPr>
              <w:widowControl/>
              <w:snapToGrid w:val="0"/>
              <w:jc w:val="left"/>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更新本</w:t>
            </w:r>
            <w:r>
              <w:rPr>
                <w:rFonts w:hint="eastAsia" w:ascii="宋体" w:hAnsi="宋体" w:eastAsia="宋体" w:cs="宋体"/>
                <w:bCs/>
                <w:color w:val="auto"/>
                <w:kern w:val="0"/>
                <w:sz w:val="21"/>
                <w:szCs w:val="21"/>
                <w:highlight w:val="none"/>
                <w:lang w:eastAsia="zh-CN"/>
              </w:rPr>
              <w:t>区</w:t>
            </w:r>
            <w:r>
              <w:rPr>
                <w:rFonts w:hint="eastAsia" w:ascii="宋体" w:hAnsi="宋体" w:eastAsia="宋体" w:cs="宋体"/>
                <w:bCs/>
                <w:color w:val="auto"/>
                <w:kern w:val="0"/>
                <w:sz w:val="21"/>
                <w:szCs w:val="21"/>
                <w:highlight w:val="none"/>
              </w:rPr>
              <w:t>未利用地地块管理台账，完善对未利用地的监督管理。</w:t>
            </w:r>
          </w:p>
        </w:tc>
        <w:tc>
          <w:tcPr>
            <w:tcW w:w="1005" w:type="dxa"/>
            <w:noWrap w:val="0"/>
            <w:vAlign w:val="center"/>
          </w:tcPr>
          <w:p>
            <w:pPr>
              <w:keepNext w:val="0"/>
              <w:keepLines w:val="0"/>
              <w:pageBreakBefore w:val="0"/>
              <w:kinsoku/>
              <w:wordWrap/>
              <w:overflowPunct/>
              <w:topLinePunct w:val="0"/>
              <w:autoSpaceDE/>
              <w:autoSpaceDN/>
              <w:bidi w:val="0"/>
              <w:adjustRightInd w:val="0"/>
              <w:snapToGrid w:val="0"/>
              <w:ind w:left="-160" w:leftChars="-50" w:right="-160" w:rightChars="-50"/>
              <w:jc w:val="center"/>
              <w:textAlignment w:val="auto"/>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2061" w:type="dxa"/>
            <w:noWrap w:val="0"/>
            <w:vAlign w:val="center"/>
          </w:tcPr>
          <w:p>
            <w:pPr>
              <w:snapToGrid w:val="0"/>
              <w:ind w:left="-160" w:leftChars="-50" w:right="-160" w:rightChars="-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市规划自然资源委</w:t>
            </w:r>
            <w:r>
              <w:rPr>
                <w:rFonts w:hint="eastAsia" w:ascii="宋体" w:hAnsi="宋体" w:eastAsia="宋体" w:cs="宋体"/>
                <w:color w:val="auto"/>
                <w:kern w:val="0"/>
                <w:sz w:val="21"/>
                <w:szCs w:val="21"/>
                <w:highlight w:val="none"/>
                <w:lang w:eastAsia="zh-CN"/>
              </w:rPr>
              <w:t>顺义分局</w:t>
            </w:r>
          </w:p>
        </w:tc>
        <w:tc>
          <w:tcPr>
            <w:tcW w:w="1768" w:type="dxa"/>
            <w:noWrap w:val="0"/>
            <w:vAlign w:val="center"/>
          </w:tcPr>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各镇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街道办事处</w:t>
            </w:r>
          </w:p>
          <w:p>
            <w:pPr>
              <w:adjustRightInd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经济功能区管委会</w:t>
            </w:r>
          </w:p>
        </w:tc>
        <w:tc>
          <w:tcPr>
            <w:tcW w:w="3151" w:type="dxa"/>
            <w:noWrap w:val="0"/>
            <w:vAlign w:val="center"/>
          </w:tcPr>
          <w:p>
            <w:pPr>
              <w:adjustRightInd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3" w:hRule="atLeast"/>
        </w:trPr>
        <w:tc>
          <w:tcPr>
            <w:tcW w:w="607" w:type="dxa"/>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p>
        </w:tc>
        <w:tc>
          <w:tcPr>
            <w:tcW w:w="1101" w:type="dxa"/>
            <w:noWrap w:val="0"/>
            <w:vAlign w:val="center"/>
          </w:tcPr>
          <w:p>
            <w:pPr>
              <w:widowControl/>
              <w:snapToGrid w:val="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防控未利用地土壤污染</w:t>
            </w:r>
          </w:p>
        </w:tc>
        <w:tc>
          <w:tcPr>
            <w:tcW w:w="4666" w:type="dxa"/>
            <w:noWrap w:val="0"/>
            <w:vAlign w:val="center"/>
          </w:tcPr>
          <w:p>
            <w:pPr>
              <w:pStyle w:val="5"/>
              <w:widowControl/>
              <w:snapToGrid w:val="0"/>
              <w:jc w:val="left"/>
              <w:rPr>
                <w:rFonts w:hAnsi="宋体" w:eastAsia="宋体" w:cs="宋体"/>
                <w:color w:val="auto"/>
                <w:kern w:val="0"/>
                <w:szCs w:val="21"/>
                <w:highlight w:val="none"/>
                <w:lang w:val="en-US" w:eastAsia="zh-CN"/>
              </w:rPr>
            </w:pPr>
            <w:r>
              <w:rPr>
                <w:rFonts w:hint="eastAsia" w:hAnsi="宋体" w:eastAsia="宋体" w:cs="宋体"/>
                <w:color w:val="auto"/>
                <w:kern w:val="0"/>
                <w:szCs w:val="21"/>
                <w:highlight w:val="none"/>
                <w:lang w:val="en-US" w:eastAsia="zh-CN"/>
              </w:rPr>
              <w:t>加强未利用地保护。组织对滩涂、沼泽等未利用地定期开展巡查，推进未利用地土壤环境监测。巡查检查、监测等发现存在土壤污染风险的，采取有效措施防控风险并控制开发利用。未利用地被污染的，督促土壤污染责任人清除污染、实施修复。</w:t>
            </w:r>
          </w:p>
        </w:tc>
        <w:tc>
          <w:tcPr>
            <w:tcW w:w="1005" w:type="dxa"/>
            <w:noWrap w:val="0"/>
            <w:vAlign w:val="center"/>
          </w:tcPr>
          <w:p>
            <w:pPr>
              <w:keepNext w:val="0"/>
              <w:keepLines w:val="0"/>
              <w:pageBreakBefore w:val="0"/>
              <w:kinsoku/>
              <w:wordWrap/>
              <w:overflowPunct/>
              <w:topLinePunct w:val="0"/>
              <w:autoSpaceDE/>
              <w:autoSpaceDN/>
              <w:bidi w:val="0"/>
              <w:adjustRightInd w:val="0"/>
              <w:snapToGrid w:val="0"/>
              <w:ind w:left="-160" w:leftChars="-50" w:right="-160" w:rightChars="-50"/>
              <w:jc w:val="center"/>
              <w:textAlignment w:val="auto"/>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3829" w:type="dxa"/>
            <w:gridSpan w:val="2"/>
            <w:noWrap w:val="0"/>
            <w:vAlign w:val="center"/>
          </w:tcPr>
          <w:p>
            <w:pPr>
              <w:snapToGrid w:val="0"/>
              <w:ind w:left="-160" w:leftChars="-50" w:right="-160" w:rightChars="-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市规划自然资源委</w:t>
            </w:r>
            <w:r>
              <w:rPr>
                <w:rFonts w:hint="eastAsia" w:ascii="宋体" w:hAnsi="宋体" w:eastAsia="宋体" w:cs="宋体"/>
                <w:color w:val="auto"/>
                <w:kern w:val="0"/>
                <w:sz w:val="21"/>
                <w:szCs w:val="21"/>
                <w:highlight w:val="none"/>
                <w:lang w:eastAsia="zh-CN"/>
              </w:rPr>
              <w:t>顺义分局</w:t>
            </w:r>
          </w:p>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各镇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街道办事处</w:t>
            </w:r>
          </w:p>
          <w:p>
            <w:pPr>
              <w:snapToGrid w:val="0"/>
              <w:ind w:right="-160" w:right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经济功能区管委会</w:t>
            </w:r>
          </w:p>
        </w:tc>
        <w:tc>
          <w:tcPr>
            <w:tcW w:w="3151" w:type="dxa"/>
            <w:noWrap w:val="0"/>
            <w:vAlign w:val="center"/>
          </w:tcPr>
          <w:p>
            <w:pPr>
              <w:adjustRightInd w:val="0"/>
              <w:snapToGrid w:val="0"/>
              <w:ind w:left="-160" w:leftChars="-50" w:right="-160" w:rightChars="-50"/>
              <w:jc w:val="center"/>
              <w:rPr>
                <w:rFonts w:hint="eastAsia" w:ascii="宋体" w:hAnsi="宋体" w:eastAsia="宋体" w:cs="宋体"/>
                <w:color w:val="auto"/>
                <w:sz w:val="21"/>
                <w:szCs w:val="21"/>
                <w:highlight w:val="none"/>
                <w:lang w:eastAsia="zh-CN"/>
              </w:rPr>
            </w:pPr>
          </w:p>
          <w:p>
            <w:pPr>
              <w:adjustRightInd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城市管理委</w:t>
            </w:r>
          </w:p>
          <w:p>
            <w:pPr>
              <w:adjustRightInd w:val="0"/>
              <w:snapToGrid w:val="0"/>
              <w:ind w:left="-160" w:leftChars="-50" w:right="-160" w:rightChars="-5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trPr>
        <w:tc>
          <w:tcPr>
            <w:tcW w:w="14359" w:type="dxa"/>
            <w:gridSpan w:val="7"/>
            <w:noWrap w:val="0"/>
            <w:vAlign w:val="center"/>
          </w:tcPr>
          <w:p>
            <w:pPr>
              <w:keepNext w:val="0"/>
              <w:keepLines w:val="0"/>
              <w:pageBreakBefore w:val="0"/>
              <w:kinsoku/>
              <w:wordWrap/>
              <w:overflowPunct/>
              <w:topLinePunct w:val="0"/>
              <w:autoSpaceDE/>
              <w:autoSpaceDN/>
              <w:bidi w:val="0"/>
              <w:adjustRightInd w:val="0"/>
              <w:snapToGrid w:val="0"/>
              <w:ind w:left="-160" w:leftChars="-50" w:right="-160" w:rightChars="-50"/>
              <w:jc w:val="center"/>
              <w:textAlignment w:val="auto"/>
              <w:outlineLvl w:val="9"/>
              <w:rPr>
                <w:rFonts w:ascii="宋体" w:hAnsi="宋体" w:eastAsia="宋体" w:cs="宋体"/>
                <w:color w:val="auto"/>
                <w:sz w:val="21"/>
                <w:szCs w:val="21"/>
                <w:highlight w:val="none"/>
              </w:rPr>
            </w:pPr>
            <w:r>
              <w:rPr>
                <w:rFonts w:hint="eastAsia" w:ascii="黑体" w:hAnsi="黑体" w:eastAsia="黑体" w:cs="黑体"/>
                <w:color w:val="auto"/>
                <w:sz w:val="21"/>
                <w:szCs w:val="21"/>
                <w:highlight w:val="none"/>
              </w:rPr>
              <w:t>五、完善土壤污染防治体系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6" w:hRule="atLeast"/>
        </w:trPr>
        <w:tc>
          <w:tcPr>
            <w:tcW w:w="607" w:type="dxa"/>
            <w:vMerge w:val="restart"/>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101" w:type="dxa"/>
            <w:vMerge w:val="restart"/>
            <w:noWrap w:val="0"/>
            <w:vAlign w:val="center"/>
          </w:tcPr>
          <w:p>
            <w:pPr>
              <w:widowControl/>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完善管理体系</w:t>
            </w:r>
          </w:p>
        </w:tc>
        <w:tc>
          <w:tcPr>
            <w:tcW w:w="4666" w:type="dxa"/>
            <w:noWrap w:val="0"/>
            <w:vAlign w:val="center"/>
          </w:tcPr>
          <w:p>
            <w:pPr>
              <w:widowControl w:val="0"/>
              <w:spacing w:after="120"/>
              <w:jc w:val="both"/>
              <w:rPr>
                <w:rFonts w:hint="default" w:ascii="宋体" w:hAnsi="宋体" w:eastAsia="宋体" w:cs="宋体"/>
                <w:color w:val="auto"/>
                <w:spacing w:val="0"/>
                <w:kern w:val="0"/>
                <w:sz w:val="21"/>
                <w:szCs w:val="21"/>
                <w:highlight w:val="none"/>
                <w:lang w:val="en-US" w:eastAsia="zh-CN" w:bidi="ar-SA"/>
              </w:rPr>
            </w:pPr>
            <w:r>
              <w:rPr>
                <w:rFonts w:hint="eastAsia" w:ascii="Times New Roman" w:hAnsi="宋体" w:eastAsia="宋体" w:cs="宋体"/>
                <w:color w:val="auto"/>
                <w:kern w:val="0"/>
                <w:sz w:val="21"/>
                <w:szCs w:val="21"/>
                <w:highlight w:val="none"/>
                <w:lang w:val="en-US" w:eastAsia="zh-CN" w:bidi="ar-SA"/>
              </w:rPr>
              <w:t>市级探索开展本区和美乡村范本建设的实施路径研究,区局按照市级要求，配合做好相关工作。</w:t>
            </w:r>
          </w:p>
        </w:tc>
        <w:tc>
          <w:tcPr>
            <w:tcW w:w="1005" w:type="dxa"/>
            <w:noWrap w:val="0"/>
            <w:vAlign w:val="center"/>
          </w:tcPr>
          <w:p>
            <w:pPr>
              <w:keepNext w:val="0"/>
              <w:keepLines w:val="0"/>
              <w:pageBreakBefore w:val="0"/>
              <w:kinsoku/>
              <w:wordWrap/>
              <w:overflowPunct/>
              <w:topLinePunct w:val="0"/>
              <w:autoSpaceDE/>
              <w:autoSpaceDN/>
              <w:bidi w:val="0"/>
              <w:adjustRightInd w:val="0"/>
              <w:snapToGrid w:val="0"/>
              <w:ind w:left="-160" w:leftChars="-50" w:right="-160" w:rightChars="-5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年底前</w:t>
            </w:r>
          </w:p>
        </w:tc>
        <w:tc>
          <w:tcPr>
            <w:tcW w:w="3829" w:type="dxa"/>
            <w:gridSpan w:val="2"/>
            <w:noWrap w:val="0"/>
            <w:vAlign w:val="center"/>
          </w:tcPr>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区生态环境局</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区农业农村局</w:t>
            </w:r>
          </w:p>
          <w:p>
            <w:pPr>
              <w:snapToGrid w:val="0"/>
              <w:ind w:left="-160" w:leftChars="-50" w:right="-160" w:rightChars="-50"/>
              <w:jc w:val="center"/>
              <w:rPr>
                <w:rFonts w:hint="eastAsia" w:ascii="宋体" w:hAnsi="宋体" w:eastAsia="宋体" w:cs="宋体"/>
                <w:color w:val="auto"/>
                <w:kern w:val="2"/>
                <w:sz w:val="21"/>
                <w:szCs w:val="21"/>
                <w:highlight w:val="none"/>
                <w:lang w:val="en-US" w:eastAsia="zh-CN" w:bidi="ar-SA"/>
              </w:rPr>
            </w:pPr>
            <w:r>
              <w:rPr>
                <w:rFonts w:hint="eastAsia" w:ascii="Times New Roman" w:hAnsi="Times New Roman" w:eastAsia="宋体" w:cs="Times New Roman"/>
                <w:color w:val="auto"/>
                <w:sz w:val="21"/>
                <w:highlight w:val="none"/>
                <w:lang w:eastAsia="zh-CN"/>
              </w:rPr>
              <w:t>区水务局</w:t>
            </w:r>
          </w:p>
        </w:tc>
        <w:tc>
          <w:tcPr>
            <w:tcW w:w="3151" w:type="dxa"/>
            <w:noWrap w:val="0"/>
            <w:vAlign w:val="center"/>
          </w:tcPr>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各镇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街道办事处</w:t>
            </w:r>
          </w:p>
          <w:p>
            <w:pPr>
              <w:adjustRightInd w:val="0"/>
              <w:snapToGrid w:val="0"/>
              <w:ind w:left="-160" w:leftChars="-50" w:right="-160"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经济功能区管委会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3" w:hRule="atLeast"/>
        </w:trPr>
        <w:tc>
          <w:tcPr>
            <w:tcW w:w="607" w:type="dxa"/>
            <w:vMerge w:val="continue"/>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hint="default" w:ascii="宋体" w:hAnsi="宋体" w:eastAsia="宋体" w:cs="宋体"/>
                <w:color w:val="auto"/>
                <w:kern w:val="0"/>
                <w:sz w:val="21"/>
                <w:szCs w:val="21"/>
                <w:highlight w:val="none"/>
                <w:lang w:val="en-US" w:eastAsia="zh-CN"/>
              </w:rPr>
            </w:pPr>
          </w:p>
        </w:tc>
        <w:tc>
          <w:tcPr>
            <w:tcW w:w="1101" w:type="dxa"/>
            <w:vMerge w:val="continue"/>
            <w:noWrap w:val="0"/>
            <w:vAlign w:val="center"/>
          </w:tcPr>
          <w:p>
            <w:pPr>
              <w:widowControl/>
              <w:snapToGrid w:val="0"/>
              <w:jc w:val="center"/>
              <w:rPr>
                <w:rFonts w:hint="eastAsia" w:ascii="宋体" w:hAnsi="宋体" w:eastAsia="宋体" w:cs="宋体"/>
                <w:color w:val="auto"/>
                <w:kern w:val="0"/>
                <w:sz w:val="21"/>
                <w:szCs w:val="21"/>
                <w:highlight w:val="none"/>
                <w:lang w:val="en-US" w:eastAsia="zh-CN"/>
              </w:rPr>
            </w:pPr>
          </w:p>
        </w:tc>
        <w:tc>
          <w:tcPr>
            <w:tcW w:w="4666" w:type="dxa"/>
            <w:noWrap w:val="0"/>
            <w:vAlign w:val="center"/>
          </w:tcPr>
          <w:p>
            <w:pPr>
              <w:jc w:val="left"/>
              <w:rPr>
                <w:rFonts w:hint="eastAsia" w:ascii="Times New Roman" w:hAnsi="宋体" w:eastAsia="宋体" w:cs="宋体"/>
                <w:bCs/>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共享</w:t>
            </w:r>
            <w:r>
              <w:rPr>
                <w:rFonts w:hint="eastAsia" w:ascii="宋体" w:hAnsi="宋体" w:eastAsia="宋体" w:cs="宋体"/>
                <w:color w:val="auto"/>
                <w:spacing w:val="0"/>
                <w:kern w:val="0"/>
                <w:sz w:val="21"/>
                <w:szCs w:val="21"/>
                <w:highlight w:val="none"/>
              </w:rPr>
              <w:t>土壤</w:t>
            </w:r>
            <w:r>
              <w:rPr>
                <w:rFonts w:hint="eastAsia" w:ascii="宋体" w:hAnsi="宋体" w:eastAsia="宋体" w:cs="宋体"/>
                <w:color w:val="auto"/>
                <w:spacing w:val="0"/>
                <w:kern w:val="0"/>
                <w:sz w:val="21"/>
                <w:szCs w:val="21"/>
                <w:highlight w:val="none"/>
                <w:lang w:eastAsia="zh-CN"/>
              </w:rPr>
              <w:t>和农村</w:t>
            </w:r>
            <w:r>
              <w:rPr>
                <w:rFonts w:hint="eastAsia" w:ascii="宋体" w:hAnsi="宋体" w:eastAsia="宋体" w:cs="宋体"/>
                <w:color w:val="auto"/>
                <w:spacing w:val="0"/>
                <w:kern w:val="0"/>
                <w:sz w:val="21"/>
                <w:szCs w:val="21"/>
                <w:highlight w:val="none"/>
              </w:rPr>
              <w:t>污染防治信息</w:t>
            </w:r>
            <w:r>
              <w:rPr>
                <w:rFonts w:hint="eastAsia" w:ascii="宋体" w:hAnsi="宋体" w:eastAsia="宋体" w:cs="宋体"/>
                <w:color w:val="auto"/>
                <w:spacing w:val="0"/>
                <w:kern w:val="0"/>
                <w:sz w:val="21"/>
                <w:szCs w:val="21"/>
                <w:highlight w:val="none"/>
                <w:lang w:eastAsia="zh-CN"/>
              </w:rPr>
              <w:t>。对本年度土壤污染防治、农村环境整治相关信息进行动态共享。</w:t>
            </w:r>
            <w:r>
              <w:rPr>
                <w:rFonts w:hint="eastAsia" w:ascii="宋体" w:hAnsi="宋体" w:eastAsia="宋体" w:cs="宋体"/>
                <w:color w:val="auto"/>
                <w:spacing w:val="0"/>
                <w:kern w:val="0"/>
                <w:sz w:val="21"/>
                <w:szCs w:val="21"/>
                <w:highlight w:val="none"/>
                <w:lang w:val="en-US" w:eastAsia="zh-CN"/>
              </w:rPr>
              <w:t>涉及用途</w:t>
            </w:r>
            <w:r>
              <w:rPr>
                <w:rFonts w:hint="eastAsia" w:ascii="宋体" w:hAnsi="宋体" w:eastAsia="宋体" w:cs="宋体"/>
                <w:color w:val="auto"/>
                <w:spacing w:val="0"/>
                <w:kern w:val="0"/>
                <w:sz w:val="21"/>
                <w:szCs w:val="21"/>
                <w:highlight w:val="none"/>
              </w:rPr>
              <w:t>变更为住宅、公共管理与公共服务用地的、重点行业企业生产经营用地用途变更或者土地使用权收回、转让的</w:t>
            </w:r>
            <w:r>
              <w:rPr>
                <w:rFonts w:hint="eastAsia" w:ascii="宋体" w:hAnsi="宋体" w:eastAsia="宋体" w:cs="宋体"/>
                <w:color w:val="auto"/>
                <w:spacing w:val="0"/>
                <w:kern w:val="0"/>
                <w:sz w:val="21"/>
                <w:szCs w:val="21"/>
                <w:highlight w:val="none"/>
                <w:lang w:eastAsia="zh-CN"/>
              </w:rPr>
              <w:t>、新增耕地联合验收的等，</w:t>
            </w:r>
            <w:r>
              <w:rPr>
                <w:rFonts w:hint="eastAsia" w:ascii="Times New Roman" w:hAnsi="宋体" w:eastAsia="宋体" w:cs="宋体"/>
                <w:bCs/>
                <w:color w:val="auto"/>
                <w:kern w:val="0"/>
                <w:sz w:val="21"/>
                <w:szCs w:val="21"/>
                <w:highlight w:val="none"/>
                <w:lang w:val="en-US" w:eastAsia="zh-CN"/>
              </w:rPr>
              <w:t>规划自然资源部门及时与生态环境部门共享相关信息。</w:t>
            </w:r>
          </w:p>
          <w:p>
            <w:pPr>
              <w:jc w:val="left"/>
              <w:rPr>
                <w:rFonts w:hint="default" w:ascii="宋体" w:hAnsi="宋体" w:eastAsia="宋体" w:cs="宋体"/>
                <w:color w:val="auto"/>
                <w:spacing w:val="0"/>
                <w:kern w:val="0"/>
                <w:sz w:val="21"/>
                <w:szCs w:val="21"/>
                <w:highlight w:val="none"/>
                <w:lang w:val="en-US" w:eastAsia="zh-CN"/>
              </w:rPr>
            </w:pPr>
            <w:r>
              <w:rPr>
                <w:rFonts w:hint="eastAsia" w:ascii="Times New Roman" w:hAnsi="宋体" w:eastAsia="宋体" w:cs="宋体"/>
                <w:bCs/>
                <w:color w:val="auto"/>
                <w:kern w:val="0"/>
                <w:sz w:val="21"/>
                <w:szCs w:val="21"/>
                <w:highlight w:val="none"/>
                <w:lang w:val="en-US" w:eastAsia="zh-CN"/>
              </w:rPr>
              <w:t>推动国土空</w:t>
            </w:r>
            <w:r>
              <w:rPr>
                <w:rFonts w:hint="eastAsia" w:ascii="宋体" w:hAnsi="宋体" w:eastAsia="宋体" w:cs="宋体"/>
                <w:color w:val="auto"/>
                <w:spacing w:val="0"/>
                <w:kern w:val="0"/>
                <w:sz w:val="21"/>
                <w:szCs w:val="21"/>
                <w:highlight w:val="none"/>
              </w:rPr>
              <w:t>间规划、土地用途管制、土壤环境管理等多源数据共享，形成土壤污染源头防控“一张图”。</w:t>
            </w:r>
          </w:p>
        </w:tc>
        <w:tc>
          <w:tcPr>
            <w:tcW w:w="1005" w:type="dxa"/>
            <w:noWrap w:val="0"/>
            <w:vAlign w:val="center"/>
          </w:tcPr>
          <w:p>
            <w:pPr>
              <w:keepNext w:val="0"/>
              <w:keepLines w:val="0"/>
              <w:pageBreakBefore w:val="0"/>
              <w:kinsoku/>
              <w:wordWrap/>
              <w:overflowPunct/>
              <w:topLinePunct w:val="0"/>
              <w:autoSpaceDE/>
              <w:autoSpaceDN/>
              <w:bidi w:val="0"/>
              <w:adjustRightInd/>
              <w:snapToGrid/>
              <w:ind w:left="0" w:leftChars="0" w:right="0" w:right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年底前</w:t>
            </w:r>
          </w:p>
        </w:tc>
        <w:tc>
          <w:tcPr>
            <w:tcW w:w="3829" w:type="dxa"/>
            <w:gridSpan w:val="2"/>
            <w:noWrap w:val="0"/>
            <w:vAlign w:val="center"/>
          </w:tcPr>
          <w:p>
            <w:pPr>
              <w:widowControl/>
              <w:adjustRightInd/>
              <w:snapToGrid/>
              <w:ind w:left="0" w:leftChars="0" w:right="0" w:rightChars="0" w:firstLine="630" w:firstLineChars="3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市规划自然资源委</w:t>
            </w:r>
            <w:r>
              <w:rPr>
                <w:rFonts w:hint="eastAsia" w:ascii="宋体" w:hAnsi="宋体" w:eastAsia="宋体" w:cs="宋体"/>
                <w:color w:val="auto"/>
                <w:kern w:val="0"/>
                <w:sz w:val="21"/>
                <w:szCs w:val="21"/>
                <w:highlight w:val="none"/>
                <w:lang w:eastAsia="zh-CN"/>
              </w:rPr>
              <w:t>顺义分局</w:t>
            </w:r>
          </w:p>
          <w:p>
            <w:pPr>
              <w:ind w:firstLine="1050" w:firstLineChars="5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生态环境局</w:t>
            </w:r>
          </w:p>
          <w:p>
            <w:pPr>
              <w:ind w:firstLine="1050" w:firstLineChars="5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区农业农村局</w:t>
            </w:r>
          </w:p>
          <w:p>
            <w:pPr>
              <w:ind w:firstLine="1050" w:firstLineChars="5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区水务局</w:t>
            </w:r>
          </w:p>
          <w:p>
            <w:pPr>
              <w:ind w:firstLine="1050" w:firstLineChars="5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区城市管理委</w:t>
            </w:r>
          </w:p>
          <w:p>
            <w:pPr>
              <w:ind w:firstLine="1050" w:firstLineChars="5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区经济和信息化局</w:t>
            </w:r>
          </w:p>
        </w:tc>
        <w:tc>
          <w:tcPr>
            <w:tcW w:w="3151" w:type="dxa"/>
            <w:noWrap w:val="0"/>
            <w:vAlign w:val="center"/>
          </w:tcPr>
          <w:p>
            <w:pPr>
              <w:adjustRightInd w:val="0"/>
              <w:snapToGrid w:val="0"/>
              <w:ind w:left="-160" w:leftChars="-50" w:right="-160"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14359" w:type="dxa"/>
            <w:gridSpan w:val="7"/>
            <w:noWrap w:val="0"/>
            <w:vAlign w:val="center"/>
          </w:tcPr>
          <w:p>
            <w:pPr>
              <w:adjustRightInd w:val="0"/>
              <w:snapToGrid w:val="0"/>
              <w:ind w:left="0" w:leftChars="0" w:right="-160" w:rightChars="-50"/>
              <w:jc w:val="both"/>
              <w:rPr>
                <w:rFonts w:hint="eastAsia" w:ascii="黑体" w:hAnsi="黑体" w:eastAsia="黑体" w:cs="黑体"/>
                <w:color w:val="auto"/>
                <w:sz w:val="21"/>
                <w:szCs w:val="21"/>
                <w:highlight w:val="none"/>
                <w:lang w:eastAsia="zh-CN"/>
              </w:rPr>
            </w:pPr>
          </w:p>
          <w:p>
            <w:pPr>
              <w:adjustRightInd w:val="0"/>
              <w:snapToGrid w:val="0"/>
              <w:ind w:left="-160" w:leftChars="-50" w:right="-160" w:rightChars="-50"/>
              <w:jc w:val="center"/>
              <w:rPr>
                <w:rFonts w:hint="eastAsia" w:ascii="宋体" w:hAnsi="宋体" w:eastAsia="宋体" w:cs="宋体"/>
                <w:color w:val="auto"/>
                <w:sz w:val="21"/>
                <w:szCs w:val="21"/>
                <w:highlight w:val="none"/>
                <w:lang w:eastAsia="zh-CN"/>
              </w:rPr>
            </w:pPr>
            <w:r>
              <w:rPr>
                <w:rFonts w:hint="eastAsia" w:ascii="黑体" w:hAnsi="黑体" w:eastAsia="黑体" w:cs="黑体"/>
                <w:color w:val="auto"/>
                <w:sz w:val="21"/>
                <w:szCs w:val="21"/>
                <w:highlight w:val="none"/>
                <w:lang w:eastAsia="zh-CN"/>
              </w:rPr>
              <w:t>六、加强固体废物管理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0" w:hRule="atLeast"/>
        </w:trPr>
        <w:tc>
          <w:tcPr>
            <w:tcW w:w="607" w:type="dxa"/>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101" w:type="dxa"/>
            <w:noWrap w:val="0"/>
            <w:vAlign w:val="center"/>
          </w:tcPr>
          <w:p>
            <w:pPr>
              <w:widowControl/>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提升危险废物收运处置能力</w:t>
            </w:r>
          </w:p>
        </w:tc>
        <w:tc>
          <w:tcPr>
            <w:tcW w:w="4666" w:type="dxa"/>
            <w:noWrap w:val="0"/>
            <w:vAlign w:val="center"/>
          </w:tcPr>
          <w:p>
            <w:pPr>
              <w:widowControl/>
              <w:snapToGri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完善“小箱进大箱”等工作机制，健全小微医疗机构医废收运体系。鼓励依托园区等危废暂存设施，开展服务小微产废单位的危废收集转运试点。</w:t>
            </w:r>
          </w:p>
        </w:tc>
        <w:tc>
          <w:tcPr>
            <w:tcW w:w="1005" w:type="dxa"/>
            <w:noWrap w:val="0"/>
            <w:vAlign w:val="center"/>
          </w:tcPr>
          <w:p>
            <w:pPr>
              <w:keepNext w:val="0"/>
              <w:keepLines w:val="0"/>
              <w:pageBreakBefore w:val="0"/>
              <w:kinsoku/>
              <w:wordWrap/>
              <w:overflowPunct/>
              <w:topLinePunct w:val="0"/>
              <w:autoSpaceDE/>
              <w:autoSpaceDN/>
              <w:bidi w:val="0"/>
              <w:adjustRightInd w:val="0"/>
              <w:snapToGrid w:val="0"/>
              <w:ind w:left="-160" w:leftChars="-50" w:right="-160" w:rightChars="-5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3829" w:type="dxa"/>
            <w:gridSpan w:val="2"/>
            <w:noWrap w:val="0"/>
            <w:vAlign w:val="center"/>
          </w:tcPr>
          <w:p>
            <w:pPr>
              <w:adjustRightInd w:val="0"/>
              <w:snapToGrid w:val="0"/>
              <w:ind w:left="-160" w:leftChars="-50" w:right="-160" w:rightChars="-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区卫生健康委</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区生态环境局</w:t>
            </w:r>
          </w:p>
          <w:p>
            <w:pPr>
              <w:adjustRightInd/>
              <w:snapToGrid w:val="0"/>
              <w:ind w:left="-160" w:leftChars="-50" w:right="-160" w:rightChars="-50"/>
              <w:jc w:val="center"/>
              <w:rPr>
                <w:rFonts w:hint="eastAsia" w:ascii="宋体" w:hAnsi="宋体" w:eastAsia="宋体" w:cs="宋体"/>
                <w:color w:val="auto"/>
                <w:sz w:val="21"/>
                <w:szCs w:val="21"/>
                <w:highlight w:val="none"/>
                <w:lang w:eastAsia="zh-CN"/>
              </w:rPr>
            </w:pPr>
            <w:r>
              <w:rPr>
                <w:rFonts w:hint="eastAsia" w:ascii="Times New Roman" w:hAnsi="Times New Roman" w:eastAsia="宋体" w:cs="Times New Roman"/>
                <w:color w:val="auto"/>
                <w:sz w:val="21"/>
                <w:highlight w:val="none"/>
                <w:lang w:eastAsia="zh-CN"/>
              </w:rPr>
              <w:t>区城市管理委</w:t>
            </w:r>
          </w:p>
        </w:tc>
        <w:tc>
          <w:tcPr>
            <w:tcW w:w="3151" w:type="dxa"/>
            <w:noWrap w:val="0"/>
            <w:vAlign w:val="center"/>
          </w:tcPr>
          <w:p>
            <w:pPr>
              <w:snapToGrid w:val="0"/>
              <w:ind w:left="-160" w:leftChars="-50" w:right="-160" w:rightChars="-50"/>
              <w:jc w:val="center"/>
              <w:rPr>
                <w:rFonts w:hint="eastAsia" w:ascii="宋体" w:hAnsi="宋体" w:eastAsia="宋体" w:cs="宋体"/>
                <w:color w:val="auto"/>
                <w:kern w:val="0"/>
                <w:sz w:val="21"/>
                <w:szCs w:val="21"/>
                <w:highlight w:val="none"/>
                <w:lang w:eastAsia="zh-CN"/>
              </w:rPr>
            </w:pPr>
          </w:p>
          <w:p>
            <w:pPr>
              <w:adjustRightInd w:val="0"/>
              <w:snapToGrid w:val="0"/>
              <w:ind w:left="-160" w:leftChars="-50" w:right="-160" w:rightChars="-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区发展改革委</w:t>
            </w:r>
          </w:p>
          <w:p>
            <w:pPr>
              <w:adjustRightInd w:val="0"/>
              <w:snapToGrid w:val="0"/>
              <w:ind w:left="-160" w:leftChars="-50" w:right="-160" w:rightChars="-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区交通局</w:t>
            </w:r>
          </w:p>
          <w:p>
            <w:pPr>
              <w:adjustRightInd w:val="0"/>
              <w:snapToGrid w:val="0"/>
              <w:ind w:left="-160" w:leftChars="-50" w:right="-160" w:right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市公安局顺义分局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0" w:hRule="atLeast"/>
        </w:trPr>
        <w:tc>
          <w:tcPr>
            <w:tcW w:w="607" w:type="dxa"/>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101" w:type="dxa"/>
            <w:noWrap w:val="0"/>
            <w:vAlign w:val="center"/>
          </w:tcPr>
          <w:p>
            <w:pPr>
              <w:widowControl/>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推动“无废城市”建设</w:t>
            </w:r>
          </w:p>
        </w:tc>
        <w:tc>
          <w:tcPr>
            <w:tcW w:w="4666" w:type="dxa"/>
            <w:noWrap w:val="0"/>
            <w:vAlign w:val="center"/>
          </w:tcPr>
          <w:p>
            <w:pPr>
              <w:widowControl/>
              <w:snapToGrid w:val="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严格控制危险废物填埋量，</w:t>
            </w:r>
            <w:r>
              <w:rPr>
                <w:rFonts w:hint="eastAsia" w:ascii="宋体" w:hAnsi="宋体" w:eastAsia="宋体" w:cs="宋体"/>
                <w:color w:val="auto"/>
                <w:kern w:val="0"/>
                <w:sz w:val="21"/>
                <w:szCs w:val="21"/>
                <w:highlight w:val="none"/>
                <w:lang w:eastAsia="zh-CN"/>
              </w:rPr>
              <w:t>推动</w:t>
            </w:r>
            <w:r>
              <w:rPr>
                <w:rFonts w:hint="eastAsia" w:ascii="宋体" w:hAnsi="宋体" w:eastAsia="宋体" w:cs="宋体"/>
                <w:color w:val="auto"/>
                <w:kern w:val="0"/>
                <w:sz w:val="21"/>
                <w:szCs w:val="21"/>
                <w:highlight w:val="none"/>
              </w:rPr>
              <w:t>各生活垃圾焚烧企业飞灰填埋量零增长。</w:t>
            </w:r>
            <w:r>
              <w:rPr>
                <w:rFonts w:hint="eastAsia" w:ascii="宋体" w:hAnsi="宋体" w:eastAsia="宋体" w:cs="宋体"/>
                <w:color w:val="auto"/>
                <w:kern w:val="0"/>
                <w:sz w:val="21"/>
                <w:szCs w:val="21"/>
                <w:highlight w:val="none"/>
                <w:lang w:eastAsia="zh-CN"/>
              </w:rPr>
              <w:t>区内</w:t>
            </w:r>
            <w:r>
              <w:rPr>
                <w:rFonts w:hint="eastAsia" w:ascii="宋体" w:hAnsi="宋体" w:eastAsia="宋体" w:cs="宋体"/>
                <w:color w:val="auto"/>
                <w:kern w:val="0"/>
                <w:sz w:val="21"/>
                <w:szCs w:val="21"/>
                <w:highlight w:val="none"/>
              </w:rPr>
              <w:t>结合实际，开展“无废园区”“无废校园”“无废街镇”等“无废细胞建设。</w:t>
            </w:r>
          </w:p>
        </w:tc>
        <w:tc>
          <w:tcPr>
            <w:tcW w:w="1005" w:type="dxa"/>
            <w:noWrap w:val="0"/>
            <w:vAlign w:val="center"/>
          </w:tcPr>
          <w:p>
            <w:pPr>
              <w:keepNext w:val="0"/>
              <w:keepLines w:val="0"/>
              <w:pageBreakBefore w:val="0"/>
              <w:kinsoku/>
              <w:wordWrap/>
              <w:overflowPunct/>
              <w:topLinePunct w:val="0"/>
              <w:autoSpaceDE/>
              <w:autoSpaceDN/>
              <w:bidi w:val="0"/>
              <w:adjustRightInd w:val="0"/>
              <w:snapToGrid w:val="0"/>
              <w:ind w:left="-160" w:leftChars="-50" w:right="-160" w:rightChars="-5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2061" w:type="dxa"/>
            <w:noWrap w:val="0"/>
            <w:vAlign w:val="center"/>
          </w:tcPr>
          <w:p>
            <w:pPr>
              <w:snapToGrid w:val="0"/>
              <w:ind w:left="-160" w:leftChars="-50" w:right="-160" w:rightChars="-5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生态环境局</w:t>
            </w:r>
          </w:p>
          <w:p>
            <w:pPr>
              <w:snapToGrid w:val="0"/>
              <w:ind w:left="-160" w:leftChars="-50" w:right="-160" w:right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区城市管理委</w:t>
            </w:r>
          </w:p>
        </w:tc>
        <w:tc>
          <w:tcPr>
            <w:tcW w:w="1768" w:type="dxa"/>
            <w:noWrap w:val="0"/>
            <w:vAlign w:val="center"/>
          </w:tcPr>
          <w:p>
            <w:pPr>
              <w:snapToGrid w:val="0"/>
              <w:ind w:left="-160" w:leftChars="-50" w:right="-160" w:rightChars="-50"/>
              <w:jc w:val="center"/>
              <w:rPr>
                <w:rFonts w:ascii="Times New Roman" w:hAnsi="Times New Roman" w:eastAsia="宋体" w:cs="Times New Roman"/>
                <w:color w:val="auto"/>
                <w:sz w:val="21"/>
                <w:highlight w:val="none"/>
              </w:rPr>
            </w:pPr>
            <w:bookmarkStart w:id="1" w:name="OLE_LINK1"/>
            <w:r>
              <w:rPr>
                <w:rFonts w:hint="eastAsia" w:ascii="Times New Roman" w:hAnsi="Times New Roman" w:eastAsia="宋体" w:cs="Times New Roman"/>
                <w:color w:val="auto"/>
                <w:sz w:val="21"/>
                <w:highlight w:val="none"/>
                <w:lang w:eastAsia="zh-CN"/>
              </w:rPr>
              <w:t>各镇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街道办事处</w:t>
            </w:r>
          </w:p>
          <w:p>
            <w:pPr>
              <w:snapToGrid w:val="0"/>
              <w:ind w:left="-160" w:leftChars="-50" w:right="-160" w:right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经济功能区管委会</w:t>
            </w:r>
            <w:bookmarkEnd w:id="1"/>
          </w:p>
        </w:tc>
        <w:tc>
          <w:tcPr>
            <w:tcW w:w="3151" w:type="dxa"/>
            <w:noWrap w:val="0"/>
            <w:vAlign w:val="center"/>
          </w:tcPr>
          <w:p>
            <w:pPr>
              <w:adjustRightInd w:val="0"/>
              <w:snapToGrid w:val="0"/>
              <w:ind w:left="-160" w:leftChars="-50" w:right="-160" w:right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0" w:hRule="atLeast"/>
        </w:trPr>
        <w:tc>
          <w:tcPr>
            <w:tcW w:w="607" w:type="dxa"/>
            <w:vMerge w:val="restart"/>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101" w:type="dxa"/>
            <w:vMerge w:val="restart"/>
            <w:noWrap w:val="0"/>
            <w:vAlign w:val="center"/>
          </w:tcPr>
          <w:p>
            <w:pPr>
              <w:widowControl/>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加强新污染物治理</w:t>
            </w:r>
          </w:p>
        </w:tc>
        <w:tc>
          <w:tcPr>
            <w:tcW w:w="4666" w:type="dxa"/>
            <w:noWrap w:val="0"/>
            <w:vAlign w:val="center"/>
          </w:tcPr>
          <w:p>
            <w:pPr>
              <w:widowControl/>
              <w:snapToGri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完成 2025年度化学物质环境信息统计调查工作。</w:t>
            </w:r>
          </w:p>
        </w:tc>
        <w:tc>
          <w:tcPr>
            <w:tcW w:w="1005" w:type="dxa"/>
            <w:noWrap w:val="0"/>
            <w:vAlign w:val="center"/>
          </w:tcPr>
          <w:p>
            <w:pPr>
              <w:keepNext w:val="0"/>
              <w:keepLines w:val="0"/>
              <w:pageBreakBefore w:val="0"/>
              <w:kinsoku/>
              <w:wordWrap/>
              <w:overflowPunct/>
              <w:topLinePunct w:val="0"/>
              <w:autoSpaceDE/>
              <w:autoSpaceDN/>
              <w:bidi w:val="0"/>
              <w:adjustRightInd w:val="0"/>
              <w:snapToGrid w:val="0"/>
              <w:ind w:left="-160" w:leftChars="-50" w:right="-160" w:rightChars="-5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3月底</w:t>
            </w:r>
          </w:p>
        </w:tc>
        <w:tc>
          <w:tcPr>
            <w:tcW w:w="2061" w:type="dxa"/>
            <w:noWrap w:val="0"/>
            <w:vAlign w:val="center"/>
          </w:tcPr>
          <w:p>
            <w:pPr>
              <w:snapToGrid w:val="0"/>
              <w:ind w:left="-160" w:leftChars="-50" w:right="-160" w:rightChars="-50"/>
              <w:jc w:val="center"/>
              <w:rPr>
                <w:rFonts w:hint="eastAsia" w:ascii="宋体" w:hAnsi="宋体" w:eastAsia="宋体" w:cs="宋体"/>
                <w:color w:val="auto"/>
                <w:kern w:val="0"/>
                <w:sz w:val="21"/>
                <w:szCs w:val="21"/>
                <w:highlight w:val="none"/>
                <w:lang w:eastAsia="zh-CN"/>
              </w:rPr>
            </w:pPr>
          </w:p>
          <w:p>
            <w:pPr>
              <w:snapToGrid w:val="0"/>
              <w:ind w:left="-160" w:leftChars="-50" w:right="-160" w:rightChars="-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生态环境局</w:t>
            </w:r>
          </w:p>
          <w:p>
            <w:pPr>
              <w:snapToGrid w:val="0"/>
              <w:ind w:left="-160" w:leftChars="-50" w:right="-160" w:rightChars="-50"/>
              <w:jc w:val="center"/>
              <w:rPr>
                <w:rFonts w:hint="eastAsia" w:ascii="宋体" w:hAnsi="宋体" w:eastAsia="宋体" w:cs="宋体"/>
                <w:color w:val="auto"/>
                <w:kern w:val="0"/>
                <w:sz w:val="21"/>
                <w:szCs w:val="21"/>
                <w:highlight w:val="none"/>
              </w:rPr>
            </w:pPr>
          </w:p>
        </w:tc>
        <w:tc>
          <w:tcPr>
            <w:tcW w:w="1768" w:type="dxa"/>
            <w:noWrap w:val="0"/>
            <w:vAlign w:val="center"/>
          </w:tcPr>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各镇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街道办事处</w:t>
            </w:r>
          </w:p>
          <w:p>
            <w:pPr>
              <w:snapToGrid w:val="0"/>
              <w:ind w:left="-160" w:leftChars="-50" w:right="-160" w:rightChars="-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经济功能区管委会</w:t>
            </w:r>
          </w:p>
        </w:tc>
        <w:tc>
          <w:tcPr>
            <w:tcW w:w="3151" w:type="dxa"/>
            <w:noWrap w:val="0"/>
            <w:vAlign w:val="center"/>
          </w:tcPr>
          <w:p>
            <w:pPr>
              <w:adjustRightInd w:val="0"/>
              <w:snapToGrid w:val="0"/>
              <w:ind w:left="-160" w:leftChars="-50" w:right="-160" w:right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0" w:hRule="atLeast"/>
        </w:trPr>
        <w:tc>
          <w:tcPr>
            <w:tcW w:w="607" w:type="dxa"/>
            <w:vMerge w:val="continue"/>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hint="eastAsia" w:ascii="宋体" w:hAnsi="宋体" w:eastAsia="宋体" w:cs="宋体"/>
                <w:color w:val="auto"/>
                <w:kern w:val="0"/>
                <w:sz w:val="21"/>
                <w:szCs w:val="21"/>
                <w:highlight w:val="none"/>
                <w:lang w:val="en-US" w:eastAsia="zh-CN"/>
              </w:rPr>
            </w:pPr>
          </w:p>
        </w:tc>
        <w:tc>
          <w:tcPr>
            <w:tcW w:w="1101" w:type="dxa"/>
            <w:vMerge w:val="continue"/>
            <w:noWrap w:val="0"/>
            <w:vAlign w:val="center"/>
          </w:tcPr>
          <w:p>
            <w:pPr>
              <w:widowControl/>
              <w:snapToGrid w:val="0"/>
              <w:jc w:val="center"/>
              <w:rPr>
                <w:rFonts w:hint="eastAsia" w:ascii="宋体" w:hAnsi="宋体" w:eastAsia="宋体" w:cs="宋体"/>
                <w:color w:val="auto"/>
                <w:kern w:val="0"/>
                <w:sz w:val="21"/>
                <w:szCs w:val="21"/>
                <w:highlight w:val="none"/>
                <w:lang w:eastAsia="zh-CN"/>
              </w:rPr>
            </w:pPr>
          </w:p>
        </w:tc>
        <w:tc>
          <w:tcPr>
            <w:tcW w:w="4666" w:type="dxa"/>
            <w:noWrap w:val="0"/>
            <w:vAlign w:val="center"/>
          </w:tcPr>
          <w:p>
            <w:pPr>
              <w:widowControl/>
              <w:snapToGri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规范抗生素类药品使用管理。加强抗菌药物临床应用管理，开展抗菌药物及细菌耐药</w:t>
            </w:r>
            <w:r>
              <w:rPr>
                <w:rFonts w:hint="eastAsia" w:ascii="宋体" w:hAnsi="宋体" w:eastAsia="宋体" w:cs="宋体"/>
                <w:color w:val="auto"/>
                <w:kern w:val="0"/>
                <w:sz w:val="21"/>
                <w:szCs w:val="21"/>
                <w:highlight w:val="none"/>
                <w:lang w:eastAsia="zh-CN"/>
              </w:rPr>
              <w:t>性</w:t>
            </w:r>
            <w:r>
              <w:rPr>
                <w:rFonts w:hint="eastAsia" w:ascii="宋体" w:hAnsi="宋体" w:eastAsia="宋体" w:cs="宋体"/>
                <w:color w:val="auto"/>
                <w:kern w:val="0"/>
                <w:sz w:val="21"/>
                <w:szCs w:val="21"/>
                <w:highlight w:val="none"/>
              </w:rPr>
              <w:t>监测;严格落实零售药店凭处方销售处方药类抗菌药物。</w:t>
            </w:r>
          </w:p>
          <w:p>
            <w:pPr>
              <w:widowControl/>
              <w:snapToGri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实施兽用抗菌药使用减量化行动；开展兽药质量监督抽检、动物源细菌耐药性监测；强化兽药使用监督管理，提升养殖环节规范用药水平。</w:t>
            </w:r>
          </w:p>
        </w:tc>
        <w:tc>
          <w:tcPr>
            <w:tcW w:w="1005" w:type="dxa"/>
            <w:noWrap w:val="0"/>
            <w:vAlign w:val="center"/>
          </w:tcPr>
          <w:p>
            <w:pPr>
              <w:keepNext w:val="0"/>
              <w:keepLines w:val="0"/>
              <w:pageBreakBefore w:val="0"/>
              <w:kinsoku/>
              <w:wordWrap/>
              <w:overflowPunct/>
              <w:topLinePunct w:val="0"/>
              <w:autoSpaceDE/>
              <w:autoSpaceDN/>
              <w:bidi w:val="0"/>
              <w:adjustRightInd w:val="0"/>
              <w:snapToGrid w:val="0"/>
              <w:ind w:left="-160" w:leftChars="-50" w:right="-160" w:rightChars="-5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年底前</w:t>
            </w:r>
          </w:p>
        </w:tc>
        <w:tc>
          <w:tcPr>
            <w:tcW w:w="2061" w:type="dxa"/>
            <w:noWrap w:val="0"/>
            <w:vAlign w:val="center"/>
          </w:tcPr>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区卫生健康委</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区农业农村局</w:t>
            </w:r>
          </w:p>
          <w:p>
            <w:pPr>
              <w:snapToGrid w:val="0"/>
              <w:ind w:left="-160" w:leftChars="-50" w:right="-160" w:rightChars="-50"/>
              <w:jc w:val="center"/>
              <w:rPr>
                <w:rFonts w:hint="eastAsia" w:ascii="宋体" w:hAnsi="宋体" w:eastAsia="宋体" w:cs="宋体"/>
                <w:color w:val="auto"/>
                <w:kern w:val="0"/>
                <w:sz w:val="21"/>
                <w:szCs w:val="21"/>
                <w:highlight w:val="none"/>
                <w:lang w:eastAsia="zh-CN"/>
              </w:rPr>
            </w:pPr>
            <w:r>
              <w:rPr>
                <w:rFonts w:hint="eastAsia" w:ascii="Times New Roman" w:hAnsi="Times New Roman" w:eastAsia="宋体" w:cs="Times New Roman"/>
                <w:color w:val="auto"/>
                <w:sz w:val="21"/>
                <w:highlight w:val="none"/>
                <w:lang w:eastAsia="zh-CN"/>
              </w:rPr>
              <w:t>区市场监管局</w:t>
            </w:r>
          </w:p>
        </w:tc>
        <w:tc>
          <w:tcPr>
            <w:tcW w:w="1768" w:type="dxa"/>
            <w:noWrap w:val="0"/>
            <w:vAlign w:val="center"/>
          </w:tcPr>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各镇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街道办事处</w:t>
            </w:r>
          </w:p>
          <w:p>
            <w:pPr>
              <w:snapToGrid w:val="0"/>
              <w:ind w:left="-160" w:leftChars="-50" w:right="-160" w:rightChars="-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经济功能区管委会</w:t>
            </w:r>
          </w:p>
        </w:tc>
        <w:tc>
          <w:tcPr>
            <w:tcW w:w="3151" w:type="dxa"/>
            <w:noWrap w:val="0"/>
            <w:vAlign w:val="center"/>
          </w:tcPr>
          <w:p>
            <w:pPr>
              <w:adjustRightInd w:val="0"/>
              <w:snapToGrid w:val="0"/>
              <w:ind w:left="-160" w:leftChars="-50" w:right="-160" w:right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0" w:hRule="atLeast"/>
        </w:trPr>
        <w:tc>
          <w:tcPr>
            <w:tcW w:w="607" w:type="dxa"/>
            <w:vMerge w:val="continue"/>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hint="eastAsia" w:ascii="宋体" w:hAnsi="宋体" w:eastAsia="宋体" w:cs="宋体"/>
                <w:color w:val="auto"/>
                <w:kern w:val="0"/>
                <w:sz w:val="21"/>
                <w:szCs w:val="21"/>
                <w:highlight w:val="none"/>
                <w:lang w:val="en-US" w:eastAsia="zh-CN"/>
              </w:rPr>
            </w:pPr>
          </w:p>
        </w:tc>
        <w:tc>
          <w:tcPr>
            <w:tcW w:w="1101" w:type="dxa"/>
            <w:vMerge w:val="continue"/>
            <w:noWrap w:val="0"/>
            <w:vAlign w:val="center"/>
          </w:tcPr>
          <w:p>
            <w:pPr>
              <w:widowControl/>
              <w:snapToGrid w:val="0"/>
              <w:jc w:val="center"/>
              <w:rPr>
                <w:rFonts w:hint="eastAsia" w:ascii="宋体" w:hAnsi="宋体" w:eastAsia="宋体" w:cs="宋体"/>
                <w:color w:val="auto"/>
                <w:kern w:val="0"/>
                <w:sz w:val="21"/>
                <w:szCs w:val="21"/>
                <w:highlight w:val="none"/>
                <w:lang w:eastAsia="zh-CN"/>
              </w:rPr>
            </w:pPr>
          </w:p>
        </w:tc>
        <w:tc>
          <w:tcPr>
            <w:tcW w:w="4666" w:type="dxa"/>
            <w:noWrap w:val="0"/>
            <w:vAlign w:val="center"/>
          </w:tcPr>
          <w:p>
            <w:pPr>
              <w:widowControl/>
              <w:snapToGri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严格管控具有环境持久性、生物累积性等特性的高毒高风险农药及助剂。</w:t>
            </w:r>
            <w:r>
              <w:rPr>
                <w:rFonts w:hint="eastAsia" w:ascii="宋体" w:hAnsi="宋体" w:eastAsia="宋体" w:cs="宋体"/>
                <w:color w:val="auto"/>
                <w:kern w:val="0"/>
                <w:sz w:val="21"/>
                <w:szCs w:val="21"/>
                <w:highlight w:val="none"/>
                <w:lang w:eastAsia="zh-CN"/>
              </w:rPr>
              <w:t>推广应用高效低风险农药，稳步推进高毒高风险农药淘汰和替代。开展农药使用风险隐患排查，提高使用者科学安全用药意识和水平。</w:t>
            </w:r>
          </w:p>
        </w:tc>
        <w:tc>
          <w:tcPr>
            <w:tcW w:w="1005" w:type="dxa"/>
            <w:noWrap w:val="0"/>
            <w:vAlign w:val="center"/>
          </w:tcPr>
          <w:p>
            <w:pPr>
              <w:keepNext w:val="0"/>
              <w:keepLines w:val="0"/>
              <w:pageBreakBefore w:val="0"/>
              <w:kinsoku/>
              <w:wordWrap/>
              <w:overflowPunct/>
              <w:topLinePunct w:val="0"/>
              <w:autoSpaceDE/>
              <w:autoSpaceDN/>
              <w:bidi w:val="0"/>
              <w:adjustRightInd w:val="0"/>
              <w:snapToGrid w:val="0"/>
              <w:ind w:left="-160" w:leftChars="-50" w:right="-160" w:rightChars="-5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年底前</w:t>
            </w:r>
          </w:p>
        </w:tc>
        <w:tc>
          <w:tcPr>
            <w:tcW w:w="2061" w:type="dxa"/>
            <w:noWrap w:val="0"/>
            <w:vAlign w:val="center"/>
          </w:tcPr>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区农业农村局</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宋体" w:hAnsi="宋体" w:eastAsia="宋体" w:cs="宋体"/>
                <w:color w:val="auto"/>
                <w:kern w:val="0"/>
                <w:sz w:val="21"/>
                <w:szCs w:val="21"/>
                <w:highlight w:val="none"/>
                <w:lang w:eastAsia="zh-CN"/>
              </w:rPr>
              <w:t>区园林绿化局</w:t>
            </w:r>
          </w:p>
        </w:tc>
        <w:tc>
          <w:tcPr>
            <w:tcW w:w="1768" w:type="dxa"/>
            <w:noWrap w:val="0"/>
            <w:vAlign w:val="center"/>
          </w:tcPr>
          <w:p>
            <w:pPr>
              <w:snapToGrid w:val="0"/>
              <w:ind w:left="-160" w:leftChars="-50" w:right="-160" w:rightChars="-50"/>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lang w:eastAsia="zh-CN"/>
              </w:rPr>
              <w:t>相关镇</w:t>
            </w:r>
            <w:r>
              <w:rPr>
                <w:rFonts w:hint="eastAsia" w:ascii="Times New Roman" w:hAnsi="Times New Roman" w:eastAsia="宋体" w:cs="Times New Roman"/>
                <w:color w:val="auto"/>
                <w:sz w:val="21"/>
                <w:highlight w:val="none"/>
              </w:rPr>
              <w:t>政府</w:t>
            </w:r>
          </w:p>
        </w:tc>
        <w:tc>
          <w:tcPr>
            <w:tcW w:w="3151" w:type="dxa"/>
            <w:noWrap w:val="0"/>
            <w:vAlign w:val="center"/>
          </w:tcPr>
          <w:p>
            <w:pPr>
              <w:adjustRightInd w:val="0"/>
              <w:snapToGrid w:val="0"/>
              <w:ind w:left="-160" w:leftChars="-50" w:right="-160" w:right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6" w:hRule="atLeast"/>
        </w:trPr>
        <w:tc>
          <w:tcPr>
            <w:tcW w:w="607" w:type="dxa"/>
            <w:vMerge w:val="continue"/>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hint="eastAsia" w:ascii="宋体" w:hAnsi="宋体" w:eastAsia="宋体" w:cs="宋体"/>
                <w:color w:val="auto"/>
                <w:kern w:val="0"/>
                <w:sz w:val="21"/>
                <w:szCs w:val="21"/>
                <w:highlight w:val="none"/>
                <w:lang w:val="en-US" w:eastAsia="zh-CN"/>
              </w:rPr>
            </w:pPr>
          </w:p>
        </w:tc>
        <w:tc>
          <w:tcPr>
            <w:tcW w:w="1101" w:type="dxa"/>
            <w:vMerge w:val="continue"/>
            <w:noWrap w:val="0"/>
            <w:vAlign w:val="center"/>
          </w:tcPr>
          <w:p>
            <w:pPr>
              <w:widowControl/>
              <w:snapToGrid w:val="0"/>
              <w:jc w:val="center"/>
              <w:rPr>
                <w:rFonts w:hint="eastAsia" w:ascii="宋体" w:hAnsi="宋体" w:eastAsia="宋体" w:cs="宋体"/>
                <w:color w:val="auto"/>
                <w:kern w:val="0"/>
                <w:sz w:val="21"/>
                <w:szCs w:val="21"/>
                <w:highlight w:val="none"/>
                <w:lang w:eastAsia="zh-CN"/>
              </w:rPr>
            </w:pPr>
          </w:p>
        </w:tc>
        <w:tc>
          <w:tcPr>
            <w:tcW w:w="4666" w:type="dxa"/>
            <w:noWrap w:val="0"/>
            <w:vAlign w:val="center"/>
          </w:tcPr>
          <w:p>
            <w:pPr>
              <w:widowControl/>
              <w:snapToGri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持续推进涉优先控制化学品、重点管控新污染物企业全面实施强制清洁生产审核。组织开展涉优先控制化学品、重点管控新污染物企业以及新化学物质环境管理登记执法检查。探索开展重点管控新污染物环境风险管控措施落实情况跨部门联合检查。</w:t>
            </w:r>
          </w:p>
        </w:tc>
        <w:tc>
          <w:tcPr>
            <w:tcW w:w="1005" w:type="dxa"/>
            <w:noWrap w:val="0"/>
            <w:vAlign w:val="center"/>
          </w:tcPr>
          <w:p>
            <w:pPr>
              <w:keepNext w:val="0"/>
              <w:keepLines w:val="0"/>
              <w:pageBreakBefore w:val="0"/>
              <w:kinsoku/>
              <w:wordWrap/>
              <w:overflowPunct/>
              <w:topLinePunct w:val="0"/>
              <w:autoSpaceDE/>
              <w:autoSpaceDN/>
              <w:bidi w:val="0"/>
              <w:adjustRightInd w:val="0"/>
              <w:snapToGrid w:val="0"/>
              <w:ind w:left="-160" w:leftChars="-50" w:right="-160" w:rightChars="-5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年底前</w:t>
            </w:r>
          </w:p>
        </w:tc>
        <w:tc>
          <w:tcPr>
            <w:tcW w:w="2061" w:type="dxa"/>
            <w:noWrap w:val="0"/>
            <w:vAlign w:val="center"/>
          </w:tcPr>
          <w:p>
            <w:pPr>
              <w:snapToGrid w:val="0"/>
              <w:ind w:left="-160" w:leftChars="-50" w:right="-160" w:rightChars="-50"/>
              <w:jc w:val="center"/>
              <w:rPr>
                <w:rFonts w:hint="eastAsia" w:ascii="Times New Roman" w:hAnsi="Times New Roman" w:eastAsia="宋体" w:cs="Times New Roman"/>
                <w:color w:val="auto"/>
                <w:sz w:val="21"/>
                <w:highlight w:val="none"/>
                <w:lang w:eastAsia="zh-CN"/>
              </w:rPr>
            </w:pP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区生态环境局</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区市场监管局</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区住房城乡建设委</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区农业农村局</w:t>
            </w:r>
          </w:p>
          <w:p>
            <w:pPr>
              <w:widowControl w:val="0"/>
              <w:spacing w:after="120"/>
              <w:jc w:val="both"/>
              <w:rPr>
                <w:rFonts w:hint="eastAsia" w:ascii="Times New Roman" w:hAnsi="Times New Roman" w:eastAsia="宋体" w:cs="Times New Roman"/>
                <w:color w:val="auto"/>
                <w:kern w:val="2"/>
                <w:sz w:val="21"/>
                <w:szCs w:val="24"/>
                <w:highlight w:val="none"/>
                <w:lang w:val="en-US" w:eastAsia="zh-CN" w:bidi="ar-SA"/>
              </w:rPr>
            </w:pPr>
          </w:p>
          <w:p>
            <w:pPr>
              <w:widowControl w:val="0"/>
              <w:spacing w:after="120"/>
              <w:jc w:val="both"/>
              <w:rPr>
                <w:rFonts w:hint="eastAsia" w:ascii="宋体" w:hAnsi="宋体" w:eastAsia="宋体" w:cs="宋体"/>
                <w:color w:val="auto"/>
                <w:kern w:val="0"/>
                <w:sz w:val="21"/>
                <w:szCs w:val="21"/>
                <w:highlight w:val="none"/>
                <w:lang w:val="en-US" w:eastAsia="zh-CN" w:bidi="ar-SA"/>
              </w:rPr>
            </w:pPr>
          </w:p>
        </w:tc>
        <w:tc>
          <w:tcPr>
            <w:tcW w:w="1768" w:type="dxa"/>
            <w:noWrap w:val="0"/>
            <w:vAlign w:val="center"/>
          </w:tcPr>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各镇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街道办事处</w:t>
            </w:r>
          </w:p>
          <w:p>
            <w:pPr>
              <w:snapToGrid w:val="0"/>
              <w:ind w:left="-160" w:leftChars="-50" w:right="-160" w:rightChars="-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经济功能区管委会</w:t>
            </w:r>
          </w:p>
        </w:tc>
        <w:tc>
          <w:tcPr>
            <w:tcW w:w="3151" w:type="dxa"/>
            <w:noWrap w:val="0"/>
            <w:vAlign w:val="center"/>
          </w:tcPr>
          <w:p>
            <w:pPr>
              <w:adjustRightInd w:val="0"/>
              <w:snapToGrid w:val="0"/>
              <w:ind w:left="-160" w:leftChars="-50" w:right="-160" w:rightChars="-5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5" w:hRule="atLeast"/>
        </w:trPr>
        <w:tc>
          <w:tcPr>
            <w:tcW w:w="607" w:type="dxa"/>
            <w:vMerge w:val="continue"/>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hint="eastAsia" w:ascii="宋体" w:hAnsi="宋体" w:eastAsia="宋体" w:cs="宋体"/>
                <w:color w:val="auto"/>
                <w:kern w:val="0"/>
                <w:sz w:val="21"/>
                <w:szCs w:val="21"/>
                <w:highlight w:val="none"/>
                <w:lang w:val="en-US" w:eastAsia="zh-CN"/>
              </w:rPr>
            </w:pPr>
          </w:p>
        </w:tc>
        <w:tc>
          <w:tcPr>
            <w:tcW w:w="1101" w:type="dxa"/>
            <w:vMerge w:val="continue"/>
            <w:noWrap w:val="0"/>
            <w:vAlign w:val="center"/>
          </w:tcPr>
          <w:p>
            <w:pPr>
              <w:widowControl/>
              <w:snapToGrid w:val="0"/>
              <w:jc w:val="center"/>
              <w:rPr>
                <w:rFonts w:hint="eastAsia" w:ascii="宋体" w:hAnsi="宋体" w:eastAsia="宋体" w:cs="宋体"/>
                <w:color w:val="auto"/>
                <w:kern w:val="0"/>
                <w:sz w:val="21"/>
                <w:szCs w:val="21"/>
                <w:highlight w:val="none"/>
                <w:lang w:eastAsia="zh-CN"/>
              </w:rPr>
            </w:pPr>
          </w:p>
        </w:tc>
        <w:tc>
          <w:tcPr>
            <w:tcW w:w="4666" w:type="dxa"/>
            <w:noWrap w:val="0"/>
            <w:vAlign w:val="center"/>
          </w:tcPr>
          <w:p>
            <w:pPr>
              <w:widowControl/>
              <w:snapToGri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加强产品新污染物含量</w:t>
            </w:r>
            <w:r>
              <w:rPr>
                <w:rFonts w:hint="eastAsia" w:ascii="宋体" w:hAnsi="宋体" w:eastAsia="宋体" w:cs="宋体"/>
                <w:color w:val="auto"/>
                <w:kern w:val="0"/>
                <w:sz w:val="21"/>
                <w:szCs w:val="21"/>
                <w:highlight w:val="none"/>
                <w:lang w:eastAsia="zh-CN"/>
              </w:rPr>
              <w:t>检测</w:t>
            </w:r>
            <w:r>
              <w:rPr>
                <w:rFonts w:hint="eastAsia" w:ascii="宋体" w:hAnsi="宋体" w:eastAsia="宋体" w:cs="宋体"/>
                <w:color w:val="auto"/>
                <w:kern w:val="0"/>
                <w:sz w:val="21"/>
                <w:szCs w:val="21"/>
                <w:highlight w:val="none"/>
              </w:rPr>
              <w:t>。依据</w:t>
            </w:r>
            <w:r>
              <w:rPr>
                <w:rFonts w:hint="eastAsia" w:ascii="宋体" w:hAnsi="宋体" w:eastAsia="宋体" w:cs="宋体"/>
                <w:color w:val="auto"/>
                <w:kern w:val="0"/>
                <w:sz w:val="21"/>
                <w:szCs w:val="21"/>
                <w:highlight w:val="none"/>
                <w:lang w:eastAsia="zh-CN"/>
              </w:rPr>
              <w:t>相关</w:t>
            </w:r>
            <w:r>
              <w:rPr>
                <w:rFonts w:hint="eastAsia" w:ascii="宋体" w:hAnsi="宋体" w:eastAsia="宋体" w:cs="宋体"/>
                <w:color w:val="auto"/>
                <w:kern w:val="0"/>
                <w:sz w:val="21"/>
                <w:szCs w:val="21"/>
                <w:highlight w:val="none"/>
              </w:rPr>
              <w:t>国家标准</w:t>
            </w:r>
            <w:r>
              <w:rPr>
                <w:rFonts w:hint="eastAsia" w:ascii="宋体" w:hAnsi="宋体" w:eastAsia="宋体" w:cs="宋体"/>
                <w:color w:val="auto"/>
                <w:kern w:val="0"/>
                <w:sz w:val="21"/>
                <w:szCs w:val="21"/>
                <w:highlight w:val="none"/>
                <w:lang w:eastAsia="zh-CN"/>
              </w:rPr>
              <w:t>，对修正液、修正带等产品中的氯代烃等物质进行限量检测，对抽查发现的不合格产品依法进行处理。</w:t>
            </w:r>
          </w:p>
        </w:tc>
        <w:tc>
          <w:tcPr>
            <w:tcW w:w="1005" w:type="dxa"/>
            <w:noWrap w:val="0"/>
            <w:vAlign w:val="center"/>
          </w:tcPr>
          <w:p>
            <w:pPr>
              <w:keepNext w:val="0"/>
              <w:keepLines w:val="0"/>
              <w:pageBreakBefore w:val="0"/>
              <w:kinsoku/>
              <w:wordWrap/>
              <w:overflowPunct/>
              <w:topLinePunct w:val="0"/>
              <w:autoSpaceDE/>
              <w:autoSpaceDN/>
              <w:bidi w:val="0"/>
              <w:adjustRightInd w:val="0"/>
              <w:snapToGrid w:val="0"/>
              <w:ind w:left="-160" w:leftChars="-50" w:right="-160" w:rightChars="-5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年底前</w:t>
            </w:r>
          </w:p>
        </w:tc>
        <w:tc>
          <w:tcPr>
            <w:tcW w:w="2061" w:type="dxa"/>
            <w:noWrap w:val="0"/>
            <w:vAlign w:val="center"/>
          </w:tcPr>
          <w:p>
            <w:pPr>
              <w:widowControl w:val="0"/>
              <w:spacing w:after="120"/>
              <w:ind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区市场监管局</w:t>
            </w:r>
          </w:p>
        </w:tc>
        <w:tc>
          <w:tcPr>
            <w:tcW w:w="1768" w:type="dxa"/>
            <w:noWrap w:val="0"/>
            <w:vAlign w:val="center"/>
          </w:tcPr>
          <w:p>
            <w:pPr>
              <w:snapToGrid w:val="0"/>
              <w:ind w:left="-160" w:leftChars="-50" w:right="-160" w:rightChars="-5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各镇</w:t>
            </w:r>
            <w:r>
              <w:rPr>
                <w:rFonts w:hint="eastAsia" w:ascii="Times New Roman" w:hAnsi="Times New Roman" w:eastAsia="宋体" w:cs="Times New Roman"/>
                <w:color w:val="auto"/>
                <w:sz w:val="21"/>
                <w:highlight w:val="none"/>
              </w:rPr>
              <w:t>政府</w:t>
            </w:r>
          </w:p>
          <w:p>
            <w:pPr>
              <w:snapToGrid w:val="0"/>
              <w:ind w:left="-160" w:leftChars="-50" w:right="-160" w:rightChars="-50"/>
              <w:jc w:val="center"/>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街道办事处</w:t>
            </w:r>
          </w:p>
          <w:p>
            <w:pPr>
              <w:snapToGrid w:val="0"/>
              <w:ind w:left="-160" w:leftChars="-50" w:right="-160" w:rightChars="-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经济功能区管委会</w:t>
            </w:r>
          </w:p>
        </w:tc>
        <w:tc>
          <w:tcPr>
            <w:tcW w:w="3151" w:type="dxa"/>
            <w:noWrap w:val="0"/>
            <w:vAlign w:val="center"/>
          </w:tcPr>
          <w:p>
            <w:pPr>
              <w:adjustRightInd w:val="0"/>
              <w:snapToGrid w:val="0"/>
              <w:ind w:left="-160" w:leftChars="-50" w:right="-160" w:rightChars="-50"/>
              <w:jc w:val="center"/>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5" w:hRule="atLeast"/>
        </w:trPr>
        <w:tc>
          <w:tcPr>
            <w:tcW w:w="607" w:type="dxa"/>
            <w:noWrap w:val="0"/>
            <w:vAlign w:val="center"/>
          </w:tcPr>
          <w:p>
            <w:pPr>
              <w:keepNext w:val="0"/>
              <w:keepLines w:val="0"/>
              <w:pageBreakBefore w:val="0"/>
              <w:widowControl/>
              <w:kinsoku/>
              <w:wordWrap/>
              <w:overflowPunct/>
              <w:topLinePunct w:val="0"/>
              <w:autoSpaceDE/>
              <w:autoSpaceDN/>
              <w:bidi w:val="0"/>
              <w:snapToGrid w:val="0"/>
              <w:ind w:left="-160" w:leftChars="-50" w:right="-160" w:rightChars="-50"/>
              <w:jc w:val="center"/>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1101" w:type="dxa"/>
            <w:noWrap w:val="0"/>
            <w:vAlign w:val="center"/>
          </w:tcPr>
          <w:p>
            <w:pPr>
              <w:widowControl/>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推动危险废物区域协同处理</w:t>
            </w:r>
          </w:p>
        </w:tc>
        <w:tc>
          <w:tcPr>
            <w:tcW w:w="4666" w:type="dxa"/>
            <w:noWrap w:val="0"/>
            <w:vAlign w:val="center"/>
          </w:tcPr>
          <w:p>
            <w:pPr>
              <w:widowControl/>
              <w:snapToGri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配合市级部门推动做好</w:t>
            </w:r>
            <w:r>
              <w:rPr>
                <w:rFonts w:hint="eastAsia" w:ascii="宋体" w:hAnsi="宋体" w:eastAsia="宋体" w:cs="宋体"/>
                <w:color w:val="auto"/>
                <w:kern w:val="0"/>
                <w:sz w:val="21"/>
                <w:szCs w:val="21"/>
                <w:highlight w:val="none"/>
              </w:rPr>
              <w:t>京津冀危险废物跨省“点对点”定向利用试点工作。</w:t>
            </w:r>
          </w:p>
        </w:tc>
        <w:tc>
          <w:tcPr>
            <w:tcW w:w="1005" w:type="dxa"/>
            <w:noWrap w:val="0"/>
            <w:vAlign w:val="center"/>
          </w:tcPr>
          <w:p>
            <w:pPr>
              <w:keepNext w:val="0"/>
              <w:keepLines w:val="0"/>
              <w:pageBreakBefore w:val="0"/>
              <w:kinsoku/>
              <w:wordWrap/>
              <w:overflowPunct/>
              <w:topLinePunct w:val="0"/>
              <w:autoSpaceDE/>
              <w:autoSpaceDN/>
              <w:bidi w:val="0"/>
              <w:adjustRightInd w:val="0"/>
              <w:snapToGrid w:val="0"/>
              <w:ind w:left="-160" w:leftChars="-50" w:right="-160" w:rightChars="-5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年底前</w:t>
            </w:r>
          </w:p>
        </w:tc>
        <w:tc>
          <w:tcPr>
            <w:tcW w:w="3829" w:type="dxa"/>
            <w:gridSpan w:val="2"/>
            <w:noWrap w:val="0"/>
            <w:vAlign w:val="center"/>
          </w:tcPr>
          <w:p>
            <w:pPr>
              <w:snapToGrid w:val="0"/>
              <w:ind w:left="-160" w:leftChars="-50" w:right="-160" w:rightChars="-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区生态环境局</w:t>
            </w:r>
          </w:p>
        </w:tc>
        <w:tc>
          <w:tcPr>
            <w:tcW w:w="3151" w:type="dxa"/>
            <w:noWrap w:val="0"/>
            <w:vAlign w:val="center"/>
          </w:tcPr>
          <w:p>
            <w:pPr>
              <w:adjustRightInd w:val="0"/>
              <w:snapToGrid w:val="0"/>
              <w:ind w:left="-160" w:leftChars="-50" w:right="-160" w:rightChars="-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区发展改革委</w:t>
            </w:r>
          </w:p>
        </w:tc>
      </w:tr>
    </w:tbl>
    <w:p>
      <w:pPr>
        <w:bidi w:val="0"/>
        <w:jc w:val="both"/>
        <w:rPr>
          <w:rFonts w:hint="default" w:ascii="Times New Roman" w:hAnsi="Times New Roman" w:eastAsia="宋体" w:cs="Times New Roman"/>
          <w:color w:val="auto"/>
          <w:sz w:val="21"/>
          <w:highlight w:val="none"/>
          <w:lang w:val="en-US" w:eastAsia="zh-CN"/>
        </w:rPr>
      </w:pPr>
    </w:p>
    <w:p>
      <w:pPr>
        <w:adjustRightInd w:val="0"/>
        <w:snapToGrid w:val="0"/>
        <w:spacing w:before="156" w:beforeLines="50" w:after="156" w:afterLines="50"/>
        <w:jc w:val="center"/>
        <w:outlineLvl w:val="0"/>
        <w:rPr>
          <w:rFonts w:ascii="方正小标宋简体" w:hAnsi="黑体" w:eastAsia="方正小标宋简体" w:cs="方正小标宋简体"/>
          <w:sz w:val="44"/>
          <w:szCs w:val="44"/>
        </w:rPr>
      </w:pPr>
      <w:r>
        <w:rPr>
          <w:color w:val="auto"/>
          <w:highlight w:val="none"/>
        </w:rPr>
        <w:br w:type="page"/>
      </w:r>
      <w:r>
        <w:rPr>
          <w:rFonts w:hint="eastAsia" w:ascii="方正小标宋简体" w:hAnsi="黑体" w:eastAsia="方正小标宋简体" w:cs="方正小标宋简体"/>
          <w:sz w:val="44"/>
          <w:szCs w:val="44"/>
        </w:rPr>
        <w:t>顺义区应对气候变化2025年行动计划（征求意见稿）</w:t>
      </w:r>
    </w:p>
    <w:tbl>
      <w:tblPr>
        <w:tblStyle w:val="10"/>
        <w:tblW w:w="14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29"/>
        <w:gridCol w:w="5522"/>
        <w:gridCol w:w="937"/>
        <w:gridCol w:w="2126"/>
        <w:gridCol w:w="2340"/>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851" w:type="dxa"/>
            <w:vAlign w:val="center"/>
          </w:tcPr>
          <w:p>
            <w:pPr>
              <w:snapToGrid w:val="0"/>
              <w:spacing w:line="240" w:lineRule="exact"/>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序号</w:t>
            </w:r>
          </w:p>
        </w:tc>
        <w:tc>
          <w:tcPr>
            <w:tcW w:w="1129" w:type="dxa"/>
            <w:vAlign w:val="center"/>
          </w:tcPr>
          <w:p>
            <w:pPr>
              <w:snapToGrid w:val="0"/>
              <w:spacing w:line="240" w:lineRule="exact"/>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重点任务</w:t>
            </w:r>
          </w:p>
        </w:tc>
        <w:tc>
          <w:tcPr>
            <w:tcW w:w="5522" w:type="dxa"/>
            <w:vAlign w:val="center"/>
          </w:tcPr>
          <w:p>
            <w:pPr>
              <w:snapToGrid w:val="0"/>
              <w:spacing w:line="240" w:lineRule="exact"/>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工作措施</w:t>
            </w:r>
          </w:p>
        </w:tc>
        <w:tc>
          <w:tcPr>
            <w:tcW w:w="937" w:type="dxa"/>
            <w:tcMar>
              <w:left w:w="57" w:type="dxa"/>
              <w:right w:w="57" w:type="dxa"/>
            </w:tcMar>
            <w:vAlign w:val="center"/>
          </w:tcPr>
          <w:p>
            <w:pPr>
              <w:snapToGrid w:val="0"/>
              <w:spacing w:line="240" w:lineRule="exact"/>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完成</w:t>
            </w:r>
          </w:p>
          <w:p>
            <w:pPr>
              <w:snapToGrid w:val="0"/>
              <w:spacing w:line="240" w:lineRule="exact"/>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时限</w:t>
            </w:r>
          </w:p>
        </w:tc>
        <w:tc>
          <w:tcPr>
            <w:tcW w:w="2126" w:type="dxa"/>
            <w:vAlign w:val="center"/>
          </w:tcPr>
          <w:p>
            <w:pPr>
              <w:snapToGrid w:val="0"/>
              <w:spacing w:line="240" w:lineRule="exact"/>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牵头部门</w:t>
            </w:r>
          </w:p>
        </w:tc>
        <w:tc>
          <w:tcPr>
            <w:tcW w:w="2340" w:type="dxa"/>
            <w:vAlign w:val="center"/>
          </w:tcPr>
          <w:p>
            <w:pPr>
              <w:snapToGrid w:val="0"/>
              <w:spacing w:line="240" w:lineRule="exact"/>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主责单位</w:t>
            </w:r>
          </w:p>
        </w:tc>
        <w:tc>
          <w:tcPr>
            <w:tcW w:w="2037" w:type="dxa"/>
            <w:vAlign w:val="center"/>
          </w:tcPr>
          <w:p>
            <w:pPr>
              <w:snapToGrid w:val="0"/>
              <w:spacing w:line="240" w:lineRule="exact"/>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4942" w:type="dxa"/>
            <w:gridSpan w:val="7"/>
            <w:vAlign w:val="center"/>
          </w:tcPr>
          <w:p>
            <w:pPr>
              <w:snapToGrid w:val="0"/>
              <w:spacing w:line="240" w:lineRule="exact"/>
              <w:jc w:val="center"/>
              <w:rPr>
                <w:rFonts w:hint="eastAsia" w:ascii="宋体" w:hAnsi="宋体" w:eastAsia="宋体" w:cs="宋体"/>
                <w:b/>
                <w:color w:val="auto"/>
                <w:kern w:val="0"/>
                <w:sz w:val="21"/>
                <w:szCs w:val="21"/>
                <w:highlight w:val="none"/>
              </w:rPr>
            </w:pPr>
            <w:r>
              <w:rPr>
                <w:rFonts w:hint="eastAsia" w:ascii="黑体" w:hAnsi="黑体" w:eastAsia="黑体" w:cs="黑体"/>
                <w:color w:val="auto"/>
                <w:kern w:val="0"/>
                <w:sz w:val="21"/>
                <w:szCs w:val="21"/>
                <w:highlight w:val="none"/>
              </w:rPr>
              <w:t>一、温室气体排放控制目标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0" w:hRule="atLeast"/>
          <w:jc w:val="center"/>
        </w:trPr>
        <w:tc>
          <w:tcPr>
            <w:tcW w:w="851"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9"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温室气体排放控制目标</w:t>
            </w:r>
          </w:p>
        </w:tc>
        <w:tc>
          <w:tcPr>
            <w:tcW w:w="5522" w:type="dxa"/>
            <w:vAlign w:val="center"/>
          </w:tcPr>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全区碳排放总量和强度达到市级要求。</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4466" w:type="dxa"/>
            <w:gridSpan w:val="2"/>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区生态环境局</w:t>
            </w:r>
          </w:p>
        </w:tc>
        <w:tc>
          <w:tcPr>
            <w:tcW w:w="2037" w:type="dxa"/>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区发展改革委</w:t>
            </w:r>
          </w:p>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区经济和信息化局</w:t>
            </w:r>
          </w:p>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区住房城乡建设委</w:t>
            </w:r>
          </w:p>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区交通局</w:t>
            </w:r>
          </w:p>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区城市管理委等</w:t>
            </w:r>
          </w:p>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相关单位</w:t>
            </w:r>
          </w:p>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各镇政府</w:t>
            </w:r>
          </w:p>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街道办事处</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经济功能区管委会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4942" w:type="dxa"/>
            <w:gridSpan w:val="7"/>
            <w:vAlign w:val="center"/>
          </w:tcPr>
          <w:p>
            <w:pPr>
              <w:tabs>
                <w:tab w:val="left" w:pos="10459"/>
              </w:tabs>
              <w:snapToGrid w:val="0"/>
              <w:spacing w:line="240" w:lineRule="exact"/>
              <w:jc w:val="center"/>
              <w:rPr>
                <w:rFonts w:hint="eastAsia" w:ascii="宋体" w:hAnsi="宋体" w:eastAsia="宋体" w:cs="宋体"/>
                <w:color w:val="auto"/>
                <w:kern w:val="0"/>
                <w:sz w:val="21"/>
                <w:szCs w:val="21"/>
                <w:highlight w:val="none"/>
              </w:rPr>
            </w:pPr>
            <w:r>
              <w:rPr>
                <w:rFonts w:hint="eastAsia" w:ascii="黑体" w:hAnsi="黑体" w:eastAsia="黑体" w:cs="黑体"/>
                <w:color w:val="auto"/>
                <w:kern w:val="0"/>
                <w:sz w:val="21"/>
                <w:szCs w:val="21"/>
                <w:highlight w:val="none"/>
              </w:rPr>
              <w:t>二、完善应对气候变化综合管理体系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851"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9"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强化碳排放双控制度</w:t>
            </w:r>
          </w:p>
        </w:tc>
        <w:tc>
          <w:tcPr>
            <w:tcW w:w="5522" w:type="dxa"/>
            <w:vAlign w:val="center"/>
          </w:tcPr>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按照国家和北京市整体部署，围绕碳达峰碳中和目标，落实政策措施，推进各项重点工作。</w:t>
            </w:r>
          </w:p>
        </w:tc>
        <w:tc>
          <w:tcPr>
            <w:tcW w:w="937"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4466" w:type="dxa"/>
            <w:gridSpan w:val="2"/>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区发展改革委</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区生态环境局</w:t>
            </w:r>
          </w:p>
        </w:tc>
        <w:tc>
          <w:tcPr>
            <w:tcW w:w="2037" w:type="dxa"/>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各镇政府</w:t>
            </w:r>
          </w:p>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街道办事处</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经济功能区管委会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jc w:val="center"/>
        </w:trPr>
        <w:tc>
          <w:tcPr>
            <w:tcW w:w="851"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1129"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5522" w:type="dxa"/>
            <w:vAlign w:val="center"/>
          </w:tcPr>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按照《北京市生态环境局关于在建设项目</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"https://news.bjx.com.cn/topics/huanjingyingxiangpingjia/" \t "https://news.bjx.com.cn/html/20230704/_blank"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环境影响评价</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中试行开展</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"https://news.bjx.com.cn/topics/tanpaifanghesuan/" \t "https://news.bjx.com.cn/html/20230704/_blank"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碳排放核算</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评价的通告》要求，在建设项目环境影响评价中开展碳排放核算评价，严格控制新建项目碳排放水平。 将碳排放管控要求纳入现行重点用能单位管理制度，推动重点用能和碳排放单位落实节能降碳管理要求。</w:t>
            </w:r>
          </w:p>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推动重点单位完善碳排放管理制度，强化管理责任，提升管理水平，落实管理要求。鼓励主动披露碳排放信息。</w:t>
            </w:r>
          </w:p>
        </w:tc>
        <w:tc>
          <w:tcPr>
            <w:tcW w:w="937"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4466" w:type="dxa"/>
            <w:gridSpan w:val="2"/>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区生态环境局</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区发展改革委</w:t>
            </w:r>
          </w:p>
        </w:tc>
        <w:tc>
          <w:tcPr>
            <w:tcW w:w="2037" w:type="dxa"/>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各镇政府</w:t>
            </w:r>
          </w:p>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街道办事处</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经济功能区管委会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jc w:val="center"/>
        </w:trPr>
        <w:tc>
          <w:tcPr>
            <w:tcW w:w="851"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129"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落实碳排放权交易有关要求</w:t>
            </w:r>
          </w:p>
        </w:tc>
        <w:tc>
          <w:tcPr>
            <w:tcW w:w="5522" w:type="dxa"/>
            <w:vAlign w:val="center"/>
          </w:tcPr>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按照国家和北京市要求,组织本区纳入全国碳市场的排放单位完成数据报告等工作。</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4466" w:type="dxa"/>
            <w:gridSpan w:val="2"/>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区生态环境局</w:t>
            </w:r>
          </w:p>
        </w:tc>
        <w:tc>
          <w:tcPr>
            <w:tcW w:w="2037" w:type="dxa"/>
            <w:vAlign w:val="center"/>
          </w:tcPr>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经济功能区管委会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851"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1129"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5522" w:type="dxa"/>
            <w:vAlign w:val="center"/>
          </w:tcPr>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贯彻落实《北京市碳排放权交易管理办法》，核实本地区年度碳排放单位名单变化情况，并及时向市生态环境部门报告确认。督促重点碳排放单位和碳排放一般报告单位完成2025年度北京市碳排放权交易相关工作。</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4466" w:type="dxa"/>
            <w:gridSpan w:val="2"/>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区生态环境局</w:t>
            </w:r>
          </w:p>
        </w:tc>
        <w:tc>
          <w:tcPr>
            <w:tcW w:w="2037" w:type="dxa"/>
            <w:vAlign w:val="center"/>
          </w:tcPr>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pacing w:line="240" w:lineRule="exact"/>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经济功能区管委会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jc w:val="center"/>
        </w:trPr>
        <w:tc>
          <w:tcPr>
            <w:tcW w:w="851"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129"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深化低碳试点示范</w:t>
            </w:r>
          </w:p>
        </w:tc>
        <w:tc>
          <w:tcPr>
            <w:tcW w:w="5522" w:type="dxa"/>
            <w:vAlign w:val="center"/>
          </w:tcPr>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鼓励低碳领跑者、气候友好型示范区域等类型低碳试点示范及减污降碳协同创新试点示范创建，鼓励重点园区和区域探索协同治</w:t>
            </w:r>
            <w:bookmarkStart w:id="2" w:name="lawyee_2602_7"/>
            <w:r>
              <w:rPr>
                <w:rFonts w:hint="eastAsia" w:ascii="宋体" w:hAnsi="宋体" w:eastAsia="宋体" w:cs="宋体"/>
                <w:color w:val="auto"/>
                <w:kern w:val="0"/>
                <w:sz w:val="21"/>
                <w:szCs w:val="21"/>
                <w:highlight w:val="none"/>
              </w:rPr>
              <w:t>理创新模式。</w:t>
            </w:r>
            <w:bookmarkEnd w:id="2"/>
            <w:r>
              <w:rPr>
                <w:rFonts w:hint="eastAsia" w:ascii="宋体" w:hAnsi="宋体" w:eastAsia="宋体" w:cs="宋体"/>
                <w:color w:val="auto"/>
                <w:kern w:val="0"/>
                <w:sz w:val="21"/>
                <w:szCs w:val="21"/>
                <w:highlight w:val="none"/>
              </w:rPr>
              <w:t xml:space="preserve"> </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2126"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区生态环境局</w:t>
            </w:r>
          </w:p>
        </w:tc>
        <w:tc>
          <w:tcPr>
            <w:tcW w:w="2340" w:type="dxa"/>
            <w:vAlign w:val="center"/>
          </w:tcPr>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经济功能区管委会</w:t>
            </w:r>
          </w:p>
        </w:tc>
        <w:tc>
          <w:tcPr>
            <w:tcW w:w="20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区发展改革委</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区经济信息化局</w:t>
            </w:r>
          </w:p>
          <w:p>
            <w:pPr>
              <w:snapToGrid w:val="0"/>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jc w:val="center"/>
        </w:trPr>
        <w:tc>
          <w:tcPr>
            <w:tcW w:w="851"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1129"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5522" w:type="dxa"/>
            <w:vAlign w:val="center"/>
          </w:tcPr>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持续开展绿色低碳先进技术项目示范。鼓励源头减碳、过程降碳、末端固碳先进低碳技术研发，加强绿色低碳技术推广应用。</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2126"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6"/>
                <w:kern w:val="0"/>
                <w:sz w:val="21"/>
                <w:szCs w:val="21"/>
                <w:highlight w:val="none"/>
              </w:rPr>
              <w:t>区</w:t>
            </w:r>
            <w:r>
              <w:rPr>
                <w:rFonts w:hint="eastAsia" w:ascii="宋体" w:hAnsi="宋体" w:eastAsia="宋体" w:cs="宋体"/>
                <w:color w:val="auto"/>
                <w:kern w:val="0"/>
                <w:sz w:val="21"/>
                <w:szCs w:val="21"/>
                <w:highlight w:val="none"/>
              </w:rPr>
              <w:t>生态环境局</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6"/>
                <w:kern w:val="0"/>
                <w:sz w:val="21"/>
                <w:szCs w:val="21"/>
                <w:highlight w:val="none"/>
              </w:rPr>
              <w:t>区科委</w:t>
            </w:r>
          </w:p>
        </w:tc>
        <w:tc>
          <w:tcPr>
            <w:tcW w:w="2340" w:type="dxa"/>
            <w:vAlign w:val="center"/>
          </w:tcPr>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40" w:lineRule="exact"/>
              <w:jc w:val="center"/>
              <w:rPr>
                <w:rFonts w:hint="eastAsia" w:ascii="宋体" w:hAnsi="宋体" w:eastAsia="宋体" w:cs="宋体"/>
                <w:color w:val="auto"/>
                <w:spacing w:val="-6"/>
                <w:kern w:val="0"/>
                <w:sz w:val="21"/>
                <w:szCs w:val="21"/>
                <w:highlight w:val="none"/>
              </w:rPr>
            </w:pPr>
            <w:r>
              <w:rPr>
                <w:rFonts w:hint="eastAsia" w:ascii="Times New Roman" w:hAnsi="Times New Roman" w:eastAsia="宋体" w:cs="Times New Roman"/>
                <w:color w:val="auto"/>
                <w:sz w:val="21"/>
                <w:highlight w:val="none"/>
              </w:rPr>
              <w:t>经济功能区管委会</w:t>
            </w:r>
          </w:p>
        </w:tc>
        <w:tc>
          <w:tcPr>
            <w:tcW w:w="2037" w:type="dxa"/>
            <w:vAlign w:val="center"/>
          </w:tcPr>
          <w:p>
            <w:pPr>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区发展改革委</w:t>
            </w:r>
          </w:p>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区城市管理委</w:t>
            </w:r>
          </w:p>
          <w:p>
            <w:pPr>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区住房城乡建设委</w:t>
            </w:r>
            <w:r>
              <w:rPr>
                <w:rFonts w:hint="eastAsia" w:ascii="宋体" w:hAnsi="宋体" w:eastAsia="宋体" w:cs="宋体"/>
                <w:color w:val="auto"/>
                <w:kern w:val="0"/>
                <w:sz w:val="21"/>
                <w:szCs w:val="21"/>
                <w:highlight w:val="none"/>
              </w:rPr>
              <w:t>区经济信息化局</w:t>
            </w:r>
          </w:p>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区交通局</w:t>
            </w:r>
          </w:p>
          <w:p>
            <w:pPr>
              <w:spacing w:line="240" w:lineRule="exact"/>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851"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1129"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5522" w:type="dxa"/>
            <w:vAlign w:val="center"/>
          </w:tcPr>
          <w:p>
            <w:pPr>
              <w:widowControl/>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加强区级低碳试点示范项目的征集和组织实施，组织指导辖区内相关重点碳排放单位申报试点项目，积极探索各类区域低碳发展路径。</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4466" w:type="dxa"/>
            <w:gridSpan w:val="2"/>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区生态环境局</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经济功能区管委会</w:t>
            </w:r>
          </w:p>
        </w:tc>
        <w:tc>
          <w:tcPr>
            <w:tcW w:w="20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区发展改革委</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区经济信息化局</w:t>
            </w:r>
            <w:r>
              <w:rPr>
                <w:rFonts w:hint="eastAsia" w:ascii="Times New Roman" w:hAnsi="Times New Roman" w:eastAsia="宋体" w:cs="Times New Roman"/>
                <w:color w:val="auto"/>
                <w:sz w:val="21"/>
                <w:highlight w:val="none"/>
              </w:rPr>
              <w:t>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4942" w:type="dxa"/>
            <w:gridSpan w:val="7"/>
            <w:vAlign w:val="center"/>
          </w:tcPr>
          <w:p>
            <w:pPr>
              <w:widowControl/>
              <w:snapToGrid w:val="0"/>
              <w:spacing w:line="240" w:lineRule="exact"/>
              <w:jc w:val="center"/>
              <w:rPr>
                <w:rFonts w:hint="eastAsia" w:ascii="宋体" w:hAnsi="宋体" w:eastAsia="宋体" w:cs="宋体"/>
                <w:color w:val="auto"/>
                <w:kern w:val="0"/>
                <w:sz w:val="21"/>
                <w:szCs w:val="21"/>
                <w:highlight w:val="none"/>
              </w:rPr>
            </w:pPr>
            <w:r>
              <w:rPr>
                <w:rFonts w:hint="eastAsia" w:ascii="黑体" w:hAnsi="黑体" w:eastAsia="黑体" w:cs="黑体"/>
                <w:color w:val="auto"/>
                <w:kern w:val="0"/>
                <w:sz w:val="21"/>
                <w:szCs w:val="21"/>
                <w:highlight w:val="none"/>
              </w:rPr>
              <w:t>三、深入推进重点领域温室气体排放控制工作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jc w:val="center"/>
        </w:trPr>
        <w:tc>
          <w:tcPr>
            <w:tcW w:w="851"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129"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推进能源低碳化发展</w:t>
            </w:r>
          </w:p>
        </w:tc>
        <w:tc>
          <w:tcPr>
            <w:tcW w:w="5522" w:type="dxa"/>
            <w:vAlign w:val="center"/>
          </w:tcPr>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大力开展能源节约和能效提升，辖区全社会用电量力争控制在125亿千瓦时以内，万元GDP能耗下降达到市级要求。严控化石能源消费总量，坚持以产定需，合理控制天然气消费</w:t>
            </w:r>
            <w:r>
              <w:rPr>
                <w:rFonts w:hint="eastAsia" w:ascii="宋体" w:hAnsi="宋体" w:cs="宋体"/>
                <w:color w:val="auto"/>
                <w:kern w:val="0"/>
                <w:sz w:val="21"/>
                <w:szCs w:val="21"/>
                <w:highlight w:val="none"/>
                <w:lang w:eastAsia="zh-CN"/>
              </w:rPr>
              <w:t>增长</w:t>
            </w:r>
            <w:r>
              <w:rPr>
                <w:rFonts w:hint="eastAsia" w:ascii="宋体" w:hAnsi="宋体" w:eastAsia="宋体" w:cs="宋体"/>
                <w:color w:val="auto"/>
                <w:kern w:val="0"/>
                <w:sz w:val="21"/>
                <w:szCs w:val="21"/>
                <w:highlight w:val="none"/>
              </w:rPr>
              <w:t>。</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2126" w:type="dxa"/>
            <w:tcMar>
              <w:left w:w="57" w:type="dxa"/>
              <w:right w:w="28" w:type="dxa"/>
            </w:tcMar>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区发展改革委</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区城市管理委</w:t>
            </w:r>
          </w:p>
        </w:tc>
        <w:tc>
          <w:tcPr>
            <w:tcW w:w="2340" w:type="dxa"/>
            <w:tcMar>
              <w:left w:w="57" w:type="dxa"/>
              <w:right w:w="28" w:type="dxa"/>
            </w:tcMar>
            <w:vAlign w:val="center"/>
          </w:tcPr>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经济功能区管委会</w:t>
            </w:r>
          </w:p>
        </w:tc>
        <w:tc>
          <w:tcPr>
            <w:tcW w:w="2037" w:type="dxa"/>
            <w:vAlign w:val="center"/>
          </w:tcPr>
          <w:p>
            <w:pPr>
              <w:snapToGrid w:val="0"/>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区统计局</w:t>
            </w:r>
          </w:p>
          <w:p>
            <w:pPr>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区经济和信息化局国网北京市电力顺义供电公司</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851"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1129"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5522" w:type="dxa"/>
            <w:vAlign w:val="center"/>
          </w:tcPr>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落实《北京市可再生能源替代行动方案（2023—2025年）》，新增能源消费优先由可再生能源提供，2025年新能源和可再生能源比重稳步提升。</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4466" w:type="dxa"/>
            <w:gridSpan w:val="2"/>
            <w:tcMar>
              <w:left w:w="57" w:type="dxa"/>
              <w:right w:w="28" w:type="dxa"/>
            </w:tcMar>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区发展改革委</w:t>
            </w:r>
          </w:p>
          <w:p>
            <w:pPr>
              <w:widowControl/>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区城市管理委</w:t>
            </w:r>
          </w:p>
        </w:tc>
        <w:tc>
          <w:tcPr>
            <w:tcW w:w="2037" w:type="dxa"/>
            <w:vAlign w:val="center"/>
          </w:tcPr>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40" w:lineRule="exact"/>
              <w:jc w:val="center"/>
              <w:rPr>
                <w:rFonts w:hint="eastAsia" w:ascii="宋体" w:hAnsi="宋体" w:eastAsia="宋体" w:cs="宋体"/>
                <w:color w:val="auto"/>
                <w:sz w:val="21"/>
                <w:szCs w:val="21"/>
                <w:highlight w:val="none"/>
              </w:rPr>
            </w:pPr>
            <w:r>
              <w:rPr>
                <w:rFonts w:hint="eastAsia" w:ascii="Times New Roman" w:hAnsi="Times New Roman" w:eastAsia="宋体" w:cs="Times New Roman"/>
                <w:color w:val="auto"/>
                <w:sz w:val="21"/>
                <w:highlight w:val="none"/>
              </w:rPr>
              <w:t>经济功能区管委会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851"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1129"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5522" w:type="dxa"/>
            <w:vAlign w:val="center"/>
          </w:tcPr>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推动可再生能源规模化利用。进一步提高绿色电力应用规模，分布式光伏发电并网规模持续提升，光伏年发电量力争达到3亿千瓦时。推动生物质发电稳步发展，实现生物质、生活垃圾废物资源化利用。</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2126" w:type="dxa"/>
            <w:tcMar>
              <w:left w:w="57" w:type="dxa"/>
              <w:right w:w="28" w:type="dxa"/>
            </w:tcMar>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区发展改革委</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区城市管理委</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国网北京市电力顺义供电公司</w:t>
            </w:r>
          </w:p>
        </w:tc>
        <w:tc>
          <w:tcPr>
            <w:tcW w:w="2340" w:type="dxa"/>
            <w:vAlign w:val="center"/>
          </w:tcPr>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widowControl/>
              <w:snapToGrid w:val="0"/>
              <w:spacing w:line="240" w:lineRule="exact"/>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经济功能区管委会</w:t>
            </w:r>
          </w:p>
        </w:tc>
        <w:tc>
          <w:tcPr>
            <w:tcW w:w="2037" w:type="dxa"/>
            <w:vAlign w:val="center"/>
          </w:tcPr>
          <w:p>
            <w:pPr>
              <w:widowControl/>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851"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1129"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5522" w:type="dxa"/>
            <w:vAlign w:val="center"/>
          </w:tcPr>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按照市级统一部署，加强京津冀区域绿电能源合作和能源结构转型，加快推进区域能源基础设施互联互通。</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4466" w:type="dxa"/>
            <w:gridSpan w:val="2"/>
            <w:tcMar>
              <w:left w:w="57" w:type="dxa"/>
              <w:right w:w="28" w:type="dxa"/>
            </w:tcMar>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区发展改革委</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区城市管理委</w:t>
            </w:r>
          </w:p>
        </w:tc>
        <w:tc>
          <w:tcPr>
            <w:tcW w:w="2037" w:type="dxa"/>
            <w:vAlign w:val="center"/>
          </w:tcPr>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widowControl/>
              <w:snapToGrid w:val="0"/>
              <w:spacing w:line="240" w:lineRule="exact"/>
              <w:jc w:val="center"/>
              <w:rPr>
                <w:rFonts w:hint="eastAsia" w:ascii="宋体" w:hAnsi="宋体" w:eastAsia="宋体" w:cs="宋体"/>
                <w:color w:val="auto"/>
                <w:sz w:val="21"/>
                <w:szCs w:val="21"/>
                <w:highlight w:val="none"/>
              </w:rPr>
            </w:pPr>
            <w:r>
              <w:rPr>
                <w:rFonts w:hint="eastAsia" w:ascii="Times New Roman" w:hAnsi="Times New Roman" w:eastAsia="宋体" w:cs="Times New Roman"/>
                <w:color w:val="auto"/>
                <w:sz w:val="21"/>
                <w:highlight w:val="none"/>
              </w:rPr>
              <w:t>经济功能区管委会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51"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129"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构建绿色低碳产业体系</w:t>
            </w:r>
          </w:p>
        </w:tc>
        <w:tc>
          <w:tcPr>
            <w:tcW w:w="5522" w:type="dxa"/>
            <w:vAlign w:val="center"/>
          </w:tcPr>
          <w:p>
            <w:pPr>
              <w:snapToGrid w:val="0"/>
              <w:spacing w:line="24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疏解提质一般制造业项目</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个。</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2126" w:type="dxa"/>
            <w:tcMar>
              <w:left w:w="57" w:type="dxa"/>
              <w:right w:w="28" w:type="dxa"/>
            </w:tcMar>
            <w:vAlign w:val="center"/>
          </w:tcPr>
          <w:p>
            <w:pPr>
              <w:widowControl/>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区经济和信息化局</w:t>
            </w:r>
          </w:p>
        </w:tc>
        <w:tc>
          <w:tcPr>
            <w:tcW w:w="2340" w:type="dxa"/>
            <w:vAlign w:val="center"/>
          </w:tcPr>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widowControl/>
              <w:snapToGrid w:val="0"/>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经济功能区管委会</w:t>
            </w:r>
          </w:p>
        </w:tc>
        <w:tc>
          <w:tcPr>
            <w:tcW w:w="2037" w:type="dxa"/>
            <w:vAlign w:val="center"/>
          </w:tcPr>
          <w:p>
            <w:pPr>
              <w:widowControl/>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851"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1129"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5522" w:type="dxa"/>
            <w:vAlign w:val="center"/>
          </w:tcPr>
          <w:p>
            <w:pPr>
              <w:snapToGrid w:val="0"/>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大力发展循环经济，构建循环型产业体系。提升资源综合利用能力，提高再生资源回收率，生活垃圾资源化利用率达到市级要求。加强北京顺义区固体废物循环经济产业园建设。</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2126" w:type="dxa"/>
            <w:tcMar>
              <w:left w:w="57" w:type="dxa"/>
              <w:right w:w="28" w:type="dxa"/>
            </w:tcMar>
            <w:vAlign w:val="center"/>
          </w:tcPr>
          <w:p>
            <w:pPr>
              <w:widowControl/>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区城市管理委</w:t>
            </w:r>
          </w:p>
          <w:p>
            <w:pPr>
              <w:widowControl/>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区发展改革委</w:t>
            </w:r>
          </w:p>
        </w:tc>
        <w:tc>
          <w:tcPr>
            <w:tcW w:w="2340" w:type="dxa"/>
            <w:vAlign w:val="center"/>
          </w:tcPr>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widowControl/>
              <w:snapToGrid w:val="0"/>
              <w:spacing w:line="240" w:lineRule="exact"/>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经济功能区管委会</w:t>
            </w:r>
          </w:p>
        </w:tc>
        <w:tc>
          <w:tcPr>
            <w:tcW w:w="2037" w:type="dxa"/>
            <w:vAlign w:val="center"/>
          </w:tcPr>
          <w:p>
            <w:pPr>
              <w:widowControl/>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851"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1129"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5522" w:type="dxa"/>
            <w:vAlign w:val="center"/>
          </w:tcPr>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推动工业和信息化领域能效提升，规模以上工业单位增加值能耗下降率达到</w:t>
            </w:r>
            <w:r>
              <w:rPr>
                <w:rFonts w:hint="eastAsia" w:ascii="宋体" w:hAnsi="宋体" w:eastAsia="宋体" w:cs="宋体"/>
                <w:color w:val="auto"/>
                <w:kern w:val="0"/>
                <w:sz w:val="21"/>
                <w:szCs w:val="21"/>
                <w:highlight w:val="none"/>
                <w:lang w:eastAsia="zh-CN"/>
              </w:rPr>
              <w:t>市级</w:t>
            </w:r>
            <w:r>
              <w:rPr>
                <w:rFonts w:hint="eastAsia" w:ascii="宋体" w:hAnsi="宋体" w:eastAsia="宋体" w:cs="宋体"/>
                <w:color w:val="auto"/>
                <w:kern w:val="0"/>
                <w:sz w:val="21"/>
                <w:szCs w:val="21"/>
                <w:highlight w:val="none"/>
              </w:rPr>
              <w:t>要求。持续提高数据中心行业能效水平，推动存量数据中心进行绿色低碳改造和智能算力转型。</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2126" w:type="dxa"/>
            <w:tcMar>
              <w:left w:w="57" w:type="dxa"/>
              <w:right w:w="28" w:type="dxa"/>
            </w:tcMar>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区经济和信息化局</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区发展改革委</w:t>
            </w:r>
          </w:p>
        </w:tc>
        <w:tc>
          <w:tcPr>
            <w:tcW w:w="2340" w:type="dxa"/>
            <w:vAlign w:val="center"/>
          </w:tcPr>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经济功能区管委会</w:t>
            </w:r>
          </w:p>
        </w:tc>
        <w:tc>
          <w:tcPr>
            <w:tcW w:w="2037" w:type="dxa"/>
            <w:vAlign w:val="center"/>
          </w:tcPr>
          <w:p>
            <w:pPr>
              <w:widowControl/>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851"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129"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推进建筑领域低碳化</w:t>
            </w:r>
          </w:p>
        </w:tc>
        <w:tc>
          <w:tcPr>
            <w:tcW w:w="5522" w:type="dxa"/>
            <w:vAlign w:val="center"/>
          </w:tcPr>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落</w:t>
            </w:r>
            <w:r>
              <w:rPr>
                <w:rFonts w:hint="eastAsia" w:ascii="宋体" w:hAnsi="宋体" w:eastAsia="宋体" w:cs="宋体"/>
                <w:color w:val="auto"/>
                <w:kern w:val="0"/>
                <w:sz w:val="21"/>
                <w:szCs w:val="21"/>
                <w:highlight w:val="none"/>
                <w:lang w:bidi="ar"/>
              </w:rPr>
              <w:t>实北京市建筑绿色发展条例，广泛开展宣传解读和培训，推进建筑重点领域减排措施落实，</w:t>
            </w:r>
            <w:r>
              <w:rPr>
                <w:rFonts w:hint="eastAsia" w:ascii="宋体" w:hAnsi="宋体" w:eastAsia="宋体" w:cs="宋体"/>
                <w:color w:val="auto"/>
                <w:kern w:val="0"/>
                <w:sz w:val="21"/>
                <w:szCs w:val="21"/>
                <w:highlight w:val="none"/>
              </w:rPr>
              <w:t>推动建筑领域绿色低碳高质量发展。</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4466" w:type="dxa"/>
            <w:gridSpan w:val="2"/>
            <w:tcMar>
              <w:left w:w="57" w:type="dxa"/>
              <w:right w:w="28" w:type="dxa"/>
            </w:tcMar>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区住房城乡建设委</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40" w:lineRule="exact"/>
              <w:jc w:val="center"/>
              <w:rPr>
                <w:rFonts w:hint="eastAsia" w:ascii="宋体" w:hAnsi="宋体" w:eastAsia="宋体" w:cs="宋体"/>
                <w:color w:val="auto"/>
                <w:sz w:val="21"/>
                <w:szCs w:val="21"/>
                <w:highlight w:val="none"/>
              </w:rPr>
            </w:pPr>
            <w:r>
              <w:rPr>
                <w:rFonts w:hint="eastAsia" w:ascii="Times New Roman" w:hAnsi="Times New Roman" w:eastAsia="宋体" w:cs="Times New Roman"/>
                <w:color w:val="auto"/>
                <w:sz w:val="21"/>
                <w:highlight w:val="none"/>
              </w:rPr>
              <w:t>经济功能区管委会</w:t>
            </w:r>
          </w:p>
        </w:tc>
        <w:tc>
          <w:tcPr>
            <w:tcW w:w="2037" w:type="dxa"/>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区发展改革委</w:t>
            </w:r>
          </w:p>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市规划自然资源委顺义分局</w:t>
            </w:r>
          </w:p>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区城市管理委等</w:t>
            </w:r>
            <w:r>
              <w:rPr>
                <w:rFonts w:hint="eastAsia" w:ascii="Times New Roman" w:hAnsi="Times New Roman" w:eastAsia="宋体" w:cs="Times New Roman"/>
                <w:color w:val="auto"/>
                <w:sz w:val="21"/>
                <w:highlight w:val="none"/>
              </w:rPr>
              <w:t>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851"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1129"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5522" w:type="dxa"/>
            <w:vAlign w:val="center"/>
          </w:tcPr>
          <w:p>
            <w:pPr>
              <w:snapToGrid w:val="0"/>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实施北京市《公共建筑节能设计标准》（DB</w:t>
            </w:r>
            <w:r>
              <w:rPr>
                <w:rFonts w:ascii="宋体" w:hAnsi="宋体" w:eastAsia="宋体" w:cs="宋体"/>
                <w:color w:val="auto"/>
                <w:kern w:val="0"/>
                <w:sz w:val="21"/>
                <w:szCs w:val="21"/>
                <w:highlight w:val="none"/>
              </w:rPr>
              <w:t>11/T 687-2024</w:t>
            </w:r>
            <w:r>
              <w:rPr>
                <w:rFonts w:hint="eastAsia" w:ascii="宋体" w:hAnsi="宋体" w:eastAsia="宋体" w:cs="宋体"/>
                <w:color w:val="auto"/>
                <w:kern w:val="0"/>
                <w:sz w:val="21"/>
                <w:szCs w:val="21"/>
                <w:highlight w:val="none"/>
              </w:rPr>
              <w:t>）。大力推广绿色建筑，新建居住建筑执行绿色建筑二星级以上标准，新建公共建筑力争全面执行绿色建筑二星级以上标准。</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4466" w:type="dxa"/>
            <w:gridSpan w:val="2"/>
            <w:tcMar>
              <w:left w:w="57" w:type="dxa"/>
              <w:right w:w="28" w:type="dxa"/>
            </w:tcMar>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市规划自然资源委顺义分局</w:t>
            </w:r>
          </w:p>
          <w:p>
            <w:pPr>
              <w:snapToGrid w:val="0"/>
              <w:spacing w:line="2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区住房城乡建设委</w:t>
            </w:r>
          </w:p>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区发展改革委</w:t>
            </w:r>
          </w:p>
        </w:tc>
        <w:tc>
          <w:tcPr>
            <w:tcW w:w="2037" w:type="dxa"/>
            <w:vAlign w:val="center"/>
          </w:tcPr>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40" w:lineRule="exact"/>
              <w:jc w:val="center"/>
              <w:rPr>
                <w:rFonts w:hint="eastAsia" w:ascii="宋体" w:hAnsi="宋体" w:eastAsia="宋体" w:cs="宋体"/>
                <w:color w:val="auto"/>
                <w:sz w:val="21"/>
                <w:szCs w:val="21"/>
                <w:highlight w:val="none"/>
              </w:rPr>
            </w:pPr>
            <w:r>
              <w:rPr>
                <w:rFonts w:hint="eastAsia" w:ascii="Times New Roman" w:hAnsi="Times New Roman" w:eastAsia="宋体" w:cs="Times New Roman"/>
                <w:color w:val="auto"/>
                <w:sz w:val="21"/>
                <w:highlight w:val="none"/>
              </w:rPr>
              <w:t>经济功能区管委会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851"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1129"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5522" w:type="dxa"/>
            <w:vAlign w:val="center"/>
          </w:tcPr>
          <w:p>
            <w:pPr>
              <w:snapToGrid w:val="0"/>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积极推广超低能耗建筑，累计推广超低能耗建筑规模力争达到30万平方米。推进公共建筑节能绿色化改造，完成公共建筑节能绿色改造100万平方米。大力发展装配式建筑，装配式建筑在新建建筑中的比例达到55%</w:t>
            </w:r>
            <w:r>
              <w:rPr>
                <w:rFonts w:hint="eastAsia" w:ascii="宋体" w:hAnsi="宋体" w:eastAsia="宋体" w:cs="宋体"/>
                <w:color w:val="auto"/>
                <w:sz w:val="21"/>
                <w:szCs w:val="21"/>
                <w:highlight w:val="none"/>
              </w:rPr>
              <w:t>。</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2126" w:type="dxa"/>
            <w:tcMar>
              <w:left w:w="57" w:type="dxa"/>
              <w:right w:w="28" w:type="dxa"/>
            </w:tcMar>
            <w:vAlign w:val="center"/>
          </w:tcPr>
          <w:p>
            <w:pPr>
              <w:snapToGrid w:val="0"/>
              <w:spacing w:line="240" w:lineRule="exact"/>
              <w:jc w:val="center"/>
              <w:rPr>
                <w:rFonts w:hint="eastAsia" w:ascii="宋体" w:hAnsi="宋体" w:eastAsia="宋体" w:cs="宋体"/>
                <w:color w:val="auto"/>
                <w:spacing w:val="-24"/>
                <w:sz w:val="21"/>
                <w:szCs w:val="21"/>
                <w:highlight w:val="none"/>
              </w:rPr>
            </w:pPr>
            <w:r>
              <w:rPr>
                <w:rFonts w:hint="eastAsia" w:ascii="宋体" w:hAnsi="宋体" w:eastAsia="宋体" w:cs="宋体"/>
                <w:color w:val="auto"/>
                <w:sz w:val="21"/>
                <w:szCs w:val="21"/>
                <w:highlight w:val="none"/>
              </w:rPr>
              <w:t>区住房城乡建设委</w:t>
            </w:r>
          </w:p>
        </w:tc>
        <w:tc>
          <w:tcPr>
            <w:tcW w:w="2340" w:type="dxa"/>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区发展改革委</w:t>
            </w:r>
          </w:p>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市规划自然资源委顺义分局</w:t>
            </w:r>
          </w:p>
        </w:tc>
        <w:tc>
          <w:tcPr>
            <w:tcW w:w="2037" w:type="dxa"/>
            <w:vAlign w:val="center"/>
          </w:tcPr>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40" w:lineRule="exact"/>
              <w:jc w:val="center"/>
              <w:rPr>
                <w:rFonts w:hint="eastAsia" w:ascii="宋体" w:hAnsi="宋体" w:eastAsia="宋体" w:cs="宋体"/>
                <w:color w:val="auto"/>
                <w:sz w:val="21"/>
                <w:szCs w:val="21"/>
                <w:highlight w:val="none"/>
              </w:rPr>
            </w:pPr>
            <w:r>
              <w:rPr>
                <w:rFonts w:hint="eastAsia" w:ascii="Times New Roman" w:hAnsi="Times New Roman" w:eastAsia="宋体" w:cs="Times New Roman"/>
                <w:color w:val="auto"/>
                <w:sz w:val="21"/>
                <w:highlight w:val="none"/>
              </w:rPr>
              <w:t>经济功能区管委会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atLeast"/>
          <w:jc w:val="center"/>
        </w:trPr>
        <w:tc>
          <w:tcPr>
            <w:tcW w:w="851"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129"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创建绿色智能供热体系</w:t>
            </w:r>
          </w:p>
        </w:tc>
        <w:tc>
          <w:tcPr>
            <w:tcW w:w="5522" w:type="dxa"/>
            <w:vAlign w:val="center"/>
          </w:tcPr>
          <w:p>
            <w:pPr>
              <w:snapToGrid w:val="0"/>
              <w:spacing w:line="240" w:lineRule="exac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落实《北京市供热系统低碳绿色转型方案》。全区范围内禁止新建和扩建燃气独立供暖系统，新建建筑及新建供热项目优先采用新能源供热或采用新能源耦合常规能源供热。新建建筑耦合供热系统中，新能源供热装机占比原则上不低于60%。</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2126" w:type="dxa"/>
            <w:tcMar>
              <w:left w:w="57" w:type="dxa"/>
              <w:right w:w="28" w:type="dxa"/>
            </w:tcMar>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区城市管理委</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区发展改革委</w:t>
            </w:r>
          </w:p>
        </w:tc>
        <w:tc>
          <w:tcPr>
            <w:tcW w:w="2340" w:type="dxa"/>
            <w:vAlign w:val="center"/>
          </w:tcPr>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40" w:lineRule="exact"/>
              <w:jc w:val="center"/>
              <w:rPr>
                <w:rFonts w:hint="eastAsia" w:ascii="宋体" w:hAnsi="宋体" w:eastAsia="宋体" w:cs="宋体"/>
                <w:color w:val="auto"/>
                <w:sz w:val="21"/>
                <w:szCs w:val="21"/>
                <w:highlight w:val="none"/>
              </w:rPr>
            </w:pPr>
            <w:r>
              <w:rPr>
                <w:rFonts w:hint="eastAsia" w:ascii="Times New Roman" w:hAnsi="Times New Roman" w:eastAsia="宋体" w:cs="Times New Roman"/>
                <w:color w:val="auto"/>
                <w:sz w:val="21"/>
                <w:highlight w:val="none"/>
              </w:rPr>
              <w:t>经济功能区管委会</w:t>
            </w:r>
          </w:p>
        </w:tc>
        <w:tc>
          <w:tcPr>
            <w:tcW w:w="2037" w:type="dxa"/>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851"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1129"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5522" w:type="dxa"/>
            <w:vAlign w:val="center"/>
          </w:tcPr>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统筹实施供热智能化改造和供热资源整合，建立供热系统感知体系，有序推进管道天然气锅炉房绿色改造。推进既有散小热源整合联网及新能源和可再生能源耦合供热替代。</w:t>
            </w:r>
            <w:r>
              <w:rPr>
                <w:rFonts w:hint="eastAsia" w:ascii="宋体" w:hAnsi="宋体" w:eastAsia="宋体" w:cs="宋体"/>
                <w:color w:val="auto"/>
                <w:kern w:val="0"/>
                <w:sz w:val="21"/>
                <w:szCs w:val="21"/>
                <w:highlight w:val="none"/>
                <w:lang w:bidi="ar"/>
              </w:rPr>
              <w:t>新能源和可再生能源供热面积占比达到10%。</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2126" w:type="dxa"/>
            <w:tcMar>
              <w:left w:w="57" w:type="dxa"/>
              <w:right w:w="28" w:type="dxa"/>
            </w:tcMar>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区城市管理委</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区发展改革委</w:t>
            </w:r>
          </w:p>
        </w:tc>
        <w:tc>
          <w:tcPr>
            <w:tcW w:w="2340" w:type="dxa"/>
            <w:vAlign w:val="center"/>
          </w:tcPr>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40" w:lineRule="exact"/>
              <w:jc w:val="center"/>
              <w:rPr>
                <w:rFonts w:hint="eastAsia" w:ascii="宋体" w:hAnsi="宋体" w:eastAsia="宋体" w:cs="宋体"/>
                <w:color w:val="auto"/>
                <w:sz w:val="21"/>
                <w:szCs w:val="21"/>
                <w:highlight w:val="none"/>
              </w:rPr>
            </w:pPr>
            <w:r>
              <w:rPr>
                <w:rFonts w:hint="eastAsia" w:ascii="Times New Roman" w:hAnsi="Times New Roman" w:eastAsia="宋体" w:cs="Times New Roman"/>
                <w:color w:val="auto"/>
                <w:sz w:val="21"/>
                <w:highlight w:val="none"/>
              </w:rPr>
              <w:t>经济功能区管委会</w:t>
            </w:r>
          </w:p>
        </w:tc>
        <w:tc>
          <w:tcPr>
            <w:tcW w:w="2037" w:type="dxa"/>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851"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1129"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5522" w:type="dxa"/>
            <w:vAlign w:val="center"/>
          </w:tcPr>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加大再生水（污水）源热泵、地源热泵和余热回收等绿色低碳技术推广应用。</w:t>
            </w:r>
          </w:p>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鼓励在具有一定规模的再生水（污水）厂周边地区，优先采用再生水（污水）热泵系统供暖。</w:t>
            </w:r>
          </w:p>
          <w:p>
            <w:pPr>
              <w:snapToGrid w:val="0"/>
              <w:spacing w:line="240" w:lineRule="exac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支持具备条件的燃气锅炉房加装烟气余热热泵回收装置。</w:t>
            </w:r>
            <w:r>
              <w:rPr>
                <w:rFonts w:hint="eastAsia" w:ascii="宋体" w:hAnsi="宋体" w:eastAsia="宋体" w:cs="宋体"/>
                <w:color w:val="auto"/>
                <w:kern w:val="0"/>
                <w:sz w:val="21"/>
                <w:szCs w:val="21"/>
                <w:highlight w:val="none"/>
                <w:lang w:bidi="ar"/>
              </w:rPr>
              <w:t>推动</w:t>
            </w:r>
            <w:r>
              <w:rPr>
                <w:rFonts w:hint="eastAsia" w:ascii="宋体" w:hAnsi="宋体" w:eastAsia="宋体" w:cs="宋体"/>
                <w:color w:val="auto"/>
                <w:kern w:val="0"/>
                <w:sz w:val="21"/>
                <w:szCs w:val="21"/>
                <w:highlight w:val="none"/>
                <w:lang w:eastAsia="zh-CN" w:bidi="ar"/>
              </w:rPr>
              <w:t>杨镇</w:t>
            </w:r>
            <w:r>
              <w:rPr>
                <w:rFonts w:hint="eastAsia" w:ascii="宋体" w:hAnsi="宋体" w:eastAsia="宋体" w:cs="宋体"/>
                <w:color w:val="auto"/>
                <w:kern w:val="0"/>
                <w:sz w:val="21"/>
                <w:szCs w:val="21"/>
                <w:highlight w:val="none"/>
                <w:lang w:bidi="ar"/>
              </w:rPr>
              <w:t>垃圾焚烧厂热电联供和余热利用供热示范，替代周边锅炉房。</w:t>
            </w:r>
          </w:p>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推进数据中心余热利用。</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2126" w:type="dxa"/>
            <w:tcMar>
              <w:left w:w="57" w:type="dxa"/>
              <w:right w:w="28" w:type="dxa"/>
            </w:tcMar>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区城市管理委</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区发展改革委</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区水务局</w:t>
            </w:r>
          </w:p>
        </w:tc>
        <w:tc>
          <w:tcPr>
            <w:tcW w:w="2340" w:type="dxa"/>
            <w:vAlign w:val="center"/>
          </w:tcPr>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40" w:lineRule="exact"/>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经济功能区管委会</w:t>
            </w:r>
          </w:p>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i w:val="0"/>
                <w:color w:val="auto"/>
                <w:kern w:val="0"/>
                <w:sz w:val="21"/>
                <w:szCs w:val="21"/>
                <w:highlight w:val="none"/>
                <w:u w:val="none"/>
                <w:lang w:val="en-US" w:eastAsia="zh-CN" w:bidi="ar"/>
              </w:rPr>
              <w:t>北京顺义市政控股集团有限公司</w:t>
            </w:r>
          </w:p>
        </w:tc>
        <w:tc>
          <w:tcPr>
            <w:tcW w:w="2037" w:type="dxa"/>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851" w:type="dxa"/>
            <w:vMerge w:val="continue"/>
            <w:vAlign w:val="center"/>
          </w:tcPr>
          <w:p>
            <w:pPr>
              <w:snapToGrid w:val="0"/>
              <w:spacing w:line="240" w:lineRule="exact"/>
              <w:rPr>
                <w:rFonts w:ascii="Times New Roman" w:hAnsi="Times New Roman" w:eastAsia="宋体" w:cs="Times New Roman"/>
                <w:color w:val="auto"/>
                <w:sz w:val="21"/>
                <w:highlight w:val="none"/>
              </w:rPr>
            </w:pPr>
          </w:p>
        </w:tc>
        <w:tc>
          <w:tcPr>
            <w:tcW w:w="1129" w:type="dxa"/>
            <w:vMerge w:val="continue"/>
            <w:vAlign w:val="center"/>
          </w:tcPr>
          <w:p>
            <w:pPr>
              <w:snapToGrid w:val="0"/>
              <w:spacing w:line="240" w:lineRule="exact"/>
              <w:rPr>
                <w:rFonts w:ascii="Times New Roman" w:hAnsi="Times New Roman" w:eastAsia="宋体" w:cs="Times New Roman"/>
                <w:color w:val="auto"/>
                <w:sz w:val="21"/>
                <w:highlight w:val="none"/>
              </w:rPr>
            </w:pPr>
          </w:p>
        </w:tc>
        <w:tc>
          <w:tcPr>
            <w:tcW w:w="5522" w:type="dxa"/>
            <w:vAlign w:val="center"/>
          </w:tcPr>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根据市级统一安排完成辖区内既有建筑供热系统智能化改造，鼓励创建可推广的典型案例。推动锅炉使用单位安装能源在线监控装置。</w:t>
            </w:r>
          </w:p>
        </w:tc>
        <w:tc>
          <w:tcPr>
            <w:tcW w:w="937" w:type="dxa"/>
            <w:vAlign w:val="center"/>
          </w:tcPr>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2126" w:type="dxa"/>
            <w:tcMar>
              <w:left w:w="57" w:type="dxa"/>
              <w:right w:w="28" w:type="dxa"/>
            </w:tcMar>
            <w:vAlign w:val="center"/>
          </w:tcPr>
          <w:p>
            <w:pPr>
              <w:snapToGrid w:val="0"/>
              <w:spacing w:line="24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区城市管理委</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区发展改革委</w:t>
            </w:r>
          </w:p>
        </w:tc>
        <w:tc>
          <w:tcPr>
            <w:tcW w:w="2340" w:type="dxa"/>
            <w:vAlign w:val="center"/>
          </w:tcPr>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pacing w:line="240" w:lineRule="exact"/>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经济功能区管委会</w:t>
            </w:r>
          </w:p>
        </w:tc>
        <w:tc>
          <w:tcPr>
            <w:tcW w:w="20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851"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129"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加强城市绿色交通体系建设</w:t>
            </w:r>
          </w:p>
        </w:tc>
        <w:tc>
          <w:tcPr>
            <w:tcW w:w="5522" w:type="dxa"/>
            <w:vAlign w:val="center"/>
          </w:tcPr>
          <w:p>
            <w:pPr>
              <w:snapToGrid w:val="0"/>
              <w:spacing w:line="2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扎实推进慢行优先、公交优先、绿色优先，绿色出行比例力争达到76%。</w:t>
            </w:r>
          </w:p>
        </w:tc>
        <w:tc>
          <w:tcPr>
            <w:tcW w:w="937" w:type="dxa"/>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4466" w:type="dxa"/>
            <w:gridSpan w:val="2"/>
            <w:tcMar>
              <w:left w:w="57" w:type="dxa"/>
              <w:right w:w="28" w:type="dxa"/>
            </w:tcMar>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区交通局</w:t>
            </w:r>
          </w:p>
        </w:tc>
        <w:tc>
          <w:tcPr>
            <w:tcW w:w="2037" w:type="dxa"/>
            <w:vAlign w:val="center"/>
          </w:tcPr>
          <w:p>
            <w:pPr>
              <w:spacing w:line="26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6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60" w:lineRule="exact"/>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经济功能区管委会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jc w:val="center"/>
        </w:trPr>
        <w:tc>
          <w:tcPr>
            <w:tcW w:w="851"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1129"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5522" w:type="dxa"/>
            <w:vAlign w:val="center"/>
          </w:tcPr>
          <w:p>
            <w:pPr>
              <w:snapToGrid w:val="0"/>
              <w:spacing w:line="2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加快推动氢能在城市物流配送、建筑材料运输、客运等领域发展应用，按照市级部署开展氢燃料电池汽车推广和加氢站建设工作。</w:t>
            </w:r>
          </w:p>
        </w:tc>
        <w:tc>
          <w:tcPr>
            <w:tcW w:w="937" w:type="dxa"/>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2126" w:type="dxa"/>
            <w:tcMar>
              <w:left w:w="57" w:type="dxa"/>
              <w:right w:w="28" w:type="dxa"/>
            </w:tcMar>
            <w:vAlign w:val="center"/>
          </w:tcPr>
          <w:p>
            <w:pPr>
              <w:snapToGrid w:val="0"/>
              <w:spacing w:line="24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区经济和信息化局</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区城市管理委</w:t>
            </w:r>
          </w:p>
        </w:tc>
        <w:tc>
          <w:tcPr>
            <w:tcW w:w="2340" w:type="dxa"/>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区科委</w:t>
            </w:r>
          </w:p>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区生态环境局</w:t>
            </w:r>
          </w:p>
          <w:p>
            <w:pPr>
              <w:spacing w:line="26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相关镇政府</w:t>
            </w:r>
          </w:p>
          <w:p>
            <w:pPr>
              <w:spacing w:line="26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60" w:lineRule="exact"/>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经济功能区管委会</w:t>
            </w:r>
          </w:p>
        </w:tc>
        <w:tc>
          <w:tcPr>
            <w:tcW w:w="2037" w:type="dxa"/>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851"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1129"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5522" w:type="dxa"/>
            <w:vAlign w:val="center"/>
          </w:tcPr>
          <w:p>
            <w:pPr>
              <w:snapToGrid w:val="0"/>
              <w:spacing w:line="260" w:lineRule="exact"/>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大力推进机动车“油换电”、充换电设施建设，公共领域用车电动化程度提升。</w:t>
            </w:r>
            <w:r>
              <w:rPr>
                <w:rFonts w:hint="eastAsia" w:ascii="宋体" w:hAnsi="宋体" w:eastAsia="宋体" w:cs="宋体"/>
                <w:color w:val="auto"/>
                <w:kern w:val="0"/>
                <w:sz w:val="21"/>
                <w:szCs w:val="21"/>
                <w:highlight w:val="none"/>
              </w:rPr>
              <w:t>客运行业营运车辆中新能源车占比达到76%，出租车实现100%新能源化，公交车实现50%新能源化。</w:t>
            </w:r>
          </w:p>
        </w:tc>
        <w:tc>
          <w:tcPr>
            <w:tcW w:w="937" w:type="dxa"/>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4466" w:type="dxa"/>
            <w:gridSpan w:val="2"/>
            <w:tcMar>
              <w:left w:w="57" w:type="dxa"/>
              <w:right w:w="28" w:type="dxa"/>
            </w:tcMar>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区发展改革委</w:t>
            </w:r>
          </w:p>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区城市管理委</w:t>
            </w:r>
          </w:p>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区交通局</w:t>
            </w:r>
          </w:p>
        </w:tc>
        <w:tc>
          <w:tcPr>
            <w:tcW w:w="2037" w:type="dxa"/>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851"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129"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控制农业和非二氧化碳温室气体排放</w:t>
            </w:r>
          </w:p>
        </w:tc>
        <w:tc>
          <w:tcPr>
            <w:tcW w:w="5522" w:type="dxa"/>
            <w:vAlign w:val="center"/>
          </w:tcPr>
          <w:p>
            <w:pPr>
              <w:snapToGrid w:val="0"/>
              <w:spacing w:line="260" w:lineRule="exact"/>
              <w:rPr>
                <w:rFonts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发展低碳循环农业，加大老旧设施改造力度，提升设施性能。提升低耗高效农业设施比例。</w:t>
            </w:r>
            <w:r>
              <w:rPr>
                <w:rFonts w:hint="eastAsia" w:ascii="宋体" w:hAnsi="宋体" w:eastAsia="宋体" w:cs="宋体"/>
                <w:color w:val="auto"/>
                <w:kern w:val="0"/>
                <w:sz w:val="21"/>
                <w:szCs w:val="21"/>
                <w:highlight w:val="none"/>
              </w:rPr>
              <w:t>持续推进化肥减量增效。</w:t>
            </w:r>
          </w:p>
        </w:tc>
        <w:tc>
          <w:tcPr>
            <w:tcW w:w="937" w:type="dxa"/>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2126" w:type="dxa"/>
            <w:tcMar>
              <w:left w:w="57" w:type="dxa"/>
              <w:right w:w="28" w:type="dxa"/>
            </w:tcMar>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区农业农村局</w:t>
            </w:r>
          </w:p>
        </w:tc>
        <w:tc>
          <w:tcPr>
            <w:tcW w:w="2340" w:type="dxa"/>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相关镇政府</w:t>
            </w:r>
          </w:p>
        </w:tc>
        <w:tc>
          <w:tcPr>
            <w:tcW w:w="2037" w:type="dxa"/>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jc w:val="center"/>
        </w:trPr>
        <w:tc>
          <w:tcPr>
            <w:tcW w:w="851"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1129"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5522" w:type="dxa"/>
            <w:vAlign w:val="center"/>
          </w:tcPr>
          <w:p>
            <w:pPr>
              <w:snapToGrid w:val="0"/>
              <w:spacing w:line="2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落实甲烷排放控制方案，稳妥有序开展甲烷排放控制工作。严格控制污水处理、废弃物、农业、能源等领域甲烷排放，促进甲烷资源化利用。</w:t>
            </w:r>
          </w:p>
        </w:tc>
        <w:tc>
          <w:tcPr>
            <w:tcW w:w="937" w:type="dxa"/>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2126" w:type="dxa"/>
            <w:tcMar>
              <w:left w:w="57" w:type="dxa"/>
              <w:right w:w="28" w:type="dxa"/>
            </w:tcMar>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区生态环境局</w:t>
            </w:r>
          </w:p>
        </w:tc>
        <w:tc>
          <w:tcPr>
            <w:tcW w:w="2340" w:type="dxa"/>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区城市管理委</w:t>
            </w:r>
          </w:p>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区水务局</w:t>
            </w:r>
          </w:p>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区农业农村局</w:t>
            </w:r>
          </w:p>
          <w:p>
            <w:pPr>
              <w:spacing w:line="26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6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60" w:lineRule="exact"/>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经济功能区管委会</w:t>
            </w:r>
          </w:p>
        </w:tc>
        <w:tc>
          <w:tcPr>
            <w:tcW w:w="2037" w:type="dxa"/>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851"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129"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提升生态系统应对气候变化能力</w:t>
            </w:r>
          </w:p>
        </w:tc>
        <w:tc>
          <w:tcPr>
            <w:tcW w:w="5522" w:type="dxa"/>
            <w:vAlign w:val="center"/>
          </w:tcPr>
          <w:p>
            <w:pPr>
              <w:snapToGri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坚持全域多层次增绿固碳，提升生态系统碳汇能力。全区森林蓄积量达到245万立方米。</w:t>
            </w:r>
          </w:p>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构建生态廊道和城镇建设相互交融的空间格局。</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4466" w:type="dxa"/>
            <w:gridSpan w:val="2"/>
            <w:tcMar>
              <w:left w:w="57" w:type="dxa"/>
              <w:right w:w="28" w:type="dxa"/>
            </w:tcMar>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区园林绿化局</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市规划自然资源委顺义分局</w:t>
            </w:r>
          </w:p>
        </w:tc>
        <w:tc>
          <w:tcPr>
            <w:tcW w:w="2037" w:type="dxa"/>
            <w:vAlign w:val="center"/>
          </w:tcPr>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经济功能区管委会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4942" w:type="dxa"/>
            <w:gridSpan w:val="7"/>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黑体" w:hAnsi="黑体" w:eastAsia="黑体" w:cs="黑体"/>
                <w:color w:val="auto"/>
                <w:kern w:val="0"/>
                <w:sz w:val="21"/>
                <w:szCs w:val="21"/>
                <w:highlight w:val="none"/>
              </w:rPr>
              <w:t>四、加强城市气候适应性建设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7" w:hRule="atLeast"/>
          <w:jc w:val="center"/>
        </w:trPr>
        <w:tc>
          <w:tcPr>
            <w:tcW w:w="851"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129"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提升</w:t>
            </w:r>
            <w:r>
              <w:rPr>
                <w:rFonts w:hint="eastAsia" w:ascii="宋体" w:hAnsi="宋体" w:eastAsia="宋体" w:cs="宋体"/>
                <w:color w:val="auto"/>
                <w:sz w:val="21"/>
                <w:szCs w:val="21"/>
                <w:highlight w:val="none"/>
              </w:rPr>
              <w:t>适应气候变化能力</w:t>
            </w:r>
          </w:p>
        </w:tc>
        <w:tc>
          <w:tcPr>
            <w:tcW w:w="5522" w:type="dxa"/>
            <w:vAlign w:val="center"/>
          </w:tcPr>
          <w:p>
            <w:pPr>
              <w:snapToGrid w:val="0"/>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落实北京市适应气候变化行动方案，普及适应气候变化理念，提升城市气候变化风险评估和适应气候变化能力。贯彻落实《国家气候变化健康适应行动方案（2024-2030年）》。</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2126" w:type="dxa"/>
            <w:vAlign w:val="center"/>
          </w:tcPr>
          <w:p>
            <w:pPr>
              <w:snapToGrid w:val="0"/>
              <w:spacing w:line="24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区生态环境局</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区卫生健康委</w:t>
            </w:r>
          </w:p>
        </w:tc>
        <w:tc>
          <w:tcPr>
            <w:tcW w:w="2340" w:type="dxa"/>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市规划自然资源委顺义分局</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区发展改革委</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区应急局</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区气象局</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区水务局</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区科委</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区住房城乡建设委</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经济功能区管委会</w:t>
            </w:r>
          </w:p>
        </w:tc>
        <w:tc>
          <w:tcPr>
            <w:tcW w:w="20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区交通局</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区农业农村局</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区文化和旅游局</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区园林绿化局</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851"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129"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加强海绵城市建设</w:t>
            </w:r>
          </w:p>
        </w:tc>
        <w:tc>
          <w:tcPr>
            <w:tcW w:w="5522" w:type="dxa"/>
            <w:vAlign w:val="center"/>
          </w:tcPr>
          <w:p>
            <w:pPr>
              <w:adjustRightInd w:val="0"/>
              <w:snapToGrid w:val="0"/>
              <w:spacing w:line="2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推广开展“海绵校园”“海绵公园”“海绵道路”等海绵城市建设工程。</w:t>
            </w:r>
            <w:r>
              <w:rPr>
                <w:rFonts w:hint="eastAsia" w:ascii="宋体" w:hAnsi="宋体" w:eastAsia="宋体" w:cs="宋体"/>
                <w:color w:val="auto"/>
                <w:sz w:val="21"/>
                <w:highlight w:val="none"/>
              </w:rPr>
              <w:t>建成区海绵城市达标面积比例达到40%</w:t>
            </w:r>
            <w:r>
              <w:rPr>
                <w:rFonts w:hint="eastAsia" w:ascii="宋体" w:hAnsi="宋体" w:eastAsia="宋体" w:cs="宋体"/>
                <w:color w:val="auto"/>
                <w:kern w:val="0"/>
                <w:sz w:val="21"/>
                <w:szCs w:val="21"/>
                <w:highlight w:val="none"/>
              </w:rPr>
              <w:t xml:space="preserve">。 </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2126"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区水务局</w:t>
            </w:r>
          </w:p>
        </w:tc>
        <w:tc>
          <w:tcPr>
            <w:tcW w:w="2340" w:type="dxa"/>
            <w:vAlign w:val="center"/>
          </w:tcPr>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经济功能区管委会</w:t>
            </w:r>
          </w:p>
        </w:tc>
        <w:tc>
          <w:tcPr>
            <w:tcW w:w="2037" w:type="dxa"/>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市规划自然资源委顺义分局</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区住房城乡建设委</w:t>
            </w:r>
          </w:p>
          <w:p>
            <w:pPr>
              <w:snapToGrid w:val="0"/>
              <w:spacing w:line="24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区交通局</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9" w:hRule="atLeast"/>
          <w:jc w:val="center"/>
        </w:trPr>
        <w:tc>
          <w:tcPr>
            <w:tcW w:w="851"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129"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提升城市韧性和气候防范能力</w:t>
            </w:r>
          </w:p>
        </w:tc>
        <w:tc>
          <w:tcPr>
            <w:tcW w:w="5522" w:type="dxa"/>
            <w:vAlign w:val="center"/>
          </w:tcPr>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强化应急预案和部门联动工作机制，做好极端天气事件等突发事件应对。</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4466" w:type="dxa"/>
            <w:gridSpan w:val="2"/>
            <w:vAlign w:val="center"/>
          </w:tcPr>
          <w:p>
            <w:pPr>
              <w:snapToGrid w:val="0"/>
              <w:spacing w:line="24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w:t>
            </w:r>
            <w:r>
              <w:rPr>
                <w:rFonts w:hint="eastAsia" w:ascii="宋体" w:hAnsi="宋体" w:eastAsia="宋体" w:cs="宋体"/>
                <w:color w:val="auto"/>
                <w:kern w:val="0"/>
                <w:sz w:val="21"/>
                <w:szCs w:val="21"/>
                <w:highlight w:val="none"/>
                <w:lang w:val="en-US" w:eastAsia="zh-CN"/>
              </w:rPr>
              <w:t>应急</w:t>
            </w:r>
            <w:r>
              <w:rPr>
                <w:rFonts w:hint="eastAsia" w:ascii="宋体" w:hAnsi="宋体" w:eastAsia="宋体" w:cs="宋体"/>
                <w:color w:val="auto"/>
                <w:kern w:val="0"/>
                <w:sz w:val="21"/>
                <w:szCs w:val="21"/>
                <w:highlight w:val="none"/>
              </w:rPr>
              <w:t>局</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区水务局</w:t>
            </w:r>
          </w:p>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区城市管理委</w:t>
            </w:r>
          </w:p>
        </w:tc>
        <w:tc>
          <w:tcPr>
            <w:tcW w:w="20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851"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129"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提升监测预警能力</w:t>
            </w:r>
          </w:p>
        </w:tc>
        <w:tc>
          <w:tcPr>
            <w:tcW w:w="5522" w:type="dxa"/>
            <w:vAlign w:val="center"/>
          </w:tcPr>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健全气象监测和自然灾害预警系统，进一步提高短时临近气象预报精准度，加大重点区域的精准预测预警力度。</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4466" w:type="dxa"/>
            <w:gridSpan w:val="2"/>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区气象局</w:t>
            </w:r>
          </w:p>
        </w:tc>
        <w:tc>
          <w:tcPr>
            <w:tcW w:w="2037" w:type="dxa"/>
            <w:vAlign w:val="center"/>
          </w:tcPr>
          <w:p>
            <w:pPr>
              <w:snapToGrid w:val="0"/>
              <w:spacing w:line="240" w:lineRule="exact"/>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942" w:type="dxa"/>
            <w:gridSpan w:val="7"/>
            <w:vAlign w:val="center"/>
          </w:tcPr>
          <w:p>
            <w:pPr>
              <w:snapToGrid w:val="0"/>
              <w:spacing w:line="240" w:lineRule="exact"/>
              <w:jc w:val="center"/>
              <w:rPr>
                <w:rFonts w:hint="eastAsia" w:ascii="宋体" w:hAnsi="宋体" w:eastAsia="宋体" w:cs="宋体"/>
                <w:b/>
                <w:color w:val="auto"/>
                <w:kern w:val="0"/>
                <w:sz w:val="21"/>
                <w:szCs w:val="21"/>
                <w:highlight w:val="none"/>
              </w:rPr>
            </w:pPr>
            <w:r>
              <w:rPr>
                <w:rFonts w:hint="eastAsia" w:ascii="黑体" w:hAnsi="黑体" w:eastAsia="黑体" w:cs="黑体"/>
                <w:color w:val="auto"/>
                <w:kern w:val="0"/>
                <w:sz w:val="21"/>
                <w:szCs w:val="21"/>
                <w:highlight w:val="none"/>
              </w:rPr>
              <w:t>五、强化综合保障和能力建设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851"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129"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提升统计核算和数据管理能力</w:t>
            </w:r>
          </w:p>
        </w:tc>
        <w:tc>
          <w:tcPr>
            <w:tcW w:w="5522" w:type="dxa"/>
            <w:vAlign w:val="center"/>
          </w:tcPr>
          <w:p>
            <w:pPr>
              <w:snapToGrid w:val="0"/>
              <w:spacing w:line="240" w:lineRule="exact"/>
              <w:rPr>
                <w:rFonts w:hint="eastAsia" w:ascii="宋体" w:hAnsi="宋体" w:eastAsia="宋体" w:cs="宋体"/>
                <w:color w:val="auto"/>
                <w:kern w:val="0"/>
                <w:sz w:val="21"/>
                <w:szCs w:val="21"/>
                <w:highlight w:val="none"/>
              </w:rPr>
            </w:pPr>
            <w:r>
              <w:rPr>
                <w:rFonts w:hint="eastAsia" w:ascii="Times New Roman" w:hAnsi="仿宋_GB2312" w:eastAsia="宋体" w:cs="仿宋_GB2312"/>
                <w:color w:val="auto"/>
                <w:sz w:val="21"/>
                <w:szCs w:val="32"/>
                <w:highlight w:val="none"/>
              </w:rPr>
              <w:t>持续开展区级温室气体清单编制。</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4466" w:type="dxa"/>
            <w:gridSpan w:val="2"/>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区生态环境局</w:t>
            </w:r>
          </w:p>
        </w:tc>
        <w:tc>
          <w:tcPr>
            <w:tcW w:w="2037" w:type="dxa"/>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区发展改革委</w:t>
            </w:r>
          </w:p>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区经济和信息化局</w:t>
            </w:r>
          </w:p>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区住房城乡建设委</w:t>
            </w:r>
          </w:p>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区交通局</w:t>
            </w:r>
          </w:p>
          <w:p>
            <w:pPr>
              <w:spacing w:line="2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区城市管理委</w:t>
            </w:r>
          </w:p>
          <w:p>
            <w:pPr>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区园林绿化局</w:t>
            </w:r>
          </w:p>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区统计局</w:t>
            </w:r>
            <w:r>
              <w:rPr>
                <w:rFonts w:hint="eastAsia" w:ascii="宋体" w:hAnsi="宋体" w:eastAsia="宋体" w:cs="宋体"/>
                <w:color w:val="auto"/>
                <w:sz w:val="21"/>
                <w:szCs w:val="21"/>
                <w:highlight w:val="none"/>
              </w:rPr>
              <w:t>等</w:t>
            </w:r>
          </w:p>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相关单位</w:t>
            </w:r>
          </w:p>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各镇政府</w:t>
            </w:r>
          </w:p>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街道办事处</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经济功能区管委会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jc w:val="center"/>
        </w:trPr>
        <w:tc>
          <w:tcPr>
            <w:tcW w:w="851"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1129"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5522" w:type="dxa"/>
            <w:vAlign w:val="center"/>
          </w:tcPr>
          <w:p>
            <w:pPr>
              <w:snapToGrid w:val="0"/>
              <w:spacing w:line="2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加强能源运行监测分析，夯实碳排放核算数据基础。定期统计核算全区能源运行碳排放情况，定期开展碳排放形势分析会商。</w:t>
            </w:r>
          </w:p>
        </w:tc>
        <w:tc>
          <w:tcPr>
            <w:tcW w:w="9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2126"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区生态环境局</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区发展改革委</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区城市管理委</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国网北京市电力顺义供电公司</w:t>
            </w:r>
          </w:p>
        </w:tc>
        <w:tc>
          <w:tcPr>
            <w:tcW w:w="2340" w:type="dxa"/>
            <w:vAlign w:val="center"/>
          </w:tcPr>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经济功能区管委会</w:t>
            </w:r>
          </w:p>
        </w:tc>
        <w:tc>
          <w:tcPr>
            <w:tcW w:w="2037"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jc w:val="center"/>
        </w:trPr>
        <w:tc>
          <w:tcPr>
            <w:tcW w:w="851"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129"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强化应对气候变化的财政及经济政策支持</w:t>
            </w:r>
          </w:p>
        </w:tc>
        <w:tc>
          <w:tcPr>
            <w:tcW w:w="5522" w:type="dxa"/>
            <w:vAlign w:val="center"/>
          </w:tcPr>
          <w:p>
            <w:pPr>
              <w:pStyle w:val="17"/>
              <w:snapToGrid w:val="0"/>
              <w:spacing w:line="24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统筹做好对减缓和适应气候变化工作的资金保障，鼓励低碳技术研发推广和项目建设，加强对光伏发电、地热及热泵等可再生能源开发利用以及非二氧化碳温室气体、低碳试点示范等方面的政策支持。</w:t>
            </w:r>
          </w:p>
        </w:tc>
        <w:tc>
          <w:tcPr>
            <w:tcW w:w="937"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4466" w:type="dxa"/>
            <w:gridSpan w:val="2"/>
            <w:vMerge w:val="restart"/>
            <w:vAlign w:val="center"/>
          </w:tcPr>
          <w:p>
            <w:pPr>
              <w:snapToGrid w:val="0"/>
              <w:spacing w:line="24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区生态环境局</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区发展改革委</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区财政局</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区科委</w:t>
            </w:r>
          </w:p>
        </w:tc>
        <w:tc>
          <w:tcPr>
            <w:tcW w:w="2037" w:type="dxa"/>
            <w:vMerge w:val="restart"/>
            <w:vAlign w:val="center"/>
          </w:tcPr>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4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40" w:lineRule="exact"/>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经济功能区管委会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851"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1129"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5522" w:type="dxa"/>
            <w:vAlign w:val="center"/>
          </w:tcPr>
          <w:p>
            <w:pPr>
              <w:pStyle w:val="17"/>
              <w:snapToGrid w:val="0"/>
              <w:spacing w:line="24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大力推进气候投融资等绿色金融政策，引导更多社会资金流向应对气候变化领域。推动落实北京市碳资产质押融资试点方案。加大对应对气候变化和“双碳”领域的科技支撑。</w:t>
            </w:r>
          </w:p>
        </w:tc>
        <w:tc>
          <w:tcPr>
            <w:tcW w:w="937"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4466" w:type="dxa"/>
            <w:gridSpan w:val="2"/>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c>
          <w:tcPr>
            <w:tcW w:w="2037" w:type="dxa"/>
            <w:vMerge w:val="continue"/>
            <w:vAlign w:val="center"/>
          </w:tcPr>
          <w:p>
            <w:pPr>
              <w:snapToGrid w:val="0"/>
              <w:spacing w:line="24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9" w:hRule="atLeast"/>
          <w:jc w:val="center"/>
        </w:trPr>
        <w:tc>
          <w:tcPr>
            <w:tcW w:w="851"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129" w:type="dxa"/>
            <w:vMerge w:val="restart"/>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加强宣传引导教育</w:t>
            </w:r>
          </w:p>
        </w:tc>
        <w:tc>
          <w:tcPr>
            <w:tcW w:w="5522" w:type="dxa"/>
            <w:vAlign w:val="center"/>
          </w:tcPr>
          <w:p>
            <w:pPr>
              <w:snapToGrid w:val="0"/>
              <w:spacing w:line="2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大应对气候变化宣传力度。组织开展2025年全国低碳日、世界环境日、生态日等宣传活动。推广高效低碳绿色产品，利用碳普惠等形式，引导市民积极参与低碳出行与垃圾分类等绿色低碳的生活方式和消费理念。</w:t>
            </w:r>
          </w:p>
        </w:tc>
        <w:tc>
          <w:tcPr>
            <w:tcW w:w="937" w:type="dxa"/>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4466" w:type="dxa"/>
            <w:gridSpan w:val="2"/>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区生态环境局</w:t>
            </w:r>
          </w:p>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区发展改革委</w:t>
            </w:r>
          </w:p>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区交通局</w:t>
            </w:r>
          </w:p>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区城市管理委</w:t>
            </w:r>
          </w:p>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区机关事务中心</w:t>
            </w:r>
          </w:p>
        </w:tc>
        <w:tc>
          <w:tcPr>
            <w:tcW w:w="2037" w:type="dxa"/>
            <w:vAlign w:val="center"/>
          </w:tcPr>
          <w:p>
            <w:pPr>
              <w:spacing w:line="26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6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60" w:lineRule="exact"/>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经济功能区管委会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jc w:val="center"/>
        </w:trPr>
        <w:tc>
          <w:tcPr>
            <w:tcW w:w="851" w:type="dxa"/>
            <w:vMerge w:val="continue"/>
            <w:vAlign w:val="center"/>
          </w:tcPr>
          <w:p>
            <w:pPr>
              <w:widowControl/>
              <w:snapToGrid w:val="0"/>
              <w:spacing w:line="240" w:lineRule="exact"/>
              <w:jc w:val="left"/>
              <w:rPr>
                <w:rFonts w:hint="eastAsia" w:ascii="宋体" w:hAnsi="宋体" w:eastAsia="宋体" w:cs="宋体"/>
                <w:color w:val="auto"/>
                <w:kern w:val="0"/>
                <w:sz w:val="21"/>
                <w:szCs w:val="21"/>
                <w:highlight w:val="none"/>
              </w:rPr>
            </w:pPr>
          </w:p>
        </w:tc>
        <w:tc>
          <w:tcPr>
            <w:tcW w:w="1129" w:type="dxa"/>
            <w:vMerge w:val="continue"/>
            <w:vAlign w:val="center"/>
          </w:tcPr>
          <w:p>
            <w:pPr>
              <w:widowControl/>
              <w:snapToGrid w:val="0"/>
              <w:spacing w:line="240" w:lineRule="exact"/>
              <w:jc w:val="left"/>
              <w:rPr>
                <w:rFonts w:hint="eastAsia" w:ascii="宋体" w:hAnsi="宋体" w:eastAsia="宋体" w:cs="宋体"/>
                <w:color w:val="auto"/>
                <w:kern w:val="0"/>
                <w:sz w:val="21"/>
                <w:szCs w:val="21"/>
                <w:highlight w:val="none"/>
              </w:rPr>
            </w:pPr>
          </w:p>
        </w:tc>
        <w:tc>
          <w:tcPr>
            <w:tcW w:w="5522" w:type="dxa"/>
            <w:vAlign w:val="center"/>
          </w:tcPr>
          <w:p>
            <w:pPr>
              <w:snapToGrid w:val="0"/>
              <w:spacing w:line="2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展应对气候变化、碳市场等相关教育培训，提高各级党员领导干部、高校和企业人员、社会公众应对气候变化知识的培训力度，将应对气候变化纳入干部教育培训的重要内容，加大应对气候变化领域人才培养，提升推动低碳发展本领。</w:t>
            </w:r>
          </w:p>
        </w:tc>
        <w:tc>
          <w:tcPr>
            <w:tcW w:w="937" w:type="dxa"/>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4466" w:type="dxa"/>
            <w:gridSpan w:val="2"/>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区生态环境局</w:t>
            </w:r>
          </w:p>
          <w:p>
            <w:pPr>
              <w:spacing w:line="26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区委组织部</w:t>
            </w:r>
          </w:p>
          <w:p>
            <w:pPr>
              <w:spacing w:line="260" w:lineRule="exact"/>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区教委</w:t>
            </w:r>
          </w:p>
          <w:p>
            <w:pPr>
              <w:spacing w:line="26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6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60" w:lineRule="exact"/>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经济功能区管委会</w:t>
            </w:r>
          </w:p>
        </w:tc>
        <w:tc>
          <w:tcPr>
            <w:tcW w:w="2037" w:type="dxa"/>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851"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1129" w:type="dxa"/>
            <w:vAlign w:val="center"/>
          </w:tcPr>
          <w:p>
            <w:pPr>
              <w:snapToGrid w:val="0"/>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开展交流合作</w:t>
            </w:r>
          </w:p>
        </w:tc>
        <w:tc>
          <w:tcPr>
            <w:tcW w:w="5522" w:type="dxa"/>
            <w:vAlign w:val="center"/>
          </w:tcPr>
          <w:p>
            <w:pPr>
              <w:snapToGrid w:val="0"/>
              <w:spacing w:line="260" w:lineRule="exac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积极参加国际大都市清洁空气与气候行动论坛等活动，学习借鉴应对气候变化工作经验，宣传顺义区低碳发展实践成效。</w:t>
            </w:r>
          </w:p>
          <w:p>
            <w:pPr>
              <w:snapToGrid w:val="0"/>
              <w:spacing w:line="2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加强京津冀区域应对气候变化领域交流合作。</w:t>
            </w:r>
          </w:p>
        </w:tc>
        <w:tc>
          <w:tcPr>
            <w:tcW w:w="937" w:type="dxa"/>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年底前</w:t>
            </w:r>
          </w:p>
        </w:tc>
        <w:tc>
          <w:tcPr>
            <w:tcW w:w="4466" w:type="dxa"/>
            <w:gridSpan w:val="2"/>
            <w:vAlign w:val="center"/>
          </w:tcPr>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区生态环境局</w:t>
            </w:r>
          </w:p>
          <w:p>
            <w:pPr>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区发展改革委</w:t>
            </w:r>
          </w:p>
        </w:tc>
        <w:tc>
          <w:tcPr>
            <w:tcW w:w="2037" w:type="dxa"/>
            <w:vAlign w:val="center"/>
          </w:tcPr>
          <w:p>
            <w:pPr>
              <w:spacing w:line="26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各镇政府</w:t>
            </w:r>
          </w:p>
          <w:p>
            <w:pPr>
              <w:spacing w:line="260" w:lineRule="exact"/>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街道办事处</w:t>
            </w:r>
          </w:p>
          <w:p>
            <w:pPr>
              <w:snapToGrid w:val="0"/>
              <w:spacing w:line="260" w:lineRule="exact"/>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color w:val="auto"/>
                <w:sz w:val="21"/>
                <w:highlight w:val="none"/>
              </w:rPr>
              <w:t>经济功能区管委会</w:t>
            </w:r>
          </w:p>
        </w:tc>
      </w:tr>
    </w:tbl>
    <w:p>
      <w:pPr>
        <w:adjustRightInd w:val="0"/>
        <w:snapToGrid w:val="0"/>
        <w:spacing w:before="159" w:beforeLines="50" w:after="159" w:afterLines="50"/>
        <w:jc w:val="center"/>
        <w:outlineLvl w:val="0"/>
        <w:rPr>
          <w:rFonts w:hint="eastAsia" w:ascii="方正小标宋简体" w:hAnsi="黑体" w:eastAsia="方正小标宋简体" w:cs="方正小标宋简体"/>
          <w:sz w:val="44"/>
          <w:szCs w:val="44"/>
          <w:highlight w:val="none"/>
          <w:lang w:val="en-US" w:eastAsia="zh-CN"/>
        </w:rPr>
      </w:pPr>
      <w:r>
        <w:rPr>
          <w:color w:val="auto"/>
          <w:highlight w:val="none"/>
        </w:rPr>
        <w:br w:type="page"/>
      </w:r>
      <w:r>
        <w:rPr>
          <w:rFonts w:hint="eastAsia" w:ascii="方正小标宋简体" w:hAnsi="黑体" w:eastAsia="方正小标宋简体" w:cs="方正小标宋简体"/>
          <w:sz w:val="44"/>
          <w:szCs w:val="44"/>
          <w:highlight w:val="none"/>
          <w:lang w:eastAsia="zh-CN"/>
        </w:rPr>
        <w:t>顺义区</w:t>
      </w:r>
      <w:r>
        <w:rPr>
          <w:rFonts w:hint="eastAsia" w:ascii="方正小标宋简体" w:hAnsi="黑体" w:eastAsia="方正小标宋简体" w:cs="方正小标宋简体"/>
          <w:sz w:val="44"/>
          <w:szCs w:val="44"/>
          <w:highlight w:val="none"/>
        </w:rPr>
        <w:t>生态保护202</w:t>
      </w:r>
      <w:r>
        <w:rPr>
          <w:rFonts w:hint="eastAsia" w:ascii="方正小标宋简体" w:hAnsi="黑体" w:eastAsia="方正小标宋简体" w:cs="方正小标宋简体"/>
          <w:sz w:val="44"/>
          <w:szCs w:val="44"/>
          <w:highlight w:val="none"/>
          <w:lang w:val="en-US" w:eastAsia="zh-CN"/>
        </w:rPr>
        <w:t>5</w:t>
      </w:r>
      <w:r>
        <w:rPr>
          <w:rFonts w:hint="eastAsia" w:ascii="方正小标宋简体" w:hAnsi="黑体" w:eastAsia="方正小标宋简体" w:cs="方正小标宋简体"/>
          <w:sz w:val="44"/>
          <w:szCs w:val="44"/>
          <w:highlight w:val="none"/>
        </w:rPr>
        <w:t>年</w:t>
      </w:r>
      <w:r>
        <w:rPr>
          <w:rFonts w:hint="eastAsia" w:ascii="方正小标宋简体" w:hAnsi="黑体" w:eastAsia="方正小标宋简体" w:cs="方正小标宋简体"/>
          <w:sz w:val="44"/>
          <w:szCs w:val="44"/>
          <w:highlight w:val="none"/>
          <w:lang w:val="en-US" w:eastAsia="zh-CN"/>
        </w:rPr>
        <w:t>行动计划（征求意见稿）</w:t>
      </w:r>
    </w:p>
    <w:tbl>
      <w:tblPr>
        <w:tblStyle w:val="10"/>
        <w:tblW w:w="14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65"/>
        <w:gridCol w:w="5667"/>
        <w:gridCol w:w="1024"/>
        <w:gridCol w:w="2051"/>
        <w:gridCol w:w="229"/>
        <w:gridCol w:w="1901"/>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atLeast"/>
          <w:tblHeader/>
          <w:jc w:val="center"/>
        </w:trPr>
        <w:tc>
          <w:tcPr>
            <w:tcW w:w="710" w:type="dxa"/>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序号</w:t>
            </w:r>
          </w:p>
        </w:tc>
        <w:tc>
          <w:tcPr>
            <w:tcW w:w="1065" w:type="dxa"/>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重点任务</w:t>
            </w:r>
          </w:p>
        </w:tc>
        <w:tc>
          <w:tcPr>
            <w:tcW w:w="5667" w:type="dxa"/>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工作措施</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完成</w:t>
            </w:r>
          </w:p>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时限</w:t>
            </w:r>
          </w:p>
        </w:tc>
        <w:tc>
          <w:tcPr>
            <w:tcW w:w="2051" w:type="dxa"/>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牵头部门</w:t>
            </w:r>
          </w:p>
        </w:tc>
        <w:tc>
          <w:tcPr>
            <w:tcW w:w="2130" w:type="dxa"/>
            <w:gridSpan w:val="2"/>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主责单位</w:t>
            </w:r>
          </w:p>
        </w:tc>
        <w:tc>
          <w:tcPr>
            <w:tcW w:w="2221" w:type="dxa"/>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14868" w:type="dxa"/>
            <w:gridSpan w:val="8"/>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一、生态环境质量状况目标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10" w:type="dxa"/>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65" w:type="dxa"/>
            <w:noWrap w:val="0"/>
            <w:vAlign w:val="center"/>
          </w:tcPr>
          <w:p>
            <w:pPr>
              <w:keepNext w:val="0"/>
              <w:keepLines w:val="0"/>
              <w:pageBreakBefore w:val="0"/>
              <w:kinsoku/>
              <w:wordWrap/>
              <w:overflowPunct/>
              <w:topLinePunct w:val="0"/>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目标任务</w:t>
            </w:r>
          </w:p>
        </w:tc>
        <w:tc>
          <w:tcPr>
            <w:tcW w:w="5667" w:type="dxa"/>
            <w:noWrap w:val="0"/>
            <w:vAlign w:val="center"/>
          </w:tcPr>
          <w:p>
            <w:pPr>
              <w:keepNext w:val="0"/>
              <w:keepLines w:val="0"/>
              <w:pageBreakBefore w:val="0"/>
              <w:kinsoku/>
              <w:wordWrap/>
              <w:overflowPunct/>
              <w:topLinePunct w:val="0"/>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全</w:t>
            </w:r>
            <w:r>
              <w:rPr>
                <w:rFonts w:hint="eastAsia" w:ascii="宋体" w:hAnsi="宋体" w:eastAsia="宋体" w:cs="宋体"/>
                <w:color w:val="auto"/>
                <w:sz w:val="21"/>
                <w:szCs w:val="21"/>
                <w:highlight w:val="none"/>
              </w:rPr>
              <w:t>区</w:t>
            </w:r>
            <w:r>
              <w:rPr>
                <w:rFonts w:hint="eastAsia" w:ascii="宋体" w:hAnsi="宋体" w:eastAsia="宋体" w:cs="宋体"/>
                <w:color w:val="auto"/>
                <w:sz w:val="21"/>
                <w:szCs w:val="21"/>
                <w:highlight w:val="none"/>
                <w:lang w:eastAsia="zh-CN"/>
              </w:rPr>
              <w:t>生</w:t>
            </w:r>
            <w:r>
              <w:rPr>
                <w:rFonts w:hint="eastAsia" w:ascii="宋体" w:hAnsi="宋体" w:eastAsia="宋体" w:cs="宋体"/>
                <w:color w:val="auto"/>
                <w:sz w:val="21"/>
                <w:szCs w:val="21"/>
                <w:highlight w:val="none"/>
              </w:rPr>
              <w:t>态环</w:t>
            </w:r>
            <w:r>
              <w:rPr>
                <w:rFonts w:hint="eastAsia" w:ascii="宋体" w:hAnsi="宋体" w:eastAsia="宋体" w:cs="宋体"/>
                <w:color w:val="auto"/>
                <w:sz w:val="21"/>
                <w:szCs w:val="21"/>
                <w:highlight w:val="none"/>
                <w:lang w:eastAsia="zh-CN"/>
              </w:rPr>
              <w:t>境质量指数（</w:t>
            </w:r>
            <w:r>
              <w:rPr>
                <w:rFonts w:hint="eastAsia" w:ascii="宋体" w:hAnsi="宋体" w:eastAsia="宋体" w:cs="宋体"/>
                <w:color w:val="auto"/>
                <w:sz w:val="21"/>
                <w:szCs w:val="21"/>
                <w:highlight w:val="none"/>
              </w:rPr>
              <w:t>EI）力争稳</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向好。</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2280" w:type="dxa"/>
            <w:gridSpan w:val="2"/>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pacing w:val="-20"/>
                <w:sz w:val="21"/>
                <w:szCs w:val="21"/>
                <w:highlight w:val="none"/>
                <w:lang w:eastAsia="zh-CN"/>
              </w:rPr>
            </w:pPr>
          </w:p>
        </w:tc>
        <w:tc>
          <w:tcPr>
            <w:tcW w:w="1901" w:type="dxa"/>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市</w:t>
            </w:r>
            <w:r>
              <w:rPr>
                <w:rFonts w:hint="eastAsia" w:ascii="宋体" w:hAnsi="宋体" w:eastAsia="宋体" w:cs="宋体"/>
                <w:color w:val="auto"/>
                <w:sz w:val="21"/>
                <w:szCs w:val="21"/>
                <w:highlight w:val="none"/>
              </w:rPr>
              <w:t>规划自然资源委</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顺义分局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园林绿化局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水务局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农业农村局</w:t>
            </w:r>
          </w:p>
        </w:tc>
        <w:tc>
          <w:tcPr>
            <w:tcW w:w="2221" w:type="dxa"/>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jc w:val="center"/>
        </w:trPr>
        <w:tc>
          <w:tcPr>
            <w:tcW w:w="14868" w:type="dxa"/>
            <w:gridSpan w:val="8"/>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黑体" w:cs="宋体"/>
                <w:color w:val="auto"/>
                <w:sz w:val="21"/>
                <w:szCs w:val="21"/>
                <w:highlight w:val="none"/>
                <w:lang w:val="en-US" w:eastAsia="zh-CN"/>
              </w:rPr>
            </w:pPr>
            <w:r>
              <w:rPr>
                <w:rFonts w:hint="eastAsia" w:ascii="黑体" w:hAnsi="黑体" w:eastAsia="黑体" w:cs="黑体"/>
                <w:color w:val="auto"/>
                <w:sz w:val="21"/>
                <w:szCs w:val="21"/>
                <w:highlight w:val="none"/>
              </w:rPr>
              <w:t>二、强化生物多样性保护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4" w:hRule="atLeast"/>
          <w:jc w:val="center"/>
        </w:trPr>
        <w:tc>
          <w:tcPr>
            <w:tcW w:w="710" w:type="dxa"/>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065" w:type="dxa"/>
            <w:shd w:val="clear" w:color="auto" w:fill="auto"/>
            <w:noWrap w:val="0"/>
            <w:vAlign w:val="center"/>
          </w:tcPr>
          <w:p>
            <w:pPr>
              <w:keepNext w:val="0"/>
              <w:keepLines w:val="0"/>
              <w:pageBreakBefore w:val="0"/>
              <w:kinsoku/>
              <w:wordWrap/>
              <w:overflowPunct/>
              <w:topLinePunct w:val="0"/>
              <w:autoSpaceDN/>
              <w:bidi w:val="0"/>
              <w:adjustRightInd w:val="0"/>
              <w:snapToGrid w:val="0"/>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lang w:eastAsia="zh-CN"/>
              </w:rPr>
              <w:t>强化工作机制</w:t>
            </w:r>
          </w:p>
        </w:tc>
        <w:tc>
          <w:tcPr>
            <w:tcW w:w="5667"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highlight w:val="none"/>
                <w:lang w:val="en-US" w:eastAsia="zh-CN"/>
              </w:rPr>
            </w:pPr>
            <w:r>
              <w:rPr>
                <w:rFonts w:hint="eastAsia" w:cs="宋体"/>
                <w:color w:val="auto"/>
                <w:sz w:val="21"/>
                <w:szCs w:val="21"/>
                <w:highlight w:val="none"/>
                <w:lang w:eastAsia="zh-CN"/>
              </w:rPr>
              <w:t>探索建立生物多样性保护协调工作机制。统筹提升生态环境质量，推进生态保护修复监管工作。</w:t>
            </w:r>
          </w:p>
        </w:tc>
        <w:tc>
          <w:tcPr>
            <w:tcW w:w="1024" w:type="dxa"/>
            <w:shd w:val="clear" w:color="auto" w:fill="auto"/>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2280" w:type="dxa"/>
            <w:gridSpan w:val="2"/>
            <w:shd w:val="clear" w:color="auto" w:fill="auto"/>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区生态环境局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901" w:type="dxa"/>
            <w:shd w:val="clear" w:color="auto" w:fill="auto"/>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园林绿化局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区农业农村局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区水务局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市规划自然资源委顺义分局</w:t>
            </w:r>
          </w:p>
        </w:tc>
        <w:tc>
          <w:tcPr>
            <w:tcW w:w="2221" w:type="dxa"/>
            <w:shd w:val="clear" w:color="auto" w:fill="auto"/>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jc w:val="center"/>
        </w:trPr>
        <w:tc>
          <w:tcPr>
            <w:tcW w:w="710" w:type="dxa"/>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065" w:type="dxa"/>
            <w:noWrap w:val="0"/>
            <w:vAlign w:val="center"/>
          </w:tcPr>
          <w:p>
            <w:pPr>
              <w:keepNext w:val="0"/>
              <w:keepLines w:val="0"/>
              <w:pageBreakBefore w:val="0"/>
              <w:kinsoku/>
              <w:wordWrap/>
              <w:overflowPunct/>
              <w:topLinePunct w:val="0"/>
              <w:autoSpaceDN/>
              <w:bidi w:val="0"/>
              <w:adjustRightInd w:val="0"/>
              <w:snapToGrid w:val="0"/>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加强监测评估</w:t>
            </w:r>
          </w:p>
        </w:tc>
        <w:tc>
          <w:tcPr>
            <w:tcW w:w="56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按照市级部门统一部署，结合实际选取典型区域，开展生物多样性监测工作，进一步完善生物多样性调查成果。</w:t>
            </w:r>
            <w:r>
              <w:rPr>
                <w:rFonts w:hint="eastAsia" w:ascii="宋体" w:hAnsi="宋体" w:eastAsia="宋体" w:cs="宋体"/>
                <w:color w:val="auto"/>
                <w:sz w:val="21"/>
                <w:szCs w:val="21"/>
                <w:highlight w:val="none"/>
                <w:shd w:val="clear"/>
                <w:lang w:val="en-US" w:eastAsia="zh-CN"/>
              </w:rPr>
              <w:t xml:space="preserve">                    </w:t>
            </w:r>
            <w:r>
              <w:rPr>
                <w:rFonts w:hint="eastAsia" w:ascii="宋体" w:hAnsi="宋体" w:eastAsia="宋体" w:cs="宋体"/>
                <w:color w:val="auto"/>
                <w:sz w:val="21"/>
                <w:szCs w:val="21"/>
                <w:highlight w:val="none"/>
                <w:lang w:val="en-US" w:eastAsia="zh-CN"/>
              </w:rPr>
              <w:t xml:space="preserve">                                                                                                                                                                    </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4181" w:type="dxa"/>
            <w:gridSpan w:val="3"/>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区生态环境局</w:t>
            </w:r>
          </w:p>
        </w:tc>
        <w:tc>
          <w:tcPr>
            <w:tcW w:w="2221" w:type="dxa"/>
            <w:noWrap w:val="0"/>
            <w:vAlign w:val="center"/>
          </w:tcPr>
          <w:p>
            <w:pPr>
              <w:keepNext w:val="0"/>
              <w:keepLines w:val="0"/>
              <w:pageBreakBefore w:val="0"/>
              <w:kinsoku/>
              <w:wordWrap/>
              <w:overflowPunct/>
              <w:topLinePunct w:val="0"/>
              <w:autoSpaceDE w:val="0"/>
              <w:autoSpaceDN/>
              <w:bidi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相关镇政府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jc w:val="center"/>
        </w:trPr>
        <w:tc>
          <w:tcPr>
            <w:tcW w:w="710" w:type="dxa"/>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65" w:type="dxa"/>
            <w:noWrap w:val="0"/>
            <w:vAlign w:val="center"/>
          </w:tcPr>
          <w:p>
            <w:pPr>
              <w:keepNext w:val="0"/>
              <w:keepLines w:val="0"/>
              <w:pageBreakBefore w:val="0"/>
              <w:kinsoku/>
              <w:wordWrap/>
              <w:overflowPunct/>
              <w:topLinePunct w:val="0"/>
              <w:autoSpaceDN/>
              <w:bidi w:val="0"/>
              <w:adjustRightInd w:val="0"/>
              <w:snapToGrid w:val="0"/>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强化外来入侵物种防控</w:t>
            </w:r>
          </w:p>
        </w:tc>
        <w:tc>
          <w:tcPr>
            <w:tcW w:w="56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加强全区农业外来入侵物种防控，开展农业外来入侵物种常态化监测。做好美国白蛾等外来入侵物种的监测与综合治理。</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年底前</w:t>
            </w:r>
          </w:p>
        </w:tc>
        <w:tc>
          <w:tcPr>
            <w:tcW w:w="4181" w:type="dxa"/>
            <w:gridSpan w:val="3"/>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区农业农村局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区园林绿化局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区农服中心</w:t>
            </w:r>
          </w:p>
        </w:tc>
        <w:tc>
          <w:tcPr>
            <w:tcW w:w="2221" w:type="dxa"/>
            <w:noWrap w:val="0"/>
            <w:vAlign w:val="center"/>
          </w:tcPr>
          <w:p>
            <w:pPr>
              <w:keepNext w:val="0"/>
              <w:keepLines w:val="0"/>
              <w:pageBreakBefore w:val="0"/>
              <w:kinsoku/>
              <w:wordWrap/>
              <w:overflowPunct/>
              <w:topLinePunct w:val="0"/>
              <w:autoSpaceDE w:val="0"/>
              <w:autoSpaceDN/>
              <w:bidi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710" w:type="dxa"/>
            <w:vMerge w:val="restart"/>
            <w:noWrap w:val="0"/>
            <w:vAlign w:val="center"/>
          </w:tcPr>
          <w:p>
            <w:pPr>
              <w:keepNext w:val="0"/>
              <w:keepLines w:val="0"/>
              <w:pageBreakBefore w:val="0"/>
              <w:widowControl/>
              <w:kinsoku/>
              <w:wordWrap/>
              <w:overflowPunct/>
              <w:topLinePunct w:val="0"/>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65" w:type="dxa"/>
            <w:vMerge w:val="restart"/>
            <w:noWrap w:val="0"/>
            <w:vAlign w:val="center"/>
          </w:tcPr>
          <w:p>
            <w:pPr>
              <w:keepNext w:val="0"/>
              <w:keepLines w:val="0"/>
              <w:pageBreakBefore w:val="0"/>
              <w:widowControl/>
              <w:kinsoku/>
              <w:wordWrap/>
              <w:overflowPunct/>
              <w:topLinePunct w:val="0"/>
              <w:autoSpaceDN/>
              <w:bidi w:val="0"/>
              <w:snapToGrid w:val="0"/>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保护重点生物遗传资源</w:t>
            </w:r>
          </w:p>
        </w:tc>
        <w:tc>
          <w:tcPr>
            <w:tcW w:w="5667" w:type="dxa"/>
            <w:noWrap w:val="0"/>
            <w:vAlign w:val="center"/>
          </w:tcPr>
          <w:p>
            <w:pPr>
              <w:keepNext w:val="0"/>
              <w:keepLines w:val="0"/>
              <w:pageBreakBefore w:val="0"/>
              <w:kinsoku/>
              <w:wordWrap/>
              <w:overflowPunct/>
              <w:topLinePunct w:val="0"/>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配合市级部门做好国家植物种质资源库建设。按照市级部署，持续开展林草种质资源收集工作。</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4181" w:type="dxa"/>
            <w:gridSpan w:val="3"/>
            <w:noWrap w:val="0"/>
            <w:vAlign w:val="center"/>
          </w:tcPr>
          <w:p>
            <w:pPr>
              <w:keepNext w:val="0"/>
              <w:keepLines w:val="0"/>
              <w:pageBreakBefore w:val="0"/>
              <w:kinsoku/>
              <w:wordWrap/>
              <w:overflowPunct/>
              <w:topLinePunct w:val="0"/>
              <w:autoSpaceDE w:val="0"/>
              <w:autoSpaceDN/>
              <w:bidi w:val="0"/>
              <w:adjustRightInd w:val="0"/>
              <w:snapToGrid w:val="0"/>
              <w:spacing w:line="240" w:lineRule="auto"/>
              <w:ind w:right="-160" w:rightChars="-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园林绿化局</w:t>
            </w:r>
          </w:p>
        </w:tc>
        <w:tc>
          <w:tcPr>
            <w:tcW w:w="2221" w:type="dxa"/>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w:t>
            </w:r>
            <w:r>
              <w:rPr>
                <w:rFonts w:hint="eastAsia" w:ascii="宋体" w:hAnsi="宋体" w:eastAsia="宋体" w:cs="宋体"/>
                <w:color w:val="auto"/>
                <w:sz w:val="21"/>
                <w:szCs w:val="21"/>
                <w:highlight w:val="none"/>
                <w:lang w:eastAsia="zh-CN"/>
              </w:rPr>
              <w:t>镇</w:t>
            </w:r>
            <w:r>
              <w:rPr>
                <w:rFonts w:hint="eastAsia" w:ascii="宋体" w:hAnsi="宋体" w:eastAsia="宋体" w:cs="宋体"/>
                <w:color w:val="auto"/>
                <w:sz w:val="21"/>
                <w:szCs w:val="21"/>
                <w:highlight w:val="none"/>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atLeast"/>
          <w:jc w:val="center"/>
        </w:trPr>
        <w:tc>
          <w:tcPr>
            <w:tcW w:w="710" w:type="dxa"/>
            <w:vMerge w:val="continue"/>
            <w:noWrap w:val="0"/>
            <w:vAlign w:val="center"/>
          </w:tcPr>
          <w:p>
            <w:pPr>
              <w:keepNext w:val="0"/>
              <w:keepLines w:val="0"/>
              <w:pageBreakBefore w:val="0"/>
              <w:widowControl/>
              <w:kinsoku/>
              <w:wordWrap/>
              <w:overflowPunct/>
              <w:topLinePunct w:val="0"/>
              <w:autoSpaceDN/>
              <w:bidi w:val="0"/>
              <w:snapToGrid w:val="0"/>
              <w:spacing w:line="240" w:lineRule="auto"/>
              <w:jc w:val="left"/>
              <w:textAlignment w:val="auto"/>
              <w:rPr>
                <w:rFonts w:hint="eastAsia" w:ascii="宋体" w:hAnsi="宋体" w:eastAsia="宋体" w:cs="宋体"/>
                <w:color w:val="auto"/>
                <w:sz w:val="21"/>
                <w:szCs w:val="21"/>
                <w:highlight w:val="none"/>
              </w:rPr>
            </w:pPr>
          </w:p>
        </w:tc>
        <w:tc>
          <w:tcPr>
            <w:tcW w:w="1065" w:type="dxa"/>
            <w:vMerge w:val="continue"/>
            <w:noWrap w:val="0"/>
            <w:vAlign w:val="center"/>
          </w:tcPr>
          <w:p>
            <w:pPr>
              <w:keepNext w:val="0"/>
              <w:keepLines w:val="0"/>
              <w:pageBreakBefore w:val="0"/>
              <w:widowControl/>
              <w:kinsoku/>
              <w:wordWrap/>
              <w:overflowPunct/>
              <w:topLinePunct w:val="0"/>
              <w:autoSpaceDN/>
              <w:bidi w:val="0"/>
              <w:snapToGrid w:val="0"/>
              <w:spacing w:line="240" w:lineRule="auto"/>
              <w:jc w:val="left"/>
              <w:textAlignment w:val="auto"/>
              <w:rPr>
                <w:rFonts w:hint="eastAsia" w:ascii="宋体" w:hAnsi="宋体" w:eastAsia="宋体" w:cs="宋体"/>
                <w:color w:val="auto"/>
                <w:sz w:val="21"/>
                <w:szCs w:val="21"/>
                <w:highlight w:val="none"/>
              </w:rPr>
            </w:pPr>
          </w:p>
        </w:tc>
        <w:tc>
          <w:tcPr>
            <w:tcW w:w="5667" w:type="dxa"/>
            <w:noWrap w:val="0"/>
            <w:vAlign w:val="center"/>
          </w:tcPr>
          <w:p>
            <w:pPr>
              <w:keepNext w:val="0"/>
              <w:keepLines w:val="0"/>
              <w:pageBreakBefore w:val="0"/>
              <w:kinsoku/>
              <w:wordWrap/>
              <w:overflowPunct/>
              <w:topLinePunct w:val="0"/>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加强重点畜禽、水产等种质资源保护。</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4181" w:type="dxa"/>
            <w:gridSpan w:val="3"/>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农业农村局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221" w:type="dxa"/>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w:t>
            </w:r>
            <w:r>
              <w:rPr>
                <w:rFonts w:hint="eastAsia" w:ascii="宋体" w:hAnsi="宋体" w:eastAsia="宋体" w:cs="宋体"/>
                <w:color w:val="auto"/>
                <w:sz w:val="21"/>
                <w:szCs w:val="21"/>
                <w:highlight w:val="none"/>
                <w:lang w:eastAsia="zh-CN"/>
              </w:rPr>
              <w:t>镇</w:t>
            </w:r>
            <w:r>
              <w:rPr>
                <w:rFonts w:hint="eastAsia" w:ascii="宋体" w:hAnsi="宋体" w:eastAsia="宋体" w:cs="宋体"/>
                <w:color w:val="auto"/>
                <w:sz w:val="21"/>
                <w:szCs w:val="21"/>
                <w:highlight w:val="none"/>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0" w:hRule="atLeast"/>
          <w:jc w:val="center"/>
        </w:trPr>
        <w:tc>
          <w:tcPr>
            <w:tcW w:w="710" w:type="dxa"/>
            <w:vMerge w:val="restart"/>
            <w:noWrap w:val="0"/>
            <w:vAlign w:val="center"/>
          </w:tcPr>
          <w:p>
            <w:pPr>
              <w:keepNext w:val="0"/>
              <w:keepLines w:val="0"/>
              <w:pageBreakBefore w:val="0"/>
              <w:widowControl/>
              <w:kinsoku/>
              <w:wordWrap/>
              <w:overflowPunct/>
              <w:topLinePunct w:val="0"/>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065" w:type="dxa"/>
            <w:vMerge w:val="restart"/>
            <w:noWrap w:val="0"/>
            <w:vAlign w:val="center"/>
          </w:tcPr>
          <w:p>
            <w:pPr>
              <w:keepNext w:val="0"/>
              <w:keepLines w:val="0"/>
              <w:pageBreakBefore w:val="0"/>
              <w:widowControl/>
              <w:kinsoku/>
              <w:wordWrap/>
              <w:overflowPunct/>
              <w:topLinePunct w:val="0"/>
              <w:autoSpaceDN/>
              <w:bidi w:val="0"/>
              <w:snapToGrid w:val="0"/>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加强执法检查</w:t>
            </w:r>
          </w:p>
        </w:tc>
        <w:tc>
          <w:tcPr>
            <w:tcW w:w="5667" w:type="dxa"/>
            <w:noWrap w:val="0"/>
            <w:vAlign w:val="center"/>
          </w:tcPr>
          <w:p>
            <w:pPr>
              <w:keepNext w:val="0"/>
              <w:keepLines w:val="0"/>
              <w:pageBreakBefore w:val="0"/>
              <w:kinsoku/>
              <w:wordWrap/>
              <w:overflowPunct/>
              <w:topLinePunct w:val="0"/>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依法查处破坏陆生野生动植物资源及栖息地、侵占和破坏林木种质资源等违法行为。对陆生野生动物及其制品交易进行监督检查。</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4181" w:type="dxa"/>
            <w:gridSpan w:val="3"/>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区园林绿化局</w:t>
            </w:r>
          </w:p>
        </w:tc>
        <w:tc>
          <w:tcPr>
            <w:tcW w:w="2221" w:type="dxa"/>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市公安局顺义分局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5" w:hRule="atLeast"/>
          <w:jc w:val="center"/>
        </w:trPr>
        <w:tc>
          <w:tcPr>
            <w:tcW w:w="710" w:type="dxa"/>
            <w:vMerge w:val="continue"/>
            <w:noWrap w:val="0"/>
            <w:vAlign w:val="center"/>
          </w:tcPr>
          <w:p>
            <w:pPr>
              <w:keepNext w:val="0"/>
              <w:keepLines w:val="0"/>
              <w:pageBreakBefore w:val="0"/>
              <w:widowControl/>
              <w:kinsoku/>
              <w:wordWrap/>
              <w:overflowPunct/>
              <w:topLinePunct w:val="0"/>
              <w:autoSpaceDN/>
              <w:bidi w:val="0"/>
              <w:snapToGrid w:val="0"/>
              <w:spacing w:line="240" w:lineRule="auto"/>
              <w:jc w:val="left"/>
              <w:textAlignment w:val="auto"/>
              <w:rPr>
                <w:rFonts w:hint="eastAsia" w:ascii="宋体" w:hAnsi="宋体" w:eastAsia="宋体" w:cs="宋体"/>
                <w:color w:val="auto"/>
                <w:sz w:val="21"/>
                <w:szCs w:val="21"/>
                <w:highlight w:val="none"/>
              </w:rPr>
            </w:pPr>
          </w:p>
        </w:tc>
        <w:tc>
          <w:tcPr>
            <w:tcW w:w="1065" w:type="dxa"/>
            <w:vMerge w:val="continue"/>
            <w:noWrap w:val="0"/>
            <w:vAlign w:val="center"/>
          </w:tcPr>
          <w:p>
            <w:pPr>
              <w:keepNext w:val="0"/>
              <w:keepLines w:val="0"/>
              <w:pageBreakBefore w:val="0"/>
              <w:widowControl/>
              <w:kinsoku/>
              <w:wordWrap/>
              <w:overflowPunct/>
              <w:topLinePunct w:val="0"/>
              <w:autoSpaceDN/>
              <w:bidi w:val="0"/>
              <w:snapToGrid w:val="0"/>
              <w:spacing w:line="240" w:lineRule="auto"/>
              <w:jc w:val="left"/>
              <w:textAlignment w:val="auto"/>
              <w:rPr>
                <w:rFonts w:hint="eastAsia" w:ascii="宋体" w:hAnsi="宋体" w:eastAsia="宋体" w:cs="宋体"/>
                <w:color w:val="auto"/>
                <w:sz w:val="21"/>
                <w:szCs w:val="21"/>
                <w:highlight w:val="none"/>
              </w:rPr>
            </w:pPr>
          </w:p>
        </w:tc>
        <w:tc>
          <w:tcPr>
            <w:tcW w:w="5667" w:type="dxa"/>
            <w:noWrap w:val="0"/>
            <w:vAlign w:val="center"/>
          </w:tcPr>
          <w:p>
            <w:pPr>
              <w:keepNext w:val="0"/>
              <w:keepLines w:val="0"/>
              <w:pageBreakBefore w:val="0"/>
              <w:kinsoku/>
              <w:wordWrap/>
              <w:overflowPunct/>
              <w:topLinePunct w:val="0"/>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依法查处破坏水生野生动植物资源及栖息地、侵占和破坏农作物种质资源以及擅自引进、释放、丢弃外来物种等违法行为。对水生野生动物及其制品交易进行监督检查。</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4181" w:type="dxa"/>
            <w:gridSpan w:val="3"/>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农业农村局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221" w:type="dxa"/>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区园林绿化局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市公安局顺义分局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区市场监督管理局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4868" w:type="dxa"/>
            <w:gridSpan w:val="8"/>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pacing w:val="-26"/>
                <w:sz w:val="21"/>
                <w:szCs w:val="21"/>
                <w:highlight w:val="none"/>
              </w:rPr>
            </w:pPr>
            <w:r>
              <w:rPr>
                <w:rFonts w:hint="eastAsia" w:ascii="黑体" w:hAnsi="黑体" w:eastAsia="黑体" w:cs="黑体"/>
                <w:color w:val="auto"/>
                <w:sz w:val="21"/>
                <w:szCs w:val="21"/>
                <w:highlight w:val="none"/>
              </w:rPr>
              <w:t>三、维护生态空间格局稳定性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8" w:hRule="atLeast"/>
          <w:jc w:val="center"/>
        </w:trPr>
        <w:tc>
          <w:tcPr>
            <w:tcW w:w="710" w:type="dxa"/>
            <w:vMerge w:val="restart"/>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065" w:type="dxa"/>
            <w:vMerge w:val="restart"/>
            <w:noWrap w:val="0"/>
            <w:vAlign w:val="center"/>
          </w:tcPr>
          <w:p>
            <w:pPr>
              <w:keepNext w:val="0"/>
              <w:keepLines w:val="0"/>
              <w:pageBreakBefore w:val="0"/>
              <w:kinsoku/>
              <w:wordWrap/>
              <w:overflowPunct/>
              <w:topLinePunct w:val="0"/>
              <w:autoSpaceDN/>
              <w:bidi w:val="0"/>
              <w:adjustRightInd w:val="0"/>
              <w:snapToGrid w:val="0"/>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加强重要生态空间监督管理</w:t>
            </w:r>
          </w:p>
        </w:tc>
        <w:tc>
          <w:tcPr>
            <w:tcW w:w="5667" w:type="dxa"/>
            <w:noWrap w:val="0"/>
            <w:vAlign w:val="center"/>
          </w:tcPr>
          <w:p>
            <w:pPr>
              <w:keepNext w:val="0"/>
              <w:keepLines w:val="0"/>
              <w:pageBreakBefore w:val="0"/>
              <w:widowControl/>
              <w:suppressLineNumbers w:val="0"/>
              <w:kinsoku/>
              <w:wordWrap/>
              <w:overflowPunct/>
              <w:topLinePunct w:val="0"/>
              <w:autoSpaceDN/>
              <w:bidi w:val="0"/>
              <w:snapToGrid w:val="0"/>
              <w:spacing w:line="26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严格落实国土空间用途管制，加强生态保护红线内临时用地管理。</w:t>
            </w:r>
          </w:p>
          <w:p>
            <w:pPr>
              <w:keepNext w:val="0"/>
              <w:keepLines w:val="0"/>
              <w:pageBreakBefore w:val="0"/>
              <w:widowControl/>
              <w:suppressLineNumbers w:val="0"/>
              <w:kinsoku/>
              <w:wordWrap/>
              <w:overflowPunct/>
              <w:topLinePunct w:val="0"/>
              <w:autoSpaceDN/>
              <w:bidi w:val="0"/>
              <w:snapToGrid w:val="0"/>
              <w:spacing w:line="2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组织开展生态保护红线人类活动问题线索核实处理。</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2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年底前</w:t>
            </w:r>
          </w:p>
        </w:tc>
        <w:tc>
          <w:tcPr>
            <w:tcW w:w="2051" w:type="dxa"/>
            <w:noWrap w:val="0"/>
            <w:vAlign w:val="center"/>
          </w:tcPr>
          <w:p>
            <w:pPr>
              <w:keepNext w:val="0"/>
              <w:keepLines w:val="0"/>
              <w:pageBreakBefore w:val="0"/>
              <w:kinsoku/>
              <w:wordWrap/>
              <w:overflowPunct/>
              <w:topLinePunct w:val="0"/>
              <w:autoSpaceDE w:val="0"/>
              <w:autoSpaceDN/>
              <w:bidi w:val="0"/>
              <w:adjustRightInd w:val="0"/>
              <w:snapToGrid w:val="0"/>
              <w:spacing w:line="260" w:lineRule="exact"/>
              <w:ind w:left="-150" w:leftChars="-47" w:right="-160" w:rightChars="-50"/>
              <w:jc w:val="center"/>
              <w:textAlignment w:val="auto"/>
              <w:rPr>
                <w:rFonts w:hint="eastAsia" w:ascii="宋体" w:hAnsi="宋体" w:eastAsia="宋体" w:cs="宋体"/>
                <w:color w:val="auto"/>
                <w:sz w:val="21"/>
                <w:szCs w:val="21"/>
                <w:highlight w:val="none"/>
                <w:lang w:eastAsia="zh-CN"/>
              </w:rPr>
            </w:pPr>
          </w:p>
          <w:p>
            <w:pPr>
              <w:keepNext w:val="0"/>
              <w:keepLines w:val="0"/>
              <w:pageBreakBefore w:val="0"/>
              <w:kinsoku/>
              <w:wordWrap/>
              <w:overflowPunct/>
              <w:topLinePunct w:val="0"/>
              <w:autoSpaceDE w:val="0"/>
              <w:autoSpaceDN/>
              <w:bidi w:val="0"/>
              <w:adjustRightInd w:val="0"/>
              <w:snapToGrid w:val="0"/>
              <w:spacing w:line="260" w:lineRule="exact"/>
              <w:ind w:left="-150" w:leftChars="-47"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市规划自然资源委</w:t>
            </w:r>
          </w:p>
          <w:p>
            <w:pPr>
              <w:keepNext w:val="0"/>
              <w:keepLines w:val="0"/>
              <w:pageBreakBefore w:val="0"/>
              <w:kinsoku/>
              <w:wordWrap/>
              <w:overflowPunct/>
              <w:topLinePunct w:val="0"/>
              <w:autoSpaceDE w:val="0"/>
              <w:autoSpaceDN/>
              <w:bidi w:val="0"/>
              <w:adjustRightInd w:val="0"/>
              <w:snapToGrid w:val="0"/>
              <w:spacing w:line="260" w:lineRule="exact"/>
              <w:ind w:left="-150" w:leftChars="-47"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顺义分局</w:t>
            </w:r>
          </w:p>
          <w:p>
            <w:pPr>
              <w:keepNext w:val="0"/>
              <w:keepLines w:val="0"/>
              <w:pageBreakBefore w:val="0"/>
              <w:kinsoku/>
              <w:wordWrap/>
              <w:overflowPunct/>
              <w:topLinePunct w:val="0"/>
              <w:autoSpaceDE w:val="0"/>
              <w:autoSpaceDN/>
              <w:bidi w:val="0"/>
              <w:adjustRightInd w:val="0"/>
              <w:snapToGrid w:val="0"/>
              <w:spacing w:line="260" w:lineRule="exact"/>
              <w:ind w:left="-150" w:leftChars="-47"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区生态环境局</w:t>
            </w:r>
          </w:p>
          <w:p>
            <w:pPr>
              <w:keepNext w:val="0"/>
              <w:keepLines w:val="0"/>
              <w:pageBreakBefore w:val="0"/>
              <w:kinsoku/>
              <w:wordWrap/>
              <w:overflowPunct/>
              <w:topLinePunct w:val="0"/>
              <w:autoSpaceDE w:val="0"/>
              <w:autoSpaceDN/>
              <w:bidi w:val="0"/>
              <w:adjustRightInd w:val="0"/>
              <w:snapToGrid w:val="0"/>
              <w:spacing w:line="260" w:lineRule="exact"/>
              <w:ind w:left="-150" w:leftChars="-47" w:right="-160" w:rightChars="-50"/>
              <w:jc w:val="center"/>
              <w:textAlignment w:val="auto"/>
              <w:rPr>
                <w:rFonts w:hint="eastAsia" w:ascii="宋体" w:hAnsi="宋体" w:eastAsia="宋体" w:cs="宋体"/>
                <w:color w:val="auto"/>
                <w:sz w:val="21"/>
                <w:szCs w:val="21"/>
                <w:highlight w:val="none"/>
                <w:lang w:eastAsia="zh-CN"/>
              </w:rPr>
            </w:pPr>
          </w:p>
        </w:tc>
        <w:tc>
          <w:tcPr>
            <w:tcW w:w="2130" w:type="dxa"/>
            <w:gridSpan w:val="2"/>
            <w:noWrap w:val="0"/>
            <w:vAlign w:val="center"/>
          </w:tcPr>
          <w:p>
            <w:pPr>
              <w:keepNext w:val="0"/>
              <w:keepLines w:val="0"/>
              <w:pageBreakBefore w:val="0"/>
              <w:kinsoku/>
              <w:wordWrap/>
              <w:overflowPunct/>
              <w:topLinePunct w:val="0"/>
              <w:autoSpaceDE w:val="0"/>
              <w:autoSpaceDN/>
              <w:bidi w:val="0"/>
              <w:adjustRightInd w:val="0"/>
              <w:snapToGrid w:val="0"/>
              <w:spacing w:line="260" w:lineRule="exact"/>
              <w:ind w:right="-160" w:rightChars="-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w:t>
            </w:r>
            <w:r>
              <w:rPr>
                <w:rFonts w:hint="eastAsia" w:ascii="宋体" w:hAnsi="宋体" w:eastAsia="宋体" w:cs="宋体"/>
                <w:color w:val="auto"/>
                <w:sz w:val="21"/>
                <w:szCs w:val="21"/>
                <w:highlight w:val="none"/>
                <w:lang w:eastAsia="zh-CN"/>
              </w:rPr>
              <w:t>镇</w:t>
            </w:r>
            <w:r>
              <w:rPr>
                <w:rFonts w:hint="eastAsia" w:ascii="宋体" w:hAnsi="宋体" w:eastAsia="宋体" w:cs="宋体"/>
                <w:color w:val="auto"/>
                <w:sz w:val="21"/>
                <w:szCs w:val="21"/>
                <w:highlight w:val="none"/>
              </w:rPr>
              <w:t>政府</w:t>
            </w:r>
          </w:p>
        </w:tc>
        <w:tc>
          <w:tcPr>
            <w:tcW w:w="2221" w:type="dxa"/>
            <w:noWrap w:val="0"/>
            <w:vAlign w:val="center"/>
          </w:tcPr>
          <w:p>
            <w:pPr>
              <w:keepNext w:val="0"/>
              <w:keepLines w:val="0"/>
              <w:pageBreakBefore w:val="0"/>
              <w:kinsoku/>
              <w:wordWrap/>
              <w:overflowPunct/>
              <w:topLinePunct w:val="0"/>
              <w:autoSpaceDE w:val="0"/>
              <w:autoSpaceDN/>
              <w:bidi w:val="0"/>
              <w:snapToGrid w:val="0"/>
              <w:spacing w:line="2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8" w:hRule="atLeast"/>
          <w:jc w:val="center"/>
        </w:trPr>
        <w:tc>
          <w:tcPr>
            <w:tcW w:w="710" w:type="dxa"/>
            <w:vMerge w:val="continue"/>
            <w:noWrap w:val="0"/>
            <w:vAlign w:val="center"/>
          </w:tcPr>
          <w:p>
            <w:pPr>
              <w:keepNext w:val="0"/>
              <w:keepLines w:val="0"/>
              <w:pageBreakBefore w:val="0"/>
              <w:widowControl/>
              <w:kinsoku/>
              <w:wordWrap/>
              <w:overflowPunct/>
              <w:topLinePunct w:val="0"/>
              <w:autoSpaceDN/>
              <w:bidi w:val="0"/>
              <w:snapToGrid w:val="0"/>
              <w:spacing w:line="240" w:lineRule="auto"/>
              <w:jc w:val="left"/>
              <w:textAlignment w:val="auto"/>
              <w:rPr>
                <w:rFonts w:hint="eastAsia" w:ascii="宋体" w:hAnsi="宋体" w:eastAsia="宋体" w:cs="宋体"/>
                <w:color w:val="auto"/>
                <w:sz w:val="21"/>
                <w:szCs w:val="21"/>
                <w:highlight w:val="none"/>
              </w:rPr>
            </w:pPr>
          </w:p>
        </w:tc>
        <w:tc>
          <w:tcPr>
            <w:tcW w:w="1065" w:type="dxa"/>
            <w:vMerge w:val="continue"/>
            <w:noWrap w:val="0"/>
            <w:vAlign w:val="center"/>
          </w:tcPr>
          <w:p>
            <w:pPr>
              <w:keepNext w:val="0"/>
              <w:keepLines w:val="0"/>
              <w:pageBreakBefore w:val="0"/>
              <w:widowControl/>
              <w:kinsoku/>
              <w:wordWrap/>
              <w:overflowPunct/>
              <w:topLinePunct w:val="0"/>
              <w:autoSpaceDN/>
              <w:bidi w:val="0"/>
              <w:snapToGrid w:val="0"/>
              <w:spacing w:line="240" w:lineRule="auto"/>
              <w:jc w:val="left"/>
              <w:textAlignment w:val="auto"/>
              <w:rPr>
                <w:rFonts w:hint="eastAsia" w:ascii="宋体" w:hAnsi="宋体" w:eastAsia="宋体" w:cs="宋体"/>
                <w:color w:val="auto"/>
                <w:sz w:val="21"/>
                <w:szCs w:val="21"/>
                <w:highlight w:val="none"/>
              </w:rPr>
            </w:pPr>
          </w:p>
        </w:tc>
        <w:tc>
          <w:tcPr>
            <w:tcW w:w="5667" w:type="dxa"/>
            <w:noWrap w:val="0"/>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开展自然保护地生态环境监督工作，加强</w:t>
            </w:r>
            <w:r>
              <w:rPr>
                <w:rFonts w:hint="eastAsia" w:ascii="宋体" w:hAnsi="宋体" w:eastAsia="宋体" w:cs="宋体"/>
                <w:color w:val="auto"/>
                <w:kern w:val="0"/>
                <w:sz w:val="21"/>
                <w:szCs w:val="21"/>
                <w:highlight w:val="none"/>
                <w:lang w:eastAsia="zh-CN"/>
              </w:rPr>
              <w:t>对市</w:t>
            </w:r>
            <w:r>
              <w:rPr>
                <w:rFonts w:hint="eastAsia" w:ascii="宋体" w:hAnsi="宋体" w:eastAsia="宋体" w:cs="宋体"/>
                <w:color w:val="auto"/>
                <w:kern w:val="0"/>
                <w:sz w:val="21"/>
                <w:szCs w:val="21"/>
                <w:highlight w:val="none"/>
              </w:rPr>
              <w:t>级自然保护区的人类活动遥感监测和监管。</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年底前</w:t>
            </w:r>
          </w:p>
        </w:tc>
        <w:tc>
          <w:tcPr>
            <w:tcW w:w="2051" w:type="dxa"/>
            <w:noWrap w:val="0"/>
            <w:vAlign w:val="center"/>
          </w:tcPr>
          <w:p>
            <w:pPr>
              <w:keepNext w:val="0"/>
              <w:keepLines w:val="0"/>
              <w:pageBreakBefore w:val="0"/>
              <w:kinsoku/>
              <w:wordWrap/>
              <w:overflowPunct/>
              <w:topLinePunct w:val="0"/>
              <w:autoSpaceDE w:val="0"/>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lang w:eastAsia="zh-CN"/>
              </w:rPr>
            </w:pPr>
          </w:p>
          <w:p>
            <w:pPr>
              <w:keepNext w:val="0"/>
              <w:keepLines w:val="0"/>
              <w:pageBreakBefore w:val="0"/>
              <w:kinsoku/>
              <w:wordWrap/>
              <w:overflowPunct/>
              <w:topLinePunct w:val="0"/>
              <w:autoSpaceDE w:val="0"/>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园林绿化局</w:t>
            </w:r>
          </w:p>
          <w:p>
            <w:pPr>
              <w:keepNext w:val="0"/>
              <w:keepLines w:val="0"/>
              <w:pageBreakBefore w:val="0"/>
              <w:kinsoku/>
              <w:wordWrap/>
              <w:overflowPunct/>
              <w:topLinePunct w:val="0"/>
              <w:autoSpaceDE w:val="0"/>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生态环境局</w:t>
            </w:r>
          </w:p>
          <w:p>
            <w:pPr>
              <w:keepNext w:val="0"/>
              <w:keepLines w:val="0"/>
              <w:pageBreakBefore w:val="0"/>
              <w:kinsoku/>
              <w:wordWrap/>
              <w:overflowPunct/>
              <w:topLinePunct w:val="0"/>
              <w:autoSpaceDE w:val="0"/>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lang w:val="en-US" w:eastAsia="zh-CN" w:bidi="ar-SA"/>
              </w:rPr>
            </w:pPr>
          </w:p>
        </w:tc>
        <w:tc>
          <w:tcPr>
            <w:tcW w:w="2130" w:type="dxa"/>
            <w:gridSpan w:val="2"/>
            <w:noWrap w:val="0"/>
            <w:vAlign w:val="center"/>
          </w:tcPr>
          <w:p>
            <w:pPr>
              <w:keepNext w:val="0"/>
              <w:keepLines w:val="0"/>
              <w:pageBreakBefore w:val="0"/>
              <w:widowControl w:val="0"/>
              <w:kinsoku/>
              <w:wordWrap/>
              <w:overflowPunct/>
              <w:topLinePunct w:val="0"/>
              <w:autoSpaceDE w:val="0"/>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李遂镇政府</w:t>
            </w:r>
          </w:p>
          <w:p>
            <w:pPr>
              <w:keepNext w:val="0"/>
              <w:keepLines w:val="0"/>
              <w:pageBreakBefore w:val="0"/>
              <w:widowControl w:val="0"/>
              <w:kinsoku/>
              <w:wordWrap/>
              <w:overflowPunct/>
              <w:topLinePunct w:val="0"/>
              <w:autoSpaceDE w:val="0"/>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南彩镇政府</w:t>
            </w:r>
          </w:p>
          <w:p>
            <w:pPr>
              <w:keepNext w:val="0"/>
              <w:keepLines w:val="0"/>
              <w:pageBreakBefore w:val="0"/>
              <w:widowControl w:val="0"/>
              <w:kinsoku/>
              <w:wordWrap/>
              <w:overflowPunct/>
              <w:topLinePunct w:val="0"/>
              <w:autoSpaceDE w:val="0"/>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杨镇政府</w:t>
            </w:r>
          </w:p>
        </w:tc>
        <w:tc>
          <w:tcPr>
            <w:tcW w:w="2221" w:type="dxa"/>
            <w:noWrap w:val="0"/>
            <w:vAlign w:val="center"/>
          </w:tcPr>
          <w:p>
            <w:pPr>
              <w:keepNext w:val="0"/>
              <w:keepLines w:val="0"/>
              <w:pageBreakBefore w:val="0"/>
              <w:kinsoku/>
              <w:wordWrap/>
              <w:overflowPunct/>
              <w:topLinePunct w:val="0"/>
              <w:autoSpaceDE w:val="0"/>
              <w:autoSpaceDN/>
              <w:bidi w:val="0"/>
              <w:adjustRightInd w:val="0"/>
              <w:snapToGrid w:val="0"/>
              <w:spacing w:line="260" w:lineRule="exact"/>
              <w:ind w:left="-150" w:leftChars="-47"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市规划自然资源委</w:t>
            </w:r>
          </w:p>
          <w:p>
            <w:pPr>
              <w:keepNext w:val="0"/>
              <w:keepLines w:val="0"/>
              <w:pageBreakBefore w:val="0"/>
              <w:kinsoku/>
              <w:wordWrap/>
              <w:overflowPunct/>
              <w:topLinePunct w:val="0"/>
              <w:autoSpaceDE w:val="0"/>
              <w:autoSpaceDN/>
              <w:bidi w:val="0"/>
              <w:adjustRightInd w:val="0"/>
              <w:snapToGrid w:val="0"/>
              <w:spacing w:line="260" w:lineRule="exact"/>
              <w:ind w:left="-150" w:leftChars="-47"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顺义分局</w:t>
            </w:r>
          </w:p>
          <w:p>
            <w:pPr>
              <w:keepNext w:val="0"/>
              <w:keepLines w:val="0"/>
              <w:pageBreakBefore w:val="0"/>
              <w:kinsoku/>
              <w:wordWrap/>
              <w:overflowPunct/>
              <w:topLinePunct w:val="0"/>
              <w:autoSpaceDE w:val="0"/>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水务局</w:t>
            </w:r>
          </w:p>
          <w:p>
            <w:pPr>
              <w:keepNext w:val="0"/>
              <w:keepLines w:val="0"/>
              <w:pageBreakBefore w:val="0"/>
              <w:kinsoku/>
              <w:wordWrap/>
              <w:overflowPunct/>
              <w:topLinePunct w:val="0"/>
              <w:autoSpaceDE w:val="0"/>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农业农村局</w:t>
            </w:r>
          </w:p>
          <w:p>
            <w:pPr>
              <w:keepNext w:val="0"/>
              <w:keepLines w:val="0"/>
              <w:pageBreakBefore w:val="0"/>
              <w:kinsoku/>
              <w:wordWrap/>
              <w:overflowPunct/>
              <w:topLinePunct w:val="0"/>
              <w:autoSpaceDE w:val="0"/>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8" w:hRule="atLeast"/>
          <w:jc w:val="center"/>
        </w:trPr>
        <w:tc>
          <w:tcPr>
            <w:tcW w:w="710" w:type="dxa"/>
            <w:vMerge w:val="continue"/>
            <w:noWrap w:val="0"/>
            <w:vAlign w:val="center"/>
          </w:tcPr>
          <w:p>
            <w:pPr>
              <w:keepNext w:val="0"/>
              <w:keepLines w:val="0"/>
              <w:pageBreakBefore w:val="0"/>
              <w:widowControl/>
              <w:kinsoku/>
              <w:wordWrap/>
              <w:overflowPunct/>
              <w:topLinePunct w:val="0"/>
              <w:autoSpaceDN/>
              <w:bidi w:val="0"/>
              <w:snapToGrid w:val="0"/>
              <w:spacing w:line="240" w:lineRule="auto"/>
              <w:jc w:val="left"/>
              <w:textAlignment w:val="auto"/>
              <w:rPr>
                <w:rFonts w:hint="eastAsia" w:ascii="宋体" w:hAnsi="宋体" w:eastAsia="宋体" w:cs="宋体"/>
                <w:color w:val="auto"/>
                <w:sz w:val="21"/>
                <w:szCs w:val="21"/>
                <w:highlight w:val="none"/>
              </w:rPr>
            </w:pPr>
          </w:p>
        </w:tc>
        <w:tc>
          <w:tcPr>
            <w:tcW w:w="1065" w:type="dxa"/>
            <w:vMerge w:val="continue"/>
            <w:noWrap w:val="0"/>
            <w:vAlign w:val="center"/>
          </w:tcPr>
          <w:p>
            <w:pPr>
              <w:keepNext w:val="0"/>
              <w:keepLines w:val="0"/>
              <w:pageBreakBefore w:val="0"/>
              <w:widowControl/>
              <w:kinsoku/>
              <w:wordWrap/>
              <w:overflowPunct/>
              <w:topLinePunct w:val="0"/>
              <w:autoSpaceDN/>
              <w:bidi w:val="0"/>
              <w:snapToGrid w:val="0"/>
              <w:spacing w:line="240" w:lineRule="auto"/>
              <w:jc w:val="left"/>
              <w:textAlignment w:val="auto"/>
              <w:rPr>
                <w:rFonts w:hint="eastAsia" w:ascii="宋体" w:hAnsi="宋体" w:eastAsia="宋体" w:cs="宋体"/>
                <w:color w:val="auto"/>
                <w:sz w:val="21"/>
                <w:szCs w:val="21"/>
                <w:highlight w:val="none"/>
              </w:rPr>
            </w:pPr>
          </w:p>
        </w:tc>
        <w:tc>
          <w:tcPr>
            <w:tcW w:w="5667" w:type="dxa"/>
            <w:noWrap w:val="0"/>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印发实施《顺义区重要生态空间监督工作方案》，进一步加强生态保护红线和自然保护地的日常管理和例行巡查，开展人类活动问题的监测、核查、整改；严格查处不符合空间管控要求的违法违规行为。</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年底前</w:t>
            </w:r>
          </w:p>
        </w:tc>
        <w:tc>
          <w:tcPr>
            <w:tcW w:w="2051" w:type="dxa"/>
            <w:noWrap w:val="0"/>
            <w:vAlign w:val="center"/>
          </w:tcPr>
          <w:p>
            <w:pPr>
              <w:keepNext w:val="0"/>
              <w:keepLines w:val="0"/>
              <w:pageBreakBefore w:val="0"/>
              <w:kinsoku/>
              <w:wordWrap/>
              <w:overflowPunct/>
              <w:topLinePunct w:val="0"/>
              <w:autoSpaceDE w:val="0"/>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生态环境局</w:t>
            </w:r>
          </w:p>
          <w:p>
            <w:pPr>
              <w:keepNext w:val="0"/>
              <w:keepLines w:val="0"/>
              <w:pageBreakBefore w:val="0"/>
              <w:kinsoku/>
              <w:wordWrap/>
              <w:overflowPunct/>
              <w:topLinePunct w:val="0"/>
              <w:autoSpaceDE w:val="0"/>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auto"/>
                <w:kern w:val="0"/>
                <w:sz w:val="21"/>
                <w:szCs w:val="21"/>
                <w:highlight w:val="none"/>
              </w:rPr>
              <w:t>园林绿化局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市规划自然资源委</w:t>
            </w:r>
          </w:p>
          <w:p>
            <w:pPr>
              <w:keepNext w:val="0"/>
              <w:keepLines w:val="0"/>
              <w:pageBreakBefore w:val="0"/>
              <w:widowControl w:val="0"/>
              <w:kinsoku/>
              <w:wordWrap/>
              <w:overflowPunct/>
              <w:topLinePunct w:val="0"/>
              <w:autoSpaceDE w:val="0"/>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eastAsia="zh-CN"/>
              </w:rPr>
              <w:t>顺义分局</w:t>
            </w:r>
          </w:p>
        </w:tc>
        <w:tc>
          <w:tcPr>
            <w:tcW w:w="2130" w:type="dxa"/>
            <w:gridSpan w:val="2"/>
            <w:noWrap w:val="0"/>
            <w:vAlign w:val="center"/>
          </w:tcPr>
          <w:p>
            <w:pPr>
              <w:keepNext w:val="0"/>
              <w:keepLines w:val="0"/>
              <w:pageBreakBefore w:val="0"/>
              <w:widowControl w:val="0"/>
              <w:kinsoku/>
              <w:wordWrap/>
              <w:overflowPunct/>
              <w:topLinePunct w:val="0"/>
              <w:autoSpaceDE w:val="0"/>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相关镇政府</w:t>
            </w:r>
          </w:p>
        </w:tc>
        <w:tc>
          <w:tcPr>
            <w:tcW w:w="2221" w:type="dxa"/>
            <w:noWrap w:val="0"/>
            <w:vAlign w:val="center"/>
          </w:tcPr>
          <w:p>
            <w:pPr>
              <w:keepNext w:val="0"/>
              <w:keepLines w:val="0"/>
              <w:pageBreakBefore w:val="0"/>
              <w:kinsoku/>
              <w:wordWrap/>
              <w:overflowPunct/>
              <w:topLinePunct w:val="0"/>
              <w:autoSpaceDE w:val="0"/>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pacing w:val="-2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7" w:hRule="atLeast"/>
          <w:jc w:val="center"/>
        </w:trPr>
        <w:tc>
          <w:tcPr>
            <w:tcW w:w="710" w:type="dxa"/>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1065" w:type="dxa"/>
            <w:noWrap w:val="0"/>
            <w:vAlign w:val="center"/>
          </w:tcPr>
          <w:p>
            <w:pPr>
              <w:keepNext w:val="0"/>
              <w:keepLines w:val="0"/>
              <w:pageBreakBefore w:val="0"/>
              <w:kinsoku/>
              <w:wordWrap/>
              <w:overflowPunct/>
              <w:topLinePunct w:val="0"/>
              <w:autoSpaceDN/>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加强资源开发利用活动监督</w:t>
            </w:r>
          </w:p>
        </w:tc>
        <w:tc>
          <w:tcPr>
            <w:tcW w:w="5667" w:type="dxa"/>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加大对</w:t>
            </w:r>
            <w:r>
              <w:rPr>
                <w:rFonts w:hint="eastAsia" w:ascii="宋体" w:hAnsi="宋体" w:eastAsia="宋体" w:cs="宋体"/>
                <w:color w:val="auto"/>
                <w:sz w:val="21"/>
                <w:szCs w:val="21"/>
                <w:highlight w:val="none"/>
              </w:rPr>
              <w:t>矿产资源</w:t>
            </w:r>
            <w:r>
              <w:rPr>
                <w:rFonts w:hint="eastAsia" w:ascii="宋体" w:hAnsi="宋体" w:eastAsia="宋体" w:cs="宋体"/>
                <w:color w:val="auto"/>
                <w:kern w:val="0"/>
                <w:sz w:val="21"/>
                <w:szCs w:val="21"/>
                <w:highlight w:val="none"/>
                <w:lang w:val="en-US" w:eastAsia="zh-CN"/>
              </w:rPr>
              <w:t>私挖盗采</w:t>
            </w:r>
            <w:r>
              <w:rPr>
                <w:rFonts w:hint="eastAsia" w:ascii="宋体" w:hAnsi="宋体" w:eastAsia="宋体" w:cs="宋体"/>
                <w:color w:val="auto"/>
                <w:sz w:val="21"/>
                <w:szCs w:val="21"/>
                <w:highlight w:val="none"/>
              </w:rPr>
              <w:t>活动</w:t>
            </w:r>
            <w:r>
              <w:rPr>
                <w:rFonts w:hint="eastAsia" w:ascii="宋体" w:hAnsi="宋体" w:eastAsia="宋体" w:cs="宋体"/>
                <w:color w:val="auto"/>
                <w:sz w:val="21"/>
                <w:szCs w:val="21"/>
                <w:highlight w:val="none"/>
                <w:lang w:eastAsia="zh-CN"/>
              </w:rPr>
              <w:t>的发现力度</w:t>
            </w:r>
            <w:r>
              <w:rPr>
                <w:rFonts w:hint="eastAsia" w:ascii="宋体" w:hAnsi="宋体" w:eastAsia="宋体" w:cs="宋体"/>
                <w:color w:val="auto"/>
                <w:sz w:val="21"/>
                <w:szCs w:val="21"/>
                <w:highlight w:val="none"/>
              </w:rPr>
              <w:t>，严格查处违法违规开采行为。</w:t>
            </w:r>
            <w:r>
              <w:rPr>
                <w:rFonts w:hint="eastAsia" w:ascii="宋体" w:hAnsi="宋体" w:eastAsia="宋体" w:cs="宋体"/>
                <w:color w:val="auto"/>
                <w:sz w:val="21"/>
                <w:szCs w:val="21"/>
                <w:highlight w:val="none"/>
                <w:lang w:eastAsia="zh-CN"/>
              </w:rPr>
              <w:t>落实联动执法工作机制，强化行政执法与刑事司法的有效衔接，对涉嫌违法犯罪问题及时移送司法机关追究刑事责任。</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年底前</w:t>
            </w:r>
          </w:p>
        </w:tc>
        <w:tc>
          <w:tcPr>
            <w:tcW w:w="2051" w:type="dxa"/>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市规划自然资源委</w:t>
            </w:r>
          </w:p>
          <w:p>
            <w:pPr>
              <w:keepNext w:val="0"/>
              <w:keepLines w:val="0"/>
              <w:pageBreakBefore w:val="0"/>
              <w:kinsoku/>
              <w:wordWrap/>
              <w:overflowPunct/>
              <w:topLinePunct w:val="0"/>
              <w:autoSpaceDE w:val="0"/>
              <w:autoSpaceDN/>
              <w:bidi w:val="0"/>
              <w:adjustRightInd w:val="0"/>
              <w:snapToGrid w:val="0"/>
              <w:spacing w:line="240" w:lineRule="auto"/>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顺义分局</w:t>
            </w:r>
          </w:p>
        </w:tc>
        <w:tc>
          <w:tcPr>
            <w:tcW w:w="2130" w:type="dxa"/>
            <w:gridSpan w:val="2"/>
            <w:noWrap w:val="0"/>
            <w:vAlign w:val="center"/>
          </w:tcPr>
          <w:p>
            <w:pPr>
              <w:keepNext w:val="0"/>
              <w:keepLines w:val="0"/>
              <w:pageBreakBefore w:val="0"/>
              <w:kinsoku/>
              <w:wordWrap/>
              <w:overflowPunct/>
              <w:topLinePunct w:val="0"/>
              <w:autoSpaceDE w:val="0"/>
              <w:autoSpaceDN/>
              <w:bidi w:val="0"/>
              <w:adjustRightInd w:val="0"/>
              <w:snapToGrid w:val="0"/>
              <w:spacing w:line="240" w:lineRule="auto"/>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相关镇政府</w:t>
            </w:r>
          </w:p>
        </w:tc>
        <w:tc>
          <w:tcPr>
            <w:tcW w:w="2221" w:type="dxa"/>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5" w:hRule="atLeast"/>
          <w:jc w:val="center"/>
        </w:trPr>
        <w:tc>
          <w:tcPr>
            <w:tcW w:w="710" w:type="dxa"/>
            <w:vMerge w:val="restart"/>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1065" w:type="dxa"/>
            <w:vMerge w:val="restart"/>
            <w:noWrap w:val="0"/>
            <w:vAlign w:val="center"/>
          </w:tcPr>
          <w:p>
            <w:pPr>
              <w:keepNext w:val="0"/>
              <w:keepLines w:val="0"/>
              <w:pageBreakBefore w:val="0"/>
              <w:kinsoku/>
              <w:wordWrap/>
              <w:overflowPunct/>
              <w:topLinePunct w:val="0"/>
              <w:autoSpaceDN/>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统筹推进实施生态保护修复</w:t>
            </w:r>
          </w:p>
        </w:tc>
        <w:tc>
          <w:tcPr>
            <w:tcW w:w="5667" w:type="dxa"/>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kern w:val="0"/>
                <w:sz w:val="21"/>
                <w:szCs w:val="21"/>
                <w:highlight w:val="none"/>
                <w:lang w:val="en-US"/>
              </w:rPr>
            </w:pPr>
            <w:r>
              <w:rPr>
                <w:rFonts w:hint="eastAsia" w:ascii="宋体" w:hAnsi="宋体" w:eastAsia="宋体" w:cs="宋体"/>
                <w:b w:val="0"/>
                <w:bCs w:val="0"/>
                <w:color w:val="auto"/>
                <w:kern w:val="0"/>
                <w:sz w:val="21"/>
                <w:szCs w:val="21"/>
                <w:highlight w:val="none"/>
                <w:lang w:eastAsia="zh-CN"/>
              </w:rPr>
              <w:t>全区已关停矿山实施生态修复，全面完成“十四五”期间总面积</w:t>
            </w:r>
            <w:r>
              <w:rPr>
                <w:rFonts w:hint="eastAsia" w:ascii="宋体" w:hAnsi="宋体" w:cs="宋体"/>
                <w:b w:val="0"/>
                <w:bCs w:val="0"/>
                <w:color w:val="auto"/>
                <w:kern w:val="0"/>
                <w:sz w:val="21"/>
                <w:szCs w:val="21"/>
                <w:highlight w:val="none"/>
                <w:lang w:val="en-US" w:eastAsia="zh-CN"/>
              </w:rPr>
              <w:t>121</w:t>
            </w:r>
            <w:r>
              <w:rPr>
                <w:rFonts w:hint="eastAsia" w:ascii="宋体" w:hAnsi="宋体" w:eastAsia="宋体" w:cs="宋体"/>
                <w:b w:val="0"/>
                <w:bCs w:val="0"/>
                <w:color w:val="auto"/>
                <w:kern w:val="0"/>
                <w:sz w:val="21"/>
                <w:szCs w:val="21"/>
                <w:highlight w:val="none"/>
                <w:lang w:val="en-US" w:eastAsia="zh-CN"/>
              </w:rPr>
              <w:t>公顷的废弃矿山治理任务。</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年底前</w:t>
            </w:r>
          </w:p>
        </w:tc>
        <w:tc>
          <w:tcPr>
            <w:tcW w:w="4181" w:type="dxa"/>
            <w:gridSpan w:val="3"/>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市规划自然资源委</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z w:val="21"/>
                <w:szCs w:val="21"/>
                <w:highlight w:val="none"/>
                <w:lang w:eastAsia="zh-CN"/>
              </w:rPr>
              <w:t>顺义分局</w:t>
            </w:r>
          </w:p>
        </w:tc>
        <w:tc>
          <w:tcPr>
            <w:tcW w:w="2221" w:type="dxa"/>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园林绿化局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水务局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相关镇政府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7" w:hRule="atLeast"/>
          <w:jc w:val="center"/>
        </w:trPr>
        <w:tc>
          <w:tcPr>
            <w:tcW w:w="710" w:type="dxa"/>
            <w:vMerge w:val="continue"/>
            <w:noWrap w:val="0"/>
            <w:vAlign w:val="center"/>
          </w:tcPr>
          <w:p>
            <w:pPr>
              <w:keepNext w:val="0"/>
              <w:keepLines w:val="0"/>
              <w:pageBreakBefore w:val="0"/>
              <w:widowControl/>
              <w:kinsoku/>
              <w:wordWrap/>
              <w:overflowPunct/>
              <w:topLinePunct w:val="0"/>
              <w:autoSpaceDN/>
              <w:bidi w:val="0"/>
              <w:snapToGrid w:val="0"/>
              <w:spacing w:line="240" w:lineRule="auto"/>
              <w:jc w:val="left"/>
              <w:textAlignment w:val="auto"/>
              <w:rPr>
                <w:rFonts w:hint="eastAsia" w:ascii="宋体" w:hAnsi="宋体" w:eastAsia="宋体" w:cs="宋体"/>
                <w:color w:val="auto"/>
                <w:sz w:val="21"/>
                <w:szCs w:val="21"/>
                <w:highlight w:val="none"/>
              </w:rPr>
            </w:pPr>
          </w:p>
        </w:tc>
        <w:tc>
          <w:tcPr>
            <w:tcW w:w="1065" w:type="dxa"/>
            <w:vMerge w:val="continue"/>
            <w:noWrap w:val="0"/>
            <w:vAlign w:val="center"/>
          </w:tcPr>
          <w:p>
            <w:pPr>
              <w:keepNext w:val="0"/>
              <w:keepLines w:val="0"/>
              <w:pageBreakBefore w:val="0"/>
              <w:widowControl/>
              <w:kinsoku/>
              <w:wordWrap/>
              <w:overflowPunct/>
              <w:topLinePunct w:val="0"/>
              <w:autoSpaceDN/>
              <w:bidi w:val="0"/>
              <w:snapToGrid w:val="0"/>
              <w:spacing w:line="240" w:lineRule="auto"/>
              <w:jc w:val="left"/>
              <w:textAlignment w:val="auto"/>
              <w:rPr>
                <w:rFonts w:hint="eastAsia" w:ascii="宋体" w:hAnsi="宋体" w:eastAsia="宋体" w:cs="宋体"/>
                <w:color w:val="auto"/>
                <w:sz w:val="21"/>
                <w:szCs w:val="21"/>
                <w:highlight w:val="none"/>
              </w:rPr>
            </w:pPr>
          </w:p>
        </w:tc>
        <w:tc>
          <w:tcPr>
            <w:tcW w:w="5667" w:type="dxa"/>
            <w:noWrap w:val="0"/>
            <w:vAlign w:val="center"/>
          </w:tcPr>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推进园林绿化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增绿提质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，森林覆盖率</w:t>
            </w:r>
            <w:r>
              <w:rPr>
                <w:rFonts w:hint="eastAsia" w:ascii="宋体" w:hAnsi="宋体" w:eastAsia="宋体" w:cs="宋体"/>
                <w:color w:val="auto"/>
                <w:kern w:val="0"/>
                <w:sz w:val="21"/>
                <w:szCs w:val="21"/>
                <w:highlight w:val="none"/>
                <w:lang w:val="en-US" w:eastAsia="zh-CN"/>
              </w:rPr>
              <w:t>达到</w:t>
            </w:r>
            <w:r>
              <w:rPr>
                <w:rFonts w:hint="eastAsia" w:cs="宋体"/>
                <w:color w:val="auto"/>
                <w:kern w:val="0"/>
                <w:sz w:val="21"/>
                <w:szCs w:val="21"/>
                <w:highlight w:val="none"/>
                <w:lang w:val="en-US" w:eastAsia="zh-CN"/>
              </w:rPr>
              <w:t>32%</w:t>
            </w:r>
            <w:r>
              <w:rPr>
                <w:rFonts w:hint="eastAsia" w:ascii="宋体" w:hAnsi="宋体" w:eastAsia="宋体" w:cs="宋体"/>
                <w:color w:val="auto"/>
                <w:kern w:val="0"/>
                <w:sz w:val="21"/>
                <w:szCs w:val="21"/>
                <w:highlight w:val="none"/>
                <w:lang w:eastAsia="zh-CN"/>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textAlignment w:val="auto"/>
              <w:rPr>
                <w:rFonts w:hint="default" w:ascii="宋体" w:hAnsi="宋体" w:eastAsia="宋体" w:cs="宋体"/>
                <w:color w:val="auto"/>
                <w:kern w:val="0"/>
                <w:sz w:val="21"/>
                <w:szCs w:val="21"/>
                <w:highlight w:val="none"/>
                <w:lang w:val="en-US" w:eastAsia="zh-CN"/>
              </w:rPr>
            </w:pPr>
            <w:r>
              <w:rPr>
                <w:rFonts w:hint="eastAsia" w:cs="宋体"/>
                <w:color w:val="auto"/>
                <w:kern w:val="0"/>
                <w:sz w:val="21"/>
                <w:szCs w:val="21"/>
                <w:highlight w:val="none"/>
                <w:lang w:eastAsia="zh-CN"/>
              </w:rPr>
              <w:t>推进自然带营建工作，</w:t>
            </w:r>
            <w:r>
              <w:rPr>
                <w:rFonts w:hint="eastAsia" w:ascii="宋体" w:hAnsi="宋体" w:eastAsia="宋体" w:cs="宋体"/>
                <w:color w:val="auto"/>
                <w:kern w:val="0"/>
                <w:sz w:val="21"/>
                <w:szCs w:val="21"/>
                <w:highlight w:val="none"/>
              </w:rPr>
              <w:t>建设生态保育小区</w:t>
            </w:r>
            <w:r>
              <w:rPr>
                <w:rFonts w:hint="eastAsia" w:cs="宋体"/>
                <w:color w:val="auto"/>
                <w:sz w:val="21"/>
                <w:szCs w:val="21"/>
                <w:highlight w:val="none"/>
                <w:lang w:val="en-US" w:eastAsia="zh-CN"/>
              </w:rPr>
              <w:t>15</w:t>
            </w:r>
            <w:r>
              <w:rPr>
                <w:rFonts w:hint="eastAsia" w:ascii="宋体" w:hAnsi="宋体" w:eastAsia="宋体" w:cs="宋体"/>
                <w:color w:val="auto"/>
                <w:kern w:val="0"/>
                <w:sz w:val="21"/>
                <w:szCs w:val="21"/>
                <w:highlight w:val="none"/>
              </w:rPr>
              <w:t>处，推进平原生态林养护经营示范区</w:t>
            </w:r>
            <w:r>
              <w:rPr>
                <w:rFonts w:hint="eastAsia" w:cs="宋体"/>
                <w:color w:val="auto"/>
                <w:sz w:val="21"/>
                <w:szCs w:val="21"/>
                <w:highlight w:val="none"/>
                <w:lang w:val="en-US" w:eastAsia="zh-CN"/>
              </w:rPr>
              <w:t>11</w:t>
            </w:r>
            <w:r>
              <w:rPr>
                <w:rFonts w:hint="eastAsia" w:ascii="宋体" w:hAnsi="宋体" w:eastAsia="宋体" w:cs="宋体"/>
                <w:color w:val="auto"/>
                <w:kern w:val="0"/>
                <w:sz w:val="21"/>
                <w:szCs w:val="21"/>
                <w:highlight w:val="none"/>
              </w:rPr>
              <w:t>处。</w:t>
            </w:r>
            <w:r>
              <w:rPr>
                <w:rFonts w:hint="eastAsia" w:cs="宋体"/>
                <w:color w:val="auto"/>
                <w:kern w:val="0"/>
                <w:sz w:val="21"/>
                <w:szCs w:val="21"/>
                <w:highlight w:val="none"/>
                <w:lang w:eastAsia="zh-CN"/>
              </w:rPr>
              <w:t>新增</w:t>
            </w:r>
            <w:r>
              <w:rPr>
                <w:rFonts w:hint="eastAsia" w:cs="宋体"/>
                <w:color w:val="auto"/>
                <w:kern w:val="0"/>
                <w:sz w:val="21"/>
                <w:szCs w:val="21"/>
                <w:highlight w:val="none"/>
                <w:lang w:val="en-US" w:eastAsia="zh-CN"/>
              </w:rPr>
              <w:t>口袋公园及小微绿地</w:t>
            </w:r>
            <w:r>
              <w:rPr>
                <w:rFonts w:hint="eastAsia" w:cs="宋体"/>
                <w:color w:val="auto"/>
                <w:sz w:val="21"/>
                <w:szCs w:val="21"/>
                <w:highlight w:val="none"/>
                <w:lang w:val="en-US" w:eastAsia="zh-CN"/>
              </w:rPr>
              <w:t>6</w:t>
            </w:r>
            <w:r>
              <w:rPr>
                <w:rFonts w:hint="eastAsia" w:cs="宋体"/>
                <w:color w:val="auto"/>
                <w:kern w:val="0"/>
                <w:sz w:val="21"/>
                <w:szCs w:val="21"/>
                <w:highlight w:val="none"/>
                <w:lang w:val="en-US" w:eastAsia="zh-CN"/>
              </w:rPr>
              <w:t>处。</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年底前</w:t>
            </w:r>
          </w:p>
        </w:tc>
        <w:tc>
          <w:tcPr>
            <w:tcW w:w="2051" w:type="dxa"/>
            <w:noWrap w:val="0"/>
            <w:vAlign w:val="center"/>
          </w:tcPr>
          <w:p>
            <w:pPr>
              <w:keepNext w:val="0"/>
              <w:keepLines w:val="0"/>
              <w:pageBreakBefore w:val="0"/>
              <w:kinsoku/>
              <w:wordWrap/>
              <w:overflowPunct/>
              <w:topLinePunct w:val="0"/>
              <w:autoSpaceDE w:val="0"/>
              <w:autoSpaceDN/>
              <w:bidi w:val="0"/>
              <w:adjustRightInd w:val="0"/>
              <w:snapToGrid w:val="0"/>
              <w:spacing w:line="240" w:lineRule="auto"/>
              <w:ind w:left="-160" w:leftChars="-50" w:right="-160" w:rightChars="-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园林绿化局</w:t>
            </w:r>
          </w:p>
        </w:tc>
        <w:tc>
          <w:tcPr>
            <w:tcW w:w="2130" w:type="dxa"/>
            <w:gridSpan w:val="2"/>
            <w:noWrap w:val="0"/>
            <w:vAlign w:val="center"/>
          </w:tcPr>
          <w:p>
            <w:pPr>
              <w:keepNext w:val="0"/>
              <w:keepLines w:val="0"/>
              <w:pageBreakBefore w:val="0"/>
              <w:kinsoku/>
              <w:wordWrap/>
              <w:overflowPunct/>
              <w:topLinePunct w:val="0"/>
              <w:autoSpaceDE w:val="0"/>
              <w:autoSpaceDN/>
              <w:bidi w:val="0"/>
              <w:adjustRightInd w:val="0"/>
              <w:snapToGrid w:val="0"/>
              <w:spacing w:line="240" w:lineRule="auto"/>
              <w:ind w:right="-160" w:rightChars="-50"/>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kinsoku/>
              <w:wordWrap/>
              <w:overflowPunct/>
              <w:topLinePunct w:val="0"/>
              <w:autoSpaceDE w:val="0"/>
              <w:autoSpaceDN/>
              <w:bidi w:val="0"/>
              <w:adjustRightInd w:val="0"/>
              <w:snapToGrid w:val="0"/>
              <w:spacing w:line="240" w:lineRule="auto"/>
              <w:ind w:right="-160" w:rightChars="-5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相关镇政府</w:t>
            </w:r>
          </w:p>
          <w:p>
            <w:pPr>
              <w:keepNext w:val="0"/>
              <w:keepLines w:val="0"/>
              <w:pageBreakBefore w:val="0"/>
              <w:kinsoku/>
              <w:wordWrap/>
              <w:overflowPunct/>
              <w:topLinePunct w:val="0"/>
              <w:autoSpaceDE w:val="0"/>
              <w:autoSpaceDN/>
              <w:bidi w:val="0"/>
              <w:adjustRightInd w:val="0"/>
              <w:snapToGrid w:val="0"/>
              <w:spacing w:line="240" w:lineRule="auto"/>
              <w:ind w:right="-160" w:rightChars="-5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街道办事处</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pacing w:val="-22"/>
                <w:sz w:val="21"/>
                <w:szCs w:val="21"/>
                <w:highlight w:val="none"/>
              </w:rPr>
            </w:pPr>
          </w:p>
        </w:tc>
        <w:tc>
          <w:tcPr>
            <w:tcW w:w="2221" w:type="dxa"/>
            <w:noWrap w:val="0"/>
            <w:vAlign w:val="center"/>
          </w:tcPr>
          <w:p>
            <w:pPr>
              <w:keepNext w:val="0"/>
              <w:keepLines w:val="0"/>
              <w:pageBreakBefore w:val="0"/>
              <w:kinsoku/>
              <w:wordWrap/>
              <w:overflowPunct/>
              <w:topLinePunct w:val="0"/>
              <w:autoSpaceDE w:val="0"/>
              <w:autoSpaceDN/>
              <w:bidi w:val="0"/>
              <w:snapToGrid w:val="0"/>
              <w:spacing w:line="240" w:lineRule="auto"/>
              <w:jc w:val="center"/>
              <w:textAlignment w:val="auto"/>
              <w:rPr>
                <w:rFonts w:hint="eastAsia" w:ascii="宋体" w:hAnsi="宋体" w:eastAsia="宋体" w:cs="宋体"/>
                <w:color w:val="auto"/>
                <w:spacing w:val="-26"/>
                <w:sz w:val="21"/>
                <w:szCs w:val="21"/>
                <w:highlight w:val="none"/>
              </w:rPr>
            </w:pPr>
            <w:r>
              <w:rPr>
                <w:rFonts w:hint="eastAsia" w:ascii="宋体" w:hAnsi="宋体" w:eastAsia="宋体" w:cs="宋体"/>
                <w:color w:val="auto"/>
                <w:spacing w:val="-2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9" w:hRule="atLeast"/>
          <w:jc w:val="center"/>
        </w:trPr>
        <w:tc>
          <w:tcPr>
            <w:tcW w:w="710" w:type="dxa"/>
            <w:vMerge w:val="continue"/>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065" w:type="dxa"/>
            <w:vMerge w:val="continue"/>
            <w:noWrap w:val="0"/>
            <w:vAlign w:val="center"/>
          </w:tcPr>
          <w:p>
            <w:pPr>
              <w:keepNext w:val="0"/>
              <w:keepLines w:val="0"/>
              <w:pageBreakBefore w:val="0"/>
              <w:kinsoku/>
              <w:wordWrap/>
              <w:overflowPunct/>
              <w:topLinePunct w:val="0"/>
              <w:autoSpaceDN/>
              <w:bidi w:val="0"/>
              <w:adjustRightInd w:val="0"/>
              <w:snapToGrid w:val="0"/>
              <w:spacing w:line="240" w:lineRule="auto"/>
              <w:jc w:val="left"/>
              <w:textAlignment w:val="auto"/>
              <w:rPr>
                <w:rFonts w:hint="eastAsia" w:ascii="宋体" w:hAnsi="宋体" w:eastAsia="宋体" w:cs="宋体"/>
                <w:color w:val="auto"/>
                <w:sz w:val="21"/>
                <w:szCs w:val="21"/>
                <w:highlight w:val="none"/>
              </w:rPr>
            </w:pPr>
          </w:p>
        </w:tc>
        <w:tc>
          <w:tcPr>
            <w:tcW w:w="5667" w:type="dxa"/>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在满足防洪排涝安全的前提下，对具备条件的硬质化河湖岸线进行自然化改造和生态修复，恢复自然岸线，并加强河湖现状自然岸线保护。</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sz w:val="21"/>
                <w:szCs w:val="21"/>
                <w:highlight w:val="none"/>
              </w:rPr>
              <w:t>年底前</w:t>
            </w:r>
          </w:p>
        </w:tc>
        <w:tc>
          <w:tcPr>
            <w:tcW w:w="2051" w:type="dxa"/>
            <w:noWrap w:val="0"/>
            <w:vAlign w:val="center"/>
          </w:tcPr>
          <w:p>
            <w:pPr>
              <w:keepNext w:val="0"/>
              <w:keepLines w:val="0"/>
              <w:pageBreakBefore w:val="0"/>
              <w:kinsoku/>
              <w:wordWrap/>
              <w:overflowPunct/>
              <w:topLinePunct w:val="0"/>
              <w:autoSpaceDE w:val="0"/>
              <w:autoSpaceDN/>
              <w:bidi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区水务局</w:t>
            </w:r>
          </w:p>
        </w:tc>
        <w:tc>
          <w:tcPr>
            <w:tcW w:w="2130" w:type="dxa"/>
            <w:gridSpan w:val="2"/>
            <w:noWrap w:val="0"/>
            <w:vAlign w:val="center"/>
          </w:tcPr>
          <w:p>
            <w:pPr>
              <w:keepNext w:val="0"/>
              <w:keepLines w:val="0"/>
              <w:pageBreakBefore w:val="0"/>
              <w:kinsoku/>
              <w:wordWrap/>
              <w:overflowPunct/>
              <w:topLinePunct w:val="0"/>
              <w:autoSpaceDE w:val="0"/>
              <w:autoSpaceDN/>
              <w:bidi w:val="0"/>
              <w:adjustRightInd w:val="0"/>
              <w:snapToGrid w:val="0"/>
              <w:spacing w:line="240" w:lineRule="auto"/>
              <w:ind w:right="-160" w:rightChars="-50"/>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kinsoku/>
              <w:wordWrap/>
              <w:overflowPunct/>
              <w:topLinePunct w:val="0"/>
              <w:autoSpaceDE w:val="0"/>
              <w:autoSpaceDN/>
              <w:bidi w:val="0"/>
              <w:adjustRightInd w:val="0"/>
              <w:snapToGrid w:val="0"/>
              <w:spacing w:line="240" w:lineRule="auto"/>
              <w:ind w:right="-160" w:rightChars="-5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相关镇政府</w:t>
            </w:r>
          </w:p>
          <w:p>
            <w:pPr>
              <w:keepNext w:val="0"/>
              <w:keepLines w:val="0"/>
              <w:pageBreakBefore w:val="0"/>
              <w:kinsoku/>
              <w:wordWrap/>
              <w:overflowPunct/>
              <w:topLinePunct w:val="0"/>
              <w:autoSpaceDE w:val="0"/>
              <w:autoSpaceDN/>
              <w:bidi w:val="0"/>
              <w:adjustRightInd w:val="0"/>
              <w:snapToGrid w:val="0"/>
              <w:spacing w:line="240" w:lineRule="auto"/>
              <w:ind w:right="-160" w:rightChars="-5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街道办事处</w:t>
            </w:r>
          </w:p>
          <w:p>
            <w:pPr>
              <w:keepNext w:val="0"/>
              <w:keepLines w:val="0"/>
              <w:pageBreakBefore w:val="0"/>
              <w:kinsoku/>
              <w:wordWrap/>
              <w:overflowPunct/>
              <w:topLinePunct w:val="0"/>
              <w:autoSpaceDE w:val="0"/>
              <w:autoSpaceDN/>
              <w:bidi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221" w:type="dxa"/>
            <w:noWrap w:val="0"/>
            <w:vAlign w:val="center"/>
          </w:tcPr>
          <w:p>
            <w:pPr>
              <w:keepNext w:val="0"/>
              <w:keepLines w:val="0"/>
              <w:pageBreakBefore w:val="0"/>
              <w:kinsoku/>
              <w:wordWrap/>
              <w:overflowPunct/>
              <w:topLinePunct w:val="0"/>
              <w:autoSpaceDE w:val="0"/>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4" w:hRule="atLeast"/>
          <w:jc w:val="center"/>
        </w:trPr>
        <w:tc>
          <w:tcPr>
            <w:tcW w:w="710" w:type="dxa"/>
            <w:vMerge w:val="continue"/>
            <w:noWrap w:val="0"/>
            <w:vAlign w:val="center"/>
          </w:tcPr>
          <w:p>
            <w:pPr>
              <w:keepNext w:val="0"/>
              <w:keepLines w:val="0"/>
              <w:pageBreakBefore w:val="0"/>
              <w:widowControl/>
              <w:kinsoku/>
              <w:wordWrap/>
              <w:overflowPunct/>
              <w:topLinePunct w:val="0"/>
              <w:autoSpaceDN/>
              <w:bidi w:val="0"/>
              <w:snapToGrid w:val="0"/>
              <w:spacing w:line="240" w:lineRule="auto"/>
              <w:jc w:val="left"/>
              <w:textAlignment w:val="auto"/>
              <w:rPr>
                <w:rFonts w:hint="eastAsia" w:ascii="宋体" w:hAnsi="宋体" w:eastAsia="宋体" w:cs="宋体"/>
                <w:color w:val="auto"/>
                <w:sz w:val="21"/>
                <w:szCs w:val="21"/>
                <w:highlight w:val="none"/>
              </w:rPr>
            </w:pPr>
          </w:p>
        </w:tc>
        <w:tc>
          <w:tcPr>
            <w:tcW w:w="1065" w:type="dxa"/>
            <w:vMerge w:val="continue"/>
            <w:noWrap w:val="0"/>
            <w:vAlign w:val="center"/>
          </w:tcPr>
          <w:p>
            <w:pPr>
              <w:keepNext w:val="0"/>
              <w:keepLines w:val="0"/>
              <w:pageBreakBefore w:val="0"/>
              <w:widowControl/>
              <w:kinsoku/>
              <w:wordWrap/>
              <w:overflowPunct/>
              <w:topLinePunct w:val="0"/>
              <w:autoSpaceDN/>
              <w:bidi w:val="0"/>
              <w:snapToGrid w:val="0"/>
              <w:spacing w:line="240" w:lineRule="auto"/>
              <w:jc w:val="left"/>
              <w:textAlignment w:val="auto"/>
              <w:rPr>
                <w:rFonts w:hint="eastAsia" w:ascii="宋体" w:hAnsi="宋体" w:eastAsia="宋体" w:cs="宋体"/>
                <w:color w:val="auto"/>
                <w:sz w:val="21"/>
                <w:szCs w:val="21"/>
                <w:highlight w:val="none"/>
              </w:rPr>
            </w:pPr>
          </w:p>
        </w:tc>
        <w:tc>
          <w:tcPr>
            <w:tcW w:w="5667" w:type="dxa"/>
            <w:noWrap w:val="0"/>
            <w:vAlign w:val="center"/>
          </w:tcPr>
          <w:p>
            <w:pPr>
              <w:pStyle w:val="8"/>
              <w:keepNext w:val="0"/>
              <w:keepLines w:val="0"/>
              <w:pageBreakBefore w:val="0"/>
              <w:kinsoku/>
              <w:wordWrap/>
              <w:overflowPunct/>
              <w:topLinePunct w:val="0"/>
              <w:autoSpaceDE/>
              <w:autoSpaceDN/>
              <w:bidi w:val="0"/>
              <w:snapToGrid w:val="0"/>
              <w:spacing w:line="240" w:lineRule="auto"/>
              <w:textAlignment w:val="auto"/>
              <w:rPr>
                <w:rFonts w:hint="default" w:ascii="宋体" w:hAnsi="宋体" w:eastAsia="宋体" w:cs="宋体"/>
                <w:color w:val="auto"/>
                <w:kern w:val="2"/>
                <w:sz w:val="21"/>
                <w:szCs w:val="21"/>
                <w:highlight w:val="none"/>
                <w:lang w:val="en-US" w:eastAsia="zh-CN"/>
              </w:rPr>
            </w:pPr>
            <w:r>
              <w:rPr>
                <w:rFonts w:hint="eastAsia" w:cs="宋体"/>
                <w:color w:val="auto"/>
                <w:kern w:val="2"/>
                <w:sz w:val="21"/>
                <w:szCs w:val="21"/>
                <w:highlight w:val="none"/>
                <w:lang w:eastAsia="zh-CN"/>
              </w:rPr>
              <w:t>推动建设温榆河高品质森林湿地公园</w:t>
            </w:r>
            <w:r>
              <w:rPr>
                <w:rFonts w:hint="eastAsia" w:cs="宋体"/>
                <w:color w:val="auto"/>
                <w:kern w:val="2"/>
                <w:sz w:val="21"/>
                <w:szCs w:val="21"/>
                <w:highlight w:val="none"/>
                <w:lang w:val="en-US" w:eastAsia="zh-CN"/>
              </w:rPr>
              <w:t>。</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sz w:val="21"/>
                <w:szCs w:val="21"/>
                <w:highlight w:val="none"/>
              </w:rPr>
              <w:t>年底前</w:t>
            </w:r>
          </w:p>
        </w:tc>
        <w:tc>
          <w:tcPr>
            <w:tcW w:w="2051" w:type="dxa"/>
            <w:noWrap w:val="0"/>
            <w:vAlign w:val="center"/>
          </w:tcPr>
          <w:p>
            <w:pPr>
              <w:keepNext w:val="0"/>
              <w:keepLines w:val="0"/>
              <w:pageBreakBefore w:val="0"/>
              <w:kinsoku/>
              <w:wordWrap/>
              <w:overflowPunct/>
              <w:topLinePunct w:val="0"/>
              <w:autoSpaceDE w:val="0"/>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园林绿化局</w:t>
            </w:r>
          </w:p>
        </w:tc>
        <w:tc>
          <w:tcPr>
            <w:tcW w:w="2130" w:type="dxa"/>
            <w:gridSpan w:val="2"/>
            <w:noWrap w:val="0"/>
            <w:vAlign w:val="center"/>
          </w:tcPr>
          <w:p>
            <w:pPr>
              <w:keepNext w:val="0"/>
              <w:keepLines w:val="0"/>
              <w:pageBreakBefore w:val="0"/>
              <w:kinsoku/>
              <w:wordWrap/>
              <w:overflowPunct/>
              <w:topLinePunct w:val="0"/>
              <w:autoSpaceDE w:val="0"/>
              <w:autoSpaceDN/>
              <w:bidi w:val="0"/>
              <w:adjustRightInd w:val="0"/>
              <w:snapToGrid w:val="0"/>
              <w:spacing w:line="240" w:lineRule="auto"/>
              <w:ind w:right="-160" w:rightChars="-50"/>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kinsoku/>
              <w:wordWrap/>
              <w:overflowPunct/>
              <w:topLinePunct w:val="0"/>
              <w:autoSpaceDE w:val="0"/>
              <w:autoSpaceDN/>
              <w:bidi w:val="0"/>
              <w:adjustRightInd w:val="0"/>
              <w:snapToGrid w:val="0"/>
              <w:spacing w:line="240" w:lineRule="auto"/>
              <w:ind w:right="-160" w:rightChars="-5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相关镇政府</w:t>
            </w:r>
          </w:p>
          <w:p>
            <w:pPr>
              <w:keepNext w:val="0"/>
              <w:keepLines w:val="0"/>
              <w:pageBreakBefore w:val="0"/>
              <w:kinsoku/>
              <w:wordWrap/>
              <w:overflowPunct/>
              <w:topLinePunct w:val="0"/>
              <w:autoSpaceDE w:val="0"/>
              <w:autoSpaceDN/>
              <w:bidi w:val="0"/>
              <w:adjustRightInd w:val="0"/>
              <w:snapToGrid w:val="0"/>
              <w:spacing w:line="240" w:lineRule="auto"/>
              <w:ind w:right="-160" w:rightChars="-5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街道办事处</w:t>
            </w:r>
          </w:p>
          <w:p>
            <w:pPr>
              <w:keepNext w:val="0"/>
              <w:keepLines w:val="0"/>
              <w:pageBreakBefore w:val="0"/>
              <w:kinsoku/>
              <w:wordWrap/>
              <w:overflowPunct/>
              <w:topLinePunct w:val="0"/>
              <w:autoSpaceDE w:val="0"/>
              <w:autoSpaceDN/>
              <w:bidi w:val="0"/>
              <w:snapToGrid w:val="0"/>
              <w:spacing w:line="240" w:lineRule="auto"/>
              <w:jc w:val="center"/>
              <w:textAlignment w:val="auto"/>
              <w:rPr>
                <w:rFonts w:hint="eastAsia" w:ascii="宋体" w:hAnsi="宋体" w:eastAsia="宋体" w:cs="宋体"/>
                <w:color w:val="auto"/>
                <w:sz w:val="21"/>
                <w:szCs w:val="21"/>
                <w:highlight w:val="none"/>
              </w:rPr>
            </w:pPr>
          </w:p>
        </w:tc>
        <w:tc>
          <w:tcPr>
            <w:tcW w:w="2221" w:type="dxa"/>
            <w:noWrap w:val="0"/>
            <w:vAlign w:val="center"/>
          </w:tcPr>
          <w:p>
            <w:pPr>
              <w:keepNext w:val="0"/>
              <w:keepLines w:val="0"/>
              <w:pageBreakBefore w:val="0"/>
              <w:kinsoku/>
              <w:wordWrap/>
              <w:overflowPunct/>
              <w:topLinePunct w:val="0"/>
              <w:autoSpaceDE w:val="0"/>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14868" w:type="dxa"/>
            <w:gridSpan w:val="8"/>
            <w:noWrap w:val="0"/>
            <w:vAlign w:val="center"/>
          </w:tcPr>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rPr>
            </w:pPr>
            <w:r>
              <w:rPr>
                <w:rFonts w:hint="eastAsia" w:ascii="黑体" w:hAnsi="黑体" w:eastAsia="黑体" w:cs="黑体"/>
                <w:color w:val="auto"/>
                <w:sz w:val="21"/>
                <w:szCs w:val="21"/>
                <w:highlight w:val="none"/>
              </w:rPr>
              <w:t>四、促进生态保护可持续发展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jc w:val="center"/>
        </w:trPr>
        <w:tc>
          <w:tcPr>
            <w:tcW w:w="710" w:type="dxa"/>
            <w:vMerge w:val="restart"/>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065" w:type="dxa"/>
            <w:vMerge w:val="restart"/>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推进区域生态协同治理</w:t>
            </w:r>
          </w:p>
        </w:tc>
        <w:tc>
          <w:tcPr>
            <w:tcW w:w="5667" w:type="dxa"/>
            <w:noWrap w:val="0"/>
            <w:vAlign w:val="center"/>
          </w:tcPr>
          <w:p>
            <w:pPr>
              <w:keepNext w:val="0"/>
              <w:keepLines w:val="0"/>
              <w:pageBreakBefore w:val="0"/>
              <w:kinsoku/>
              <w:wordWrap/>
              <w:overflowPunct/>
              <w:topLinePunct w:val="0"/>
              <w:autoSpaceDN/>
              <w:bidi w:val="0"/>
              <w:adjustRightInd w:val="0"/>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推动燕山—塞罕坝国家公园（北京片区）规划建设。</w:t>
            </w:r>
          </w:p>
        </w:tc>
        <w:tc>
          <w:tcPr>
            <w:tcW w:w="1024" w:type="dxa"/>
            <w:noWrap w:val="0"/>
            <w:vAlign w:val="center"/>
          </w:tcPr>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年底前</w:t>
            </w:r>
          </w:p>
        </w:tc>
        <w:tc>
          <w:tcPr>
            <w:tcW w:w="2051" w:type="dxa"/>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区园林绿化局</w:t>
            </w:r>
          </w:p>
        </w:tc>
        <w:tc>
          <w:tcPr>
            <w:tcW w:w="2130" w:type="dxa"/>
            <w:gridSpan w:val="2"/>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相关镇政府</w:t>
            </w:r>
          </w:p>
        </w:tc>
        <w:tc>
          <w:tcPr>
            <w:tcW w:w="2221" w:type="dxa"/>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pacing w:val="-26"/>
                <w:kern w:val="2"/>
                <w:sz w:val="21"/>
                <w:szCs w:val="21"/>
                <w:highlight w:val="none"/>
                <w:lang w:val="en-US" w:eastAsia="zh-CN" w:bidi="ar-SA"/>
              </w:rPr>
            </w:pPr>
            <w:r>
              <w:rPr>
                <w:rFonts w:hint="eastAsia" w:ascii="宋体" w:hAnsi="宋体" w:eastAsia="宋体" w:cs="宋体"/>
                <w:color w:val="auto"/>
                <w:spacing w:val="-2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jc w:val="center"/>
        </w:trPr>
        <w:tc>
          <w:tcPr>
            <w:tcW w:w="710"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default" w:ascii="宋体" w:hAnsi="宋体" w:eastAsia="宋体" w:cs="宋体"/>
                <w:color w:val="auto"/>
                <w:sz w:val="21"/>
                <w:szCs w:val="21"/>
                <w:highlight w:val="none"/>
                <w:lang w:val="en-US" w:eastAsia="zh-CN"/>
              </w:rPr>
            </w:pPr>
          </w:p>
        </w:tc>
        <w:tc>
          <w:tcPr>
            <w:tcW w:w="1065"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宋体" w:hAnsi="宋体" w:eastAsia="宋体" w:cs="宋体"/>
                <w:color w:val="auto"/>
                <w:sz w:val="21"/>
                <w:szCs w:val="21"/>
                <w:highlight w:val="none"/>
                <w:lang w:eastAsia="zh-CN"/>
              </w:rPr>
            </w:pPr>
          </w:p>
        </w:tc>
        <w:tc>
          <w:tcPr>
            <w:tcW w:w="5667" w:type="dxa"/>
            <w:noWrap w:val="0"/>
            <w:vAlign w:val="center"/>
          </w:tcPr>
          <w:p>
            <w:pPr>
              <w:keepNext w:val="0"/>
              <w:keepLines w:val="0"/>
              <w:pageBreakBefore w:val="0"/>
              <w:kinsoku/>
              <w:wordWrap/>
              <w:overflowPunct/>
              <w:topLinePunct w:val="0"/>
              <w:autoSpaceDN/>
              <w:bidi w:val="0"/>
              <w:adjustRightInd w:val="0"/>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积极推进京津冀林木良种备案互认工作</w:t>
            </w:r>
            <w:r>
              <w:rPr>
                <w:rFonts w:hint="eastAsia" w:ascii="宋体" w:hAnsi="宋体" w:eastAsia="宋体" w:cs="宋体"/>
                <w:color w:val="auto"/>
                <w:sz w:val="21"/>
                <w:szCs w:val="21"/>
                <w:highlight w:val="none"/>
              </w:rPr>
              <w:t>，协同防控美国白蛾、松材线虫等有害生物。</w:t>
            </w:r>
          </w:p>
        </w:tc>
        <w:tc>
          <w:tcPr>
            <w:tcW w:w="1024" w:type="dxa"/>
            <w:noWrap w:val="0"/>
            <w:vAlign w:val="center"/>
          </w:tcPr>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年底前</w:t>
            </w:r>
          </w:p>
        </w:tc>
        <w:tc>
          <w:tcPr>
            <w:tcW w:w="2051" w:type="dxa"/>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z w:val="21"/>
                <w:szCs w:val="21"/>
                <w:highlight w:val="none"/>
                <w:lang w:eastAsia="zh-CN"/>
              </w:rPr>
            </w:pPr>
          </w:p>
          <w:p>
            <w:pPr>
              <w:keepNext w:val="0"/>
              <w:keepLines w:val="0"/>
              <w:pageBreakBefore w:val="0"/>
              <w:kinsoku/>
              <w:wordWrap/>
              <w:overflowPunct/>
              <w:topLinePunct w:val="0"/>
              <w:autoSpaceDE w:val="0"/>
              <w:autoSpaceDN/>
              <w:bidi w:val="0"/>
              <w:snapToGrid w:val="0"/>
              <w:spacing w:line="320" w:lineRule="exact"/>
              <w:ind w:right="-160" w:rightChars="-50" w:firstLine="210" w:firstLineChars="1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区园林绿化局</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z w:val="21"/>
                <w:szCs w:val="21"/>
                <w:highlight w:val="none"/>
              </w:rPr>
            </w:pPr>
          </w:p>
        </w:tc>
        <w:tc>
          <w:tcPr>
            <w:tcW w:w="2130" w:type="dxa"/>
            <w:gridSpan w:val="2"/>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相关镇</w:t>
            </w:r>
            <w:r>
              <w:rPr>
                <w:rFonts w:hint="eastAsia" w:ascii="宋体" w:hAnsi="宋体" w:eastAsia="宋体" w:cs="宋体"/>
                <w:color w:val="auto"/>
                <w:sz w:val="21"/>
                <w:szCs w:val="21"/>
                <w:highlight w:val="none"/>
              </w:rPr>
              <w:t>政府</w:t>
            </w:r>
          </w:p>
        </w:tc>
        <w:tc>
          <w:tcPr>
            <w:tcW w:w="2221" w:type="dxa"/>
            <w:noWrap w:val="0"/>
            <w:vAlign w:val="center"/>
          </w:tcPr>
          <w:p>
            <w:pPr>
              <w:keepNext w:val="0"/>
              <w:keepLines w:val="0"/>
              <w:pageBreakBefore w:val="0"/>
              <w:kinsoku/>
              <w:wordWrap/>
              <w:overflowPunct/>
              <w:topLinePunct w:val="0"/>
              <w:autoSpaceDE w:val="0"/>
              <w:autoSpaceDN/>
              <w:bidi w:val="0"/>
              <w:snapToGrid w:val="0"/>
              <w:spacing w:line="320" w:lineRule="exact"/>
              <w:jc w:val="both"/>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市公安局</w:t>
            </w:r>
            <w:r>
              <w:rPr>
                <w:rFonts w:hint="eastAsia" w:ascii="宋体" w:hAnsi="宋体" w:eastAsia="宋体" w:cs="宋体"/>
                <w:color w:val="auto"/>
                <w:sz w:val="21"/>
                <w:szCs w:val="21"/>
                <w:highlight w:val="none"/>
                <w:lang w:eastAsia="zh-CN"/>
              </w:rPr>
              <w:t>顺义分局</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pacing w:val="-26"/>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710" w:type="dxa"/>
            <w:vMerge w:val="restart"/>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065" w:type="dxa"/>
            <w:vMerge w:val="restart"/>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开展生态环境质量评价</w:t>
            </w:r>
          </w:p>
        </w:tc>
        <w:tc>
          <w:tcPr>
            <w:tcW w:w="5667" w:type="dxa"/>
            <w:noWrap w:val="0"/>
            <w:vAlign w:val="center"/>
          </w:tcPr>
          <w:p>
            <w:pPr>
              <w:keepNext w:val="0"/>
              <w:keepLines w:val="0"/>
              <w:pageBreakBefore w:val="0"/>
              <w:kinsoku/>
              <w:wordWrap/>
              <w:overflowPunct/>
              <w:topLinePunct w:val="0"/>
              <w:autoSpaceDN/>
              <w:bidi w:val="0"/>
              <w:adjustRightInd w:val="0"/>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配合市级部门开展生态环境质量评价，并对社会公布评价结果，客观反映生态环境质量状况及变化趋势。</w:t>
            </w:r>
          </w:p>
        </w:tc>
        <w:tc>
          <w:tcPr>
            <w:tcW w:w="1024" w:type="dxa"/>
            <w:noWrap w:val="0"/>
            <w:vAlign w:val="center"/>
          </w:tcPr>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年底前</w:t>
            </w:r>
          </w:p>
        </w:tc>
        <w:tc>
          <w:tcPr>
            <w:tcW w:w="4181" w:type="dxa"/>
            <w:gridSpan w:val="3"/>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区生态环境局</w:t>
            </w:r>
          </w:p>
        </w:tc>
        <w:tc>
          <w:tcPr>
            <w:tcW w:w="2221" w:type="dxa"/>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pacing w:val="-26"/>
                <w:kern w:val="2"/>
                <w:sz w:val="21"/>
                <w:szCs w:val="21"/>
                <w:highlight w:val="none"/>
                <w:lang w:val="en-US" w:eastAsia="zh-CN" w:bidi="ar-SA"/>
              </w:rPr>
            </w:pPr>
            <w:r>
              <w:rPr>
                <w:rFonts w:hint="eastAsia" w:ascii="宋体" w:hAnsi="宋体" w:eastAsia="宋体" w:cs="宋体"/>
                <w:color w:val="auto"/>
                <w:spacing w:val="-2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jc w:val="center"/>
        </w:trPr>
        <w:tc>
          <w:tcPr>
            <w:tcW w:w="710"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p>
        </w:tc>
        <w:tc>
          <w:tcPr>
            <w:tcW w:w="1065"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宋体" w:hAnsi="宋体" w:eastAsia="宋体" w:cs="宋体"/>
                <w:color w:val="auto"/>
                <w:kern w:val="0"/>
                <w:sz w:val="21"/>
                <w:szCs w:val="21"/>
                <w:highlight w:val="none"/>
                <w:lang w:eastAsia="zh-CN"/>
              </w:rPr>
            </w:pPr>
          </w:p>
        </w:tc>
        <w:tc>
          <w:tcPr>
            <w:tcW w:w="5667" w:type="dxa"/>
            <w:noWrap w:val="0"/>
            <w:vAlign w:val="center"/>
          </w:tcPr>
          <w:p>
            <w:pPr>
              <w:keepNext w:val="0"/>
              <w:keepLines w:val="0"/>
              <w:pageBreakBefore w:val="0"/>
              <w:kinsoku/>
              <w:wordWrap/>
              <w:overflowPunct/>
              <w:topLinePunct w:val="0"/>
              <w:autoSpaceDN/>
              <w:bidi w:val="0"/>
              <w:adjustRightInd w:val="0"/>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组织对生态用地变化线索开展实地核查，提升生态保护精细化水平。</w:t>
            </w:r>
          </w:p>
        </w:tc>
        <w:tc>
          <w:tcPr>
            <w:tcW w:w="1024" w:type="dxa"/>
            <w:noWrap w:val="0"/>
            <w:vAlign w:val="center"/>
          </w:tcPr>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年底前</w:t>
            </w:r>
          </w:p>
        </w:tc>
        <w:tc>
          <w:tcPr>
            <w:tcW w:w="4181" w:type="dxa"/>
            <w:gridSpan w:val="3"/>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w:t>
            </w:r>
            <w:r>
              <w:rPr>
                <w:rFonts w:hint="eastAsia" w:ascii="宋体" w:hAnsi="宋体" w:eastAsia="宋体" w:cs="宋体"/>
                <w:color w:val="auto"/>
                <w:sz w:val="21"/>
                <w:szCs w:val="21"/>
                <w:highlight w:val="none"/>
                <w:lang w:eastAsia="zh-CN"/>
              </w:rPr>
              <w:t>镇</w:t>
            </w:r>
            <w:r>
              <w:rPr>
                <w:rFonts w:hint="eastAsia" w:ascii="宋体" w:hAnsi="宋体" w:eastAsia="宋体" w:cs="宋体"/>
                <w:color w:val="auto"/>
                <w:sz w:val="21"/>
                <w:szCs w:val="21"/>
                <w:highlight w:val="none"/>
              </w:rPr>
              <w:t>政府</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街道办事处</w:t>
            </w:r>
          </w:p>
        </w:tc>
        <w:tc>
          <w:tcPr>
            <w:tcW w:w="2221" w:type="dxa"/>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pacing w:val="-26"/>
                <w:kern w:val="2"/>
                <w:sz w:val="21"/>
                <w:szCs w:val="21"/>
                <w:highlight w:val="none"/>
                <w:lang w:val="en-US" w:eastAsia="zh-CN" w:bidi="ar-SA"/>
              </w:rPr>
            </w:pPr>
            <w:r>
              <w:rPr>
                <w:rFonts w:hint="eastAsia" w:ascii="宋体" w:hAnsi="宋体" w:eastAsia="宋体" w:cs="宋体"/>
                <w:color w:val="auto"/>
                <w:sz w:val="21"/>
                <w:szCs w:val="21"/>
                <w:highlight w:val="none"/>
                <w:lang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10"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065" w:type="dxa"/>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推进生态环境质量指数（</w:t>
            </w:r>
            <w:r>
              <w:rPr>
                <w:rFonts w:hint="eastAsia" w:ascii="宋体" w:hAnsi="宋体" w:eastAsia="宋体" w:cs="宋体"/>
                <w:color w:val="auto"/>
                <w:sz w:val="21"/>
                <w:szCs w:val="21"/>
                <w:highlight w:val="none"/>
                <w:lang w:val="en-US" w:eastAsia="zh-CN"/>
              </w:rPr>
              <w:t>EI</w:t>
            </w:r>
            <w:r>
              <w:rPr>
                <w:rFonts w:hint="eastAsia" w:ascii="宋体" w:hAnsi="宋体" w:eastAsia="宋体" w:cs="宋体"/>
                <w:color w:val="auto"/>
                <w:sz w:val="21"/>
                <w:szCs w:val="21"/>
                <w:highlight w:val="none"/>
                <w:lang w:eastAsia="zh-CN"/>
              </w:rPr>
              <w:t>）提升</w:t>
            </w:r>
          </w:p>
        </w:tc>
        <w:tc>
          <w:tcPr>
            <w:tcW w:w="5667" w:type="dxa"/>
            <w:noWrap w:val="0"/>
            <w:vAlign w:val="center"/>
          </w:tcPr>
          <w:p>
            <w:pPr>
              <w:keepNext w:val="0"/>
              <w:keepLines w:val="0"/>
              <w:pageBreakBefore w:val="0"/>
              <w:kinsoku/>
              <w:wordWrap/>
              <w:overflowPunct/>
              <w:topLinePunct w:val="0"/>
              <w:autoSpaceDN/>
              <w:bidi w:val="0"/>
              <w:adjustRightInd w:val="0"/>
              <w:snapToGrid w:val="0"/>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各责任单位负责本领域分指标不下降。</w:t>
            </w:r>
          </w:p>
          <w:p>
            <w:pPr>
              <w:keepNext w:val="0"/>
              <w:keepLines w:val="0"/>
              <w:pageBreakBefore w:val="0"/>
              <w:kinsoku/>
              <w:wordWrap/>
              <w:overflowPunct/>
              <w:topLinePunct w:val="0"/>
              <w:autoSpaceDN/>
              <w:bidi w:val="0"/>
              <w:adjustRightInd w:val="0"/>
              <w:snapToGrid w:val="0"/>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区生态环境局负责大气环境指数、水环境指数、土壤环境指数和生物多样性指数；</w:t>
            </w:r>
          </w:p>
          <w:p>
            <w:pPr>
              <w:keepNext w:val="0"/>
              <w:keepLines w:val="0"/>
              <w:pageBreakBefore w:val="0"/>
              <w:kinsoku/>
              <w:wordWrap/>
              <w:overflowPunct/>
              <w:topLinePunct w:val="0"/>
              <w:autoSpaceDN/>
              <w:bidi w:val="0"/>
              <w:adjustRightInd w:val="0"/>
              <w:snapToGrid w:val="0"/>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区水务局负责水网密度指数；</w:t>
            </w:r>
          </w:p>
          <w:p>
            <w:pPr>
              <w:keepNext w:val="0"/>
              <w:keepLines w:val="0"/>
              <w:pageBreakBefore w:val="0"/>
              <w:kinsoku/>
              <w:wordWrap/>
              <w:overflowPunct/>
              <w:topLinePunct w:val="0"/>
              <w:autoSpaceDN/>
              <w:bidi w:val="0"/>
              <w:adjustRightInd w:val="0"/>
              <w:snapToGrid w:val="0"/>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区园林绿化局负责林地指数、草地指数和生物多样性指数；区农业农村局负责耕地指数、土壤环境指数和生物多样性指数；</w:t>
            </w:r>
          </w:p>
          <w:p>
            <w:pPr>
              <w:keepNext w:val="0"/>
              <w:keepLines w:val="0"/>
              <w:pageBreakBefore w:val="0"/>
              <w:kinsoku/>
              <w:wordWrap/>
              <w:overflowPunct/>
              <w:topLinePunct w:val="0"/>
              <w:autoSpaceDN/>
              <w:bidi w:val="0"/>
              <w:adjustRightInd w:val="0"/>
              <w:snapToGrid w:val="0"/>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市规划自然资源委顺义分局负责人工地表指数、未利用地指数</w:t>
            </w:r>
            <w:r>
              <w:rPr>
                <w:rFonts w:hint="eastAsia" w:ascii="宋体" w:hAnsi="宋体" w:cs="宋体"/>
                <w:color w:val="auto"/>
                <w:kern w:val="2"/>
                <w:sz w:val="21"/>
                <w:szCs w:val="21"/>
                <w:highlight w:val="none"/>
                <w:lang w:val="en-US" w:eastAsia="zh-CN" w:bidi="ar-SA"/>
              </w:rPr>
              <w:t>和耕地指数</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kinsoku/>
              <w:wordWrap/>
              <w:overflowPunct/>
              <w:topLinePunct w:val="0"/>
              <w:autoSpaceDN/>
              <w:bidi w:val="0"/>
              <w:adjustRightInd w:val="0"/>
              <w:snapToGrid w:val="0"/>
              <w:spacing w:line="320" w:lineRule="exact"/>
              <w:textAlignment w:val="auto"/>
              <w:rPr>
                <w:rFonts w:hint="eastAsia" w:ascii="宋体" w:hAnsi="宋体" w:eastAsia="宋体" w:cs="宋体"/>
                <w:color w:val="auto"/>
                <w:kern w:val="2"/>
                <w:sz w:val="21"/>
                <w:szCs w:val="21"/>
                <w:highlight w:val="none"/>
                <w:lang w:val="en-US" w:eastAsia="zh-CN" w:bidi="ar-SA"/>
              </w:rPr>
            </w:pPr>
          </w:p>
        </w:tc>
        <w:tc>
          <w:tcPr>
            <w:tcW w:w="102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年底前</w:t>
            </w:r>
          </w:p>
        </w:tc>
        <w:tc>
          <w:tcPr>
            <w:tcW w:w="4181" w:type="dxa"/>
            <w:gridSpan w:val="3"/>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市</w:t>
            </w:r>
            <w:r>
              <w:rPr>
                <w:rFonts w:hint="eastAsia" w:ascii="宋体" w:hAnsi="宋体" w:eastAsia="宋体" w:cs="宋体"/>
                <w:color w:val="auto"/>
                <w:sz w:val="21"/>
                <w:szCs w:val="21"/>
                <w:highlight w:val="none"/>
              </w:rPr>
              <w:t>规划自然资源委</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顺义分局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园林绿化局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水务局</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农业农村局</w:t>
            </w:r>
          </w:p>
        </w:tc>
        <w:tc>
          <w:tcPr>
            <w:tcW w:w="2221" w:type="dxa"/>
            <w:noWrap w:val="0"/>
            <w:vAlign w:val="center"/>
          </w:tcPr>
          <w:p>
            <w:pPr>
              <w:keepNext w:val="0"/>
              <w:keepLines w:val="0"/>
              <w:pageBreakBefore w:val="0"/>
              <w:widowControl w:val="0"/>
              <w:kinsoku/>
              <w:wordWrap/>
              <w:overflowPunct/>
              <w:topLinePunct w:val="0"/>
              <w:autoSpaceDE w:val="0"/>
              <w:autoSpaceDN/>
              <w:bidi w:val="0"/>
              <w:adjustRightInd/>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6"/>
                <w:sz w:val="21"/>
                <w:szCs w:val="21"/>
                <w:highlight w:val="none"/>
              </w:rPr>
              <w:t>——</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2" w:hRule="atLeast"/>
          <w:jc w:val="center"/>
        </w:trPr>
        <w:tc>
          <w:tcPr>
            <w:tcW w:w="710" w:type="dxa"/>
            <w:vMerge w:val="restart"/>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065" w:type="dxa"/>
            <w:vMerge w:val="restart"/>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城市精细化治理示范项目</w:t>
            </w:r>
          </w:p>
        </w:tc>
        <w:tc>
          <w:tcPr>
            <w:tcW w:w="5667" w:type="dxa"/>
            <w:noWrap w:val="0"/>
            <w:vAlign w:val="center"/>
          </w:tcPr>
          <w:p>
            <w:pPr>
              <w:keepNext w:val="0"/>
              <w:keepLines w:val="0"/>
              <w:pageBreakBefore w:val="0"/>
              <w:kinsoku/>
              <w:wordWrap/>
              <w:overflowPunct/>
              <w:topLinePunct w:val="0"/>
              <w:autoSpaceDN/>
              <w:bidi w:val="0"/>
              <w:adjustRightInd w:val="0"/>
              <w:snapToGrid w:val="0"/>
              <w:spacing w:line="320" w:lineRule="exac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2025年全区国控站点功能区声环境质量夜间达标率平均值达到国家要求。</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年底前</w:t>
            </w:r>
          </w:p>
        </w:tc>
        <w:tc>
          <w:tcPr>
            <w:tcW w:w="4181" w:type="dxa"/>
            <w:gridSpan w:val="3"/>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区生态环境局</w:t>
            </w:r>
          </w:p>
        </w:tc>
        <w:tc>
          <w:tcPr>
            <w:tcW w:w="2221" w:type="dxa"/>
            <w:noWrap w:val="0"/>
            <w:vAlign w:val="center"/>
          </w:tcPr>
          <w:p>
            <w:pPr>
              <w:keepNext w:val="0"/>
              <w:keepLines w:val="0"/>
              <w:pageBreakBefore w:val="0"/>
              <w:widowControl w:val="0"/>
              <w:kinsoku/>
              <w:wordWrap/>
              <w:overflowPunct/>
              <w:topLinePunct w:val="0"/>
              <w:autoSpaceDE w:val="0"/>
              <w:autoSpaceDN/>
              <w:bidi w:val="0"/>
              <w:adjustRightInd/>
              <w:snapToGrid w:val="0"/>
              <w:spacing w:line="320" w:lineRule="exact"/>
              <w:jc w:val="center"/>
              <w:textAlignment w:val="auto"/>
              <w:rPr>
                <w:rFonts w:hint="eastAsia" w:ascii="宋体" w:hAnsi="宋体" w:eastAsia="宋体" w:cs="宋体"/>
                <w:color w:val="auto"/>
                <w:spacing w:val="-26"/>
                <w:sz w:val="21"/>
                <w:szCs w:val="21"/>
                <w:highlight w:val="none"/>
              </w:rPr>
            </w:pP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相关镇政府</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街道办事处</w:t>
            </w:r>
          </w:p>
          <w:p>
            <w:pPr>
              <w:keepNext w:val="0"/>
              <w:keepLines w:val="0"/>
              <w:pageBreakBefore w:val="0"/>
              <w:kinsoku/>
              <w:wordWrap/>
              <w:overflowPunct/>
              <w:topLinePunct w:val="0"/>
              <w:autoSpaceDE w:val="0"/>
              <w:autoSpaceDN/>
              <w:bidi w:val="0"/>
              <w:snapToGrid w:val="0"/>
              <w:spacing w:line="320" w:lineRule="exact"/>
              <w:ind w:right="-160" w:rightChars="-50"/>
              <w:jc w:val="center"/>
              <w:textAlignment w:val="auto"/>
              <w:rPr>
                <w:rFonts w:hint="default"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9" w:hRule="atLeast"/>
          <w:jc w:val="center"/>
        </w:trPr>
        <w:tc>
          <w:tcPr>
            <w:tcW w:w="710"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default" w:ascii="宋体" w:hAnsi="宋体" w:eastAsia="宋体" w:cs="宋体"/>
                <w:color w:val="auto"/>
                <w:sz w:val="21"/>
                <w:szCs w:val="21"/>
                <w:highlight w:val="none"/>
                <w:lang w:val="en-US" w:eastAsia="zh-CN"/>
              </w:rPr>
            </w:pPr>
          </w:p>
        </w:tc>
        <w:tc>
          <w:tcPr>
            <w:tcW w:w="1065"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宋体" w:hAnsi="宋体" w:eastAsia="宋体" w:cs="宋体"/>
                <w:color w:val="auto"/>
                <w:sz w:val="21"/>
                <w:szCs w:val="21"/>
                <w:highlight w:val="none"/>
                <w:lang w:eastAsia="zh-CN"/>
              </w:rPr>
            </w:pPr>
          </w:p>
        </w:tc>
        <w:tc>
          <w:tcPr>
            <w:tcW w:w="5667" w:type="dxa"/>
            <w:noWrap w:val="0"/>
            <w:vAlign w:val="center"/>
          </w:tcPr>
          <w:p>
            <w:pPr>
              <w:keepNext w:val="0"/>
              <w:keepLines w:val="0"/>
              <w:pageBreakBefore w:val="0"/>
              <w:kinsoku/>
              <w:wordWrap/>
              <w:overflowPunct/>
              <w:topLinePunct w:val="0"/>
              <w:autoSpaceDN/>
              <w:bidi w:val="0"/>
              <w:adjustRightInd w:val="0"/>
              <w:snapToGrid w:val="0"/>
              <w:spacing w:line="320" w:lineRule="exact"/>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加大夜间施工证明服务指导力度。按照房屋建筑和市政基础设施工程施工现场绿色施工考核评价办法要求，对夜间施工扰民投诉数量开展评价。加大违法夜间施工查处力度。</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年底前</w:t>
            </w:r>
          </w:p>
        </w:tc>
        <w:tc>
          <w:tcPr>
            <w:tcW w:w="2280" w:type="dxa"/>
            <w:gridSpan w:val="2"/>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区住房城乡建设委</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区城管执法局</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各镇政府</w:t>
            </w:r>
          </w:p>
          <w:p>
            <w:pPr>
              <w:keepNext w:val="0"/>
              <w:keepLines w:val="0"/>
              <w:pageBreakBefore w:val="0"/>
              <w:kinsoku/>
              <w:wordWrap/>
              <w:overflowPunct/>
              <w:topLinePunct w:val="0"/>
              <w:autoSpaceDE w:val="0"/>
              <w:autoSpaceDN/>
              <w:bidi w:val="0"/>
              <w:snapToGrid w:val="0"/>
              <w:spacing w:line="320" w:lineRule="exac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街道办事处</w:t>
            </w:r>
          </w:p>
        </w:tc>
        <w:tc>
          <w:tcPr>
            <w:tcW w:w="1901" w:type="dxa"/>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区生态环境局</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区</w:t>
            </w:r>
            <w:r>
              <w:rPr>
                <w:rFonts w:hint="eastAsia" w:ascii="宋体" w:hAnsi="宋体" w:cs="宋体"/>
                <w:color w:val="auto"/>
                <w:kern w:val="0"/>
                <w:sz w:val="21"/>
                <w:szCs w:val="21"/>
                <w:highlight w:val="none"/>
                <w:lang w:eastAsia="zh-CN" w:bidi="ar"/>
              </w:rPr>
              <w:t>公路分局</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区重大项目办</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区城市管理委</w:t>
            </w:r>
          </w:p>
        </w:tc>
        <w:tc>
          <w:tcPr>
            <w:tcW w:w="2221" w:type="dxa"/>
            <w:noWrap w:val="0"/>
            <w:vAlign w:val="center"/>
          </w:tcPr>
          <w:p>
            <w:pPr>
              <w:keepNext w:val="0"/>
              <w:keepLines w:val="0"/>
              <w:pageBreakBefore w:val="0"/>
              <w:widowControl w:val="0"/>
              <w:kinsoku/>
              <w:wordWrap/>
              <w:overflowPunct/>
              <w:topLinePunct w:val="0"/>
              <w:autoSpaceDE w:val="0"/>
              <w:autoSpaceDN/>
              <w:bidi w:val="0"/>
              <w:adjustRightInd/>
              <w:snapToGrid w:val="0"/>
              <w:spacing w:line="320" w:lineRule="exact"/>
              <w:jc w:val="center"/>
              <w:textAlignment w:val="auto"/>
              <w:rPr>
                <w:rFonts w:hint="eastAsia" w:ascii="宋体" w:hAnsi="宋体" w:eastAsia="宋体" w:cs="宋体"/>
                <w:color w:val="auto"/>
                <w:spacing w:val="-26"/>
                <w:sz w:val="21"/>
                <w:szCs w:val="21"/>
                <w:highlight w:val="none"/>
              </w:rPr>
            </w:pPr>
          </w:p>
          <w:p>
            <w:pPr>
              <w:keepNext w:val="0"/>
              <w:keepLines w:val="0"/>
              <w:pageBreakBefore w:val="0"/>
              <w:widowControl w:val="0"/>
              <w:kinsoku/>
              <w:wordWrap/>
              <w:overflowPunct/>
              <w:topLinePunct w:val="0"/>
              <w:autoSpaceDE w:val="0"/>
              <w:autoSpaceDN/>
              <w:bidi w:val="0"/>
              <w:adjustRightInd/>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6"/>
                <w:sz w:val="21"/>
                <w:szCs w:val="21"/>
                <w:highlight w:val="none"/>
              </w:rPr>
              <w:t>——</w:t>
            </w:r>
          </w:p>
          <w:p>
            <w:pPr>
              <w:keepNext w:val="0"/>
              <w:keepLines w:val="0"/>
              <w:pageBreakBefore w:val="0"/>
              <w:kinsoku/>
              <w:wordWrap/>
              <w:overflowPunct/>
              <w:topLinePunct w:val="0"/>
              <w:autoSpaceDE w:val="0"/>
              <w:autoSpaceDN/>
              <w:bidi w:val="0"/>
              <w:snapToGrid w:val="0"/>
              <w:spacing w:line="320" w:lineRule="exact"/>
              <w:ind w:right="-160" w:rightChars="-50"/>
              <w:jc w:val="center"/>
              <w:textAlignment w:val="auto"/>
              <w:rPr>
                <w:rFonts w:hint="default"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7" w:hRule="atLeast"/>
          <w:jc w:val="center"/>
        </w:trPr>
        <w:tc>
          <w:tcPr>
            <w:tcW w:w="710"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default" w:ascii="宋体" w:hAnsi="宋体" w:eastAsia="宋体" w:cs="宋体"/>
                <w:color w:val="auto"/>
                <w:sz w:val="21"/>
                <w:szCs w:val="21"/>
                <w:highlight w:val="none"/>
                <w:lang w:val="en-US" w:eastAsia="zh-CN"/>
              </w:rPr>
            </w:pPr>
          </w:p>
        </w:tc>
        <w:tc>
          <w:tcPr>
            <w:tcW w:w="1065"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宋体" w:hAnsi="宋体" w:eastAsia="宋体" w:cs="宋体"/>
                <w:color w:val="auto"/>
                <w:sz w:val="21"/>
                <w:szCs w:val="21"/>
                <w:highlight w:val="none"/>
                <w:lang w:eastAsia="zh-CN"/>
              </w:rPr>
            </w:pPr>
          </w:p>
        </w:tc>
        <w:tc>
          <w:tcPr>
            <w:tcW w:w="5667" w:type="dxa"/>
            <w:noWrap w:val="0"/>
            <w:vAlign w:val="center"/>
          </w:tcPr>
          <w:p>
            <w:pPr>
              <w:keepNext w:val="0"/>
              <w:keepLines w:val="0"/>
              <w:pageBreakBefore w:val="0"/>
              <w:kinsoku/>
              <w:wordWrap/>
              <w:overflowPunct/>
              <w:topLinePunct w:val="0"/>
              <w:autoSpaceDN/>
              <w:bidi w:val="0"/>
              <w:adjustRightInd w:val="0"/>
              <w:snapToGrid w:val="0"/>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组织实施</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项重点点位商业固定设备噪声治理。</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kern w:val="0"/>
                <w:sz w:val="21"/>
                <w:szCs w:val="21"/>
                <w:highlight w:val="none"/>
                <w:lang w:bidi="ar"/>
              </w:rPr>
              <w:t>年底前</w:t>
            </w:r>
          </w:p>
        </w:tc>
        <w:tc>
          <w:tcPr>
            <w:tcW w:w="4181" w:type="dxa"/>
            <w:gridSpan w:val="3"/>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bidi="ar"/>
              </w:rPr>
              <w:t>区生态环境局</w:t>
            </w:r>
          </w:p>
        </w:tc>
        <w:tc>
          <w:tcPr>
            <w:tcW w:w="2221" w:type="dxa"/>
            <w:noWrap w:val="0"/>
            <w:vAlign w:val="center"/>
          </w:tcPr>
          <w:p>
            <w:pPr>
              <w:keepNext w:val="0"/>
              <w:keepLines w:val="0"/>
              <w:pageBreakBefore w:val="0"/>
              <w:widowControl w:val="0"/>
              <w:kinsoku/>
              <w:wordWrap/>
              <w:overflowPunct/>
              <w:topLinePunct w:val="0"/>
              <w:autoSpaceDE w:val="0"/>
              <w:autoSpaceDN/>
              <w:bidi w:val="0"/>
              <w:adjustRightInd/>
              <w:snapToGrid w:val="0"/>
              <w:spacing w:line="320" w:lineRule="exact"/>
              <w:jc w:val="center"/>
              <w:textAlignment w:val="auto"/>
              <w:rPr>
                <w:rFonts w:hint="eastAsia" w:ascii="宋体" w:hAnsi="宋体" w:eastAsia="宋体" w:cs="宋体"/>
                <w:color w:val="auto"/>
                <w:spacing w:val="-26"/>
                <w:sz w:val="21"/>
                <w:szCs w:val="21"/>
                <w:highlight w:val="none"/>
              </w:rPr>
            </w:pPr>
          </w:p>
          <w:p>
            <w:pPr>
              <w:keepNext w:val="0"/>
              <w:keepLines w:val="0"/>
              <w:pageBreakBefore w:val="0"/>
              <w:widowControl w:val="0"/>
              <w:kinsoku/>
              <w:wordWrap/>
              <w:overflowPunct/>
              <w:topLinePunct w:val="0"/>
              <w:autoSpaceDE w:val="0"/>
              <w:autoSpaceDN/>
              <w:bidi w:val="0"/>
              <w:adjustRightInd/>
              <w:snapToGrid w:val="0"/>
              <w:spacing w:line="320" w:lineRule="exact"/>
              <w:jc w:val="center"/>
              <w:textAlignment w:val="auto"/>
              <w:rPr>
                <w:rFonts w:hint="eastAsia" w:ascii="宋体" w:hAnsi="宋体" w:eastAsia="宋体" w:cs="宋体"/>
                <w:color w:val="auto"/>
                <w:spacing w:val="-26"/>
                <w:sz w:val="21"/>
                <w:szCs w:val="21"/>
                <w:highlight w:val="none"/>
              </w:rPr>
            </w:pP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相关镇政府</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街道办事处</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kern w:val="2"/>
                <w:sz w:val="21"/>
                <w:szCs w:val="21"/>
                <w:highlight w:val="none"/>
                <w:lang w:val="en-US" w:eastAsia="zh-CN" w:bidi="ar-SA"/>
              </w:rPr>
            </w:pPr>
          </w:p>
          <w:p>
            <w:pPr>
              <w:keepNext w:val="0"/>
              <w:keepLines w:val="0"/>
              <w:pageBreakBefore w:val="0"/>
              <w:kinsoku/>
              <w:wordWrap/>
              <w:overflowPunct/>
              <w:topLinePunct w:val="0"/>
              <w:autoSpaceDE w:val="0"/>
              <w:autoSpaceDN/>
              <w:bidi w:val="0"/>
              <w:snapToGrid w:val="0"/>
              <w:spacing w:line="320" w:lineRule="exact"/>
              <w:ind w:right="-160" w:rightChars="-50"/>
              <w:jc w:val="center"/>
              <w:textAlignment w:val="auto"/>
              <w:rPr>
                <w:rFonts w:hint="default"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0" w:hRule="atLeast"/>
          <w:jc w:val="center"/>
        </w:trPr>
        <w:tc>
          <w:tcPr>
            <w:tcW w:w="710"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p>
        </w:tc>
        <w:tc>
          <w:tcPr>
            <w:tcW w:w="1065"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宋体" w:hAnsi="宋体" w:eastAsia="宋体" w:cs="宋体"/>
                <w:color w:val="auto"/>
                <w:sz w:val="21"/>
                <w:szCs w:val="21"/>
                <w:highlight w:val="none"/>
                <w:lang w:eastAsia="zh-CN"/>
              </w:rPr>
            </w:pPr>
          </w:p>
        </w:tc>
        <w:tc>
          <w:tcPr>
            <w:tcW w:w="5667" w:type="dxa"/>
            <w:noWrap w:val="0"/>
            <w:vAlign w:val="center"/>
          </w:tcPr>
          <w:p>
            <w:pPr>
              <w:keepNext w:val="0"/>
              <w:keepLines w:val="0"/>
              <w:pageBreakBefore w:val="0"/>
              <w:kinsoku/>
              <w:wordWrap/>
              <w:overflowPunct/>
              <w:topLinePunct w:val="0"/>
              <w:autoSpaceDN/>
              <w:bidi w:val="0"/>
              <w:adjustRightInd w:val="0"/>
              <w:snapToGrid w:val="0"/>
              <w:spacing w:line="320" w:lineRule="exact"/>
              <w:textAlignment w:val="auto"/>
              <w:rPr>
                <w:rFonts w:hint="eastAsia" w:ascii="宋体" w:hAnsi="宋体" w:eastAsia="宋体" w:cs="宋体"/>
                <w:color w:val="auto"/>
                <w:kern w:val="0"/>
                <w:sz w:val="21"/>
                <w:szCs w:val="21"/>
                <w:highlight w:val="none"/>
                <w:lang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组织实施</w:t>
            </w:r>
            <w:r>
              <w:rPr>
                <w:rFonts w:hint="eastAsia" w:ascii="宋体" w:hAnsi="宋体" w:eastAsia="宋体" w:cs="宋体"/>
                <w:color w:val="auto"/>
                <w:kern w:val="0"/>
                <w:sz w:val="21"/>
                <w:szCs w:val="21"/>
                <w:highlight w:val="none"/>
                <w:lang w:eastAsia="zh-CN" w:bidi="ar"/>
              </w:rPr>
              <w:t>高丽营五村文化广场、金地未来小区、润景园小区、裕祥花园社区</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项重点点位公共场所文体娱乐活动噪声治理。</w:t>
            </w:r>
          </w:p>
          <w:p>
            <w:pPr>
              <w:keepNext w:val="0"/>
              <w:keepLines w:val="0"/>
              <w:pageBreakBefore w:val="0"/>
              <w:kinsoku/>
              <w:wordWrap/>
              <w:overflowPunct/>
              <w:topLinePunct w:val="0"/>
              <w:autoSpaceDN/>
              <w:bidi w:val="0"/>
              <w:adjustRightInd w:val="0"/>
              <w:snapToGrid w:val="0"/>
              <w:spacing w:line="320" w:lineRule="exact"/>
              <w:textAlignment w:val="auto"/>
              <w:rPr>
                <w:rFonts w:hint="eastAsia" w:ascii="宋体" w:hAnsi="宋体" w:eastAsia="宋体" w:cs="宋体"/>
                <w:color w:val="auto"/>
                <w:kern w:val="2"/>
                <w:sz w:val="21"/>
                <w:szCs w:val="21"/>
                <w:highlight w:val="none"/>
                <w:lang w:val="en-US" w:eastAsia="zh-CN" w:bidi="ar-SA"/>
              </w:rPr>
            </w:pPr>
          </w:p>
        </w:tc>
        <w:tc>
          <w:tcPr>
            <w:tcW w:w="102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kern w:val="0"/>
                <w:sz w:val="21"/>
                <w:szCs w:val="21"/>
                <w:highlight w:val="none"/>
                <w:lang w:bidi="ar"/>
              </w:rPr>
              <w:t>年底前</w:t>
            </w:r>
          </w:p>
        </w:tc>
        <w:tc>
          <w:tcPr>
            <w:tcW w:w="4181" w:type="dxa"/>
            <w:gridSpan w:val="3"/>
            <w:noWrap w:val="0"/>
            <w:vAlign w:val="center"/>
          </w:tcPr>
          <w:p>
            <w:pPr>
              <w:widowControl/>
              <w:ind w:left="-160" w:leftChars="-50" w:right="-160" w:rightChars="-5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高丽营镇政府</w:t>
            </w:r>
          </w:p>
          <w:p>
            <w:pPr>
              <w:widowControl/>
              <w:ind w:left="-160" w:leftChars="-50" w:right="-160" w:rightChars="-5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赵全营镇政府</w:t>
            </w:r>
          </w:p>
          <w:p>
            <w:pPr>
              <w:widowControl/>
              <w:ind w:left="-160" w:leftChars="-50" w:right="-160" w:rightChars="-5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旺泉街道办事处</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bidi="ar"/>
              </w:rPr>
              <w:t>空港街道办事处</w:t>
            </w:r>
          </w:p>
        </w:tc>
        <w:tc>
          <w:tcPr>
            <w:tcW w:w="2221" w:type="dxa"/>
            <w:noWrap w:val="0"/>
            <w:vAlign w:val="center"/>
          </w:tcPr>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市公安局顺义分局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0" w:hRule="atLeast"/>
          <w:jc w:val="center"/>
        </w:trPr>
        <w:tc>
          <w:tcPr>
            <w:tcW w:w="710"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p>
        </w:tc>
        <w:tc>
          <w:tcPr>
            <w:tcW w:w="1065"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宋体" w:hAnsi="宋体" w:eastAsia="宋体" w:cs="宋体"/>
                <w:color w:val="auto"/>
                <w:sz w:val="21"/>
                <w:szCs w:val="21"/>
                <w:highlight w:val="none"/>
                <w:lang w:eastAsia="zh-CN"/>
              </w:rPr>
            </w:pPr>
          </w:p>
        </w:tc>
        <w:tc>
          <w:tcPr>
            <w:tcW w:w="5667" w:type="dxa"/>
            <w:noWrap w:val="0"/>
            <w:vAlign w:val="center"/>
          </w:tcPr>
          <w:p>
            <w:pPr>
              <w:keepNext w:val="0"/>
              <w:keepLines w:val="0"/>
              <w:pageBreakBefore w:val="0"/>
              <w:kinsoku/>
              <w:wordWrap/>
              <w:overflowPunct/>
              <w:topLinePunct w:val="0"/>
              <w:autoSpaceDN/>
              <w:bidi w:val="0"/>
              <w:adjustRightInd w:val="0"/>
              <w:snapToGrid w:val="0"/>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bidi="ar"/>
              </w:rPr>
              <w:t>按照市级部门交通运输专项补贴资金、轨道交通噪声治理资金等资金管理办法要求，制定并报送我区交通噪声缓解年度治理计划。</w:t>
            </w:r>
            <w:r>
              <w:rPr>
                <w:rFonts w:hint="eastAsia" w:ascii="宋体" w:hAnsi="宋体" w:eastAsia="宋体" w:cs="宋体"/>
                <w:color w:val="auto"/>
                <w:kern w:val="0"/>
                <w:sz w:val="21"/>
                <w:szCs w:val="21"/>
                <w:highlight w:val="none"/>
                <w:lang w:bidi="ar"/>
              </w:rPr>
              <w:t>组织实施</w:t>
            </w:r>
            <w:r>
              <w:rPr>
                <w:rFonts w:hint="eastAsia" w:ascii="宋体" w:hAnsi="宋体" w:eastAsia="宋体" w:cs="宋体"/>
                <w:color w:val="auto"/>
                <w:kern w:val="0"/>
                <w:sz w:val="21"/>
                <w:szCs w:val="21"/>
                <w:highlight w:val="none"/>
                <w:lang w:eastAsia="zh-CN" w:bidi="ar"/>
              </w:rPr>
              <w:t>通运路</w:t>
            </w:r>
            <w:r>
              <w:rPr>
                <w:rFonts w:hint="eastAsia" w:ascii="宋体" w:hAnsi="宋体" w:eastAsia="宋体" w:cs="宋体"/>
                <w:color w:val="auto"/>
                <w:kern w:val="0"/>
                <w:sz w:val="21"/>
                <w:szCs w:val="21"/>
                <w:highlight w:val="none"/>
                <w:lang w:bidi="ar"/>
              </w:rPr>
              <w:t>重点</w:t>
            </w:r>
            <w:r>
              <w:rPr>
                <w:rFonts w:hint="eastAsia" w:ascii="宋体" w:hAnsi="宋体" w:eastAsia="宋体" w:cs="宋体"/>
                <w:color w:val="auto"/>
                <w:kern w:val="0"/>
                <w:sz w:val="21"/>
                <w:szCs w:val="21"/>
                <w:highlight w:val="none"/>
                <w:lang w:eastAsia="zh-CN" w:bidi="ar"/>
              </w:rPr>
              <w:t>路段交通</w:t>
            </w:r>
            <w:r>
              <w:rPr>
                <w:rFonts w:hint="eastAsia" w:ascii="宋体" w:hAnsi="宋体" w:eastAsia="宋体" w:cs="宋体"/>
                <w:color w:val="auto"/>
                <w:kern w:val="0"/>
                <w:sz w:val="21"/>
                <w:szCs w:val="21"/>
                <w:highlight w:val="none"/>
                <w:lang w:bidi="ar"/>
              </w:rPr>
              <w:t>噪声治理。</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kern w:val="0"/>
                <w:sz w:val="21"/>
                <w:szCs w:val="21"/>
                <w:highlight w:val="none"/>
                <w:lang w:bidi="ar"/>
              </w:rPr>
              <w:t>年底前</w:t>
            </w:r>
          </w:p>
        </w:tc>
        <w:tc>
          <w:tcPr>
            <w:tcW w:w="2280" w:type="dxa"/>
            <w:gridSpan w:val="2"/>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区公路分局</w:t>
            </w:r>
          </w:p>
        </w:tc>
        <w:tc>
          <w:tcPr>
            <w:tcW w:w="1901" w:type="dxa"/>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马坡镇政府</w:t>
            </w:r>
          </w:p>
        </w:tc>
        <w:tc>
          <w:tcPr>
            <w:tcW w:w="2221" w:type="dxa"/>
            <w:noWrap w:val="0"/>
            <w:vAlign w:val="center"/>
          </w:tcPr>
          <w:p>
            <w:pPr>
              <w:keepNext w:val="0"/>
              <w:keepLines w:val="0"/>
              <w:pageBreakBefore w:val="0"/>
              <w:kinsoku/>
              <w:wordWrap/>
              <w:overflowPunct/>
              <w:topLinePunct w:val="0"/>
              <w:autoSpaceDE w:val="0"/>
              <w:autoSpaceDN/>
              <w:bidi w:val="0"/>
              <w:snapToGrid w:val="0"/>
              <w:spacing w:line="320" w:lineRule="exact"/>
              <w:ind w:right="-160" w:rightChars="-50"/>
              <w:jc w:val="center"/>
              <w:textAlignment w:val="auto"/>
              <w:rPr>
                <w:rFonts w:hint="eastAsia" w:ascii="宋体" w:hAnsi="宋体" w:eastAsia="宋体" w:cs="宋体"/>
                <w:color w:val="auto"/>
                <w:sz w:val="21"/>
                <w:szCs w:val="21"/>
                <w:highlight w:val="none"/>
                <w:lang w:eastAsia="zh-CN"/>
              </w:rPr>
            </w:pPr>
          </w:p>
          <w:p>
            <w:pPr>
              <w:keepNext w:val="0"/>
              <w:keepLines w:val="0"/>
              <w:pageBreakBefore w:val="0"/>
              <w:kinsoku/>
              <w:wordWrap/>
              <w:overflowPunct/>
              <w:topLinePunct w:val="0"/>
              <w:autoSpaceDE w:val="0"/>
              <w:autoSpaceDN/>
              <w:bidi w:val="0"/>
              <w:snapToGrid w:val="0"/>
              <w:spacing w:line="320" w:lineRule="exact"/>
              <w:ind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区生态环境局</w:t>
            </w:r>
          </w:p>
          <w:p>
            <w:pPr>
              <w:keepNext w:val="0"/>
              <w:keepLines w:val="0"/>
              <w:pageBreakBefore w:val="0"/>
              <w:kinsoku/>
              <w:wordWrap/>
              <w:overflowPunct/>
              <w:topLinePunct w:val="0"/>
              <w:autoSpaceDE w:val="0"/>
              <w:autoSpaceDN/>
              <w:bidi w:val="0"/>
              <w:snapToGrid w:val="0"/>
              <w:spacing w:line="320" w:lineRule="exact"/>
              <w:ind w:right="-160" w:rightChars="-5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区财政局</w:t>
            </w:r>
          </w:p>
          <w:p>
            <w:pPr>
              <w:keepNext w:val="0"/>
              <w:keepLines w:val="0"/>
              <w:pageBreakBefore w:val="0"/>
              <w:kinsoku/>
              <w:wordWrap/>
              <w:overflowPunct/>
              <w:topLinePunct w:val="0"/>
              <w:autoSpaceDE w:val="0"/>
              <w:autoSpaceDN/>
              <w:bidi w:val="0"/>
              <w:snapToGrid w:val="0"/>
              <w:spacing w:line="320" w:lineRule="exact"/>
              <w:ind w:right="-160" w:rightChars="-5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市公安局顺义分局</w:t>
            </w:r>
          </w:p>
          <w:p>
            <w:pPr>
              <w:keepNext w:val="0"/>
              <w:keepLines w:val="0"/>
              <w:pageBreakBefore w:val="0"/>
              <w:kinsoku/>
              <w:wordWrap/>
              <w:overflowPunct/>
              <w:topLinePunct w:val="0"/>
              <w:autoSpaceDE w:val="0"/>
              <w:autoSpaceDN/>
              <w:bidi w:val="0"/>
              <w:snapToGrid w:val="0"/>
              <w:spacing w:line="320" w:lineRule="exact"/>
              <w:ind w:right="-160" w:rightChars="-5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区住房城乡建设委</w:t>
            </w:r>
          </w:p>
          <w:p>
            <w:pPr>
              <w:keepNext w:val="0"/>
              <w:keepLines w:val="0"/>
              <w:pageBreakBefore w:val="0"/>
              <w:kinsoku/>
              <w:wordWrap/>
              <w:overflowPunct/>
              <w:topLinePunct w:val="0"/>
              <w:autoSpaceDE w:val="0"/>
              <w:autoSpaceDN/>
              <w:bidi w:val="0"/>
              <w:snapToGrid w:val="0"/>
              <w:spacing w:line="320" w:lineRule="exact"/>
              <w:ind w:right="-160" w:rightChars="-5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8" w:hRule="atLeast"/>
          <w:jc w:val="center"/>
        </w:trPr>
        <w:tc>
          <w:tcPr>
            <w:tcW w:w="710" w:type="dxa"/>
            <w:vMerge w:val="restart"/>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14</w:t>
            </w:r>
          </w:p>
        </w:tc>
        <w:tc>
          <w:tcPr>
            <w:tcW w:w="1065" w:type="dxa"/>
            <w:vMerge w:val="restart"/>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开</w:t>
            </w:r>
            <w:bookmarkStart w:id="3" w:name="lawyee_37028_8"/>
            <w:r>
              <w:rPr>
                <w:rFonts w:hint="eastAsia" w:ascii="宋体" w:hAnsi="宋体" w:eastAsia="宋体" w:cs="宋体"/>
                <w:color w:val="auto"/>
                <w:sz w:val="21"/>
                <w:szCs w:val="21"/>
                <w:highlight w:val="none"/>
              </w:rPr>
              <w:t>展</w:t>
            </w:r>
            <w:r>
              <w:rPr>
                <w:rFonts w:hint="eastAsia" w:ascii="宋体" w:hAnsi="宋体" w:eastAsia="宋体" w:cs="宋体"/>
                <w:b w:val="0"/>
                <w:bCs w:val="0"/>
                <w:color w:val="auto"/>
                <w:kern w:val="0"/>
                <w:sz w:val="21"/>
                <w:szCs w:val="21"/>
                <w:highlight w:val="none"/>
                <w:lang w:eastAsia="zh-CN"/>
              </w:rPr>
              <w:t>GEP-R</w:t>
            </w:r>
            <w:bookmarkEnd w:id="3"/>
            <w:r>
              <w:rPr>
                <w:rFonts w:hint="eastAsia" w:ascii="宋体" w:hAnsi="宋体" w:eastAsia="宋体" w:cs="宋体"/>
                <w:color w:val="auto"/>
                <w:sz w:val="21"/>
                <w:szCs w:val="21"/>
                <w:highlight w:val="none"/>
                <w:lang w:eastAsia="zh-CN"/>
              </w:rPr>
              <w:t>提升工作</w:t>
            </w:r>
          </w:p>
        </w:tc>
        <w:tc>
          <w:tcPr>
            <w:tcW w:w="5667" w:type="dxa"/>
            <w:shd w:val="clear" w:color="auto" w:fill="auto"/>
            <w:noWrap w:val="0"/>
            <w:vAlign w:val="center"/>
          </w:tcPr>
          <w:p>
            <w:pPr>
              <w:keepNext w:val="0"/>
              <w:keepLines w:val="0"/>
              <w:pageBreakBefore w:val="0"/>
              <w:kinsoku/>
              <w:wordWrap/>
              <w:overflowPunct/>
              <w:topLinePunct w:val="0"/>
              <w:autoSpaceDN/>
              <w:bidi w:val="0"/>
              <w:adjustRightInd w:val="0"/>
              <w:snapToGrid w:val="0"/>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eastAsia="zh-CN"/>
              </w:rPr>
              <w:t>开展GEP-R提升研究，探索我区</w:t>
            </w:r>
            <w:r>
              <w:rPr>
                <w:rFonts w:hint="eastAsia" w:ascii="宋体" w:hAnsi="宋体" w:eastAsia="宋体" w:cs="宋体"/>
                <w:b w:val="0"/>
                <w:bCs w:val="0"/>
                <w:color w:val="auto"/>
                <w:kern w:val="0"/>
                <w:sz w:val="21"/>
                <w:szCs w:val="21"/>
                <w:highlight w:val="none"/>
                <w:lang w:val="en-US" w:eastAsia="zh-CN"/>
              </w:rPr>
              <w:t>GEP-R</w:t>
            </w:r>
            <w:r>
              <w:rPr>
                <w:rFonts w:hint="eastAsia" w:ascii="宋体" w:hAnsi="宋体" w:eastAsia="宋体" w:cs="宋体"/>
                <w:b w:val="0"/>
                <w:bCs w:val="0"/>
                <w:color w:val="auto"/>
                <w:kern w:val="0"/>
                <w:sz w:val="21"/>
                <w:szCs w:val="21"/>
                <w:highlight w:val="none"/>
                <w:lang w:eastAsia="zh-CN"/>
              </w:rPr>
              <w:t>提升</w:t>
            </w:r>
            <w:r>
              <w:rPr>
                <w:rFonts w:hint="eastAsia" w:ascii="宋体" w:hAnsi="宋体" w:eastAsia="宋体" w:cs="宋体"/>
                <w:b w:val="0"/>
                <w:bCs w:val="0"/>
                <w:color w:val="auto"/>
                <w:kern w:val="0"/>
                <w:sz w:val="21"/>
                <w:szCs w:val="21"/>
                <w:highlight w:val="none"/>
                <w:lang w:val="en-US" w:eastAsia="zh-CN"/>
              </w:rPr>
              <w:t>路径</w:t>
            </w:r>
            <w:r>
              <w:rPr>
                <w:rFonts w:hint="eastAsia" w:ascii="宋体" w:hAnsi="宋体" w:eastAsia="宋体" w:cs="宋体"/>
                <w:b w:val="0"/>
                <w:bCs w:val="0"/>
                <w:color w:val="auto"/>
                <w:kern w:val="0"/>
                <w:sz w:val="21"/>
                <w:szCs w:val="21"/>
                <w:highlight w:val="none"/>
                <w:lang w:eastAsia="zh-CN"/>
              </w:rPr>
              <w:t>。</w:t>
            </w:r>
          </w:p>
        </w:tc>
        <w:tc>
          <w:tcPr>
            <w:tcW w:w="1024" w:type="dxa"/>
            <w:shd w:val="clear" w:color="auto" w:fill="auto"/>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0"/>
                <w:sz w:val="21"/>
                <w:szCs w:val="21"/>
                <w:highlight w:val="none"/>
              </w:rPr>
              <w:t>年底前</w:t>
            </w:r>
          </w:p>
        </w:tc>
        <w:tc>
          <w:tcPr>
            <w:tcW w:w="4181" w:type="dxa"/>
            <w:gridSpan w:val="3"/>
            <w:shd w:val="clear" w:color="auto" w:fill="auto"/>
            <w:noWrap w:val="0"/>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tc>
        <w:tc>
          <w:tcPr>
            <w:tcW w:w="2221" w:type="dxa"/>
            <w:shd w:val="clear" w:color="auto" w:fill="auto"/>
            <w:noWrap w:val="0"/>
            <w:vAlign w:val="center"/>
          </w:tcPr>
          <w:p>
            <w:pPr>
              <w:keepNext w:val="0"/>
              <w:keepLines w:val="0"/>
              <w:pageBreakBefore w:val="0"/>
              <w:kinsoku/>
              <w:wordWrap/>
              <w:overflowPunct/>
              <w:topLinePunct w:val="0"/>
              <w:autoSpaceDE w:val="0"/>
              <w:autoSpaceDN/>
              <w:bidi w:val="0"/>
              <w:snapToGrid w:val="0"/>
              <w:spacing w:line="320" w:lineRule="exact"/>
              <w:ind w:right="-160" w:rightChars="-50"/>
              <w:jc w:val="center"/>
              <w:textAlignment w:val="auto"/>
              <w:rPr>
                <w:rFonts w:hint="eastAsia" w:ascii="宋体" w:hAnsi="宋体" w:eastAsia="宋体" w:cs="宋体"/>
                <w:color w:val="auto"/>
                <w:sz w:val="21"/>
                <w:szCs w:val="21"/>
                <w:highlight w:val="none"/>
                <w:lang w:eastAsia="zh-CN"/>
              </w:rPr>
            </w:pPr>
          </w:p>
          <w:p>
            <w:pPr>
              <w:keepNext w:val="0"/>
              <w:keepLines w:val="0"/>
              <w:pageBreakBefore w:val="0"/>
              <w:kinsoku/>
              <w:wordWrap/>
              <w:overflowPunct/>
              <w:topLinePunct w:val="0"/>
              <w:autoSpaceDE w:val="0"/>
              <w:autoSpaceDN/>
              <w:bidi w:val="0"/>
              <w:snapToGrid w:val="0"/>
              <w:spacing w:line="320" w:lineRule="exact"/>
              <w:ind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区统计局</w:t>
            </w:r>
          </w:p>
          <w:p>
            <w:pPr>
              <w:keepNext w:val="0"/>
              <w:keepLines w:val="0"/>
              <w:pageBreakBefore w:val="0"/>
              <w:kinsoku/>
              <w:wordWrap/>
              <w:overflowPunct/>
              <w:topLinePunct w:val="0"/>
              <w:autoSpaceDE w:val="0"/>
              <w:autoSpaceDN/>
              <w:bidi w:val="0"/>
              <w:snapToGrid w:val="0"/>
              <w:spacing w:line="320" w:lineRule="exact"/>
              <w:ind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区财政局</w:t>
            </w:r>
          </w:p>
          <w:p>
            <w:pPr>
              <w:keepNext w:val="0"/>
              <w:keepLines w:val="0"/>
              <w:pageBreakBefore w:val="0"/>
              <w:kinsoku/>
              <w:wordWrap/>
              <w:overflowPunct/>
              <w:topLinePunct w:val="0"/>
              <w:autoSpaceDE w:val="0"/>
              <w:autoSpaceDN/>
              <w:bidi w:val="0"/>
              <w:snapToGrid w:val="0"/>
              <w:spacing w:line="320" w:lineRule="exact"/>
              <w:ind w:right="-160" w:rightChars="-5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区发展改革委</w:t>
            </w:r>
          </w:p>
          <w:p>
            <w:pPr>
              <w:keepNext w:val="0"/>
              <w:keepLines w:val="0"/>
              <w:pageBreakBefore w:val="0"/>
              <w:widowControl w:val="0"/>
              <w:kinsoku/>
              <w:wordWrap/>
              <w:overflowPunct/>
              <w:topLinePunct w:val="0"/>
              <w:autoSpaceDE w:val="0"/>
              <w:autoSpaceDN/>
              <w:bidi w:val="0"/>
              <w:adjustRightInd/>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10"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p>
        </w:tc>
        <w:tc>
          <w:tcPr>
            <w:tcW w:w="1065"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宋体" w:hAnsi="宋体" w:eastAsia="宋体" w:cs="宋体"/>
                <w:color w:val="auto"/>
                <w:sz w:val="21"/>
                <w:szCs w:val="21"/>
                <w:highlight w:val="none"/>
              </w:rPr>
            </w:pPr>
          </w:p>
        </w:tc>
        <w:tc>
          <w:tcPr>
            <w:tcW w:w="5667" w:type="dxa"/>
            <w:noWrap w:val="0"/>
            <w:vAlign w:val="center"/>
          </w:tcPr>
          <w:p>
            <w:pPr>
              <w:keepNext w:val="0"/>
              <w:keepLines w:val="0"/>
              <w:pageBreakBefore w:val="0"/>
              <w:kinsoku/>
              <w:wordWrap/>
              <w:overflowPunct/>
              <w:topLinePunct w:val="0"/>
              <w:autoSpaceDN/>
              <w:bidi w:val="0"/>
              <w:adjustRightInd w:val="0"/>
              <w:snapToGrid w:val="0"/>
              <w:spacing w:line="32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以生态系统调节服务价值（</w:t>
            </w:r>
            <w:r>
              <w:rPr>
                <w:rFonts w:hint="eastAsia" w:ascii="宋体" w:hAnsi="宋体" w:eastAsia="宋体" w:cs="宋体"/>
                <w:color w:val="auto"/>
                <w:kern w:val="0"/>
                <w:sz w:val="21"/>
                <w:szCs w:val="21"/>
                <w:highlight w:val="none"/>
                <w:lang w:val="en-US" w:eastAsia="zh-CN"/>
              </w:rPr>
              <w:t>GEP-R</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不降低为底线，</w:t>
            </w:r>
            <w:r>
              <w:rPr>
                <w:rFonts w:hint="eastAsia" w:ascii="宋体" w:hAnsi="宋体" w:eastAsia="宋体" w:cs="宋体"/>
                <w:color w:val="auto"/>
                <w:kern w:val="0"/>
                <w:sz w:val="21"/>
                <w:szCs w:val="21"/>
                <w:highlight w:val="none"/>
                <w:lang w:eastAsia="zh-CN"/>
              </w:rPr>
              <w:t>落实市级</w:t>
            </w:r>
            <w:r>
              <w:rPr>
                <w:rFonts w:hint="eastAsia" w:ascii="宋体" w:hAnsi="宋体" w:eastAsia="宋体" w:cs="宋体"/>
                <w:color w:val="auto"/>
                <w:kern w:val="0"/>
                <w:sz w:val="21"/>
                <w:szCs w:val="21"/>
                <w:highlight w:val="none"/>
                <w:lang w:val="en-US" w:eastAsia="zh-CN"/>
              </w:rPr>
              <w:t>GEP-R核算结果在横向交换补偿等中的应用。</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年底前</w:t>
            </w:r>
          </w:p>
        </w:tc>
        <w:tc>
          <w:tcPr>
            <w:tcW w:w="4181" w:type="dxa"/>
            <w:gridSpan w:val="3"/>
            <w:noWrap w:val="0"/>
            <w:vAlign w:val="center"/>
          </w:tcPr>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发展改革委</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2221" w:type="dxa"/>
            <w:noWrap w:val="0"/>
            <w:vAlign w:val="center"/>
          </w:tcPr>
          <w:p>
            <w:pPr>
              <w:keepNext w:val="0"/>
              <w:keepLines w:val="0"/>
              <w:pageBreakBefore w:val="0"/>
              <w:kinsoku/>
              <w:wordWrap/>
              <w:overflowPunct/>
              <w:topLinePunct w:val="0"/>
              <w:autoSpaceDE w:val="0"/>
              <w:autoSpaceDN/>
              <w:bidi w:val="0"/>
              <w:snapToGrid w:val="0"/>
              <w:spacing w:line="320" w:lineRule="exact"/>
              <w:ind w:right="-160" w:rightChars="-5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2" w:hRule="atLeast"/>
          <w:jc w:val="center"/>
        </w:trPr>
        <w:tc>
          <w:tcPr>
            <w:tcW w:w="710"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p>
        </w:tc>
        <w:tc>
          <w:tcPr>
            <w:tcW w:w="1065"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宋体" w:hAnsi="宋体" w:eastAsia="宋体" w:cs="宋体"/>
                <w:color w:val="auto"/>
                <w:sz w:val="21"/>
                <w:szCs w:val="21"/>
                <w:highlight w:val="none"/>
              </w:rPr>
            </w:pPr>
          </w:p>
        </w:tc>
        <w:tc>
          <w:tcPr>
            <w:tcW w:w="5667" w:type="dxa"/>
            <w:noWrap w:val="0"/>
            <w:vAlign w:val="center"/>
          </w:tcPr>
          <w:p>
            <w:pPr>
              <w:keepNext w:val="0"/>
              <w:keepLines w:val="0"/>
              <w:pageBreakBefore w:val="0"/>
              <w:kinsoku/>
              <w:wordWrap/>
              <w:overflowPunct/>
              <w:topLinePunct w:val="0"/>
              <w:autoSpaceDN/>
              <w:bidi w:val="0"/>
              <w:adjustRightInd w:val="0"/>
              <w:snapToGrid w:val="0"/>
              <w:spacing w:line="320" w:lineRule="exac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依据《北京市生态系统调节服务价值（</w:t>
            </w:r>
            <w:r>
              <w:rPr>
                <w:rFonts w:hint="eastAsia" w:ascii="宋体" w:hAnsi="宋体" w:eastAsia="宋体" w:cs="宋体"/>
                <w:color w:val="auto"/>
                <w:kern w:val="0"/>
                <w:sz w:val="21"/>
                <w:szCs w:val="21"/>
                <w:highlight w:val="none"/>
                <w:lang w:val="en-US" w:eastAsia="zh-CN"/>
              </w:rPr>
              <w:t>GEP-R</w:t>
            </w:r>
            <w:r>
              <w:rPr>
                <w:rFonts w:hint="eastAsia" w:ascii="宋体" w:hAnsi="宋体" w:eastAsia="宋体" w:cs="宋体"/>
                <w:color w:val="auto"/>
                <w:kern w:val="0"/>
                <w:sz w:val="21"/>
                <w:szCs w:val="21"/>
                <w:highlight w:val="none"/>
                <w:lang w:eastAsia="zh-CN"/>
              </w:rPr>
              <w:t>）核算方案》，配合市级部门做好我区</w:t>
            </w:r>
            <w:r>
              <w:rPr>
                <w:rFonts w:hint="eastAsia" w:ascii="宋体" w:hAnsi="宋体" w:eastAsia="宋体" w:cs="宋体"/>
                <w:color w:val="auto"/>
                <w:kern w:val="0"/>
                <w:sz w:val="21"/>
                <w:szCs w:val="21"/>
                <w:highlight w:val="none"/>
                <w:lang w:val="en-US" w:eastAsia="zh-CN"/>
              </w:rPr>
              <w:t>2024年度GEP-R核算工作。</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年底前</w:t>
            </w:r>
          </w:p>
        </w:tc>
        <w:tc>
          <w:tcPr>
            <w:tcW w:w="4181" w:type="dxa"/>
            <w:gridSpan w:val="3"/>
            <w:noWrap w:val="0"/>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区生态环境局</w:t>
            </w:r>
          </w:p>
        </w:tc>
        <w:tc>
          <w:tcPr>
            <w:tcW w:w="2221" w:type="dxa"/>
            <w:noWrap w:val="0"/>
            <w:vAlign w:val="center"/>
          </w:tcPr>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区发展改革委</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市规划自然资源委</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顺义分局</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区水务局</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区农业农村局</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区园林绿化局</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区统计局</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3" w:hRule="atLeast"/>
          <w:jc w:val="center"/>
        </w:trPr>
        <w:tc>
          <w:tcPr>
            <w:tcW w:w="710" w:type="dxa"/>
            <w:vMerge w:val="restart"/>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065" w:type="dxa"/>
            <w:vMerge w:val="restart"/>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推动建成区绿视率提升</w:t>
            </w:r>
          </w:p>
        </w:tc>
        <w:tc>
          <w:tcPr>
            <w:tcW w:w="5667" w:type="dxa"/>
            <w:noWrap w:val="0"/>
            <w:vAlign w:val="center"/>
          </w:tcPr>
          <w:p>
            <w:pPr>
              <w:keepNext w:val="0"/>
              <w:keepLines w:val="0"/>
              <w:pageBreakBefore w:val="0"/>
              <w:kinsoku/>
              <w:wordWrap/>
              <w:overflowPunct/>
              <w:topLinePunct w:val="0"/>
              <w:autoSpaceDN/>
              <w:bidi w:val="0"/>
              <w:adjustRightInd w:val="0"/>
              <w:snapToGrid w:val="0"/>
              <w:spacing w:line="32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结合年度重点工作，编制绿视率提升工作方案并依据职责分工开展各项重点工作，力争“建成区绿视率”指标在“七有”“五性”指标评价中排名不下降。</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年底前</w:t>
            </w:r>
          </w:p>
        </w:tc>
        <w:tc>
          <w:tcPr>
            <w:tcW w:w="4181" w:type="dxa"/>
            <w:gridSpan w:val="3"/>
            <w:noWrap w:val="0"/>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区园林绿化局</w:t>
            </w:r>
          </w:p>
        </w:tc>
        <w:tc>
          <w:tcPr>
            <w:tcW w:w="2221" w:type="dxa"/>
            <w:noWrap w:val="0"/>
            <w:vAlign w:val="center"/>
          </w:tcPr>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区城市管理委</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区住房城乡建设委</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区生态环境局</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区公路分局</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相关镇政府</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2" w:hRule="atLeast"/>
          <w:jc w:val="center"/>
        </w:trPr>
        <w:tc>
          <w:tcPr>
            <w:tcW w:w="710"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p>
        </w:tc>
        <w:tc>
          <w:tcPr>
            <w:tcW w:w="1065"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宋体" w:hAnsi="宋体" w:eastAsia="宋体" w:cs="宋体"/>
                <w:color w:val="auto"/>
                <w:sz w:val="21"/>
                <w:szCs w:val="21"/>
                <w:highlight w:val="none"/>
              </w:rPr>
            </w:pPr>
          </w:p>
        </w:tc>
        <w:tc>
          <w:tcPr>
            <w:tcW w:w="5667" w:type="dxa"/>
            <w:noWrap w:val="0"/>
            <w:vAlign w:val="center"/>
          </w:tcPr>
          <w:p>
            <w:pPr>
              <w:keepNext w:val="0"/>
              <w:keepLines w:val="0"/>
              <w:pageBreakBefore w:val="0"/>
              <w:kinsoku/>
              <w:wordWrap/>
              <w:overflowPunct/>
              <w:topLinePunct w:val="0"/>
              <w:autoSpaceDN/>
              <w:bidi w:val="0"/>
              <w:adjustRightInd w:val="0"/>
              <w:snapToGrid w:val="0"/>
              <w:spacing w:line="32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推动建成区公园绿视率稳中有升。依托全区建设规划，增加社区公园和口袋公园数量，提升公园服务覆盖水平。推进现有公园功能、品质及治理全面升级，优化植被配置，实施拆围透绿，促进绿色共享。新建公园推广无边界公园设计，通过提高公园可达性和景观渗透性，提升绿视率。</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年底前</w:t>
            </w:r>
          </w:p>
        </w:tc>
        <w:tc>
          <w:tcPr>
            <w:tcW w:w="4181" w:type="dxa"/>
            <w:gridSpan w:val="3"/>
            <w:noWrap w:val="0"/>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区园林绿化局</w:t>
            </w:r>
          </w:p>
        </w:tc>
        <w:tc>
          <w:tcPr>
            <w:tcW w:w="2221" w:type="dxa"/>
            <w:noWrap w:val="0"/>
            <w:vAlign w:val="center"/>
          </w:tcPr>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区园林中心</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相关镇政府</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8" w:hRule="atLeast"/>
          <w:jc w:val="center"/>
        </w:trPr>
        <w:tc>
          <w:tcPr>
            <w:tcW w:w="710"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p>
        </w:tc>
        <w:tc>
          <w:tcPr>
            <w:tcW w:w="1065"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宋体" w:hAnsi="宋体" w:eastAsia="宋体" w:cs="宋体"/>
                <w:color w:val="auto"/>
                <w:sz w:val="21"/>
                <w:szCs w:val="21"/>
                <w:highlight w:val="none"/>
              </w:rPr>
            </w:pPr>
          </w:p>
        </w:tc>
        <w:tc>
          <w:tcPr>
            <w:tcW w:w="5667" w:type="dxa"/>
            <w:noWrap w:val="0"/>
            <w:vAlign w:val="center"/>
          </w:tcPr>
          <w:p>
            <w:pPr>
              <w:keepNext w:val="0"/>
              <w:keepLines w:val="0"/>
              <w:pageBreakBefore w:val="0"/>
              <w:kinsoku/>
              <w:wordWrap/>
              <w:overflowPunct/>
              <w:topLinePunct w:val="0"/>
              <w:autoSpaceDN/>
              <w:bidi w:val="0"/>
              <w:adjustRightInd w:val="0"/>
              <w:snapToGrid w:val="0"/>
              <w:spacing w:line="320" w:lineRule="exac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提升居民小区绿视率。</w:t>
            </w:r>
            <w:r>
              <w:rPr>
                <w:rFonts w:hint="eastAsia" w:ascii="宋体" w:hAnsi="宋体" w:cs="宋体"/>
                <w:color w:val="auto"/>
                <w:kern w:val="0"/>
                <w:sz w:val="21"/>
                <w:szCs w:val="21"/>
                <w:highlight w:val="none"/>
                <w:lang w:eastAsia="zh-CN"/>
              </w:rPr>
              <w:t>区住房城乡建设委、区园林绿化局确保新建小区绿化面积达到规定要求。</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年底前</w:t>
            </w:r>
          </w:p>
        </w:tc>
        <w:tc>
          <w:tcPr>
            <w:tcW w:w="4181" w:type="dxa"/>
            <w:gridSpan w:val="3"/>
            <w:noWrap w:val="0"/>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区园林绿化局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区住房城乡建设委</w:t>
            </w:r>
          </w:p>
        </w:tc>
        <w:tc>
          <w:tcPr>
            <w:tcW w:w="2221" w:type="dxa"/>
            <w:noWrap w:val="0"/>
            <w:vAlign w:val="center"/>
          </w:tcPr>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区城市管理委</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相关镇政府</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6" w:hRule="atLeast"/>
          <w:jc w:val="center"/>
        </w:trPr>
        <w:tc>
          <w:tcPr>
            <w:tcW w:w="710"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p>
        </w:tc>
        <w:tc>
          <w:tcPr>
            <w:tcW w:w="1065"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宋体" w:hAnsi="宋体" w:eastAsia="宋体" w:cs="宋体"/>
                <w:color w:val="auto"/>
                <w:sz w:val="21"/>
                <w:szCs w:val="21"/>
                <w:highlight w:val="none"/>
              </w:rPr>
            </w:pPr>
          </w:p>
        </w:tc>
        <w:tc>
          <w:tcPr>
            <w:tcW w:w="5667" w:type="dxa"/>
            <w:noWrap w:val="0"/>
            <w:vAlign w:val="center"/>
          </w:tcPr>
          <w:p>
            <w:pPr>
              <w:keepNext w:val="0"/>
              <w:keepLines w:val="0"/>
              <w:pageBreakBefore w:val="0"/>
              <w:kinsoku/>
              <w:wordWrap/>
              <w:overflowPunct/>
              <w:topLinePunct w:val="0"/>
              <w:autoSpaceDN/>
              <w:bidi w:val="0"/>
              <w:adjustRightInd w:val="0"/>
              <w:snapToGrid w:val="0"/>
              <w:spacing w:line="320" w:lineRule="exac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推动建成区道路绿视率稳中有升。重点推进花园示范街区建设。依据不同等级城市道路特点及功能合理选择树种，丰富植物层次，强化道路两侧种植空间贯通连续。</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年底前</w:t>
            </w:r>
          </w:p>
        </w:tc>
        <w:tc>
          <w:tcPr>
            <w:tcW w:w="4181" w:type="dxa"/>
            <w:gridSpan w:val="3"/>
            <w:noWrap w:val="0"/>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区园林绿化局</w:t>
            </w:r>
          </w:p>
        </w:tc>
        <w:tc>
          <w:tcPr>
            <w:tcW w:w="2221" w:type="dxa"/>
            <w:noWrap w:val="0"/>
            <w:vAlign w:val="center"/>
          </w:tcPr>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区公路分局</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区城市管理委</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区园林中心</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相关镇政府</w:t>
            </w:r>
          </w:p>
          <w:p>
            <w:pPr>
              <w:keepNext w:val="0"/>
              <w:keepLines w:val="0"/>
              <w:pageBreakBefore w:val="0"/>
              <w:kinsoku/>
              <w:wordWrap/>
              <w:overflowPunct/>
              <w:topLinePunct w:val="0"/>
              <w:autoSpaceDE w:val="0"/>
              <w:autoSpaceDN/>
              <w:bidi w:val="0"/>
              <w:snapToGrid w:val="0"/>
              <w:spacing w:line="320" w:lineRule="exact"/>
              <w:ind w:left="-160" w:leftChars="-50" w:right="-16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5" w:hRule="atLeast"/>
          <w:jc w:val="center"/>
        </w:trPr>
        <w:tc>
          <w:tcPr>
            <w:tcW w:w="710"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065" w:type="dxa"/>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深化</w:t>
            </w:r>
            <w:r>
              <w:rPr>
                <w:rFonts w:hint="eastAsia" w:ascii="宋体" w:hAnsi="宋体" w:eastAsia="宋体" w:cs="宋体"/>
                <w:color w:val="auto"/>
                <w:sz w:val="21"/>
                <w:szCs w:val="21"/>
                <w:highlight w:val="none"/>
              </w:rPr>
              <w:t>生态文明示范创建</w:t>
            </w:r>
          </w:p>
        </w:tc>
        <w:tc>
          <w:tcPr>
            <w:tcW w:w="5667" w:type="dxa"/>
            <w:shd w:val="clear" w:color="auto" w:fill="auto"/>
            <w:noWrap w:val="0"/>
            <w:vAlign w:val="center"/>
          </w:tcPr>
          <w:p>
            <w:pPr>
              <w:keepNext w:val="0"/>
              <w:keepLines w:val="0"/>
              <w:pageBreakBefore w:val="0"/>
              <w:kinsoku/>
              <w:wordWrap/>
              <w:overflowPunct/>
              <w:topLinePunct w:val="0"/>
              <w:autoSpaceDN/>
              <w:bidi w:val="0"/>
              <w:adjustRightInd w:val="0"/>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lang w:eastAsia="zh-CN"/>
              </w:rPr>
              <w:t>不断完善生态文明体质机制，力争印发</w:t>
            </w:r>
            <w:r>
              <w:rPr>
                <w:rFonts w:hint="eastAsia" w:ascii="宋体" w:hAnsi="宋体" w:eastAsia="宋体" w:cs="宋体"/>
                <w:color w:val="auto"/>
                <w:sz w:val="21"/>
                <w:szCs w:val="21"/>
                <w:highlight w:val="none"/>
                <w:lang w:eastAsia="zh-CN"/>
              </w:rPr>
              <w:t>实施《北京市顺义区</w:t>
            </w:r>
            <w:r>
              <w:rPr>
                <w:rFonts w:hint="eastAsia" w:ascii="宋体" w:hAnsi="宋体" w:eastAsia="宋体" w:cs="宋体"/>
                <w:color w:val="auto"/>
                <w:sz w:val="21"/>
                <w:szCs w:val="21"/>
                <w:highlight w:val="none"/>
              </w:rPr>
              <w:t>生态文明建设</w:t>
            </w:r>
            <w:r>
              <w:rPr>
                <w:rFonts w:hint="eastAsia" w:ascii="宋体" w:hAnsi="宋体" w:eastAsia="宋体" w:cs="宋体"/>
                <w:color w:val="auto"/>
                <w:sz w:val="21"/>
                <w:szCs w:val="21"/>
                <w:highlight w:val="none"/>
                <w:lang w:eastAsia="zh-CN"/>
              </w:rPr>
              <w:t>规划（</w:t>
            </w:r>
            <w:r>
              <w:rPr>
                <w:rFonts w:hint="eastAsia" w:ascii="宋体" w:hAnsi="宋体" w:eastAsia="宋体" w:cs="宋体"/>
                <w:color w:val="auto"/>
                <w:sz w:val="21"/>
                <w:szCs w:val="21"/>
                <w:highlight w:val="none"/>
                <w:lang w:val="en-US" w:eastAsia="zh-CN"/>
              </w:rPr>
              <w:t>2023-2035年</w:t>
            </w:r>
            <w:r>
              <w:rPr>
                <w:rFonts w:hint="eastAsia" w:ascii="宋体" w:hAnsi="宋体" w:eastAsia="宋体" w:cs="宋体"/>
                <w:color w:val="auto"/>
                <w:sz w:val="21"/>
                <w:szCs w:val="21"/>
                <w:highlight w:val="none"/>
                <w:lang w:eastAsia="zh-CN"/>
              </w:rPr>
              <w:t>）》，有序推进创建生态文明示范区工作。</w:t>
            </w:r>
          </w:p>
        </w:tc>
        <w:tc>
          <w:tcPr>
            <w:tcW w:w="1024" w:type="dxa"/>
            <w:shd w:val="clear" w:color="auto" w:fill="auto"/>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kern w:val="0"/>
                <w:sz w:val="21"/>
                <w:szCs w:val="21"/>
                <w:highlight w:val="none"/>
              </w:rPr>
              <w:t>年底前</w:t>
            </w:r>
          </w:p>
        </w:tc>
        <w:tc>
          <w:tcPr>
            <w:tcW w:w="4181" w:type="dxa"/>
            <w:gridSpan w:val="3"/>
            <w:shd w:val="clear" w:color="auto" w:fill="auto"/>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tc>
        <w:tc>
          <w:tcPr>
            <w:tcW w:w="2221" w:type="dxa"/>
            <w:shd w:val="clear" w:color="auto" w:fill="auto"/>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pacing w:val="-26"/>
                <w:sz w:val="21"/>
                <w:szCs w:val="21"/>
                <w:highlight w:val="none"/>
                <w:lang w:eastAsia="zh-CN"/>
              </w:rPr>
            </w:pPr>
            <w:r>
              <w:rPr>
                <w:rFonts w:hint="eastAsia" w:ascii="宋体" w:hAnsi="宋体" w:eastAsia="宋体" w:cs="宋体"/>
                <w:color w:val="auto"/>
                <w:sz w:val="21"/>
                <w:szCs w:val="21"/>
                <w:highlight w:val="none"/>
                <w:lang w:eastAsia="zh-CN"/>
              </w:rPr>
              <w:t>顺义区国家生态文明建设示范区创建工作领导小组各成员单位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5" w:hRule="atLeast"/>
          <w:jc w:val="center"/>
        </w:trPr>
        <w:tc>
          <w:tcPr>
            <w:tcW w:w="710"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065" w:type="dxa"/>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推动公众参与</w:t>
            </w:r>
          </w:p>
        </w:tc>
        <w:tc>
          <w:tcPr>
            <w:tcW w:w="5667" w:type="dxa"/>
            <w:noWrap w:val="0"/>
            <w:vAlign w:val="center"/>
          </w:tcPr>
          <w:p>
            <w:pPr>
              <w:keepNext w:val="0"/>
              <w:keepLines w:val="0"/>
              <w:pageBreakBefore w:val="0"/>
              <w:kinsoku/>
              <w:wordWrap/>
              <w:overflowPunct/>
              <w:topLinePunct w:val="0"/>
              <w:autoSpaceDN/>
              <w:bidi w:val="0"/>
              <w:adjustRightInd w:val="0"/>
              <w:snapToGrid w:val="0"/>
              <w:spacing w:line="320" w:lineRule="exac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 xml:space="preserve">通过世界野生动植物日、国际生物多样性日、环境日、全国生态日、北京市野生动物保护宣传月、北京湿地日期间举办公益宣传活动，提高公众对生物多样性保护的认知度和参与度。                                                                                                                                                                                                                                                                                                                                                                                                                                                                                                                                                                                                                                                                                                                                                                                                                                                                                                                                                                                                                                                                                                                                                                                                                                                                                                                                                                                                                                                                                                                                                                                                                                                                                      </w:t>
            </w:r>
          </w:p>
        </w:tc>
        <w:tc>
          <w:tcPr>
            <w:tcW w:w="102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eastAsia="zh-CN"/>
              </w:rPr>
              <w:t>年底前</w:t>
            </w:r>
          </w:p>
        </w:tc>
        <w:tc>
          <w:tcPr>
            <w:tcW w:w="4181" w:type="dxa"/>
            <w:gridSpan w:val="3"/>
            <w:noWrap w:val="0"/>
            <w:vAlign w:val="center"/>
          </w:tcPr>
          <w:p>
            <w:pPr>
              <w:keepNext w:val="0"/>
              <w:keepLines w:val="0"/>
              <w:pageBreakBefore w:val="0"/>
              <w:widowControl w:val="0"/>
              <w:kinsoku/>
              <w:wordWrap/>
              <w:overflowPunct/>
              <w:topLinePunct w:val="0"/>
              <w:autoSpaceDE w:val="0"/>
              <w:autoSpaceDN/>
              <w:bidi w:val="0"/>
              <w:snapToGrid w:val="0"/>
              <w:spacing w:line="240" w:lineRule="exact"/>
              <w:jc w:val="center"/>
              <w:textAlignment w:val="auto"/>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val="0"/>
              <w:autoSpaceDN/>
              <w:bidi w:val="0"/>
              <w:snapToGrid w:val="0"/>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区生态环境局</w:t>
            </w:r>
          </w:p>
          <w:p>
            <w:pPr>
              <w:keepNext w:val="0"/>
              <w:keepLines w:val="0"/>
              <w:pageBreakBefore w:val="0"/>
              <w:widowControl w:val="0"/>
              <w:kinsoku/>
              <w:wordWrap/>
              <w:overflowPunct/>
              <w:topLinePunct w:val="0"/>
              <w:autoSpaceDE w:val="0"/>
              <w:autoSpaceDN/>
              <w:bidi w:val="0"/>
              <w:snapToGrid w:val="0"/>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区园林绿化局</w:t>
            </w:r>
          </w:p>
          <w:p>
            <w:pPr>
              <w:keepNext w:val="0"/>
              <w:keepLines w:val="0"/>
              <w:pageBreakBefore w:val="0"/>
              <w:widowControl w:val="0"/>
              <w:kinsoku/>
              <w:wordWrap/>
              <w:overflowPunct/>
              <w:topLinePunct w:val="0"/>
              <w:autoSpaceDE w:val="0"/>
              <w:autoSpaceDN/>
              <w:bidi w:val="0"/>
              <w:snapToGrid w:val="0"/>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区发改委</w:t>
            </w:r>
          </w:p>
          <w:p>
            <w:pPr>
              <w:keepNext w:val="0"/>
              <w:keepLines w:val="0"/>
              <w:pageBreakBefore w:val="0"/>
              <w:widowControl w:val="0"/>
              <w:kinsoku/>
              <w:wordWrap/>
              <w:overflowPunct/>
              <w:topLinePunct w:val="0"/>
              <w:autoSpaceDE w:val="0"/>
              <w:autoSpaceDN/>
              <w:bidi w:val="0"/>
              <w:snapToGrid w:val="0"/>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区农业农村局</w:t>
            </w:r>
          </w:p>
          <w:p>
            <w:pPr>
              <w:keepNext w:val="0"/>
              <w:keepLines w:val="0"/>
              <w:pageBreakBefore w:val="0"/>
              <w:widowControl w:val="0"/>
              <w:kinsoku/>
              <w:wordWrap/>
              <w:overflowPunct/>
              <w:topLinePunct w:val="0"/>
              <w:autoSpaceDE w:val="0"/>
              <w:autoSpaceDN/>
              <w:bidi w:val="0"/>
              <w:adjustRightInd w:val="0"/>
              <w:snapToGrid w:val="0"/>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汉石桥湿地管理中心</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z w:val="21"/>
                <w:szCs w:val="21"/>
                <w:highlight w:val="none"/>
                <w:lang w:eastAsia="zh-CN"/>
              </w:rPr>
            </w:pPr>
          </w:p>
        </w:tc>
        <w:tc>
          <w:tcPr>
            <w:tcW w:w="2221" w:type="dxa"/>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各镇政府</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街道办事处</w:t>
            </w:r>
          </w:p>
        </w:tc>
      </w:tr>
    </w:tbl>
    <w:p>
      <w:pPr>
        <w:pStyle w:val="13"/>
        <w:bidi w:val="0"/>
        <w:rPr>
          <w:color w:val="auto"/>
          <w:highlight w:val="none"/>
        </w:rPr>
      </w:pPr>
    </w:p>
    <w:sectPr>
      <w:pgSz w:w="16783" w:h="11850" w:orient="landscape"/>
      <w:pgMar w:top="1587" w:right="2098" w:bottom="1474" w:left="198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2375A"/>
    <w:rsid w:val="059C33BE"/>
    <w:rsid w:val="129F6981"/>
    <w:rsid w:val="1534078E"/>
    <w:rsid w:val="1FA73984"/>
    <w:rsid w:val="2BAB31DA"/>
    <w:rsid w:val="2C2B2B1E"/>
    <w:rsid w:val="2F9F0C55"/>
    <w:rsid w:val="3D317900"/>
    <w:rsid w:val="41DE571E"/>
    <w:rsid w:val="530775AB"/>
    <w:rsid w:val="55713F54"/>
    <w:rsid w:val="55AF218E"/>
    <w:rsid w:val="56A2375A"/>
    <w:rsid w:val="6E721217"/>
    <w:rsid w:val="7678551A"/>
    <w:rsid w:val="7D5C0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next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Block Text"/>
    <w:qFormat/>
    <w:uiPriority w:val="0"/>
    <w:pPr>
      <w:widowControl w:val="0"/>
      <w:spacing w:after="120"/>
      <w:ind w:left="1440" w:leftChars="700" w:right="1440" w:rightChars="700"/>
      <w:jc w:val="both"/>
    </w:pPr>
    <w:rPr>
      <w:rFonts w:ascii="Times New Roman" w:hAnsi="Times New Roman" w:eastAsia="宋体" w:cs="Times New Roman"/>
      <w:kern w:val="2"/>
      <w:sz w:val="21"/>
      <w:szCs w:val="24"/>
      <w:lang w:val="en-US" w:eastAsia="zh-CN" w:bidi="ar-SA"/>
    </w:rPr>
  </w:style>
  <w:style w:type="paragraph" w:styleId="4">
    <w:name w:val="toc 3"/>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5">
    <w:name w:val="Plain Text"/>
    <w:unhideWhenUsed/>
    <w:qFormat/>
    <w:uiPriority w:val="0"/>
    <w:pPr>
      <w:widowControl w:val="0"/>
      <w:jc w:val="both"/>
    </w:pPr>
    <w:rPr>
      <w:rFonts w:ascii="宋体" w:hAnsi="Courier New" w:eastAsia="宋体" w:cs="Times New Roman"/>
      <w:kern w:val="2"/>
      <w:sz w:val="21"/>
      <w:szCs w:val="24"/>
      <w:lang w:val="en-US" w:eastAsia="zh-CN" w:bidi="ar-SA"/>
    </w:rPr>
  </w:style>
  <w:style w:type="paragraph" w:styleId="6">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lang w:val="en-US" w:eastAsia="zh-CN" w:bidi="ar-SA"/>
    </w:rPr>
  </w:style>
  <w:style w:type="paragraph" w:styleId="9">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12">
    <w:name w:val="常用标题"/>
    <w:basedOn w:val="1"/>
    <w:qFormat/>
    <w:uiPriority w:val="0"/>
    <w:pPr>
      <w:spacing w:line="560" w:lineRule="exact"/>
      <w:jc w:val="center"/>
      <w:outlineLvl w:val="0"/>
    </w:pPr>
    <w:rPr>
      <w:rFonts w:hint="eastAsia" w:ascii="方正小标宋简体" w:hAnsi="方正小标宋简体" w:eastAsia="方正小标宋简体" w:cs="方正小标宋简体"/>
      <w:sz w:val="44"/>
      <w:szCs w:val="44"/>
    </w:rPr>
  </w:style>
  <w:style w:type="paragraph" w:customStyle="1" w:styleId="13">
    <w:name w:val="常用正文"/>
    <w:basedOn w:val="1"/>
    <w:qFormat/>
    <w:uiPriority w:val="0"/>
    <w:pPr>
      <w:widowControl/>
      <w:topLinePunct/>
      <w:spacing w:line="560" w:lineRule="exact"/>
      <w:ind w:firstLine="880" w:firstLineChars="200"/>
      <w:jc w:val="both"/>
    </w:pPr>
    <w:rPr>
      <w:rFonts w:hint="eastAsia" w:ascii="仿宋_GB2312" w:hAnsi="仿宋_GB2312" w:eastAsia="仿宋_GB2312" w:cs="仿宋_GB2312"/>
      <w:sz w:val="32"/>
      <w:szCs w:val="32"/>
    </w:rPr>
  </w:style>
  <w:style w:type="paragraph" w:customStyle="1" w:styleId="14">
    <w:name w:val="常用副标题"/>
    <w:basedOn w:val="1"/>
    <w:next w:val="13"/>
    <w:qFormat/>
    <w:uiPriority w:val="0"/>
    <w:pPr>
      <w:spacing w:line="560" w:lineRule="exact"/>
      <w:ind w:firstLine="880" w:firstLineChars="200"/>
      <w:jc w:val="both"/>
      <w:outlineLvl w:val="1"/>
    </w:pPr>
    <w:rPr>
      <w:rFonts w:hint="eastAsia" w:ascii="楷体_GB2312" w:hAnsi="楷体_GB2312" w:eastAsia="楷体_GB2312" w:cs="楷体_GB2312"/>
      <w:sz w:val="32"/>
      <w:szCs w:val="32"/>
    </w:rPr>
  </w:style>
  <w:style w:type="paragraph" w:customStyle="1" w:styleId="15">
    <w:name w:val="公文"/>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character" w:customStyle="1" w:styleId="16">
    <w:name w:val="font21"/>
    <w:qFormat/>
    <w:uiPriority w:val="0"/>
    <w:rPr>
      <w:rFonts w:hint="eastAsia" w:ascii="宋体" w:hAnsi="宋体" w:eastAsia="宋体" w:cs="宋体"/>
      <w:color w:val="000000"/>
      <w:sz w:val="28"/>
      <w:szCs w:val="28"/>
      <w:u w:val="none"/>
      <w:vertAlign w:val="subscript"/>
    </w:rPr>
  </w:style>
  <w:style w:type="paragraph" w:customStyle="1" w:styleId="1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8">
    <w:name w:val="正文 缩进2字符"/>
    <w:next w:val="1"/>
    <w:qFormat/>
    <w:uiPriority w:val="0"/>
    <w:pPr>
      <w:widowControl w:val="0"/>
      <w:spacing w:line="288" w:lineRule="auto"/>
      <w:jc w:val="both"/>
    </w:pPr>
    <w:rPr>
      <w:rFonts w:ascii="宋体" w:hAnsi="宋体"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2025-02-10T07:18:00Z</dcterms:created>
  <dc:creator>宥丛</dc:creator>
  <cp:lastModifiedBy>宥丛</cp:lastModifiedBy>
  <dcterms:modified xsi:type="dcterms:W3CDTF">2025-02-12T07:59:47Z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