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黑体" w:eastAsia="方正小标宋简体"/>
          <w:sz w:val="44"/>
          <w:szCs w:val="44"/>
        </w:rPr>
        <w:t>昌平区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2025年优化营商环境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“宜商十条”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>
      <w:pPr>
        <w:pStyle w:val="8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，昌平区深入贯彻落实党中央、国务院关于优化营商环境的决策部署及市委、市政府工作要求，完整准确全面贯彻新发展理念，立足国际一流现代化新城定位，围绕平原新城高质量发展任务，坚持市场化、法治化、便利化、国际化目标，“企业最有感”的营商环境赋能平原新城高质量发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hAnsi="楷体_GB2312" w:cs="楷体_GB2312"/>
          <w:sz w:val="32"/>
          <w:szCs w:val="32"/>
          <w:lang w:val="en-US" w:eastAsia="zh-CN"/>
        </w:rPr>
        <w:t>（一）深入开展案头研究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hAnsi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充分研究学习东城、亦庄营商大会，丰台区营商环境十二条，上海优化营商环境行动方案，并结合国家或市级推广的制度创新案例和改革经验,初步拟定为“宜商十条”。紧密结合昌平特色。根据区委六届七次全会工作报告、2025年区政府工作报告重点任务，结合自身优势，创新服务举措，优化服务路径，提出一系列特色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hAnsi="楷体_GB2312" w:cs="楷体_GB2312"/>
          <w:sz w:val="32"/>
          <w:szCs w:val="32"/>
          <w:lang w:val="en-US" w:eastAsia="zh-CN"/>
        </w:rPr>
        <w:t>（二）广泛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</w:t>
      </w:r>
      <w:r>
        <w:rPr>
          <w:rFonts w:hint="eastAsia" w:hAnsi="楷体_GB2312" w:cs="楷体_GB2312"/>
          <w:sz w:val="32"/>
          <w:szCs w:val="32"/>
          <w:lang w:val="en-US" w:eastAsia="zh-CN"/>
        </w:rPr>
        <w:t>建议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区优化营商环境领导小组办公室，先后向区政务服务局、区市场监管局等32家单位共征集两轮相关意见，累计收到反馈意见21条，已采纳16条，部分采纳3条、未采纳2条。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、主要内容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“宜商十条”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以企业需求为导向，以改革创新为动力，旨在打造一流营商环境，让企业在昌平投资兴业更放心、更舒心、更安心。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规范监管执法、强化惠企政策享受等方面进行梳理，总结创新举措，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吸引力，全面提升平原新城综合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实力，主要内容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共10条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个举措。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第一条提出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个举措，围绕完善“触发式”的惠企政策快享机制，包括惠企政策发布、宣传、申报兑现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第二条提出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举措。围绕建立“全闭环”的企业诉求响应模式，包括打通政企业双向沟通渠道、完善企业“服务包”机制、组织“找资本、拓市场、募人才”主题活动、创新药品器械出海新模、落实拖欠中小企业账款投诉处理工作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第三条提出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个举措，围绕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健全“增值式”的政务服务体系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拓展“一件事”集成服务场景、创新“证照联办”服务模式、提升办税缴费便利化水平、工程建设项目“多测合一”改革、工程联合验收、劳动关系三方服务站、工资支付监控预警、“远程异地评标”、通关便利化服务、京津冀企业登记注册一体化、优质中小企业梯度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第四条提出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个举措，围绕构建“赋能型”的人才服务机制。包括建设国际化高水平人才聚集区、推进多学制人才培养、健全“昌聚工程”政策体系、推广人才服务管家模式、布局重点产业园区周边人才公寓建设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第五条提出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个举措，围绕打造“有温度”的监管执法范式，包括规范涉企执法专项行动、落实轻微免罚首违慎罚制度、经营主体信用修复、服务管家队伍、“宜商”监督员、企业权益保护、“双诉双融”共治机制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第六条围绕提出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个举措，围绕营造“清朗化”的网络营商环境，包括建立涉企网络侵权“快速响应通道”、开展业务指导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第七条提出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6个举措，围绕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优化“内生性”的创新创业生态，包括“三城一区”联动发展、完善校城融合政策机制、支持高校项目建设和成果转化、支持头部资本开展创新活动、支持民营企业、建立联动服务企业机制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个方面。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第八条提出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个举措，围绕布局“金立方”的金融服务矩阵。包括创建科创金融示范区、探索“投贷联动”融资模式、深化“科技+保险”服务模式、打造线上线下金融服务平台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第九条提出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个举措，围绕巩固“强粘性”的产业发展环境，包括实施科技服务业高质量发展行动计划、推动文旅农商体融合发展、实施未来产业发展三年行动计划、布局未来产业、推动技术创新中心等平台投入运营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方面。</w:t>
      </w:r>
    </w:p>
    <w:p>
      <w:pPr>
        <w:spacing w:line="560" w:lineRule="exact"/>
        <w:ind w:firstLine="640" w:firstLineChars="200"/>
        <w:outlineLvl w:val="1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第十条提出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举措，围绕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厚植“强磁性”的宜业宜居营商沃土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，包括提升生态环境质量、建设智慧城市、办好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环西自行车赛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等特色活动、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释放消费活力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推进智慧商圈建设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、优化公共教育服务供给等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方面。</w:t>
      </w:r>
    </w:p>
    <w:sectPr>
      <w:footerReference r:id="rId3" w:type="default"/>
      <w:pgSz w:w="11907" w:h="16840"/>
      <w:pgMar w:top="1843" w:right="1474" w:bottom="1707" w:left="1587" w:header="851" w:footer="992" w:gutter="0"/>
      <w:pgNumType w:fmt="numberInDash"/>
      <w:cols w:space="0" w:num="1"/>
      <w:rtlGutter w:val="0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楷体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楷体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BD0A2"/>
    <w:multiLevelType w:val="singleLevel"/>
    <w:tmpl w:val="7A6BD0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F5867"/>
    <w:rsid w:val="002519F5"/>
    <w:rsid w:val="05F474FD"/>
    <w:rsid w:val="0C12764B"/>
    <w:rsid w:val="147D350A"/>
    <w:rsid w:val="15083F35"/>
    <w:rsid w:val="1C2678E5"/>
    <w:rsid w:val="233D42FB"/>
    <w:rsid w:val="3340094A"/>
    <w:rsid w:val="350443CF"/>
    <w:rsid w:val="35E5CB78"/>
    <w:rsid w:val="3EA744EA"/>
    <w:rsid w:val="42436D81"/>
    <w:rsid w:val="43803A4C"/>
    <w:rsid w:val="43AF5867"/>
    <w:rsid w:val="4D5D4891"/>
    <w:rsid w:val="4E96360F"/>
    <w:rsid w:val="4F3D5AF4"/>
    <w:rsid w:val="4FED5B63"/>
    <w:rsid w:val="53406D14"/>
    <w:rsid w:val="59C73A4C"/>
    <w:rsid w:val="5DF456CA"/>
    <w:rsid w:val="60265F83"/>
    <w:rsid w:val="631D4482"/>
    <w:rsid w:val="632F4D22"/>
    <w:rsid w:val="63370201"/>
    <w:rsid w:val="673F8408"/>
    <w:rsid w:val="678150BD"/>
    <w:rsid w:val="68434B56"/>
    <w:rsid w:val="6CD136BB"/>
    <w:rsid w:val="6FFB837B"/>
    <w:rsid w:val="72EF49E8"/>
    <w:rsid w:val="76CB20D8"/>
    <w:rsid w:val="777F75D5"/>
    <w:rsid w:val="77CD9D2B"/>
    <w:rsid w:val="77CFFC21"/>
    <w:rsid w:val="77FF3789"/>
    <w:rsid w:val="79087D50"/>
    <w:rsid w:val="CDFB5C5E"/>
    <w:rsid w:val="FBFB446D"/>
    <w:rsid w:val="FF9ED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楷体_GB2312" w:hAnsi="Times New Roman" w:eastAsia="楷体_GB2312" w:cs="Times New Roman"/>
      <w:kern w:val="2"/>
      <w:sz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line="560" w:lineRule="exact"/>
      <w:ind w:firstLine="640" w:firstLineChars="200"/>
    </w:pPr>
    <w:rPr>
      <w:sz w:val="32"/>
    </w:rPr>
  </w:style>
  <w:style w:type="paragraph" w:styleId="5">
    <w:name w:val="Body Text"/>
    <w:basedOn w:val="1"/>
    <w:qFormat/>
    <w:uiPriority w:val="0"/>
    <w:pPr>
      <w:adjustRightInd w:val="0"/>
      <w:spacing w:line="560" w:lineRule="atLeast"/>
      <w:jc w:val="center"/>
      <w:textAlignment w:val="baseline"/>
    </w:pPr>
    <w:rPr>
      <w:rFonts w:ascii="宋体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jc w:val="left"/>
    </w:pPr>
    <w:rPr>
      <w:rFonts w:asciiTheme="minorHAnsi" w:hAnsiTheme="minorHAnsi" w:eastAsiaTheme="minorEastAsia"/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2024-01-06T16:08:00Z</dcterms:created>
  <dc:creator>Administrator</dc:creator>
  <cp:lastModifiedBy>孙笑宇</cp:lastModifiedBy>
  <cp:lastPrinted>2024-03-08T12:50:00Z</cp:lastPrinted>
  <dcterms:modified xsi:type="dcterms:W3CDTF">2025-02-10T08:24:29Z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