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instrText xml:space="preserve"> HYPERLINK "javascript:;" </w:instrTex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推进美丽丰台建设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持续深入打好污染防治攻坚战202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年行动计划（公众征求意见稿）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的起草说明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fldChar w:fldCharType="end"/>
      </w:r>
    </w:p>
    <w:p>
      <w:pPr>
        <w:pStyle w:val="4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为全面贯彻落实市委、市政府关于持续深入打好污染防治攻坚战的决策部署，巩固提升区域生态环境质量，区生态环境局结合我区实际，牵头</w:t>
      </w:r>
      <w:r>
        <w:rPr>
          <w:rFonts w:hint="eastAsia" w:ascii="仿宋_GB2312" w:eastAsia="仿宋_GB2312"/>
          <w:color w:val="auto"/>
          <w:sz w:val="32"/>
          <w:szCs w:val="32"/>
        </w:rPr>
        <w:t>起草了《推进美丽丰台建设 持续深入打好污染防治攻坚战2025年行动计划（公众征求意见稿）》（以下简称《行动计划》），现将有关情况说明如下：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一、主要目标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按照巩固成效、科学可达的原则，202</w:t>
      </w:r>
      <w:r>
        <w:rPr>
          <w:rFonts w:hint="eastAsia" w:ascii="仿宋_GB2312" w:hAnsi="仿宋" w:cs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年主要指标要达到市级要求，并细化为：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PM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bscript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年均浓度在达标的基础上，实现空气质量持续改善（3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微克/立方米），优良天数比率为7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%，重污染天数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断面水质达标率100%，其中优良水体比例不低于85.7%，劣V类水体比例为0%；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污染耕地安全利用率100%，重点建设用地安全利用率为100%，优先监管地块10个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全区碳排放强度同比持续下降,较2020年累计下降</w:t>
      </w:r>
      <w:r>
        <w:rPr>
          <w:rFonts w:hint="eastAsia" w:ascii="仿宋_GB2312" w:hAnsi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%左右；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生态环境质量状况指数（EI）力争稳定向好。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1.蓝天保卫战：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一是以车（械）含绿量提升为重点，推动结构减排，大力推动新能源车推广应用，加快重点行业车新能源化，推进非道路移动机械清洁化，优化车（械）能源补给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严格在用车（械）管理，加强油气油品监管，持续优化调整运输结构。二是以企业含绿量提升为主线，推动工程减排，推动企业“含绿量”提升，推广使用低VOCs含量产品，深化重点行业治理，重点产业园区绿色升级，推进清洁燃料替代。三是以城市精细治理为抓手，推动管理减排，落实扬尘管控责任，强化施工扬尘管控，严格道路扬尘监管，优化裸地扬尘监管，加强面源污染管控，加强噪声污染治理，提升生态环境类接诉即办工作成效和能力。四是开展“含绿量”提升区级示范，推动创新引领，机动车（械）“含绿量”提升示范项目，企业“含绿量”提升示范项目，清洁能源示范项目，城市精细化治理示范项目。五是加强大气环境治理保障支撑，加强区域联防联控，加强科技标准支撑，强化监测能力建设，发挥经济政策激励引导作用，强化督导和监管执法。</w:t>
      </w:r>
    </w:p>
    <w:p>
      <w:pPr>
        <w:snapToGrid w:val="0"/>
        <w:spacing w:line="560" w:lineRule="exact"/>
        <w:ind w:firstLine="642" w:firstLineChars="200"/>
        <w:rPr>
          <w:rFonts w:hint="eastAsia" w:ascii="仿宋_GB2312" w:hAnsi="Times New Roman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2.碧水保卫战：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是水资源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，加强饮用水和地下水保护，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节水型社会。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是水环境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强化城乡生活污染治理，加强工业污染防治，加强入河排污口监管，巩固水体整治成效，深化流域生态补偿，强化跨部门、跨区域监管执法，落实监督指导。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是水生态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保护与修复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推进美丽河湖保护与建设，保障重点河流生态流量，提升水生态系统健康，加强生态环境监测。四是汛期污染防治，加强排查和分析研判，提高溢流污染控制水平，持续开展“清管行动”，强化监督管理。五是加强汛期污染防治，加强排查和分析研判，提高溢流污染控制水平，持续开展“清管行动”，强化监督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六是重点区域综合提升，河西地区截污治污综合治理，强化重点区域整治提升。</w:t>
      </w:r>
    </w:p>
    <w:p>
      <w:pPr>
        <w:pStyle w:val="4"/>
        <w:suppressAutoHyphens/>
        <w:spacing w:line="560" w:lineRule="exact"/>
        <w:ind w:firstLine="642" w:firstLineChars="200"/>
        <w:rPr>
          <w:rFonts w:hint="default" w:ascii="仿宋_GB2312" w:hAnsi="仿宋" w:eastAsia="仿宋_GB2312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kern w:val="2"/>
          <w:sz w:val="32"/>
          <w:szCs w:val="32"/>
          <w:lang w:val="en-US" w:eastAsia="zh-CN" w:bidi="ar-SA"/>
        </w:rPr>
        <w:t>3.净土保卫战：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有效保障建设用地安全利用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开展土壤污染防治现状调查，加强工业企业土壤污染源头防控，科学管控建设用地风险，完善建设用地再开发利用监管机制。二是有效保障农用地安全利用，深入推进农用地分类管理，促进农用地土壤质量提升，加强面源污染治理，推进农村环境整治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配合市级部门完成第三次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全国土壤普查。三是持续完善未利用地保护管理，完善未利用地闭合管控，防控未利用地土壤污染。四是加强固体废物管理，提升危险废物收运处置能力，推动“无废城市”建设，加强新污染物治理。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4.应对气候变化行动：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一是切实控制温室气体排放，碳排放量得到有效控制。二是完善应对气候变化综合管理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强化碳排放双控制度，完善碳排放权交易体系，强化低碳试点示范。三是深入推进重点领域温室气体排放控制工作，推进能源低碳化发展，构建绿色低碳产业体系，推进建筑领域低碳化，创建绿色智能供热体系，加强城市绿色交通体系建设，控制农业和非二氧化碳温室气体排放，提升生态系统应对气候变化能力。四是加强城市气候适应性建设，加强适应气候变化工作统筹，加强海绵城市建设，提升监测预警能力。五是强化综合保障和能力建设，提升统计核算能力和数据质量管理，强化应对气候变化财政及经济政策支持，加强宣传引导教育，开展交流合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5.生态保护行动：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推动全区生态环境质量指数力争稳中向好。二是强化生物多样性保护，强化工作机制，加强监测评估，强化外来入侵物种防控，保护重点生物遗传资源，加强执法检查。三是维护生态空间格局稳定性，加强重要生态空间监督管理，加强资源开发利用活动监督，统筹推进实施生态保护修复。四是促进生态保护可持续发展，推进区域生态协同治理，开展生态环境质量评价，开展GER-R核算和应用，深化生态文明示范创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" w:eastAsia="仿宋_GB2312" w:cs="仿宋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TM2Y2ZkYTAzMDhiYTA4YTliMTJlNjRhOTNmN2YifQ=="/>
  </w:docVars>
  <w:rsids>
    <w:rsidRoot w:val="53C25428"/>
    <w:rsid w:val="04AB1DE0"/>
    <w:rsid w:val="08161C67"/>
    <w:rsid w:val="10141182"/>
    <w:rsid w:val="13BB36C2"/>
    <w:rsid w:val="14695828"/>
    <w:rsid w:val="14E54E9B"/>
    <w:rsid w:val="16C94348"/>
    <w:rsid w:val="1F5A46D7"/>
    <w:rsid w:val="23256DAA"/>
    <w:rsid w:val="27E965F8"/>
    <w:rsid w:val="29C63095"/>
    <w:rsid w:val="2DCF6290"/>
    <w:rsid w:val="38B9B482"/>
    <w:rsid w:val="3C75B16D"/>
    <w:rsid w:val="3E6D3687"/>
    <w:rsid w:val="3F650802"/>
    <w:rsid w:val="3FEF631E"/>
    <w:rsid w:val="3FFF8982"/>
    <w:rsid w:val="42B775C7"/>
    <w:rsid w:val="460074D7"/>
    <w:rsid w:val="48C4659A"/>
    <w:rsid w:val="490270C2"/>
    <w:rsid w:val="49E8471E"/>
    <w:rsid w:val="53C25428"/>
    <w:rsid w:val="53FBDE2C"/>
    <w:rsid w:val="559E39B2"/>
    <w:rsid w:val="567F4024"/>
    <w:rsid w:val="56BA0FDC"/>
    <w:rsid w:val="56C22667"/>
    <w:rsid w:val="58C6010C"/>
    <w:rsid w:val="5C4F21C6"/>
    <w:rsid w:val="67656D42"/>
    <w:rsid w:val="69B144C0"/>
    <w:rsid w:val="6BB40298"/>
    <w:rsid w:val="6BDF7B50"/>
    <w:rsid w:val="6F8A1A3C"/>
    <w:rsid w:val="71D76A8E"/>
    <w:rsid w:val="73FFD98F"/>
    <w:rsid w:val="74EFC1BD"/>
    <w:rsid w:val="75E672A0"/>
    <w:rsid w:val="79CB6ED9"/>
    <w:rsid w:val="79EE2165"/>
    <w:rsid w:val="7D5D42EC"/>
    <w:rsid w:val="7D913D05"/>
    <w:rsid w:val="7DFF4EDC"/>
    <w:rsid w:val="7E1E7F1F"/>
    <w:rsid w:val="7F5B63FB"/>
    <w:rsid w:val="7F6A0F42"/>
    <w:rsid w:val="7FB54F46"/>
    <w:rsid w:val="7FBFEFA0"/>
    <w:rsid w:val="B775DEA2"/>
    <w:rsid w:val="B7FBC9AC"/>
    <w:rsid w:val="BB915469"/>
    <w:rsid w:val="CEFEB8EE"/>
    <w:rsid w:val="D5AF3205"/>
    <w:rsid w:val="D7CC84CC"/>
    <w:rsid w:val="DDF13D2D"/>
    <w:rsid w:val="E7FD0E56"/>
    <w:rsid w:val="F4FC5862"/>
    <w:rsid w:val="FBF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Cs/>
      <w:kern w:val="2"/>
      <w:sz w:val="21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Plain Text"/>
    <w:basedOn w:val="1"/>
    <w:next w:val="5"/>
    <w:qFormat/>
    <w:uiPriority w:val="0"/>
    <w:pPr>
      <w:suppressAutoHyphens/>
    </w:pPr>
    <w:rPr>
      <w:rFonts w:ascii="宋体" w:hAnsi="Courier New" w:cs="Courier New"/>
      <w:szCs w:val="21"/>
    </w:rPr>
  </w:style>
  <w:style w:type="paragraph" w:styleId="5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1169</Characters>
  <Lines>0</Lines>
  <Paragraphs>0</Paragraphs>
  <TotalTime>34</TotalTime>
  <ScaleCrop>false</ScaleCrop>
  <LinksUpToDate>false</LinksUpToDate>
  <CharactersWithSpaces>1198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2023-01-31T09:49:00Z</dcterms:created>
  <dc:creator>李小宁</dc:creator>
  <cp:lastModifiedBy>uos</cp:lastModifiedBy>
  <cp:lastPrinted>2024-02-20T10:02:00Z</cp:lastPrinted>
  <dcterms:modified xsi:type="dcterms:W3CDTF">2025-01-24T11:11:57Z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3A571C2CEACB4C8EB1710D3D478D5972</vt:lpwstr>
  </property>
</Properties>
</file>