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3"/>
        <w:rPr>
          <w:rFonts w:hint="eastAsia"/>
          <w:lang w:val="en-US" w:eastAsia="zh-CN"/>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eastAsia="方正小标宋简体"/>
          <w:sz w:val="44"/>
          <w:szCs w:val="44"/>
          <w:highlight w:val="none"/>
          <w:lang w:val="en-US" w:eastAsia="zh-CN"/>
        </w:rPr>
        <w:t>延庆</w:t>
      </w:r>
      <w:r>
        <w:rPr>
          <w:rFonts w:hint="eastAsia" w:ascii="方正小标宋简体" w:eastAsia="方正小标宋简体"/>
          <w:sz w:val="44"/>
          <w:szCs w:val="44"/>
          <w:highlight w:val="none"/>
        </w:rPr>
        <w:t>区</w:t>
      </w:r>
      <w:r>
        <w:rPr>
          <w:rFonts w:hint="eastAsia" w:ascii="方正小标宋简体" w:eastAsia="方正小标宋简体"/>
          <w:sz w:val="44"/>
          <w:szCs w:val="44"/>
          <w:highlight w:val="none"/>
          <w:lang w:val="en-US" w:eastAsia="zh-CN"/>
        </w:rPr>
        <w:t>关于</w:t>
      </w:r>
      <w:r>
        <w:rPr>
          <w:rFonts w:hint="eastAsia" w:ascii="方正小标宋简体" w:eastAsia="方正小标宋简体"/>
          <w:sz w:val="44"/>
          <w:szCs w:val="44"/>
        </w:rPr>
        <w:t>加强科技创新引领高质量发展支持办法</w:t>
      </w:r>
      <w:r>
        <w:rPr>
          <w:rFonts w:hint="eastAsia" w:ascii="方正小标宋简体" w:hAnsi="方正小标宋简体" w:eastAsia="方正小标宋简体" w:cs="方正小标宋简体"/>
          <w:color w:val="000000"/>
          <w:kern w:val="0"/>
          <w:sz w:val="44"/>
          <w:szCs w:val="44"/>
        </w:rPr>
        <w:t>的起草说明</w:t>
      </w:r>
    </w:p>
    <w:p>
      <w:pPr>
        <w:spacing w:line="560" w:lineRule="exact"/>
        <w:ind w:firstLine="880" w:firstLineChars="200"/>
        <w:jc w:val="center"/>
        <w:rPr>
          <w:rFonts w:ascii="方正小标宋简体" w:hAnsi="方正小标宋简体" w:eastAsia="方正小标宋简体" w:cs="方正小标宋简体"/>
          <w:color w:val="000000"/>
          <w:kern w:val="0"/>
          <w:sz w:val="44"/>
          <w:szCs w:val="44"/>
        </w:rPr>
      </w:pPr>
      <w:bookmarkStart w:id="0" w:name="_GoBack"/>
      <w:bookmarkEnd w:id="0"/>
    </w:p>
    <w:p>
      <w:pPr>
        <w:snapToGrid w:val="0"/>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一、制定背景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default" w:ascii="仿宋_GB2312" w:hAnsi="仿宋_GB2312" w:eastAsia="仿宋_GB2312" w:cs="仿宋_GB2312"/>
          <w:sz w:val="32"/>
          <w:szCs w:val="32"/>
          <w:highlight w:val="none"/>
          <w:lang w:val="en-US" w:eastAsia="zh-CN" w:bidi="ar-SA"/>
        </w:rPr>
      </w:pPr>
      <w:r>
        <w:rPr>
          <w:rFonts w:hint="eastAsia" w:ascii="仿宋_GB2312" w:eastAsia="仿宋_GB2312"/>
          <w:sz w:val="32"/>
          <w:szCs w:val="32"/>
          <w:highlight w:val="none"/>
        </w:rPr>
        <w:t>《关于加快延庆区高新技术企业创新发展支持办法》于2022年11月21日印发实施。办法执行两年多来，</w:t>
      </w:r>
      <w:r>
        <w:rPr>
          <w:rFonts w:hint="eastAsia" w:ascii="仿宋_GB2312" w:eastAsia="仿宋_GB2312"/>
          <w:sz w:val="32"/>
          <w:szCs w:val="32"/>
          <w:highlight w:val="none"/>
          <w:lang w:eastAsia="zh-CN"/>
        </w:rPr>
        <w:t>起到了</w:t>
      </w:r>
      <w:r>
        <w:rPr>
          <w:rFonts w:hint="eastAsia" w:ascii="仿宋_GB2312" w:eastAsia="仿宋_GB2312"/>
          <w:sz w:val="32"/>
          <w:szCs w:val="32"/>
          <w:highlight w:val="none"/>
        </w:rPr>
        <w:t>引领企业实现高质量发展</w:t>
      </w:r>
      <w:r>
        <w:rPr>
          <w:rFonts w:hint="eastAsia" w:ascii="仿宋_GB2312" w:eastAsia="仿宋_GB2312"/>
          <w:sz w:val="32"/>
          <w:szCs w:val="32"/>
          <w:highlight w:val="none"/>
          <w:lang w:eastAsia="zh-CN"/>
        </w:rPr>
        <w:t>的效果</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但在政策实施中发现：</w:t>
      </w:r>
      <w:r>
        <w:rPr>
          <w:rFonts w:hint="eastAsia" w:ascii="仿宋_GB2312" w:eastAsia="仿宋_GB2312"/>
          <w:sz w:val="32"/>
          <w:szCs w:val="32"/>
          <w:highlight w:val="none"/>
          <w:lang w:val="en-US" w:eastAsia="zh-CN"/>
        </w:rPr>
        <w:t>一是政策支持精准度还不够。如原政策对大中型重点企业研究开发费用增量部分给予支持，未覆盖支撑我区大中型重点企业研究开发费用指标的重点企业。二是政策支持覆盖面有待提升。如科学研究和技术服务业收入属于参与GDP核算指标，原政策没有相应的支持条款。三是衔接市级和国家政策调整。按照《</w:t>
      </w:r>
      <w:r>
        <w:rPr>
          <w:rFonts w:hint="eastAsia" w:ascii="仿宋_GB2312" w:eastAsia="仿宋_GB2312"/>
          <w:sz w:val="32"/>
          <w:szCs w:val="32"/>
          <w:highlight w:val="none"/>
          <w:lang w:eastAsia="zh-CN"/>
        </w:rPr>
        <w:t>北京</w:t>
      </w:r>
      <w:r>
        <w:rPr>
          <w:rFonts w:hint="eastAsia" w:ascii="仿宋_GB2312" w:eastAsia="仿宋_GB2312"/>
          <w:sz w:val="32"/>
          <w:szCs w:val="32"/>
          <w:highlight w:val="none"/>
        </w:rPr>
        <w:t>市优质中小企业梯度培育管理实施细则</w:t>
      </w:r>
      <w:r>
        <w:rPr>
          <w:rFonts w:hint="eastAsia" w:ascii="仿宋_GB2312" w:eastAsia="仿宋_GB2312"/>
          <w:sz w:val="32"/>
          <w:szCs w:val="32"/>
          <w:highlight w:val="none"/>
          <w:lang w:val="en-US" w:eastAsia="zh-CN"/>
        </w:rPr>
        <w:t>》最新要求，</w:t>
      </w:r>
      <w:r>
        <w:rPr>
          <w:rFonts w:hint="eastAsia" w:ascii="仿宋_GB2312" w:eastAsia="仿宋_GB2312"/>
          <w:sz w:val="32"/>
          <w:szCs w:val="32"/>
          <w:highlight w:val="none"/>
        </w:rPr>
        <w:t>优质中</w:t>
      </w:r>
      <w:r>
        <w:rPr>
          <w:rFonts w:hint="eastAsia" w:ascii="仿宋_GB2312" w:eastAsia="仿宋_GB2312" w:cs="Times New Roman"/>
          <w:sz w:val="32"/>
          <w:szCs w:val="32"/>
          <w:highlight w:val="none"/>
        </w:rPr>
        <w:t>小企业</w:t>
      </w:r>
      <w:r>
        <w:rPr>
          <w:rFonts w:hint="eastAsia" w:ascii="仿宋_GB2312" w:eastAsia="仿宋_GB2312" w:cs="Times New Roman"/>
          <w:sz w:val="32"/>
          <w:szCs w:val="32"/>
          <w:highlight w:val="none"/>
          <w:lang w:eastAsia="zh-CN"/>
        </w:rPr>
        <w:t>取消了北京市“小巨人”中小企业称号，</w:t>
      </w:r>
      <w:r>
        <w:rPr>
          <w:rFonts w:hint="eastAsia" w:ascii="仿宋_GB2312" w:eastAsia="仿宋_GB2312" w:cs="Times New Roman"/>
          <w:sz w:val="32"/>
          <w:szCs w:val="32"/>
          <w:highlight w:val="none"/>
          <w:lang w:val="en-US" w:eastAsia="zh-CN"/>
        </w:rPr>
        <w:t>政策第三条关于鼓励专精特新企业高质量发展条款相应进行调整。</w:t>
      </w:r>
    </w:p>
    <w:p>
      <w:pPr>
        <w:snapToGrid w:val="0"/>
        <w:spacing w:line="560" w:lineRule="exact"/>
        <w:ind w:firstLine="640" w:firstLineChars="200"/>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二、修订思路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围绕高质量发展重点指标集中发力。确保“专精特新”企业、高新技术企业数量等关键指标提升。二是依据国家及市级政策要求同步调整。三是结合发展实际精准聚焦，鼓励企业增加营业收入，主动进行技改提升和扩大生产规模等商业行为，增强科学研究和技术服务业发展动力。</w:t>
      </w:r>
    </w:p>
    <w:p>
      <w:pPr>
        <w:snapToGrid w:val="0"/>
        <w:spacing w:line="560" w:lineRule="exact"/>
        <w:ind w:firstLine="640" w:firstLineChars="200"/>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三、主要内容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一是</w:t>
      </w:r>
      <w:r>
        <w:rPr>
          <w:rFonts w:hint="eastAsia" w:ascii="仿宋_GB2312" w:eastAsia="仿宋_GB2312"/>
          <w:sz w:val="32"/>
          <w:szCs w:val="32"/>
          <w:highlight w:val="none"/>
        </w:rPr>
        <w:t>为全面落实国际科技创新中心建设战略部署和北京市委市政府关于加快科技创新构建高精尖经济结构的工作要求支持</w:t>
      </w:r>
      <w:r>
        <w:rPr>
          <w:rFonts w:hint="eastAsia" w:ascii="仿宋_GB2312" w:eastAsia="仿宋_GB2312"/>
          <w:sz w:val="32"/>
          <w:szCs w:val="32"/>
          <w:highlight w:val="none"/>
          <w:lang w:val="en-US" w:eastAsia="zh-CN"/>
        </w:rPr>
        <w:t>我区</w:t>
      </w:r>
      <w:r>
        <w:rPr>
          <w:rFonts w:hint="eastAsia" w:ascii="仿宋_GB2312" w:eastAsia="仿宋_GB2312"/>
          <w:sz w:val="32"/>
          <w:szCs w:val="32"/>
          <w:highlight w:val="none"/>
        </w:rPr>
        <w:t>企业快速成长，加速培育特色主导产业创新发展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构建具有延庆特色的绿色“高精尖”产业结构，制定本办法。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二是</w:t>
      </w:r>
      <w:r>
        <w:rPr>
          <w:rFonts w:hint="eastAsia" w:ascii="仿宋_GB2312" w:eastAsia="仿宋_GB2312"/>
          <w:sz w:val="32"/>
          <w:szCs w:val="32"/>
          <w:highlight w:val="none"/>
        </w:rPr>
        <w:t>办法适用于符合《北京市新增产业的禁止和限制目录》（最新版），在延庆区进行工商注册、税务登记、统计报表，并开始缴纳税款的企业。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三是</w:t>
      </w:r>
      <w:r>
        <w:rPr>
          <w:rFonts w:hint="eastAsia" w:ascii="仿宋_GB2312" w:eastAsia="仿宋_GB2312"/>
          <w:sz w:val="32"/>
          <w:szCs w:val="32"/>
          <w:highlight w:val="none"/>
        </w:rPr>
        <w:t>鼓励</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专精特新</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高质量发展。首次获得北京市“专精特新”中小企业称号的企业，给予10万元的一次性奖励；首次获得国家级“专精特新”小巨人称号的企业，给予50万元的一次性奖励。单个企业不重复享受，晋级享受差额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四是</w:t>
      </w:r>
      <w:r>
        <w:rPr>
          <w:rFonts w:hint="eastAsia" w:ascii="仿宋_GB2312" w:eastAsia="仿宋_GB2312"/>
          <w:sz w:val="32"/>
          <w:szCs w:val="32"/>
          <w:highlight w:val="none"/>
        </w:rPr>
        <w:t>支持高新技术企业创新发展。实施“筑基扩容”“小升规”“规升强”三大工程，加强精准辅导服务。对在延庆区初次认定或北京市以外地区迁入的国家高新技术企业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一次性给予10万元资金支持；在延庆区进行复核的国家高新技术企业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一次性给予5万元资金支持；在延庆区申报并通过认定的国家高新技术企业给予2万元申报材料补贴</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五是</w:t>
      </w:r>
      <w:r>
        <w:rPr>
          <w:rFonts w:hint="eastAsia" w:ascii="仿宋_GB2312" w:eastAsia="仿宋_GB2312"/>
          <w:sz w:val="32"/>
          <w:szCs w:val="32"/>
          <w:highlight w:val="none"/>
        </w:rPr>
        <w:t>增强科学研究和技术服务业发展动力。对上年度营业收入增速不低于全区平均值且为正增长，所属行业为科学研究和技术服务业的规模以上企业，分档给予奖励：上年度营业收入3亿元（含）以上的，奖励50万元；上年度营业收入1亿元（含）至3亿元（不含）的，奖励30万元；上年度营业收入1亿元（不含）以下的，奖励10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六是</w:t>
      </w:r>
      <w:r>
        <w:rPr>
          <w:rFonts w:hint="eastAsia" w:ascii="仿宋_GB2312" w:eastAsia="仿宋_GB2312"/>
          <w:sz w:val="32"/>
          <w:szCs w:val="32"/>
          <w:highlight w:val="none"/>
        </w:rPr>
        <w:t>鼓励企业加大科技研发投入。对上年度研发费用增速不低于全区平均值且为正增长，所属行业为工业、信息传输软件和信息技术服务业、科学研究和技术服务业的规模以上大中型企业，分档给予奖励：上年度研发费用为5000万元（含）以上的，奖励50万元；对上年度研发费用为2000万元（含）至5000万元（不含）的，奖励30万元；上年度研发费用为1000万元（含）至2000万元（不含）的，奖励20万元；上年度研发费用为1000万元（不含）以下的，奖励10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七是</w:t>
      </w:r>
      <w:r>
        <w:rPr>
          <w:rFonts w:hint="eastAsia" w:ascii="仿宋_GB2312" w:eastAsia="仿宋_GB2312"/>
          <w:sz w:val="32"/>
          <w:szCs w:val="32"/>
          <w:highlight w:val="none"/>
        </w:rPr>
        <w:t>鼓励企业提升自主创新能力。支持企业在区内新建研发机构，对新获得认定或新迁入的重点实验室、工程研究中心、技术中心等研发平台，按照北京市级平台30万元、国家级平台50万元的标准，给予建设运营企业一次性资金奖励。单个企业不重复享受，晋级享受差额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八是</w:t>
      </w:r>
      <w:r>
        <w:rPr>
          <w:rFonts w:hint="eastAsia" w:ascii="仿宋_GB2312" w:eastAsia="仿宋_GB2312"/>
          <w:sz w:val="32"/>
          <w:szCs w:val="32"/>
          <w:highlight w:val="none"/>
        </w:rPr>
        <w:t>鼓励企业开展技术合同登记，加强科技成果转化。对技术</w:t>
      </w:r>
      <w:r>
        <w:rPr>
          <w:rFonts w:hint="eastAsia" w:ascii="仿宋_GB2312" w:eastAsia="仿宋_GB2312"/>
          <w:sz w:val="32"/>
          <w:szCs w:val="32"/>
          <w:highlight w:val="none"/>
          <w:lang w:eastAsia="zh-CN"/>
        </w:rPr>
        <w:t>合同</w:t>
      </w:r>
      <w:r>
        <w:rPr>
          <w:rFonts w:hint="eastAsia" w:ascii="仿宋_GB2312" w:eastAsia="仿宋_GB2312"/>
          <w:sz w:val="32"/>
          <w:szCs w:val="32"/>
          <w:highlight w:val="none"/>
        </w:rPr>
        <w:t>交易活跃的企业，上年度技术合同登记总额10亿元（含）以上的，奖励30万元；上年度技术合同登记总额5亿元（含）至10亿元（不含）的，奖励20万元；上年度技术合同登记总额1亿元（含）至5亿元（不含）的，奖励15万元；上年度技术合同登记总额5000万元（含）至1亿元（不含）的，奖励10万元；上年度技术合同登记总额1000万元（含）至5000万元（不含）的，奖励5万元；上年度技术合同登记总额500万元（含）至1000万元（不含）的，奖励2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九是</w:t>
      </w:r>
      <w:r>
        <w:rPr>
          <w:rFonts w:hint="eastAsia" w:ascii="仿宋_GB2312" w:eastAsia="仿宋_GB2312"/>
          <w:sz w:val="32"/>
          <w:szCs w:val="32"/>
          <w:highlight w:val="none"/>
        </w:rPr>
        <w:t>支持建设地在延庆的制造业、信息和软件服务业企业，通过绿色化、数字化、网络化和智能化等形式提质增效。对固定资产投资纳统500万元（含）以上的，给予10%的资金支持，最多不超过200万元。同一项目获得《北京市高精尖产业发展项目资金管理办法》资金支持的除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十是</w:t>
      </w:r>
      <w:r>
        <w:rPr>
          <w:rFonts w:hint="eastAsia" w:ascii="仿宋_GB2312" w:eastAsia="仿宋_GB2312"/>
          <w:sz w:val="32"/>
          <w:szCs w:val="32"/>
          <w:highlight w:val="none"/>
        </w:rPr>
        <w:t>本办法</w:t>
      </w:r>
      <w:r>
        <w:rPr>
          <w:rFonts w:hint="eastAsia" w:ascii="仿宋_GB2312" w:eastAsia="仿宋_GB2312"/>
          <w:sz w:val="32"/>
          <w:szCs w:val="32"/>
          <w:highlight w:val="none"/>
          <w:lang w:eastAsia="zh-CN"/>
        </w:rPr>
        <w:t>计划</w:t>
      </w:r>
      <w:r>
        <w:rPr>
          <w:rFonts w:hint="eastAsia" w:ascii="仿宋_GB2312" w:eastAsia="仿宋_GB2312"/>
          <w:sz w:val="32"/>
          <w:szCs w:val="32"/>
          <w:highlight w:val="none"/>
        </w:rPr>
        <w:t>自202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日起施行。原《关于加快延庆区高新技术企业创新发展的支持办法》（延园委文〔202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号）同时废止。本办法由区</w:t>
      </w:r>
      <w:r>
        <w:rPr>
          <w:rFonts w:hint="eastAsia" w:ascii="仿宋_GB2312" w:eastAsia="仿宋_GB2312"/>
          <w:sz w:val="32"/>
          <w:szCs w:val="32"/>
          <w:highlight w:val="none"/>
          <w:lang w:val="en-US" w:eastAsia="zh-CN"/>
        </w:rPr>
        <w:t>科信局</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中关村</w:t>
      </w:r>
      <w:r>
        <w:rPr>
          <w:rFonts w:hint="eastAsia" w:ascii="仿宋_GB2312" w:eastAsia="仿宋_GB2312"/>
          <w:sz w:val="32"/>
          <w:szCs w:val="32"/>
          <w:highlight w:val="none"/>
        </w:rPr>
        <w:t>延庆园管委会）负责解释。</w:t>
      </w:r>
    </w:p>
    <w:p>
      <w:pPr>
        <w:spacing w:line="560" w:lineRule="exact"/>
        <w:ind w:firstLine="640" w:firstLineChars="200"/>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0A"/>
    <w:rsid w:val="001625F7"/>
    <w:rsid w:val="00C02F0A"/>
    <w:rsid w:val="1C811960"/>
    <w:rsid w:val="3A244513"/>
    <w:rsid w:val="3AD1F194"/>
    <w:rsid w:val="4F7FB61B"/>
    <w:rsid w:val="5BDFE09F"/>
    <w:rsid w:val="6FEFDDB9"/>
    <w:rsid w:val="7D7F48E1"/>
    <w:rsid w:val="9F9F7FF4"/>
    <w:rsid w:val="EFFF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rPr>
      <w:rFonts w:hint="eastAsia" w:ascii="华文新魏" w:hAnsi="Times New Roman" w:eastAsia="华文新魏"/>
      <w:kern w:val="0"/>
      <w:sz w:val="36"/>
    </w:rPr>
  </w:style>
  <w:style w:type="paragraph" w:styleId="4">
    <w:name w:val="Title"/>
    <w:basedOn w:val="1"/>
    <w:next w:val="1"/>
    <w:link w:val="8"/>
    <w:qFormat/>
    <w:uiPriority w:val="0"/>
    <w:pPr>
      <w:spacing w:before="240" w:after="60"/>
      <w:jc w:val="center"/>
      <w:outlineLvl w:val="0"/>
    </w:pPr>
    <w:rPr>
      <w:rFonts w:asciiTheme="majorHAnsi" w:hAnsiTheme="majorHAnsi" w:cstheme="majorBidi"/>
      <w:b/>
      <w:bCs/>
      <w:sz w:val="32"/>
      <w:szCs w:val="32"/>
    </w:rPr>
  </w:style>
  <w:style w:type="paragraph" w:styleId="5">
    <w:name w:val="Plain Text"/>
    <w:basedOn w:val="1"/>
    <w:qFormat/>
    <w:uiPriority w:val="0"/>
    <w:rPr>
      <w:rFonts w:ascii="宋体" w:hAnsi="Courier New" w:cs="Times New Roman"/>
      <w:szCs w:val="22"/>
    </w:rPr>
  </w:style>
  <w:style w:type="character" w:customStyle="1" w:styleId="8">
    <w:name w:val="标题 Char"/>
    <w:basedOn w:val="7"/>
    <w:link w:val="4"/>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1803</Words>
  <Characters>1874</Characters>
  <Lines>4</Lines>
  <Paragraphs>1</Paragraphs>
  <TotalTime>13</TotalTime>
  <ScaleCrop>false</ScaleCrop>
  <LinksUpToDate>false</LinksUpToDate>
  <CharactersWithSpaces>1875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2022-09-16T22:37:00Z</dcterms:created>
  <dc:creator>lenovo</dc:creator>
  <cp:lastModifiedBy>Lenovo</cp:lastModifiedBy>
  <dcterms:modified xsi:type="dcterms:W3CDTF">2025-02-07T07:19:53Z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eyJoZGlkIjoiOWNhYjBhOTUxMTZlYzdkMzRkNWY3MjBhM2ExOTAwMjIiLCJ1c2VySWQiOiIyNjk4MjYyNzgifQ==</vt:lpwstr>
  </property>
  <property fmtid="{D5CDD505-2E9C-101B-9397-08002B2CF9AE}" pid="4" name="ICV">
    <vt:lpwstr>4AC53358EE24490FB2E7B72CFF70FFE9</vt:lpwstr>
  </property>
</Properties>
</file>