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关于《房山区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2025年重要民生实事项目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华文中宋" w:eastAsia="仿宋_GB2312"/>
          <w:sz w:val="32"/>
          <w:szCs w:val="32"/>
          <w:lang w:eastAsia="zh-CN"/>
        </w:rPr>
      </w:pP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（征求意见稿）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》的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起草说明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一、制定背景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为深入贯彻落实党的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二十届三中全会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精神，践行以人民为中心的发展思想，围绕“七有”要求和“五性”需求，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房山区将持续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加大保障和改善民生工作力度，202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年继续办理一批市民群众最期盼、最关心的重要民生实事，不断增强人民群众的获得感幸福感安全感。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二、主要考虑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坚持广纳社情，倾听民意。2024年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9月19-28日在“北京房山”官微公开发布重要民生实事线索征集通知，并联动各有关部门获取群众对“身边事”“烦心事”的鲜活意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坚持有效衔接，重点推进。结合历年项目实施效果，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继续将学位供给、停车设施、偏远村居民诊疗等关注度高、获得感强的项目纳入民生实事，民生实事的持续性和系统性持续加强。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坚持问题导向，补齐短板。重点围绕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住房保障、基层医疗服务提升、文体设施供给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加强项目谋划，提高公共服务水平。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三、主要内容</w:t>
      </w:r>
    </w:p>
    <w:p>
      <w:pPr>
        <w:pStyle w:val="3"/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拟安排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重要民生实事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，主要包括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12个方面。</w:t>
      </w:r>
    </w:p>
    <w:p>
      <w:pPr>
        <w:pStyle w:val="3"/>
        <w:widowControl w:val="0"/>
        <w:numPr>
          <w:ilvl w:val="0"/>
          <w:numId w:val="0"/>
        </w:num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1.幼有所育方面（2项）：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设立托育综合服务指导中心、增加学前学位。</w:t>
      </w:r>
    </w:p>
    <w:p>
      <w:pPr>
        <w:pStyle w:val="3"/>
        <w:widowControl w:val="0"/>
        <w:numPr>
          <w:ilvl w:val="0"/>
          <w:numId w:val="0"/>
        </w:num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2.学有所教方面（1项）：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推进中小学学校交付使用。</w:t>
      </w:r>
    </w:p>
    <w:p>
      <w:pPr>
        <w:pStyle w:val="3"/>
        <w:widowControl w:val="0"/>
        <w:numPr>
          <w:ilvl w:val="0"/>
          <w:numId w:val="0"/>
        </w:num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3.劳有所得方面（2项）：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促进劳动力就业、组织技能培训。</w:t>
      </w:r>
    </w:p>
    <w:p>
      <w:pPr>
        <w:pStyle w:val="3"/>
        <w:widowControl w:val="0"/>
        <w:numPr>
          <w:ilvl w:val="0"/>
          <w:numId w:val="0"/>
        </w:num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4.病有所医方面（5项）：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健康体检和疫苗接种、推动优质医疗资源整合下沉、开展偏远村诊疗、加快医院建设、推进紧密型儿科医联体建设。</w:t>
      </w:r>
    </w:p>
    <w:p>
      <w:pPr>
        <w:pStyle w:val="3"/>
        <w:widowControl w:val="0"/>
        <w:numPr>
          <w:ilvl w:val="0"/>
          <w:numId w:val="0"/>
        </w:num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5.老有所养方面（3项）：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新建养老服务中心和养老助餐点、提供普惠养老服务、新建养老家庭床位。</w:t>
      </w:r>
    </w:p>
    <w:p>
      <w:pPr>
        <w:pStyle w:val="3"/>
        <w:widowControl w:val="0"/>
        <w:numPr>
          <w:ilvl w:val="0"/>
          <w:numId w:val="0"/>
        </w:num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6.住有所居方面（4项）：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保障房建设、物业专项治理、老旧小区综合整治、优质燃煤全覆盖。</w:t>
      </w:r>
    </w:p>
    <w:p>
      <w:pPr>
        <w:pStyle w:val="3"/>
        <w:widowControl w:val="0"/>
        <w:numPr>
          <w:ilvl w:val="0"/>
          <w:numId w:val="0"/>
        </w:num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7.弱有所扶方面（1项）：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完善残疾人关爱服务。</w:t>
      </w:r>
    </w:p>
    <w:p>
      <w:pPr>
        <w:pStyle w:val="3"/>
        <w:widowControl w:val="0"/>
        <w:numPr>
          <w:ilvl w:val="0"/>
          <w:numId w:val="0"/>
        </w:num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8.便利性方面（5项）：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系统治理停车难、优化调整公交线路、“一刻钟便民生活圈”建设、推进家政服务进社区、加大瓶装液化气供应。</w:t>
      </w:r>
    </w:p>
    <w:p>
      <w:pPr>
        <w:pStyle w:val="3"/>
        <w:widowControl w:val="0"/>
        <w:numPr>
          <w:ilvl w:val="0"/>
          <w:numId w:val="0"/>
        </w:num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9.宜居性方面（7项）：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花园式大学城建设、公园绿地建设、背街小巷精细化治理、大气污染防治、“百千工程”建设、完善再生资源回收体系、实施村庄供水站标准化改造。</w:t>
      </w:r>
    </w:p>
    <w:p>
      <w:pPr>
        <w:pStyle w:val="3"/>
        <w:widowControl w:val="0"/>
        <w:numPr>
          <w:ilvl w:val="0"/>
          <w:numId w:val="0"/>
        </w:num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10.安全性方面（6项）：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食品药品抽检、提高火灾防范能力、“清管行动”、河道灾后功能提升建设、老旧电梯更新改造、开工建设房山新城道路积水点治理工程。</w:t>
      </w:r>
    </w:p>
    <w:p>
      <w:pPr>
        <w:pStyle w:val="4"/>
        <w:ind w:left="0" w:leftChars="0" w:firstLine="643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11.公正性方面（1项）：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推进基层公共法律服务工作。</w:t>
      </w:r>
    </w:p>
    <w:p>
      <w:pPr>
        <w:pStyle w:val="6"/>
        <w:keepNext w:val="0"/>
        <w:keepLines w:val="0"/>
        <w:pageBreakBefore w:val="0"/>
        <w:kinsoku/>
        <w:topLinePunct w:val="0"/>
        <w:bidi w:val="0"/>
        <w:spacing w:line="560" w:lineRule="exact"/>
        <w:ind w:right="0" w:rightChars="0"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12.多样性方面（3项）：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开展首都市民系列文化活动、举办体育赛事、文化设施水毁修复。</w:t>
      </w:r>
    </w:p>
    <w:p>
      <w:pPr>
        <w:pStyle w:val="6"/>
        <w:keepNext w:val="0"/>
        <w:keepLines w:val="0"/>
        <w:pageBreakBefore w:val="0"/>
        <w:kinsoku/>
        <w:topLinePunct w:val="0"/>
        <w:bidi w:val="0"/>
        <w:spacing w:line="560" w:lineRule="exact"/>
        <w:ind w:right="0" w:righ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topLinePunct w:val="0"/>
        <w:bidi w:val="0"/>
        <w:spacing w:line="560" w:lineRule="exact"/>
        <w:ind w:right="0" w:righ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永中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Liberation Sans">
    <w:altName w:val="Arial Black"/>
    <w:panose1 w:val="020B0604020202020204"/>
    <w:charset w:val="00"/>
    <w:family w:val="swiss"/>
    <w:pitch w:val="default"/>
    <w:sig w:usb0="00000000" w:usb1="00000000" w:usb2="00000000" w:usb3="00000000" w:csb0="6000009F" w:csb1="DFD7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_x000B__x000C_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72B2C"/>
    <w:rsid w:val="00AD40EB"/>
    <w:rsid w:val="01FF45B4"/>
    <w:rsid w:val="050D3BF0"/>
    <w:rsid w:val="05FF6068"/>
    <w:rsid w:val="07C868D0"/>
    <w:rsid w:val="18177E14"/>
    <w:rsid w:val="1EAD2A9C"/>
    <w:rsid w:val="22421E7E"/>
    <w:rsid w:val="245273F1"/>
    <w:rsid w:val="2AFD47D8"/>
    <w:rsid w:val="32946704"/>
    <w:rsid w:val="37C72B2C"/>
    <w:rsid w:val="3D8B58BC"/>
    <w:rsid w:val="5CB70338"/>
    <w:rsid w:val="62F35522"/>
    <w:rsid w:val="68B074C7"/>
    <w:rsid w:val="6F2E1A1B"/>
    <w:rsid w:val="74D5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3">
    <w:name w:val="Normal Indent"/>
    <w:basedOn w:val="1"/>
    <w:next w:val="4"/>
    <w:qFormat/>
    <w:uiPriority w:val="0"/>
    <w:pPr>
      <w:ind w:firstLine="420" w:firstLineChars="200"/>
    </w:pPr>
  </w:style>
  <w:style w:type="paragraph" w:styleId="4">
    <w:name w:val="toc 8"/>
    <w:basedOn w:val="1"/>
    <w:next w:val="1"/>
    <w:qFormat/>
    <w:uiPriority w:val="0"/>
    <w:pPr>
      <w:widowControl/>
      <w:suppressAutoHyphens w:val="0"/>
      <w:wordWrap w:val="0"/>
      <w:ind w:left="2550"/>
    </w:pPr>
    <w:rPr>
      <w:rFonts w:cs="Calibri"/>
      <w:kern w:val="0"/>
      <w:szCs w:val="21"/>
    </w:rPr>
  </w:style>
  <w:style w:type="paragraph" w:styleId="5">
    <w:name w:val="Body Text"/>
    <w:basedOn w:val="1"/>
    <w:next w:val="6"/>
    <w:qFormat/>
    <w:uiPriority w:val="0"/>
    <w:pPr>
      <w:suppressAutoHyphens/>
      <w:spacing w:after="140" w:line="276" w:lineRule="auto"/>
    </w:pPr>
    <w:rPr>
      <w:rFonts w:cs="Calibri"/>
      <w:szCs w:val="21"/>
    </w:rPr>
  </w:style>
  <w:style w:type="paragraph" w:customStyle="1" w:styleId="6">
    <w:name w:val="TOC 11"/>
    <w:next w:val="1"/>
    <w:qFormat/>
    <w:uiPriority w:val="99"/>
    <w:pPr>
      <w:wordWrap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1">
    <w:name w:val="PlainText"/>
    <w:basedOn w:val="1"/>
    <w:next w:val="1"/>
    <w:qFormat/>
    <w:uiPriority w:val="0"/>
    <w:pPr>
      <w:textAlignment w:val="baseline"/>
    </w:pPr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2020-12-21T09:17:00Z</dcterms:created>
  <dc:creator>YF</dc:creator>
  <cp:lastModifiedBy>郭吉祥</cp:lastModifiedBy>
  <dcterms:modified xsi:type="dcterms:W3CDTF">2025-01-08T01:14:16Z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