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00490">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w:t>
      </w:r>
      <w:r>
        <w:rPr>
          <w:rFonts w:hint="default" w:ascii="方正小标宋简体" w:hAnsi="方正小标宋简体" w:eastAsia="方正小标宋简体" w:cs="方正小标宋简体"/>
          <w:color w:val="auto"/>
          <w:sz w:val="44"/>
          <w:szCs w:val="44"/>
          <w:lang w:val="en-US" w:eastAsia="zh-CN"/>
        </w:rPr>
        <w:t>北京市东城区中小微企业融资风险补偿专项资金管理办法</w:t>
      </w: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sz w:val="44"/>
          <w:szCs w:val="44"/>
          <w:lang w:eastAsia="zh-CN"/>
        </w:rPr>
        <w:t>的</w:t>
      </w:r>
    </w:p>
    <w:p w14:paraId="30DD487F">
      <w:pPr>
        <w:spacing w:line="560" w:lineRule="exact"/>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起草说明</w:t>
      </w:r>
    </w:p>
    <w:p w14:paraId="70741544">
      <w:pPr>
        <w:pStyle w:val="2"/>
      </w:pPr>
    </w:p>
    <w:p w14:paraId="14E006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进一步贯彻落实党中央、国务院关于加强金融服务实体经济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的精神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我委结合区级实际情况，拟定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color="auto" w:fill="FFFFFF"/>
          <w:vertAlign w:val="baseline"/>
          <w:lang w:val="en-US" w:eastAsia="zh-CN"/>
          <w14:textFill>
            <w14:solidFill>
              <w14:schemeClr w14:val="tx1"/>
            </w14:solidFill>
          </w14:textFill>
        </w:rPr>
        <w:t>北京市东城区中小微企业融资风险补偿专项资金管理办法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（征求意见稿）》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以下简称</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《管理办法》）</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现将</w:t>
      </w:r>
      <w:r>
        <w:rPr>
          <w:rFonts w:hint="eastAsia" w:ascii="仿宋" w:hAnsi="仿宋" w:eastAsia="仿宋"/>
          <w:color w:val="000000" w:themeColor="text1"/>
          <w:sz w:val="32"/>
          <w:szCs w:val="32"/>
          <w:lang w:val="zh-CN"/>
          <w14:textFill>
            <w14:solidFill>
              <w14:schemeClr w14:val="tx1"/>
            </w14:solidFill>
          </w14:textFill>
        </w:rPr>
        <w:t>政策</w:t>
      </w:r>
      <w:r>
        <w:rPr>
          <w:rFonts w:ascii="仿宋" w:hAnsi="仿宋" w:eastAsia="仿宋"/>
          <w:color w:val="000000" w:themeColor="text1"/>
          <w:sz w:val="32"/>
          <w:szCs w:val="32"/>
          <w:lang w:val="zh-CN"/>
          <w14:textFill>
            <w14:solidFill>
              <w14:schemeClr w14:val="tx1"/>
            </w14:solidFill>
          </w14:textFill>
        </w:rPr>
        <w:t>制定</w:t>
      </w:r>
      <w:r>
        <w:rPr>
          <w:rFonts w:hint="eastAsia" w:ascii="仿宋" w:hAnsi="仿宋" w:eastAsia="仿宋"/>
          <w:color w:val="000000" w:themeColor="text1"/>
          <w:sz w:val="32"/>
          <w:szCs w:val="32"/>
          <w:lang w:val="zh-CN"/>
          <w14:textFill>
            <w14:solidFill>
              <w14:schemeClr w14:val="tx1"/>
            </w14:solidFill>
          </w14:textFill>
        </w:rPr>
        <w:t>情况</w:t>
      </w:r>
      <w:r>
        <w:rPr>
          <w:rFonts w:ascii="仿宋" w:hAnsi="仿宋" w:eastAsia="仿宋"/>
          <w:color w:val="000000" w:themeColor="text1"/>
          <w:sz w:val="32"/>
          <w:szCs w:val="32"/>
          <w14:textFill>
            <w14:solidFill>
              <w14:schemeClr w14:val="tx1"/>
            </w14:solidFill>
          </w14:textFill>
        </w:rPr>
        <w:t>说明如下：</w:t>
      </w:r>
    </w:p>
    <w:p w14:paraId="1971B8F0">
      <w:pPr>
        <w:numPr>
          <w:ilvl w:val="0"/>
          <w:numId w:val="1"/>
        </w:numPr>
        <w:spacing w:line="560" w:lineRule="exact"/>
        <w:ind w:firstLine="640" w:firstLineChars="20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制定原则</w:t>
      </w:r>
    </w:p>
    <w:p w14:paraId="0A9AA10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bidi="ar"/>
        </w:rPr>
        <w:t>设立风险补偿资金充分发挥银行、担保公司的责任分担以及财政资金的风险补偿作用，</w:t>
      </w:r>
      <w:r>
        <w:rPr>
          <w:rFonts w:hint="eastAsia" w:ascii="仿宋_GB2312" w:hAnsi="仿宋_GB2312" w:eastAsia="仿宋_GB2312" w:cs="仿宋_GB2312"/>
          <w:color w:val="auto"/>
          <w:sz w:val="32"/>
          <w:szCs w:val="32"/>
        </w:rPr>
        <w:t>探索政、银、担合作模式</w:t>
      </w:r>
      <w:r>
        <w:rPr>
          <w:rFonts w:hint="eastAsia" w:ascii="仿宋_GB2312" w:hAnsi="仿宋_GB2312" w:eastAsia="仿宋_GB2312" w:cs="仿宋_GB2312"/>
          <w:color w:val="auto"/>
          <w:sz w:val="32"/>
          <w:szCs w:val="32"/>
          <w:shd w:val="clear" w:color="auto" w:fill="FFFFFF"/>
          <w:lang w:bidi="ar"/>
        </w:rPr>
        <w:t>，形成政策合力，共同激励引导银行为东城区中小微企业提供融资支持。</w:t>
      </w:r>
      <w:r>
        <w:rPr>
          <w:rFonts w:hint="eastAsia" w:ascii="仿宋_GB2312" w:hAnsi="仿宋_GB2312" w:eastAsia="仿宋_GB2312" w:cs="仿宋_GB2312"/>
          <w:color w:val="auto"/>
          <w:sz w:val="32"/>
          <w:szCs w:val="32"/>
        </w:rPr>
        <w:t>风险补偿资金是信用保障金，在按照政府引导，专业运作，严控风险的基础上，重点支持信用授信。</w:t>
      </w:r>
    </w:p>
    <w:p w14:paraId="066BDE15">
      <w:pPr>
        <w:pStyle w:val="6"/>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起草过程和制定依据</w:t>
      </w:r>
    </w:p>
    <w:p w14:paraId="4A072B34">
      <w:pPr>
        <w:spacing w:line="560" w:lineRule="exact"/>
        <w:ind w:firstLine="640" w:firstLineChars="200"/>
        <w:rPr>
          <w:rFonts w:ascii="楷体_GB2312" w:hAnsi="楷体_GB2312" w:eastAsia="楷体_GB2312" w:cs="楷体_GB2312"/>
          <w:color w:val="auto"/>
          <w:sz w:val="32"/>
        </w:rPr>
      </w:pPr>
      <w:r>
        <w:rPr>
          <w:rFonts w:hint="eastAsia" w:ascii="楷体_GB2312" w:hAnsi="楷体_GB2312" w:eastAsia="楷体_GB2312" w:cs="楷体_GB2312"/>
          <w:color w:val="auto"/>
          <w:sz w:val="32"/>
        </w:rPr>
        <w:t>（一）起草过程</w:t>
      </w:r>
    </w:p>
    <w:p w14:paraId="185A7B18">
      <w:pPr>
        <w:pStyle w:val="2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color w:val="auto"/>
          <w:sz w:val="32"/>
          <w:szCs w:val="32"/>
          <w:shd w:val="clear" w:color="auto" w:fill="FFFFFF"/>
          <w:lang w:eastAsia="zh-CN"/>
        </w:rPr>
      </w:pPr>
      <w:r>
        <w:rPr>
          <w:rFonts w:hint="eastAsia" w:ascii="Times New Roman" w:hAnsi="Times New Roman" w:eastAsia="仿宋_GB2312" w:cs="Times New Roman"/>
          <w:color w:val="auto"/>
          <w:sz w:val="32"/>
          <w:szCs w:val="32"/>
          <w:lang w:val="en-US" w:eastAsia="zh-CN"/>
        </w:rPr>
        <w:t>为</w:t>
      </w:r>
      <w:r>
        <w:rPr>
          <w:rFonts w:hint="default" w:ascii="Times New Roman" w:hAnsi="Times New Roman" w:eastAsia="仿宋_GB2312" w:cs="Times New Roman"/>
          <w:color w:val="auto"/>
          <w:sz w:val="32"/>
          <w:szCs w:val="32"/>
          <w:lang w:val="en-US" w:eastAsia="zh-CN"/>
        </w:rPr>
        <w:t>建立完善小微企业贷款风险分担补偿机制，引导驻区融资服务机构对小微企业合理融资需求做到应贷尽贷，</w:t>
      </w:r>
      <w:r>
        <w:rPr>
          <w:rFonts w:hint="eastAsia" w:ascii="Times New Roman" w:hAnsi="Times New Roman" w:eastAsia="仿宋_GB2312" w:cs="Times New Roman"/>
          <w:color w:val="auto"/>
          <w:sz w:val="32"/>
          <w:szCs w:val="32"/>
          <w:lang w:val="en-US" w:eastAsia="zh-CN"/>
        </w:rPr>
        <w:t>使</w:t>
      </w:r>
      <w:r>
        <w:rPr>
          <w:rFonts w:hint="default" w:ascii="Times New Roman" w:hAnsi="Times New Roman" w:eastAsia="仿宋_GB2312" w:cs="Times New Roman"/>
          <w:color w:val="auto"/>
          <w:sz w:val="32"/>
          <w:szCs w:val="32"/>
          <w:lang w:val="en-US" w:eastAsia="zh-CN"/>
        </w:rPr>
        <w:t>资金快捷直达小微企业</w:t>
      </w:r>
      <w:r>
        <w:rPr>
          <w:rFonts w:hint="eastAsia" w:ascii="Times New Roman" w:hAnsi="Times New Roman" w:eastAsia="仿宋_GB2312" w:cs="Times New Roman"/>
          <w:color w:val="auto"/>
          <w:sz w:val="32"/>
          <w:szCs w:val="32"/>
          <w:lang w:val="en-US" w:eastAsia="zh-CN"/>
        </w:rPr>
        <w:t>，我区</w:t>
      </w:r>
      <w:r>
        <w:rPr>
          <w:rFonts w:hint="eastAsia" w:ascii="Times New Roman" w:hAnsi="Times New Roman" w:eastAsia="仿宋_GB2312" w:cs="Times New Roman"/>
          <w:color w:val="auto"/>
          <w:sz w:val="32"/>
          <w:szCs w:val="32"/>
          <w:shd w:val="clear" w:color="auto" w:fill="FFFFFF"/>
          <w:lang w:eastAsia="zh-CN"/>
        </w:rPr>
        <w:t>积极开展调研工作，与驻区多家银行和企业对接调研，反复研究，以促进政策达到实际效果，</w:t>
      </w:r>
      <w:r>
        <w:rPr>
          <w:rFonts w:hint="eastAsia" w:ascii="Times New Roman" w:hAnsi="Times New Roman" w:eastAsia="仿宋_GB2312" w:cs="Times New Roman"/>
          <w:color w:val="auto"/>
          <w:sz w:val="32"/>
          <w:szCs w:val="32"/>
          <w:lang w:val="en-US" w:eastAsia="zh-CN"/>
        </w:rPr>
        <w:t>提升中小微企业发展质效。</w:t>
      </w:r>
    </w:p>
    <w:p w14:paraId="1A8AFD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楷体_GB2312" w:hAnsi="楷体_GB2312" w:eastAsia="楷体_GB2312" w:cs="楷体_GB2312"/>
          <w:color w:val="auto"/>
          <w:sz w:val="32"/>
        </w:rPr>
      </w:pPr>
      <w:r>
        <w:rPr>
          <w:rFonts w:hint="eastAsia" w:ascii="楷体_GB2312" w:hAnsi="楷体_GB2312" w:eastAsia="楷体_GB2312" w:cs="楷体_GB2312"/>
          <w:color w:val="auto"/>
          <w:sz w:val="32"/>
        </w:rPr>
        <w:t>（二）制定依据</w:t>
      </w:r>
    </w:p>
    <w:p w14:paraId="738F6144">
      <w:pPr>
        <w:pStyle w:val="2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依据《中华人民共和国中小企业促进法》、《国务院关于推进普惠金融高</w:t>
      </w:r>
      <w:r>
        <w:rPr>
          <w:rFonts w:hint="default" w:ascii="Times New Roman" w:hAnsi="Times New Roman" w:eastAsia="仿宋_GB2312" w:cs="Times New Roman"/>
          <w:color w:val="auto"/>
          <w:sz w:val="32"/>
          <w:szCs w:val="32"/>
        </w:rPr>
        <w:t>质量发展的实施意见》</w:t>
      </w:r>
      <w:r>
        <w:rPr>
          <w:rFonts w:hint="default" w:ascii="Times New Roman" w:hAnsi="Times New Roman" w:eastAsia="仿宋_GB2312" w:cs="Times New Roman"/>
          <w:color w:val="auto"/>
          <w:sz w:val="32"/>
          <w:szCs w:val="32"/>
          <w:lang w:eastAsia="zh-CN"/>
        </w:rPr>
        <w:t>、</w:t>
      </w:r>
      <w:r>
        <w:rPr>
          <w:rFonts w:hint="eastAsia" w:ascii="仿宋_GB2312" w:eastAsia="仿宋_GB2312" w:cs="仿宋_GB2312"/>
          <w:b w:val="0"/>
          <w:bCs w:val="0"/>
          <w:i w:val="0"/>
          <w:iCs w:val="0"/>
          <w:caps w:val="0"/>
          <w:color w:val="000000"/>
          <w:spacing w:val="0"/>
          <w:sz w:val="32"/>
          <w:szCs w:val="32"/>
          <w:shd w:val="clear" w:fill="FFFFFF"/>
          <w:vertAlign w:val="baseline"/>
          <w:lang w:eastAsia="zh-CN"/>
        </w:rPr>
        <w:t>北京市地方金融监督管理局、北京市财政局等六部门联合发布的《关于发挥政府性融资担保基金作用 进一步深化政银担合作的若干措施》等有关法律、法规以及相关文件</w:t>
      </w:r>
      <w:r>
        <w:rPr>
          <w:rFonts w:hint="default"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color w:val="auto"/>
          <w:sz w:val="32"/>
          <w:szCs w:val="32"/>
          <w:lang w:val="en-US" w:eastAsia="zh-CN"/>
        </w:rPr>
        <w:t>在2020年出台的《东城区中小微企业风险补偿专项资金管理办法》的基础上，重新</w:t>
      </w:r>
      <w:r>
        <w:rPr>
          <w:rFonts w:hint="eastAsia" w:ascii="Times New Roman" w:hAnsi="Times New Roman" w:eastAsia="仿宋_GB2312" w:cs="Times New Roman"/>
          <w:color w:val="auto"/>
          <w:sz w:val="32"/>
          <w:szCs w:val="32"/>
          <w:lang w:val="en-US" w:eastAsia="zh-CN"/>
        </w:rPr>
        <w:t>修订</w:t>
      </w:r>
      <w:r>
        <w:rPr>
          <w:rFonts w:hint="default" w:ascii="Times New Roman" w:hAnsi="Times New Roman" w:eastAsia="仿宋_GB2312" w:cs="Times New Roman"/>
          <w:color w:val="auto"/>
          <w:sz w:val="32"/>
          <w:szCs w:val="32"/>
          <w:lang w:val="en-US" w:eastAsia="zh-CN"/>
        </w:rPr>
        <w:t>《管理办法》</w:t>
      </w:r>
      <w:r>
        <w:rPr>
          <w:rFonts w:hint="eastAsia" w:ascii="Times New Roman" w:hAnsi="Times New Roman" w:eastAsia="仿宋_GB2312" w:cs="Times New Roman"/>
          <w:color w:val="auto"/>
          <w:sz w:val="32"/>
          <w:szCs w:val="32"/>
          <w:lang w:val="en-US" w:eastAsia="zh-CN"/>
        </w:rPr>
        <w:t>。</w:t>
      </w:r>
    </w:p>
    <w:p w14:paraId="77216802">
      <w:pPr>
        <w:pStyle w:val="2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Times New Roman" w:hAnsi="Times New Roman" w:eastAsia="黑体"/>
          <w:color w:val="auto"/>
          <w:sz w:val="32"/>
          <w:szCs w:val="32"/>
        </w:rPr>
      </w:pPr>
      <w:r>
        <w:rPr>
          <w:rFonts w:hint="eastAsia" w:ascii="Times New Roman" w:hAnsi="Times New Roman" w:eastAsia="黑体"/>
          <w:color w:val="auto"/>
          <w:sz w:val="32"/>
          <w:szCs w:val="32"/>
          <w:lang w:eastAsia="zh-CN"/>
        </w:rPr>
        <w:t>三、政策</w:t>
      </w:r>
      <w:r>
        <w:rPr>
          <w:rFonts w:ascii="Times New Roman" w:hAnsi="Times New Roman" w:eastAsia="黑体"/>
          <w:color w:val="auto"/>
          <w:sz w:val="32"/>
          <w:szCs w:val="32"/>
        </w:rPr>
        <w:t>主要内容</w:t>
      </w:r>
    </w:p>
    <w:p w14:paraId="4DF6EB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（一）</w:t>
      </w:r>
      <w:r>
        <w:rPr>
          <w:rFonts w:hint="default" w:ascii="Times New Roman" w:hAnsi="Times New Roman" w:eastAsia="楷体_GB2312" w:cs="Times New Roman"/>
          <w:color w:val="auto"/>
          <w:sz w:val="32"/>
          <w:szCs w:val="32"/>
          <w:lang w:val="en-US" w:eastAsia="zh-CN"/>
        </w:rPr>
        <w:t>政策目的与意义</w:t>
      </w:r>
    </w:p>
    <w:p w14:paraId="0555C8D6">
      <w:pPr>
        <w:pStyle w:val="13"/>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rPr>
          <w:rFonts w:hint="default" w:ascii="Times New Roman" w:hAnsi="Times New Roman" w:cs="Times New Roman"/>
          <w:color w:val="auto"/>
          <w:lang w:val="en-US"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vertAlign w:val="baseline"/>
          <w:lang w:eastAsia="zh-CN"/>
        </w:rPr>
        <w:t>通过</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设立风险补偿资金，探索政、银</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、担</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共担风险的合作机制，引导</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银行机构</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重点支持信用授信</w:t>
      </w:r>
      <w:r>
        <w:rPr>
          <w:rFonts w:hint="default" w:ascii="Times New Roman" w:hAnsi="Times New Roman" w:eastAsia="仿宋_GB2312" w:cs="Times New Roman"/>
          <w:b w:val="0"/>
          <w:bCs w:val="0"/>
          <w:i w:val="0"/>
          <w:iCs w:val="0"/>
          <w:caps w:val="0"/>
          <w:color w:val="auto"/>
          <w:spacing w:val="0"/>
          <w:sz w:val="32"/>
          <w:szCs w:val="32"/>
          <w:shd w:val="clear" w:color="auto" w:fill="FFFFFF"/>
          <w:vertAlign w:val="baseline"/>
        </w:rPr>
        <w:t>，</w:t>
      </w:r>
      <w:r>
        <w:rPr>
          <w:rFonts w:hint="default" w:ascii="Times New Roman" w:hAnsi="Times New Roman" w:eastAsia="仿宋_GB2312" w:cs="Times New Roman"/>
          <w:b w:val="0"/>
          <w:bCs w:val="0"/>
          <w:i w:val="0"/>
          <w:iCs w:val="0"/>
          <w:caps w:val="0"/>
          <w:color w:val="auto"/>
          <w:spacing w:val="0"/>
          <w:sz w:val="32"/>
          <w:szCs w:val="32"/>
          <w:shd w:val="clear" w:color="auto" w:fill="FFFFFF"/>
          <w:vertAlign w:val="baseline"/>
          <w:lang w:eastAsia="zh-CN"/>
        </w:rPr>
        <w:t>提高中小微企业融资规模，</w:t>
      </w:r>
      <w:r>
        <w:rPr>
          <w:rFonts w:hint="eastAsia" w:ascii="Times New Roman" w:hAnsi="Times New Roman" w:eastAsia="仿宋_GB2312" w:cs="Times New Roman"/>
          <w:b w:val="0"/>
          <w:bCs w:val="0"/>
          <w:i w:val="0"/>
          <w:iCs w:val="0"/>
          <w:caps w:val="0"/>
          <w:color w:val="auto"/>
          <w:spacing w:val="0"/>
          <w:sz w:val="32"/>
          <w:szCs w:val="32"/>
          <w:shd w:val="clear" w:color="auto" w:fill="FFFFFF"/>
          <w:vertAlign w:val="baseline"/>
          <w:lang w:eastAsia="zh-CN"/>
        </w:rPr>
        <w:t>拟</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在设立首个运营年度实现1:10的放贷规模，后续每年根据支持的企业数量、企业规模等情况评估调整，最终实现1:20的放贷规模。</w:t>
      </w:r>
    </w:p>
    <w:p w14:paraId="2E80A5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lang w:val="en-US" w:eastAsia="zh-CN"/>
        </w:rPr>
        <w:t>专项资金规模及出资管理方式</w:t>
      </w:r>
    </w:p>
    <w:p w14:paraId="2570FA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风险补偿资金规模为10000万元，首期规模</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不低于</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2000万元，由东城区人民政府、金融机构共同出资设立。</w:t>
      </w:r>
    </w:p>
    <w:p w14:paraId="513E7EC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i w:val="0"/>
          <w:iCs w:val="0"/>
          <w:caps w:val="0"/>
          <w:color w:val="auto"/>
          <w:spacing w:val="0"/>
          <w:kern w:val="0"/>
          <w:sz w:val="32"/>
          <w:szCs w:val="32"/>
          <w:shd w:val="clear" w:color="auto" w:fill="FFFFFF"/>
          <w:vertAlign w:val="baseline"/>
          <w:lang w:val="en-US" w:eastAsia="zh-CN" w:bidi="ar"/>
        </w:rPr>
      </w:pPr>
      <w:r>
        <w:rPr>
          <w:rFonts w:hint="eastAsia" w:ascii="Times New Roman" w:hAnsi="Times New Roman" w:eastAsia="楷体_GB2312" w:cs="Times New Roman"/>
          <w:b w:val="0"/>
          <w:bCs w:val="0"/>
          <w:i w:val="0"/>
          <w:iCs w:val="0"/>
          <w:caps w:val="0"/>
          <w:color w:val="auto"/>
          <w:spacing w:val="0"/>
          <w:kern w:val="0"/>
          <w:sz w:val="32"/>
          <w:szCs w:val="32"/>
          <w:shd w:val="clear" w:color="auto" w:fill="FFFFFF"/>
          <w:vertAlign w:val="baseline"/>
          <w:lang w:val="en-US" w:eastAsia="zh-CN" w:bidi="ar"/>
        </w:rPr>
        <w:t>（三）</w:t>
      </w:r>
      <w:r>
        <w:rPr>
          <w:rFonts w:hint="default" w:ascii="Times New Roman" w:hAnsi="Times New Roman" w:eastAsia="楷体_GB2312" w:cs="Times New Roman"/>
          <w:b w:val="0"/>
          <w:bCs w:val="0"/>
          <w:i w:val="0"/>
          <w:iCs w:val="0"/>
          <w:caps w:val="0"/>
          <w:color w:val="auto"/>
          <w:spacing w:val="0"/>
          <w:kern w:val="0"/>
          <w:sz w:val="32"/>
          <w:szCs w:val="32"/>
          <w:shd w:val="clear" w:color="auto" w:fill="FFFFFF"/>
          <w:vertAlign w:val="baseline"/>
          <w:lang w:val="en-US" w:eastAsia="zh-CN" w:bidi="ar"/>
        </w:rPr>
        <w:t>支持标准</w:t>
      </w:r>
    </w:p>
    <w:p w14:paraId="7866373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风险补偿资金给予</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逾期本金的补</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偿比例不超过50%，最高</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补</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偿金额不超过200万元。纳入风险补偿资金支持范围的业务项目，享受不超过贷款利率（LPR）加</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100</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个基点的优惠，</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年化担保费率不超过1%，</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同时享受快速绿色审批通道。重点支持融资金额1000万元（含）以下的</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融资项目</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w:t>
      </w:r>
    </w:p>
    <w:p w14:paraId="7A03F3AC">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default" w:ascii="Times New Roman" w:hAnsi="Times New Roman" w:eastAsia="楷体_GB2312" w:cs="Times New Roman"/>
          <w:b w:val="0"/>
          <w:bCs w:val="0"/>
          <w:i w:val="0"/>
          <w:iCs w:val="0"/>
          <w:caps w:val="0"/>
          <w:color w:val="auto"/>
          <w:spacing w:val="0"/>
          <w:kern w:val="0"/>
          <w:sz w:val="32"/>
          <w:szCs w:val="32"/>
          <w:shd w:val="clear" w:color="auto" w:fill="FFFFFF"/>
          <w:vertAlign w:val="baseline"/>
          <w:lang w:val="en-US" w:eastAsia="zh-CN" w:bidi="ar"/>
        </w:rPr>
      </w:pPr>
      <w:r>
        <w:rPr>
          <w:rFonts w:hint="eastAsia" w:ascii="Times New Roman" w:hAnsi="Times New Roman" w:eastAsia="楷体_GB2312" w:cs="Times New Roman"/>
          <w:b w:val="0"/>
          <w:bCs w:val="0"/>
          <w:i w:val="0"/>
          <w:iCs w:val="0"/>
          <w:caps w:val="0"/>
          <w:color w:val="auto"/>
          <w:spacing w:val="0"/>
          <w:kern w:val="0"/>
          <w:sz w:val="32"/>
          <w:szCs w:val="32"/>
          <w:shd w:val="clear" w:color="auto" w:fill="FFFFFF"/>
          <w:vertAlign w:val="baseline"/>
          <w:lang w:val="en-US" w:eastAsia="zh-CN" w:bidi="ar"/>
        </w:rPr>
        <w:t>（四）</w:t>
      </w:r>
      <w:r>
        <w:rPr>
          <w:rFonts w:hint="default" w:ascii="Times New Roman" w:hAnsi="Times New Roman" w:eastAsia="楷体_GB2312" w:cs="Times New Roman"/>
          <w:b w:val="0"/>
          <w:bCs w:val="0"/>
          <w:i w:val="0"/>
          <w:iCs w:val="0"/>
          <w:caps w:val="0"/>
          <w:color w:val="auto"/>
          <w:spacing w:val="0"/>
          <w:kern w:val="0"/>
          <w:sz w:val="32"/>
          <w:szCs w:val="32"/>
          <w:shd w:val="clear" w:color="auto" w:fill="FFFFFF"/>
          <w:vertAlign w:val="baseline"/>
          <w:lang w:val="en-US" w:eastAsia="zh-CN" w:bidi="ar"/>
        </w:rPr>
        <w:t>申报和审批</w:t>
      </w:r>
    </w:p>
    <w:p w14:paraId="3F863A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default" w:ascii="Times New Roman" w:hAnsi="Times New Roman" w:eastAsia="仿宋_GB2312" w:cstheme="minorBidi"/>
          <w:b w:val="0"/>
          <w:bCs w:val="0"/>
          <w:color w:val="000000"/>
          <w:kern w:val="2"/>
          <w:sz w:val="32"/>
          <w:szCs w:val="32"/>
          <w:shd w:val="clear" w:color="auto" w:fill="FFFFFF"/>
          <w:lang w:val="en-US" w:eastAsia="zh-CN" w:bidi="ar"/>
        </w:rPr>
      </w:pPr>
      <w:r>
        <w:rPr>
          <w:rFonts w:hint="eastAsia" w:ascii="Times New Roman" w:hAnsi="Times New Roman" w:eastAsia="仿宋_GB2312" w:cstheme="minorBidi"/>
          <w:b w:val="0"/>
          <w:bCs w:val="0"/>
          <w:color w:val="000000"/>
          <w:kern w:val="2"/>
          <w:sz w:val="32"/>
          <w:szCs w:val="32"/>
          <w:shd w:val="clear" w:color="auto" w:fill="FFFFFF"/>
          <w:lang w:val="en-US" w:eastAsia="zh-CN" w:bidi="ar"/>
        </w:rPr>
        <w:t>1.合作银行、合作担保机构向</w:t>
      </w:r>
      <w:bookmarkStart w:id="0" w:name="_GoBack"/>
      <w:bookmarkEnd w:id="0"/>
      <w:r>
        <w:rPr>
          <w:rFonts w:hint="eastAsia" w:ascii="Times New Roman" w:hAnsi="Times New Roman" w:eastAsia="仿宋_GB2312" w:cstheme="minorBidi"/>
          <w:b w:val="0"/>
          <w:bCs w:val="0"/>
          <w:color w:val="000000"/>
          <w:kern w:val="2"/>
          <w:sz w:val="32"/>
          <w:szCs w:val="32"/>
          <w:shd w:val="clear" w:color="auto" w:fill="FFFFFF"/>
          <w:lang w:val="en-US" w:eastAsia="zh-CN" w:bidi="ar"/>
        </w:rPr>
        <w:t>区发展改革委提交风险补偿申请，区发展改革委对合作银行、合作担保机构申报资料进行审核。</w:t>
      </w:r>
    </w:p>
    <w:p w14:paraId="018711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default" w:ascii="Times New Roman" w:hAnsi="Times New Roman" w:eastAsia="仿宋_GB2312" w:cstheme="minorBidi"/>
          <w:b w:val="0"/>
          <w:bCs w:val="0"/>
          <w:color w:val="000000"/>
          <w:kern w:val="2"/>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2.</w:t>
      </w:r>
      <w:r>
        <w:rPr>
          <w:rFonts w:hint="eastAsia" w:ascii="Times New Roman" w:hAnsi="Times New Roman" w:eastAsia="仿宋_GB2312" w:cstheme="minorBidi"/>
          <w:b w:val="0"/>
          <w:bCs w:val="0"/>
          <w:color w:val="000000"/>
          <w:kern w:val="2"/>
          <w:sz w:val="32"/>
          <w:szCs w:val="32"/>
          <w:shd w:val="clear" w:color="auto" w:fill="FFFFFF"/>
          <w:lang w:val="en-US" w:eastAsia="zh-CN" w:bidi="ar"/>
        </w:rPr>
        <w:t>区发展改革委对纳入风险补偿支持的逾期融资项目完成审核确认并经相关会议审定后，拨付风险补偿资金。</w:t>
      </w:r>
    </w:p>
    <w:p w14:paraId="28B071C3">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baseline"/>
        <w:outlineLvl w:val="9"/>
        <w:rPr>
          <w:rFonts w:hint="eastAsia" w:ascii="Times New Roman" w:hAnsi="Times New Roman" w:eastAsia="仿宋_GB2312" w:cstheme="minorBidi"/>
          <w:b w:val="0"/>
          <w:bCs w:val="0"/>
          <w:color w:val="000000"/>
          <w:kern w:val="2"/>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3.</w:t>
      </w:r>
      <w:r>
        <w:rPr>
          <w:rFonts w:hint="eastAsia" w:ascii="Times New Roman" w:hAnsi="Times New Roman" w:eastAsia="仿宋_GB2312" w:cstheme="minorBidi"/>
          <w:b w:val="0"/>
          <w:bCs w:val="0"/>
          <w:color w:val="000000"/>
          <w:kern w:val="2"/>
          <w:sz w:val="32"/>
          <w:szCs w:val="32"/>
          <w:shd w:val="clear" w:color="auto" w:fill="FFFFFF"/>
          <w:lang w:val="en-US" w:eastAsia="zh-CN" w:bidi="ar"/>
        </w:rPr>
        <w:t>风险补偿资金代偿金额累积达到风险补偿资金池总额的50%后，暂停操作，重新评估后重启风险补偿工作。</w:t>
      </w:r>
    </w:p>
    <w:p w14:paraId="5DF9BFF8">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outlineLvl w:val="9"/>
        <w:rPr>
          <w:rFonts w:hint="default" w:ascii="Times New Roman" w:hAnsi="Times New Roman" w:eastAsia="楷体_GB2312" w:cs="Times New Roman"/>
          <w:b w:val="0"/>
          <w:bCs w:val="0"/>
          <w:i w:val="0"/>
          <w:iCs w:val="0"/>
          <w:caps w:val="0"/>
          <w:color w:val="auto"/>
          <w:spacing w:val="0"/>
          <w:kern w:val="0"/>
          <w:sz w:val="32"/>
          <w:szCs w:val="32"/>
          <w:shd w:val="clear" w:color="auto" w:fill="FFFFFF"/>
          <w:vertAlign w:val="baseline"/>
          <w:lang w:val="en-US" w:eastAsia="zh-CN" w:bidi="ar"/>
        </w:rPr>
      </w:pPr>
      <w:r>
        <w:rPr>
          <w:rFonts w:hint="eastAsia" w:ascii="Times New Roman" w:hAnsi="Times New Roman" w:eastAsia="楷体_GB2312" w:cs="Times New Roman"/>
          <w:b w:val="0"/>
          <w:bCs w:val="0"/>
          <w:i w:val="0"/>
          <w:iCs w:val="0"/>
          <w:caps w:val="0"/>
          <w:color w:val="auto"/>
          <w:spacing w:val="0"/>
          <w:kern w:val="0"/>
          <w:sz w:val="32"/>
          <w:szCs w:val="32"/>
          <w:shd w:val="clear" w:color="auto" w:fill="FFFFFF"/>
          <w:vertAlign w:val="baseline"/>
          <w:lang w:val="en-US" w:eastAsia="zh-CN" w:bidi="ar"/>
        </w:rPr>
        <w:t>（五）追</w:t>
      </w:r>
      <w:r>
        <w:rPr>
          <w:rFonts w:hint="default" w:ascii="Times New Roman" w:hAnsi="Times New Roman" w:eastAsia="楷体_GB2312" w:cs="Times New Roman"/>
          <w:b w:val="0"/>
          <w:bCs w:val="0"/>
          <w:i w:val="0"/>
          <w:iCs w:val="0"/>
          <w:caps w:val="0"/>
          <w:color w:val="auto"/>
          <w:spacing w:val="0"/>
          <w:kern w:val="0"/>
          <w:sz w:val="32"/>
          <w:szCs w:val="32"/>
          <w:shd w:val="clear" w:color="auto" w:fill="FFFFFF"/>
          <w:vertAlign w:val="baseline"/>
          <w:lang w:val="en-US" w:eastAsia="zh-CN" w:bidi="ar"/>
        </w:rPr>
        <w:t>偿管理</w:t>
      </w:r>
    </w:p>
    <w:p w14:paraId="67F1D20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要求合作银行</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、合作担保公司</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做好追偿工作，</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已获得风险补偿的合作银行、担保公司</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，每半年需向</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区发展改革委</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提交已补偿项目的追偿情况书面说明</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追偿回收款</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应</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及时缴回风险补偿资金专用账户。对风险补偿项目因</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融资</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企业破产清算，或对</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融资</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企业诉讼且已发裁定执行终结后的补偿净损失部分，经</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区发展改革委</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审核、确认后，予以核销。对于履行追偿责任</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不积极</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，追偿成果</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不佳的</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合作银行</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、担保公司</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取消与其风险补偿合作。</w:t>
      </w:r>
    </w:p>
    <w:p w14:paraId="61241F11">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outlineLvl w:val="9"/>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pPr>
      <w:r>
        <w:rPr>
          <w:rFonts w:hint="eastAsia" w:ascii="Times New Roman" w:hAnsi="Times New Roman" w:eastAsia="楷体_GB2312" w:cs="Times New Roman"/>
          <w:b w:val="0"/>
          <w:bCs w:val="0"/>
          <w:i w:val="0"/>
          <w:iCs w:val="0"/>
          <w:caps w:val="0"/>
          <w:color w:val="auto"/>
          <w:spacing w:val="0"/>
          <w:kern w:val="0"/>
          <w:sz w:val="32"/>
          <w:szCs w:val="32"/>
          <w:shd w:val="clear" w:color="auto" w:fill="FFFFFF"/>
          <w:vertAlign w:val="baseline"/>
          <w:lang w:val="en-US" w:eastAsia="zh-CN" w:bidi="ar"/>
        </w:rPr>
        <w:t>（六）</w:t>
      </w:r>
      <w:r>
        <w:rPr>
          <w:rFonts w:hint="default" w:ascii="Times New Roman" w:hAnsi="Times New Roman" w:eastAsia="楷体_GB2312" w:cs="Times New Roman"/>
          <w:b w:val="0"/>
          <w:bCs w:val="0"/>
          <w:i w:val="0"/>
          <w:iCs w:val="0"/>
          <w:caps w:val="0"/>
          <w:color w:val="auto"/>
          <w:spacing w:val="0"/>
          <w:kern w:val="0"/>
          <w:sz w:val="32"/>
          <w:szCs w:val="32"/>
          <w:shd w:val="clear" w:color="auto" w:fill="FFFFFF"/>
          <w:vertAlign w:val="baseline"/>
          <w:lang w:val="en-US" w:eastAsia="zh-CN" w:bidi="ar"/>
        </w:rPr>
        <w:t>管</w:t>
      </w:r>
      <w:r>
        <w:rPr>
          <w:rFonts w:hint="eastAsia" w:ascii="Times New Roman" w:hAnsi="Times New Roman" w:eastAsia="楷体_GB2312" w:cs="Times New Roman"/>
          <w:b w:val="0"/>
          <w:bCs w:val="0"/>
          <w:i w:val="0"/>
          <w:iCs w:val="0"/>
          <w:caps w:val="0"/>
          <w:color w:val="auto"/>
          <w:spacing w:val="0"/>
          <w:kern w:val="0"/>
          <w:sz w:val="32"/>
          <w:szCs w:val="32"/>
          <w:shd w:val="clear" w:color="auto" w:fill="FFFFFF"/>
          <w:vertAlign w:val="baseline"/>
          <w:lang w:val="en-US" w:eastAsia="zh-CN" w:bidi="ar"/>
        </w:rPr>
        <w:t>理</w:t>
      </w:r>
      <w:r>
        <w:rPr>
          <w:rFonts w:hint="default" w:ascii="Times New Roman" w:hAnsi="Times New Roman" w:eastAsia="楷体_GB2312" w:cs="Times New Roman"/>
          <w:b w:val="0"/>
          <w:bCs w:val="0"/>
          <w:i w:val="0"/>
          <w:iCs w:val="0"/>
          <w:caps w:val="0"/>
          <w:color w:val="auto"/>
          <w:spacing w:val="0"/>
          <w:kern w:val="0"/>
          <w:sz w:val="32"/>
          <w:szCs w:val="32"/>
          <w:shd w:val="clear" w:color="auto" w:fill="FFFFFF"/>
          <w:vertAlign w:val="baseline"/>
          <w:lang w:val="en-US" w:eastAsia="zh-CN" w:bidi="ar"/>
        </w:rPr>
        <w:t>与职责</w:t>
      </w:r>
    </w:p>
    <w:p w14:paraId="029B4C6E">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pP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区发展改革委主要职责为负责</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组织第三方机构对风险补偿资金申请进行审核</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出具审查意见</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w:t>
      </w:r>
      <w:r>
        <w:rPr>
          <w:rFonts w:hint="default"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确定风险补偿资金使用范围。合作银行</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vertAlign w:val="baseline"/>
          <w:lang w:val="en-US" w:eastAsia="zh-CN" w:bidi="ar"/>
        </w:rPr>
        <w:t>、担保机构主要负责</w:t>
      </w:r>
      <w:r>
        <w:rPr>
          <w:rFonts w:hint="eastAsia" w:ascii="Times New Roman" w:hAnsi="Times New Roman" w:eastAsia="仿宋_GB2312"/>
          <w:color w:val="auto"/>
          <w:sz w:val="32"/>
          <w:szCs w:val="32"/>
          <w:shd w:val="clear" w:color="auto" w:fill="FFFFFF"/>
          <w:lang w:bidi="ar"/>
        </w:rPr>
        <w:t>对纳入风险补偿资金支持范围的</w:t>
      </w:r>
      <w:r>
        <w:rPr>
          <w:rFonts w:ascii="Times New Roman" w:hAnsi="Times New Roman" w:eastAsia="仿宋_GB2312"/>
          <w:color w:val="auto"/>
          <w:sz w:val="32"/>
          <w:szCs w:val="32"/>
          <w:shd w:val="clear" w:color="auto" w:fill="FFFFFF"/>
          <w:lang w:bidi="ar"/>
        </w:rPr>
        <w:t>融资项目</w:t>
      </w:r>
      <w:r>
        <w:rPr>
          <w:rFonts w:hint="eastAsia" w:ascii="Times New Roman" w:hAnsi="Times New Roman" w:eastAsia="仿宋_GB2312"/>
          <w:color w:val="auto"/>
          <w:sz w:val="32"/>
          <w:szCs w:val="32"/>
          <w:shd w:val="clear" w:color="auto" w:fill="FFFFFF"/>
          <w:lang w:bidi="ar"/>
        </w:rPr>
        <w:t>，</w:t>
      </w:r>
      <w:r>
        <w:rPr>
          <w:rFonts w:ascii="Times New Roman" w:hAnsi="Times New Roman" w:eastAsia="仿宋_GB2312"/>
          <w:color w:val="auto"/>
          <w:sz w:val="32"/>
          <w:szCs w:val="32"/>
          <w:shd w:val="clear" w:color="auto" w:fill="FFFFFF"/>
          <w:lang w:bidi="ar"/>
        </w:rPr>
        <w:t>在受理、审核和放款</w:t>
      </w:r>
      <w:r>
        <w:rPr>
          <w:rFonts w:hint="eastAsia" w:ascii="Times New Roman" w:hAnsi="Times New Roman" w:eastAsia="仿宋_GB2312"/>
          <w:color w:val="auto"/>
          <w:sz w:val="32"/>
          <w:szCs w:val="32"/>
          <w:shd w:val="clear" w:color="auto" w:fill="FFFFFF"/>
          <w:lang w:bidi="ar"/>
        </w:rPr>
        <w:t>工作中提供优惠支持</w:t>
      </w:r>
      <w:r>
        <w:rPr>
          <w:rFonts w:hint="eastAsia" w:ascii="Times New Roman" w:hAnsi="Times New Roman" w:eastAsia="仿宋_GB2312"/>
          <w:color w:val="auto"/>
          <w:sz w:val="32"/>
          <w:szCs w:val="32"/>
          <w:shd w:val="clear" w:color="auto" w:fill="FFFFFF"/>
          <w:lang w:eastAsia="zh-CN" w:bidi="ar"/>
        </w:rPr>
        <w:t>。</w:t>
      </w:r>
    </w:p>
    <w:p w14:paraId="46284A59">
      <w:pPr>
        <w:pStyle w:val="11"/>
        <w:spacing w:before="0" w:beforeAutospacing="0" w:after="0" w:afterAutospacing="0" w:line="560" w:lineRule="exact"/>
        <w:ind w:firstLine="624" w:firstLineChars="200"/>
        <w:jc w:val="both"/>
        <w:rPr>
          <w:rFonts w:hint="eastAsia" w:ascii="Times New Roman" w:hAnsi="Times New Roman" w:eastAsia="仿宋_GB2312"/>
          <w:color w:val="auto"/>
          <w:spacing w:val="-4"/>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DE7B1"/>
    <w:multiLevelType w:val="singleLevel"/>
    <w:tmpl w:val="60BDE7B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000A6AF0"/>
    <w:rsid w:val="000250DC"/>
    <w:rsid w:val="00030288"/>
    <w:rsid w:val="00034B38"/>
    <w:rsid w:val="0003679E"/>
    <w:rsid w:val="00047E22"/>
    <w:rsid w:val="00064EC1"/>
    <w:rsid w:val="0007020F"/>
    <w:rsid w:val="0007306D"/>
    <w:rsid w:val="0007595B"/>
    <w:rsid w:val="000775EE"/>
    <w:rsid w:val="00084B33"/>
    <w:rsid w:val="000A5B25"/>
    <w:rsid w:val="000A6AF0"/>
    <w:rsid w:val="000C600A"/>
    <w:rsid w:val="000C64DE"/>
    <w:rsid w:val="000D1D8A"/>
    <w:rsid w:val="000E205E"/>
    <w:rsid w:val="000E54FE"/>
    <w:rsid w:val="000F1A2B"/>
    <w:rsid w:val="000F2144"/>
    <w:rsid w:val="000F7109"/>
    <w:rsid w:val="00102FBC"/>
    <w:rsid w:val="00105EA4"/>
    <w:rsid w:val="00113D9A"/>
    <w:rsid w:val="0013024C"/>
    <w:rsid w:val="001677B5"/>
    <w:rsid w:val="00180FF5"/>
    <w:rsid w:val="00195FCA"/>
    <w:rsid w:val="001A039D"/>
    <w:rsid w:val="001A2CF4"/>
    <w:rsid w:val="001D4388"/>
    <w:rsid w:val="001E1BE6"/>
    <w:rsid w:val="001E22D7"/>
    <w:rsid w:val="001F75A4"/>
    <w:rsid w:val="00200EF4"/>
    <w:rsid w:val="00223C3A"/>
    <w:rsid w:val="00224E3B"/>
    <w:rsid w:val="00225924"/>
    <w:rsid w:val="002327A9"/>
    <w:rsid w:val="002671A0"/>
    <w:rsid w:val="00273FCA"/>
    <w:rsid w:val="00285B05"/>
    <w:rsid w:val="002973C2"/>
    <w:rsid w:val="002D155E"/>
    <w:rsid w:val="002D1AFF"/>
    <w:rsid w:val="002D4E46"/>
    <w:rsid w:val="002E0D4F"/>
    <w:rsid w:val="002E7F59"/>
    <w:rsid w:val="00306749"/>
    <w:rsid w:val="00362017"/>
    <w:rsid w:val="00380A93"/>
    <w:rsid w:val="00384473"/>
    <w:rsid w:val="00390642"/>
    <w:rsid w:val="0039574E"/>
    <w:rsid w:val="003C10AF"/>
    <w:rsid w:val="003D4DFC"/>
    <w:rsid w:val="00434F78"/>
    <w:rsid w:val="00437987"/>
    <w:rsid w:val="0045319A"/>
    <w:rsid w:val="00463485"/>
    <w:rsid w:val="004704C8"/>
    <w:rsid w:val="00470F91"/>
    <w:rsid w:val="004723D7"/>
    <w:rsid w:val="004759AE"/>
    <w:rsid w:val="00495CBA"/>
    <w:rsid w:val="00495D08"/>
    <w:rsid w:val="004B678E"/>
    <w:rsid w:val="004C0BB2"/>
    <w:rsid w:val="0050646C"/>
    <w:rsid w:val="00536A08"/>
    <w:rsid w:val="00561EF5"/>
    <w:rsid w:val="00591DF9"/>
    <w:rsid w:val="005A030E"/>
    <w:rsid w:val="005A0D65"/>
    <w:rsid w:val="005A4E53"/>
    <w:rsid w:val="005C7717"/>
    <w:rsid w:val="005F2815"/>
    <w:rsid w:val="00606CC1"/>
    <w:rsid w:val="006204BC"/>
    <w:rsid w:val="006460C9"/>
    <w:rsid w:val="0068105E"/>
    <w:rsid w:val="00697162"/>
    <w:rsid w:val="006A71FE"/>
    <w:rsid w:val="00711421"/>
    <w:rsid w:val="00713E41"/>
    <w:rsid w:val="0072369E"/>
    <w:rsid w:val="00734953"/>
    <w:rsid w:val="00735EF8"/>
    <w:rsid w:val="00744F65"/>
    <w:rsid w:val="00746163"/>
    <w:rsid w:val="007521A8"/>
    <w:rsid w:val="00753CB2"/>
    <w:rsid w:val="00763234"/>
    <w:rsid w:val="00791E71"/>
    <w:rsid w:val="007D7AE8"/>
    <w:rsid w:val="007F2534"/>
    <w:rsid w:val="00805972"/>
    <w:rsid w:val="008245A8"/>
    <w:rsid w:val="00825266"/>
    <w:rsid w:val="00895B64"/>
    <w:rsid w:val="008A0A37"/>
    <w:rsid w:val="008C54C7"/>
    <w:rsid w:val="008D136A"/>
    <w:rsid w:val="008E6C34"/>
    <w:rsid w:val="008F294C"/>
    <w:rsid w:val="008F53F3"/>
    <w:rsid w:val="00932FDC"/>
    <w:rsid w:val="0095312E"/>
    <w:rsid w:val="00963FFC"/>
    <w:rsid w:val="00965F5B"/>
    <w:rsid w:val="009B129D"/>
    <w:rsid w:val="00A26E1D"/>
    <w:rsid w:val="00A33346"/>
    <w:rsid w:val="00A3647C"/>
    <w:rsid w:val="00A647FF"/>
    <w:rsid w:val="00AC2CB5"/>
    <w:rsid w:val="00AF6117"/>
    <w:rsid w:val="00B976FA"/>
    <w:rsid w:val="00BA586E"/>
    <w:rsid w:val="00BE06EA"/>
    <w:rsid w:val="00C107D3"/>
    <w:rsid w:val="00C23738"/>
    <w:rsid w:val="00C46A38"/>
    <w:rsid w:val="00C93BDD"/>
    <w:rsid w:val="00CB460E"/>
    <w:rsid w:val="00CD41C0"/>
    <w:rsid w:val="00D307BD"/>
    <w:rsid w:val="00D741B3"/>
    <w:rsid w:val="00D94FA9"/>
    <w:rsid w:val="00DC7EC3"/>
    <w:rsid w:val="00DE4DD0"/>
    <w:rsid w:val="00DE6450"/>
    <w:rsid w:val="00E12167"/>
    <w:rsid w:val="00E26A4D"/>
    <w:rsid w:val="00E26DC1"/>
    <w:rsid w:val="00E65E2E"/>
    <w:rsid w:val="00E70F56"/>
    <w:rsid w:val="00EA7401"/>
    <w:rsid w:val="00EB2EB9"/>
    <w:rsid w:val="00ED56E0"/>
    <w:rsid w:val="00EE32EF"/>
    <w:rsid w:val="00F04CCC"/>
    <w:rsid w:val="00F5282E"/>
    <w:rsid w:val="00F84A69"/>
    <w:rsid w:val="00F932E4"/>
    <w:rsid w:val="00F971BE"/>
    <w:rsid w:val="00FA1B0E"/>
    <w:rsid w:val="00FC4B10"/>
    <w:rsid w:val="00FC6B94"/>
    <w:rsid w:val="00FD3F31"/>
    <w:rsid w:val="00FF036A"/>
    <w:rsid w:val="00FF07F3"/>
    <w:rsid w:val="029750B2"/>
    <w:rsid w:val="055670A0"/>
    <w:rsid w:val="11BF6137"/>
    <w:rsid w:val="1646198D"/>
    <w:rsid w:val="171C76A0"/>
    <w:rsid w:val="1D14414C"/>
    <w:rsid w:val="1D975A30"/>
    <w:rsid w:val="22ED54FC"/>
    <w:rsid w:val="248241A1"/>
    <w:rsid w:val="2494777A"/>
    <w:rsid w:val="25C55AF7"/>
    <w:rsid w:val="2C23191B"/>
    <w:rsid w:val="2FC7084C"/>
    <w:rsid w:val="3094074D"/>
    <w:rsid w:val="36F31A41"/>
    <w:rsid w:val="371C2B32"/>
    <w:rsid w:val="37C61FC7"/>
    <w:rsid w:val="386F451B"/>
    <w:rsid w:val="3AEE7EB3"/>
    <w:rsid w:val="41EB1DB6"/>
    <w:rsid w:val="454C184B"/>
    <w:rsid w:val="46ED0F77"/>
    <w:rsid w:val="4DDC599C"/>
    <w:rsid w:val="4EB87912"/>
    <w:rsid w:val="567539F2"/>
    <w:rsid w:val="58A35616"/>
    <w:rsid w:val="5DB4008F"/>
    <w:rsid w:val="5E0508DB"/>
    <w:rsid w:val="5FEB4080"/>
    <w:rsid w:val="66A80483"/>
    <w:rsid w:val="66EF2B51"/>
    <w:rsid w:val="67682AFD"/>
    <w:rsid w:val="68767D8C"/>
    <w:rsid w:val="69221385"/>
    <w:rsid w:val="6A9E758E"/>
    <w:rsid w:val="6C983D75"/>
    <w:rsid w:val="6E5E5693"/>
    <w:rsid w:val="75585BEF"/>
    <w:rsid w:val="773B0ED3"/>
    <w:rsid w:val="797E0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6"/>
    <w:basedOn w:val="1"/>
    <w:next w:val="1"/>
    <w:unhideWhenUsed/>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Body Text Indent"/>
    <w:basedOn w:val="1"/>
    <w:unhideWhenUsed/>
    <w:qFormat/>
    <w:uiPriority w:val="99"/>
    <w:pPr>
      <w:spacing w:after="120"/>
      <w:ind w:left="420" w:leftChars="200"/>
    </w:pPr>
  </w:style>
  <w:style w:type="paragraph" w:styleId="6">
    <w:name w:val="Plain Text"/>
    <w:basedOn w:val="1"/>
    <w:link w:val="18"/>
    <w:unhideWhenUsed/>
    <w:qFormat/>
    <w:uiPriority w:val="99"/>
    <w:rPr>
      <w:rFonts w:hAnsi="Courier New" w:cs="Courier New" w:asciiTheme="minorEastAsia" w:eastAsiaTheme="minorEastAsia"/>
    </w:rPr>
  </w:style>
  <w:style w:type="paragraph" w:styleId="7">
    <w:name w:val="Date"/>
    <w:basedOn w:val="1"/>
    <w:next w:val="1"/>
    <w:link w:val="23"/>
    <w:unhideWhenUsed/>
    <w:qFormat/>
    <w:uiPriority w:val="99"/>
    <w:pPr>
      <w:ind w:left="100" w:leftChars="2500"/>
    </w:p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left" w:pos="880"/>
        <w:tab w:val="right" w:leader="dot" w:pos="8833"/>
      </w:tabs>
      <w:spacing w:line="560" w:lineRule="exact"/>
    </w:pPr>
    <w:rPr>
      <w:sz w:val="32"/>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index 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3">
    <w:name w:val="Body Text First Indent 2"/>
    <w:basedOn w:val="5"/>
    <w:unhideWhenUsed/>
    <w:qFormat/>
    <w:uiPriority w:val="99"/>
    <w:pPr>
      <w:ind w:firstLine="420" w:firstLineChars="200"/>
    </w:pPr>
  </w:style>
  <w:style w:type="character" w:styleId="16">
    <w:name w:val="Strong"/>
    <w:qFormat/>
    <w:uiPriority w:val="22"/>
    <w:rPr>
      <w:b/>
    </w:rPr>
  </w:style>
  <w:style w:type="character" w:styleId="17">
    <w:name w:val="Hyperlink"/>
    <w:basedOn w:val="15"/>
    <w:qFormat/>
    <w:uiPriority w:val="0"/>
    <w:rPr>
      <w:color w:val="005C81"/>
      <w:u w:val="none"/>
    </w:rPr>
  </w:style>
  <w:style w:type="character" w:customStyle="1" w:styleId="18">
    <w:name w:val="纯文本 Char"/>
    <w:basedOn w:val="15"/>
    <w:link w:val="6"/>
    <w:qFormat/>
    <w:uiPriority w:val="99"/>
    <w:rPr>
      <w:rFonts w:hAnsi="Courier New" w:cs="Courier New" w:asciiTheme="minorEastAsia"/>
    </w:rPr>
  </w:style>
  <w:style w:type="character" w:customStyle="1" w:styleId="19">
    <w:name w:val="页眉 Char"/>
    <w:basedOn w:val="15"/>
    <w:link w:val="9"/>
    <w:qFormat/>
    <w:uiPriority w:val="0"/>
    <w:rPr>
      <w:rFonts w:ascii="Calibri" w:hAnsi="Calibri" w:eastAsia="宋体" w:cs="Times New Roman"/>
      <w:sz w:val="18"/>
      <w:szCs w:val="18"/>
    </w:rPr>
  </w:style>
  <w:style w:type="character" w:customStyle="1" w:styleId="20">
    <w:name w:val="页脚 Char"/>
    <w:basedOn w:val="15"/>
    <w:link w:val="8"/>
    <w:qFormat/>
    <w:uiPriority w:val="99"/>
    <w:rPr>
      <w:rFonts w:ascii="Calibri" w:hAnsi="Calibri" w:eastAsia="宋体" w:cs="Times New Roman"/>
      <w:sz w:val="18"/>
      <w:szCs w:val="18"/>
    </w:rPr>
  </w:style>
  <w:style w:type="paragraph" w:customStyle="1" w:styleId="21">
    <w:name w:val="PlainText"/>
    <w:basedOn w:val="1"/>
    <w:next w:val="1"/>
    <w:qFormat/>
    <w:uiPriority w:val="0"/>
    <w:pPr>
      <w:textAlignment w:val="baseline"/>
    </w:pPr>
    <w:rPr>
      <w:rFonts w:ascii="宋体" w:hAnsi="Courier New"/>
      <w:szCs w:val="24"/>
    </w:rPr>
  </w:style>
  <w:style w:type="paragraph" w:customStyle="1" w:styleId="22">
    <w:name w:val="List Paragraph"/>
    <w:basedOn w:val="1"/>
    <w:qFormat/>
    <w:uiPriority w:val="34"/>
    <w:pPr>
      <w:ind w:firstLine="420" w:firstLineChars="200"/>
    </w:pPr>
  </w:style>
  <w:style w:type="character" w:customStyle="1" w:styleId="23">
    <w:name w:val="日期 Char"/>
    <w:basedOn w:val="15"/>
    <w:link w:val="7"/>
    <w:semiHidden/>
    <w:qFormat/>
    <w:uiPriority w:val="99"/>
    <w:rPr>
      <w:rFonts w:ascii="Calibri" w:hAnsi="Calibri" w:eastAsia="宋体" w:cs="Times New Roman"/>
    </w:rPr>
  </w:style>
  <w:style w:type="character" w:customStyle="1" w:styleId="24">
    <w:name w:val="bjh-p"/>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2346B-E86D-4FB1-ABD9-D2929B57C567}">
  <ds:schemaRefs/>
</ds:datastoreItem>
</file>

<file path=docProps/app.xml><?xml version="1.0" encoding="utf-8"?>
<Properties xmlns="http://schemas.openxmlformats.org/officeDocument/2006/extended-properties" xmlns:vt="http://schemas.openxmlformats.org/officeDocument/2006/docPropsVTypes">
  <Template>Normal</Template>
  <Pages>3</Pages>
  <Words>1367</Words>
  <Characters>1400</Characters>
  <Lines>13</Lines>
  <Paragraphs>3</Paragraphs>
  <TotalTime>1</TotalTime>
  <ScaleCrop>false</ScaleCrop>
  <LinksUpToDate>false</LinksUpToDate>
  <CharactersWithSpaces>1401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2022-04-27T09:50:00Z</dcterms:created>
  <dc:creator>1803167993@qq.com</dc:creator>
  <cp:lastModifiedBy>孙彤</cp:lastModifiedBy>
  <dcterms:modified xsi:type="dcterms:W3CDTF">2025-01-06T03:02:32Z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DE995965DB4F4C699F152744C9E366E7_12</vt:lpwstr>
  </property>
</Properties>
</file>