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1BB53">
      <w:pPr>
        <w:pStyle w:val="8"/>
        <w:widowControl/>
        <w:spacing w:beforeAutospacing="0" w:afterAutospacing="0" w:line="600" w:lineRule="exact"/>
        <w:jc w:val="center"/>
        <w:textAlignment w:val="baseline"/>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北京市</w:t>
      </w:r>
      <w:r>
        <w:rPr>
          <w:rFonts w:hint="eastAsia" w:ascii="Times New Roman" w:hAnsi="Times New Roman" w:eastAsia="方正小标宋简体" w:cs="方正小标宋简体"/>
          <w:sz w:val="44"/>
          <w:szCs w:val="44"/>
        </w:rPr>
        <w:t>东城区关于推动数字经济产业高质量</w:t>
      </w:r>
    </w:p>
    <w:p w14:paraId="644C2B34">
      <w:pPr>
        <w:pStyle w:val="8"/>
        <w:widowControl/>
        <w:spacing w:beforeAutospacing="0" w:afterAutospacing="0" w:line="600" w:lineRule="exact"/>
        <w:jc w:val="center"/>
        <w:textAlignment w:val="baseline"/>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发展</w:t>
      </w:r>
      <w:r>
        <w:rPr>
          <w:rFonts w:hint="eastAsia" w:ascii="Times New Roman" w:hAnsi="Times New Roman" w:eastAsia="方正小标宋简体" w:cs="方正小标宋简体"/>
          <w:sz w:val="44"/>
          <w:szCs w:val="44"/>
          <w:lang w:eastAsia="zh"/>
        </w:rPr>
        <w:t>的</w:t>
      </w:r>
      <w:r>
        <w:rPr>
          <w:rFonts w:hint="eastAsia" w:ascii="Times New Roman" w:hAnsi="Times New Roman" w:eastAsia="方正小标宋简体" w:cs="方正小标宋简体"/>
          <w:sz w:val="44"/>
          <w:szCs w:val="44"/>
        </w:rPr>
        <w:t>若干措施</w:t>
      </w:r>
    </w:p>
    <w:p w14:paraId="4E02942C">
      <w:pPr>
        <w:pStyle w:val="8"/>
        <w:widowControl/>
        <w:spacing w:beforeAutospacing="0" w:afterAutospacing="0" w:line="600" w:lineRule="exact"/>
        <w:jc w:val="center"/>
        <w:textAlignment w:val="baseline"/>
        <w:rPr>
          <w:rFonts w:hint="eastAsia" w:ascii="Times New Roman" w:hAnsi="Times New Roman" w:eastAsia="方正小标宋简体" w:cs="方正小标宋简体"/>
          <w:sz w:val="32"/>
          <w:szCs w:val="32"/>
          <w:lang w:val="en-US" w:eastAsia="zh-CN"/>
        </w:rPr>
      </w:pPr>
      <w:r>
        <w:rPr>
          <w:rFonts w:hint="eastAsia" w:ascii="Times New Roman" w:hAnsi="Times New Roman" w:eastAsia="方正小标宋简体" w:cs="方正小标宋简体"/>
          <w:sz w:val="32"/>
          <w:szCs w:val="32"/>
          <w:lang w:val="en-US" w:eastAsia="zh-CN"/>
        </w:rPr>
        <w:t>（征求意见稿）</w:t>
      </w:r>
    </w:p>
    <w:p w14:paraId="592251BD">
      <w:pPr>
        <w:pStyle w:val="4"/>
        <w:widowControl/>
        <w:spacing w:beforeAutospacing="0" w:afterAutospacing="0" w:line="600" w:lineRule="exact"/>
        <w:ind w:firstLine="640"/>
        <w:jc w:val="both"/>
        <w:textAlignment w:val="baseline"/>
        <w:rPr>
          <w:rFonts w:hint="default" w:ascii="Times New Roman" w:hAnsi="Times New Roman" w:eastAsia="仿宋_GB2312" w:cs="仿宋_GB2312"/>
          <w:b w:val="0"/>
          <w:bCs w:val="0"/>
          <w:color w:val="000000"/>
          <w:sz w:val="32"/>
          <w:szCs w:val="32"/>
          <w:shd w:val="clear" w:color="auto" w:fill="FFFFFF"/>
        </w:rPr>
      </w:pPr>
    </w:p>
    <w:p w14:paraId="14A6B66D">
      <w:pPr>
        <w:spacing w:line="600" w:lineRule="exact"/>
        <w:ind w:firstLine="640" w:firstLineChars="200"/>
        <w:rPr>
          <w:rFonts w:ascii="Times New Roman" w:hAnsi="Times New Roman" w:eastAsia="仿宋_GB2312" w:cs="仿宋_GB2312"/>
          <w:b/>
          <w:bCs/>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为贯彻落实《北京市关于加快建设全球数字经济标杆城市的实施方案》《北京市数字经济全产业链开放发展行动方案》，根据《东城区促进产业高质量发展若干措施》，</w:t>
      </w:r>
      <w:r>
        <w:rPr>
          <w:rFonts w:hint="eastAsia" w:ascii="Times New Roman" w:hAnsi="Times New Roman" w:eastAsia="仿宋_GB2312" w:cs="仿宋_GB2312"/>
          <w:color w:val="000000"/>
          <w:sz w:val="32"/>
          <w:szCs w:val="32"/>
          <w:shd w:val="clear" w:color="auto" w:fill="FFFFFF"/>
          <w:lang w:eastAsia="zh"/>
        </w:rPr>
        <w:t>为</w:t>
      </w:r>
      <w:r>
        <w:rPr>
          <w:rFonts w:hint="eastAsia" w:ascii="Times New Roman" w:hAnsi="Times New Roman" w:eastAsia="仿宋_GB2312" w:cs="仿宋_GB2312"/>
          <w:color w:val="000000"/>
          <w:sz w:val="32"/>
          <w:szCs w:val="32"/>
          <w:shd w:val="clear" w:color="auto" w:fill="FFFFFF"/>
        </w:rPr>
        <w:t>进一步促进数字经济产业发展，现制定《东城区关于推动数字经济产业高质量发展</w:t>
      </w:r>
      <w:r>
        <w:rPr>
          <w:rFonts w:hint="eastAsia" w:ascii="Times New Roman" w:hAnsi="Times New Roman" w:eastAsia="仿宋_GB2312" w:cs="仿宋_GB2312"/>
          <w:color w:val="000000"/>
          <w:sz w:val="32"/>
          <w:szCs w:val="32"/>
          <w:shd w:val="clear" w:color="auto" w:fill="FFFFFF"/>
          <w:lang w:eastAsia="zh"/>
        </w:rPr>
        <w:t>的</w:t>
      </w:r>
      <w:r>
        <w:rPr>
          <w:rFonts w:hint="eastAsia" w:ascii="Times New Roman" w:hAnsi="Times New Roman" w:eastAsia="仿宋_GB2312" w:cs="仿宋_GB2312"/>
          <w:color w:val="000000"/>
          <w:sz w:val="32"/>
          <w:szCs w:val="32"/>
          <w:shd w:val="clear" w:color="auto" w:fill="FFFFFF"/>
        </w:rPr>
        <w:t>若干措施》</w:t>
      </w:r>
      <w:r>
        <w:rPr>
          <w:rFonts w:hint="eastAsia" w:ascii="Times New Roman" w:hAnsi="Times New Roman" w:eastAsia="仿宋_GB2312" w:cs="仿宋_GB2312"/>
          <w:color w:val="000000"/>
          <w:sz w:val="32"/>
          <w:szCs w:val="32"/>
          <w:shd w:val="clear" w:color="auto" w:fill="FFFFFF"/>
          <w:lang w:eastAsia="zh"/>
        </w:rPr>
        <w:t>。</w:t>
      </w:r>
    </w:p>
    <w:p w14:paraId="5AB12340">
      <w:pPr>
        <w:pStyle w:val="4"/>
        <w:widowControl/>
        <w:spacing w:beforeAutospacing="0" w:afterAutospacing="0" w:line="600" w:lineRule="exact"/>
        <w:jc w:val="both"/>
        <w:textAlignment w:val="baseline"/>
        <w:rPr>
          <w:rFonts w:hint="default" w:ascii="Times New Roman" w:hAnsi="Times New Roman" w:eastAsia="黑体" w:cs="黑体"/>
          <w:b w:val="0"/>
          <w:bCs w:val="0"/>
          <w:color w:val="000000"/>
          <w:sz w:val="32"/>
          <w:szCs w:val="32"/>
          <w:shd w:val="clear" w:color="auto" w:fill="FFFFFF"/>
        </w:rPr>
      </w:pPr>
      <w:r>
        <w:rPr>
          <w:rFonts w:ascii="Times New Roman" w:hAnsi="Times New Roman" w:eastAsia="黑体" w:cs="黑体"/>
          <w:b w:val="0"/>
          <w:bCs w:val="0"/>
          <w:color w:val="000000"/>
          <w:sz w:val="32"/>
          <w:szCs w:val="32"/>
          <w:shd w:val="clear" w:color="auto" w:fill="FFFFFF"/>
        </w:rPr>
        <w:t xml:space="preserve">    一、总则</w:t>
      </w:r>
    </w:p>
    <w:p w14:paraId="58A23C2B">
      <w:pPr>
        <w:pStyle w:val="4"/>
        <w:widowControl/>
        <w:spacing w:beforeAutospacing="0" w:afterAutospacing="0" w:line="600" w:lineRule="exact"/>
        <w:ind w:firstLine="640"/>
        <w:jc w:val="both"/>
        <w:textAlignment w:val="baseline"/>
        <w:rPr>
          <w:rFonts w:hint="default" w:ascii="Times New Roman" w:hAnsi="Times New Roman" w:eastAsia="仿宋_GB2312" w:cs="仿宋_GB2312"/>
          <w:b w:val="0"/>
          <w:bCs w:val="0"/>
          <w:color w:val="000000"/>
          <w:sz w:val="32"/>
          <w:szCs w:val="32"/>
          <w:shd w:val="clear" w:color="auto" w:fill="FFFFFF"/>
        </w:rPr>
      </w:pPr>
      <w:r>
        <w:rPr>
          <w:rFonts w:ascii="Times New Roman" w:hAnsi="Times New Roman" w:eastAsia="仿宋_GB2312" w:cs="仿宋_GB2312"/>
          <w:color w:val="000000"/>
          <w:sz w:val="32"/>
          <w:szCs w:val="32"/>
          <w:shd w:val="clear" w:color="auto" w:fill="FFFFFF"/>
        </w:rPr>
        <w:t>第一条</w:t>
      </w:r>
      <w:r>
        <w:rPr>
          <w:rFonts w:ascii="Times New Roman" w:hAnsi="Times New Roman" w:eastAsia="仿宋_GB2312" w:cs="仿宋_GB2312"/>
          <w:b w:val="0"/>
          <w:bCs w:val="0"/>
          <w:color w:val="000000"/>
          <w:sz w:val="32"/>
          <w:szCs w:val="32"/>
          <w:shd w:val="clear" w:color="auto" w:fill="FFFFFF"/>
        </w:rPr>
        <w:t xml:space="preserve"> 制定目标。为促进实体经济和数字经济深度融合，推动数字经济</w:t>
      </w:r>
      <w:r>
        <w:rPr>
          <w:rFonts w:ascii="Times New Roman" w:hAnsi="Times New Roman" w:eastAsia="仿宋_GB2312" w:cs="仿宋_GB2312"/>
          <w:b w:val="0"/>
          <w:bCs w:val="0"/>
          <w:color w:val="000000"/>
          <w:sz w:val="32"/>
          <w:szCs w:val="32"/>
          <w:shd w:val="clear" w:color="auto" w:fill="FFFFFF"/>
          <w:lang w:eastAsia="zh"/>
        </w:rPr>
        <w:t>产业</w:t>
      </w:r>
      <w:r>
        <w:rPr>
          <w:rFonts w:ascii="Times New Roman" w:hAnsi="Times New Roman" w:eastAsia="仿宋_GB2312" w:cs="仿宋_GB2312"/>
          <w:b w:val="0"/>
          <w:bCs w:val="0"/>
          <w:color w:val="000000"/>
          <w:sz w:val="32"/>
          <w:szCs w:val="32"/>
          <w:shd w:val="clear" w:color="auto" w:fill="FFFFFF"/>
        </w:rPr>
        <w:t>高质量发展</w:t>
      </w:r>
      <w:r>
        <w:rPr>
          <w:rFonts w:ascii="Times New Roman" w:hAnsi="Times New Roman" w:eastAsia="仿宋_GB2312" w:cs="仿宋_GB2312"/>
          <w:b w:val="0"/>
          <w:bCs w:val="0"/>
          <w:color w:val="000000"/>
          <w:sz w:val="32"/>
          <w:szCs w:val="32"/>
          <w:shd w:val="clear" w:color="auto" w:fill="FFFFFF"/>
          <w:lang w:eastAsia="zh"/>
        </w:rPr>
        <w:t>，特制定本办法。</w:t>
      </w:r>
      <w:r>
        <w:rPr>
          <w:rFonts w:ascii="Times New Roman" w:hAnsi="Times New Roman" w:eastAsia="仿宋_GB2312" w:cs="仿宋_GB2312"/>
          <w:b w:val="0"/>
          <w:bCs w:val="0"/>
          <w:color w:val="000000"/>
          <w:sz w:val="32"/>
          <w:szCs w:val="32"/>
          <w:shd w:val="clear" w:color="auto" w:fill="FFFFFF"/>
        </w:rPr>
        <w:t xml:space="preserve">    </w:t>
      </w:r>
    </w:p>
    <w:p w14:paraId="62EB295E">
      <w:pPr>
        <w:pStyle w:val="8"/>
        <w:widowControl/>
        <w:spacing w:beforeAutospacing="0" w:afterAutospacing="0" w:line="600" w:lineRule="exact"/>
        <w:ind w:firstLine="643" w:firstLineChars="200"/>
        <w:rPr>
          <w:rFonts w:ascii="Times New Roman" w:hAnsi="Times New Roman" w:eastAsia="仿宋_GB2312"/>
          <w:sz w:val="32"/>
          <w:szCs w:val="32"/>
        </w:rPr>
      </w:pPr>
      <w:r>
        <w:rPr>
          <w:rFonts w:hint="eastAsia" w:ascii="Times New Roman" w:hAnsi="Times New Roman" w:eastAsia="仿宋_GB2312" w:cs="仿宋_GB2312"/>
          <w:b/>
          <w:bCs/>
          <w:color w:val="000000"/>
          <w:sz w:val="32"/>
          <w:szCs w:val="32"/>
          <w:shd w:val="clear" w:color="auto" w:fill="FFFFFF"/>
        </w:rPr>
        <w:t>第二条</w:t>
      </w:r>
      <w:r>
        <w:rPr>
          <w:rFonts w:hint="eastAsia" w:ascii="Times New Roman" w:hAnsi="Times New Roman" w:eastAsia="仿宋_GB2312" w:cs="仿宋_GB2312"/>
          <w:color w:val="000000"/>
          <w:sz w:val="32"/>
          <w:szCs w:val="32"/>
          <w:shd w:val="clear" w:color="auto" w:fill="FFFFFF"/>
        </w:rPr>
        <w:t xml:space="preserve"> 资金使用与管理原则。</w:t>
      </w:r>
      <w:r>
        <w:rPr>
          <w:rFonts w:ascii="Times New Roman" w:hAnsi="Times New Roman" w:eastAsia="仿宋_GB2312"/>
          <w:sz w:val="32"/>
          <w:szCs w:val="32"/>
        </w:rPr>
        <w:t>本措施按照公开、公平、公正原则，实行总量控制、自愿申报、</w:t>
      </w:r>
      <w:r>
        <w:rPr>
          <w:rFonts w:hint="eastAsia" w:ascii="Times New Roman" w:hAnsi="Times New Roman" w:eastAsia="仿宋_GB2312"/>
          <w:sz w:val="32"/>
          <w:szCs w:val="32"/>
        </w:rPr>
        <w:t>专家评审、</w:t>
      </w:r>
      <w:r>
        <w:rPr>
          <w:rFonts w:hint="eastAsia" w:ascii="Times New Roman" w:hAnsi="Times New Roman" w:eastAsia="仿宋_GB2312"/>
          <w:sz w:val="32"/>
          <w:szCs w:val="32"/>
          <w:lang w:eastAsia="zh"/>
        </w:rPr>
        <w:t>实地勘察、</w:t>
      </w:r>
      <w:r>
        <w:rPr>
          <w:rFonts w:ascii="Times New Roman" w:hAnsi="Times New Roman" w:eastAsia="仿宋_GB2312"/>
          <w:sz w:val="32"/>
          <w:szCs w:val="32"/>
        </w:rPr>
        <w:t>政府决策的原则，</w:t>
      </w:r>
      <w:r>
        <w:rPr>
          <w:rFonts w:hint="eastAsia" w:ascii="Times New Roman" w:hAnsi="Times New Roman" w:eastAsia="仿宋_GB2312"/>
          <w:sz w:val="32"/>
          <w:szCs w:val="32"/>
        </w:rPr>
        <w:t>采取企业为主体，项目为依托的“项目支持资金申报制度”，</w:t>
      </w:r>
      <w:r>
        <w:rPr>
          <w:rFonts w:ascii="Times New Roman" w:hAnsi="Times New Roman" w:eastAsia="仿宋_GB2312"/>
          <w:sz w:val="32"/>
          <w:szCs w:val="32"/>
        </w:rPr>
        <w:t>在每年</w:t>
      </w:r>
      <w:r>
        <w:rPr>
          <w:rFonts w:hint="eastAsia" w:ascii="Times New Roman" w:hAnsi="Times New Roman" w:eastAsia="仿宋_GB2312"/>
          <w:sz w:val="32"/>
          <w:szCs w:val="32"/>
        </w:rPr>
        <w:t>东城区</w:t>
      </w:r>
      <w:r>
        <w:rPr>
          <w:rFonts w:ascii="Times New Roman" w:hAnsi="Times New Roman" w:eastAsia="仿宋_GB2312"/>
          <w:sz w:val="32"/>
          <w:szCs w:val="32"/>
        </w:rPr>
        <w:t>产业发展专项资金总预算内对符合东城区产业发展的项目给予资金扶持。</w:t>
      </w:r>
    </w:p>
    <w:p w14:paraId="729EDCA1">
      <w:pPr>
        <w:spacing w:line="600" w:lineRule="exact"/>
        <w:ind w:firstLine="640"/>
        <w:textAlignment w:val="baseline"/>
        <w:rPr>
          <w:rFonts w:ascii="Times New Roman" w:hAnsi="Times New Roman" w:eastAsia="仿宋_GB2312" w:cs="仿宋_GB2312"/>
          <w:color w:val="000000"/>
          <w:sz w:val="32"/>
          <w:szCs w:val="32"/>
          <w:highlight w:val="yellow"/>
          <w:shd w:val="clear" w:color="auto" w:fill="FFFFFF"/>
        </w:rPr>
      </w:pPr>
      <w:r>
        <w:rPr>
          <w:rFonts w:hint="eastAsia" w:ascii="Times New Roman" w:hAnsi="Times New Roman" w:eastAsia="仿宋_GB2312" w:cs="仿宋_GB2312"/>
          <w:b/>
          <w:bCs/>
          <w:color w:val="000000"/>
          <w:sz w:val="32"/>
          <w:szCs w:val="32"/>
          <w:shd w:val="clear" w:color="auto" w:fill="FFFFFF"/>
        </w:rPr>
        <w:t>第三条</w:t>
      </w:r>
      <w:r>
        <w:rPr>
          <w:rFonts w:hint="eastAsia" w:ascii="Times New Roman" w:hAnsi="Times New Roman" w:eastAsia="仿宋_GB2312" w:cs="仿宋_GB2312"/>
          <w:color w:val="000000"/>
          <w:sz w:val="32"/>
          <w:szCs w:val="32"/>
          <w:shd w:val="clear" w:color="auto" w:fill="FFFFFF"/>
        </w:rPr>
        <w:t xml:space="preserve"> 政策适用对象。本措施适用</w:t>
      </w:r>
      <w:r>
        <w:rPr>
          <w:rFonts w:hint="eastAsia" w:ascii="Times New Roman" w:hAnsi="Times New Roman" w:eastAsia="仿宋_GB2312" w:cs="仿宋_GB2312"/>
          <w:color w:val="000000"/>
          <w:sz w:val="32"/>
          <w:szCs w:val="32"/>
          <w:shd w:val="clear" w:color="auto" w:fill="FFFFFF"/>
          <w:lang w:eastAsia="zh"/>
        </w:rPr>
        <w:t>于</w:t>
      </w:r>
      <w:r>
        <w:rPr>
          <w:rFonts w:hint="eastAsia" w:ascii="Times New Roman" w:hAnsi="Times New Roman" w:eastAsia="仿宋_GB2312" w:cs="仿宋_GB2312"/>
          <w:color w:val="000000"/>
          <w:sz w:val="32"/>
          <w:szCs w:val="32"/>
          <w:shd w:val="clear" w:color="auto" w:fill="FFFFFF"/>
        </w:rPr>
        <w:t>为东城区经济高质量发展做出贡献的企业</w:t>
      </w:r>
      <w:r>
        <w:rPr>
          <w:rFonts w:hint="eastAsia" w:ascii="Times New Roman" w:hAnsi="Times New Roman" w:eastAsia="仿宋_GB2312" w:cs="仿宋_GB2312"/>
          <w:color w:val="000000"/>
          <w:sz w:val="32"/>
          <w:szCs w:val="32"/>
          <w:shd w:val="clear" w:color="auto" w:fill="FFFFFF"/>
          <w:lang w:eastAsia="zh"/>
        </w:rPr>
        <w:t>，主要支持方向为</w:t>
      </w:r>
      <w:r>
        <w:rPr>
          <w:rFonts w:hint="eastAsia" w:ascii="Times New Roman" w:hAnsi="Times New Roman" w:eastAsia="仿宋_GB2312" w:cs="仿宋_GB2312"/>
          <w:sz w:val="32"/>
          <w:szCs w:val="32"/>
          <w:lang w:eastAsia="zh" w:bidi="ar"/>
        </w:rPr>
        <w:t>数字经济核心产业领域内企业</w:t>
      </w:r>
      <w:r>
        <w:rPr>
          <w:rFonts w:hint="eastAsia" w:ascii="Times New Roman" w:hAnsi="Times New Roman" w:eastAsia="仿宋_GB2312" w:cs="仿宋_GB2312"/>
          <w:color w:val="000000"/>
          <w:sz w:val="32"/>
          <w:szCs w:val="32"/>
          <w:shd w:val="clear" w:color="auto" w:fill="FFFFFF"/>
        </w:rPr>
        <w:t>。</w:t>
      </w:r>
    </w:p>
    <w:p w14:paraId="5382F264">
      <w:pPr>
        <w:pStyle w:val="4"/>
        <w:spacing w:beforeAutospacing="0" w:afterAutospacing="0" w:line="600" w:lineRule="exact"/>
        <w:ind w:firstLine="640"/>
        <w:jc w:val="both"/>
        <w:textAlignment w:val="baseline"/>
        <w:rPr>
          <w:rFonts w:hint="default" w:ascii="Times New Roman" w:hAnsi="Times New Roman" w:eastAsia="仿宋_GB2312"/>
          <w:b w:val="0"/>
          <w:bCs w:val="0"/>
          <w:sz w:val="32"/>
          <w:szCs w:val="32"/>
        </w:rPr>
      </w:pPr>
      <w:r>
        <w:rPr>
          <w:rFonts w:ascii="Times New Roman" w:hAnsi="Times New Roman" w:eastAsia="仿宋_GB2312" w:cs="仿宋_GB2312"/>
          <w:color w:val="000000"/>
          <w:sz w:val="32"/>
          <w:szCs w:val="32"/>
          <w:shd w:val="clear" w:color="auto" w:fill="FFFFFF"/>
        </w:rPr>
        <w:t>第四条</w:t>
      </w:r>
      <w:r>
        <w:rPr>
          <w:rFonts w:ascii="Times New Roman" w:hAnsi="Times New Roman" w:eastAsia="仿宋_GB2312" w:cs="仿宋_GB2312"/>
          <w:b w:val="0"/>
          <w:bCs w:val="0"/>
          <w:color w:val="000000"/>
          <w:sz w:val="32"/>
          <w:szCs w:val="32"/>
          <w:shd w:val="clear" w:color="auto" w:fill="FFFFFF"/>
        </w:rPr>
        <w:t xml:space="preserve"> 申报条件。第三条适用对象参照本措施</w:t>
      </w:r>
      <w:r>
        <w:rPr>
          <w:rFonts w:hint="default" w:ascii="Times New Roman" w:hAnsi="Times New Roman" w:eastAsia="仿宋_GB2312"/>
          <w:b w:val="0"/>
          <w:bCs w:val="0"/>
          <w:sz w:val="32"/>
          <w:szCs w:val="32"/>
        </w:rPr>
        <w:t>申请</w:t>
      </w:r>
      <w:r>
        <w:rPr>
          <w:rFonts w:ascii="Times New Roman" w:hAnsi="Times New Roman" w:eastAsia="仿宋_GB2312"/>
          <w:b w:val="0"/>
          <w:bCs w:val="0"/>
          <w:sz w:val="32"/>
          <w:szCs w:val="32"/>
        </w:rPr>
        <w:t>支持</w:t>
      </w:r>
      <w:r>
        <w:rPr>
          <w:rFonts w:hint="default" w:ascii="Times New Roman" w:hAnsi="Times New Roman" w:eastAsia="仿宋_GB2312"/>
          <w:b w:val="0"/>
          <w:bCs w:val="0"/>
          <w:sz w:val="32"/>
          <w:szCs w:val="32"/>
        </w:rPr>
        <w:t>资金的项目应当符合以下基本条件：</w:t>
      </w:r>
    </w:p>
    <w:p w14:paraId="6199C15D">
      <w:pPr>
        <w:pStyle w:val="8"/>
        <w:widowControl/>
        <w:spacing w:beforeAutospacing="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（一）申报单位依法经营，具有健全的财务管理与核算体系；生产及经营状况良好，具有相应的资金筹措能力；</w:t>
      </w:r>
    </w:p>
    <w:p w14:paraId="629C0139">
      <w:pPr>
        <w:pStyle w:val="8"/>
        <w:widowControl/>
        <w:spacing w:beforeAutospacing="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（二）申报项目符合东城区产业发展方向，符合区产业政策支持的条件，发展目标明确，具有较好的社会效益和经济效益；</w:t>
      </w:r>
    </w:p>
    <w:p w14:paraId="15E7CBE4">
      <w:pPr>
        <w:pStyle w:val="8"/>
        <w:widowControl/>
        <w:spacing w:beforeAutospacing="0" w:afterAutospacing="0" w:line="600" w:lineRule="exact"/>
        <w:ind w:firstLine="640" w:firstLineChars="200"/>
        <w:rPr>
          <w:rFonts w:ascii="Times New Roman" w:hAnsi="Times New Roman" w:eastAsia="仿宋_GB2312"/>
          <w:sz w:val="32"/>
          <w:szCs w:val="32"/>
          <w:lang w:eastAsia="zh"/>
        </w:rPr>
      </w:pPr>
      <w:r>
        <w:rPr>
          <w:rFonts w:ascii="Times New Roman" w:hAnsi="Times New Roman" w:eastAsia="仿宋_GB2312"/>
          <w:sz w:val="32"/>
          <w:szCs w:val="32"/>
        </w:rPr>
        <w:t>（三）项目程序合法、手续齐全完备</w:t>
      </w:r>
      <w:r>
        <w:rPr>
          <w:rFonts w:hint="eastAsia" w:ascii="Times New Roman" w:hAnsi="Times New Roman" w:eastAsia="仿宋_GB2312"/>
          <w:sz w:val="32"/>
          <w:szCs w:val="32"/>
          <w:lang w:eastAsia="zh"/>
        </w:rPr>
        <w:t>；</w:t>
      </w:r>
    </w:p>
    <w:p w14:paraId="788597AE">
      <w:pPr>
        <w:pStyle w:val="8"/>
        <w:widowControl/>
        <w:spacing w:beforeAutospacing="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（四）申报单位有下列情形之一的，不予支持：</w:t>
      </w:r>
    </w:p>
    <w:p w14:paraId="3818F4B5">
      <w:pPr>
        <w:pStyle w:val="8"/>
        <w:widowControl/>
        <w:spacing w:beforeAutospacing="0" w:afterAutospacing="0" w:line="600" w:lineRule="exact"/>
        <w:ind w:firstLine="640" w:firstLineChars="200"/>
        <w:rPr>
          <w:rFonts w:ascii="Times New Roman" w:hAnsi="Times New Roman" w:eastAsia="楷体_GB2312" w:cs="楷体_GB2312"/>
          <w:color w:val="FF0000"/>
          <w:sz w:val="32"/>
          <w:szCs w:val="32"/>
          <w:shd w:val="clear" w:color="auto" w:fill="FFFFFF"/>
        </w:rPr>
      </w:pPr>
      <w:r>
        <w:rPr>
          <w:rFonts w:ascii="Times New Roman" w:hAnsi="Times New Roman" w:eastAsia="仿宋_GB2312"/>
          <w:sz w:val="32"/>
          <w:szCs w:val="32"/>
        </w:rPr>
        <w:t>当年度发生重大生产安全事故、重大环境污染事故、严重产品质量问题、严重失信行为、偷税漏税被税务机关立案查处</w:t>
      </w:r>
      <w:r>
        <w:rPr>
          <w:rFonts w:hint="eastAsia" w:ascii="Times New Roman" w:hAnsi="Times New Roman" w:eastAsia="仿宋_GB2312"/>
          <w:sz w:val="32"/>
          <w:szCs w:val="32"/>
          <w:lang w:eastAsia="zh"/>
        </w:rPr>
        <w:t>或</w:t>
      </w:r>
      <w:r>
        <w:rPr>
          <w:rFonts w:ascii="Times New Roman" w:hAnsi="Times New Roman" w:eastAsia="仿宋_GB2312"/>
          <w:sz w:val="32"/>
          <w:szCs w:val="32"/>
        </w:rPr>
        <w:t>被列入有关失信联合惩戒黑名单等对社会产生重大负面影响。</w:t>
      </w:r>
    </w:p>
    <w:p w14:paraId="30709F64">
      <w:pPr>
        <w:pStyle w:val="4"/>
        <w:widowControl/>
        <w:spacing w:beforeAutospacing="0" w:afterAutospacing="0" w:line="600" w:lineRule="exact"/>
        <w:ind w:firstLine="640"/>
        <w:jc w:val="both"/>
        <w:textAlignment w:val="baseline"/>
        <w:rPr>
          <w:rFonts w:hint="default" w:ascii="Times New Roman" w:hAnsi="Times New Roman" w:eastAsia="黑体" w:cs="黑体"/>
          <w:b w:val="0"/>
          <w:bCs w:val="0"/>
          <w:color w:val="000000"/>
          <w:sz w:val="32"/>
          <w:szCs w:val="32"/>
          <w:shd w:val="clear" w:color="auto" w:fill="FFFFFF"/>
          <w:lang w:eastAsia="zh"/>
        </w:rPr>
      </w:pPr>
      <w:r>
        <w:rPr>
          <w:rFonts w:ascii="Times New Roman" w:hAnsi="Times New Roman" w:eastAsia="黑体" w:cs="黑体"/>
          <w:b w:val="0"/>
          <w:bCs w:val="0"/>
          <w:color w:val="000000"/>
          <w:sz w:val="32"/>
          <w:szCs w:val="32"/>
          <w:shd w:val="clear" w:color="auto" w:fill="FFFFFF"/>
        </w:rPr>
        <w:t>二、支持数字经济企业做大做强</w:t>
      </w:r>
      <w:r>
        <w:rPr>
          <w:rFonts w:ascii="Times New Roman" w:hAnsi="Times New Roman" w:eastAsia="黑体" w:cs="黑体"/>
          <w:b w:val="0"/>
          <w:bCs w:val="0"/>
          <w:color w:val="000000"/>
          <w:sz w:val="32"/>
          <w:szCs w:val="32"/>
          <w:shd w:val="clear" w:color="auto" w:fill="FFFFFF"/>
          <w:lang w:eastAsia="zh"/>
        </w:rPr>
        <w:t>项目</w:t>
      </w:r>
    </w:p>
    <w:p w14:paraId="6B9F9EC9">
      <w:pPr>
        <w:pStyle w:val="4"/>
        <w:widowControl/>
        <w:spacing w:beforeAutospacing="0" w:afterAutospacing="0" w:line="600" w:lineRule="exact"/>
        <w:ind w:firstLine="640"/>
        <w:jc w:val="both"/>
        <w:textAlignment w:val="baseline"/>
        <w:rPr>
          <w:rFonts w:hint="default" w:ascii="Times New Roman" w:hAnsi="Times New Roman" w:eastAsia="仿宋_GB2312" w:cs="仿宋_GB2312"/>
          <w:b w:val="0"/>
          <w:bCs w:val="0"/>
          <w:color w:val="000000"/>
          <w:sz w:val="32"/>
          <w:szCs w:val="32"/>
          <w:shd w:val="clear" w:color="auto" w:fill="FFFFFF"/>
        </w:rPr>
      </w:pPr>
      <w:r>
        <w:rPr>
          <w:rFonts w:ascii="Times New Roman" w:hAnsi="Times New Roman" w:eastAsia="仿宋_GB2312" w:cs="仿宋_GB2312"/>
          <w:color w:val="000000"/>
          <w:sz w:val="32"/>
          <w:szCs w:val="32"/>
          <w:shd w:val="clear" w:color="auto" w:fill="FFFFFF"/>
        </w:rPr>
        <w:t xml:space="preserve">第五条 </w:t>
      </w:r>
      <w:r>
        <w:rPr>
          <w:rFonts w:ascii="Times New Roman" w:hAnsi="Times New Roman" w:eastAsia="仿宋_GB2312" w:cs="仿宋_GB2312"/>
          <w:b w:val="0"/>
          <w:bCs w:val="0"/>
          <w:color w:val="000000"/>
          <w:sz w:val="32"/>
          <w:szCs w:val="32"/>
          <w:shd w:val="clear" w:color="auto" w:fill="FFFFFF"/>
        </w:rPr>
        <w:t>对首次纳入规模以上统计范围的</w:t>
      </w:r>
      <w:r>
        <w:rPr>
          <w:rFonts w:ascii="Times New Roman" w:hAnsi="Times New Roman" w:eastAsia="仿宋_GB2312" w:cs="仿宋_GB2312"/>
          <w:b w:val="0"/>
          <w:bCs w:val="0"/>
          <w:color w:val="000000"/>
          <w:sz w:val="32"/>
          <w:szCs w:val="32"/>
          <w:shd w:val="clear" w:color="auto" w:fill="FFFFFF"/>
          <w:lang w:eastAsia="zh"/>
        </w:rPr>
        <w:t>数字经济</w:t>
      </w:r>
      <w:r>
        <w:rPr>
          <w:rFonts w:ascii="Times New Roman" w:hAnsi="Times New Roman" w:eastAsia="仿宋_GB2312" w:cs="仿宋_GB2312"/>
          <w:b w:val="0"/>
          <w:bCs w:val="0"/>
          <w:color w:val="000000"/>
          <w:sz w:val="32"/>
          <w:szCs w:val="32"/>
          <w:shd w:val="clear" w:color="auto" w:fill="FFFFFF"/>
        </w:rPr>
        <w:t>企业，给予</w:t>
      </w:r>
      <w:r>
        <w:rPr>
          <w:rFonts w:hint="eastAsia" w:ascii="Times New Roman" w:hAnsi="Times New Roman" w:eastAsia="仿宋_GB2312" w:cs="仿宋_GB2312"/>
          <w:b w:val="0"/>
          <w:bCs w:val="0"/>
          <w:color w:val="000000"/>
          <w:sz w:val="32"/>
          <w:szCs w:val="32"/>
          <w:shd w:val="clear" w:color="auto" w:fill="FFFFFF"/>
          <w:lang w:val="en-US" w:eastAsia="zh-CN"/>
        </w:rPr>
        <w:t>不超过</w:t>
      </w:r>
      <w:r>
        <w:rPr>
          <w:rFonts w:ascii="Times New Roman" w:hAnsi="Times New Roman" w:eastAsia="仿宋_GB2312" w:cs="仿宋_GB2312"/>
          <w:b w:val="0"/>
          <w:bCs w:val="0"/>
          <w:color w:val="000000"/>
          <w:sz w:val="32"/>
          <w:szCs w:val="32"/>
          <w:shd w:val="clear" w:color="auto" w:fill="FFFFFF"/>
        </w:rPr>
        <w:t>50万元的一次性</w:t>
      </w:r>
      <w:r>
        <w:rPr>
          <w:rFonts w:ascii="Times New Roman" w:hAnsi="Times New Roman" w:eastAsia="仿宋_GB2312" w:cs="仿宋_GB2312"/>
          <w:b w:val="0"/>
          <w:bCs w:val="0"/>
          <w:color w:val="000000"/>
          <w:sz w:val="32"/>
          <w:szCs w:val="32"/>
          <w:shd w:val="clear" w:color="auto" w:fill="FFFFFF"/>
          <w:lang w:eastAsia="zh"/>
        </w:rPr>
        <w:t>支持</w:t>
      </w:r>
      <w:r>
        <w:rPr>
          <w:rFonts w:ascii="Times New Roman" w:hAnsi="Times New Roman" w:eastAsia="仿宋_GB2312" w:cs="仿宋_GB2312"/>
          <w:b w:val="0"/>
          <w:bCs w:val="0"/>
          <w:color w:val="000000"/>
          <w:sz w:val="32"/>
          <w:szCs w:val="32"/>
          <w:shd w:val="clear" w:color="auto" w:fill="FFFFFF"/>
        </w:rPr>
        <w:t>。对入围中国电子信息百强、中国互联网企业100强榜单、中国软件业务收入前百家企业名单的企业（不重复计算），给予</w:t>
      </w:r>
      <w:r>
        <w:rPr>
          <w:rFonts w:hint="eastAsia" w:ascii="Times New Roman" w:hAnsi="Times New Roman" w:eastAsia="仿宋_GB2312" w:cs="仿宋_GB2312"/>
          <w:b w:val="0"/>
          <w:bCs w:val="0"/>
          <w:color w:val="000000"/>
          <w:sz w:val="32"/>
          <w:szCs w:val="32"/>
          <w:shd w:val="clear" w:color="auto" w:fill="FFFFFF"/>
        </w:rPr>
        <w:t>不超过</w:t>
      </w:r>
      <w:r>
        <w:rPr>
          <w:rFonts w:ascii="Times New Roman" w:hAnsi="Times New Roman" w:eastAsia="仿宋_GB2312" w:cs="仿宋_GB2312"/>
          <w:b w:val="0"/>
          <w:bCs w:val="0"/>
          <w:color w:val="000000"/>
          <w:sz w:val="32"/>
          <w:szCs w:val="32"/>
          <w:shd w:val="clear" w:color="auto" w:fill="FFFFFF"/>
        </w:rPr>
        <w:t>200万元的一次性</w:t>
      </w:r>
      <w:r>
        <w:rPr>
          <w:rFonts w:ascii="Times New Roman" w:hAnsi="Times New Roman" w:eastAsia="仿宋_GB2312" w:cs="仿宋_GB2312"/>
          <w:b w:val="0"/>
          <w:bCs w:val="0"/>
          <w:color w:val="000000"/>
          <w:sz w:val="32"/>
          <w:szCs w:val="32"/>
          <w:shd w:val="clear" w:color="auto" w:fill="FFFFFF"/>
          <w:lang w:eastAsia="zh"/>
        </w:rPr>
        <w:t>支持</w:t>
      </w:r>
      <w:r>
        <w:rPr>
          <w:rFonts w:ascii="Times New Roman" w:hAnsi="Times New Roman" w:eastAsia="仿宋_GB2312" w:cs="仿宋_GB2312"/>
          <w:b w:val="0"/>
          <w:bCs w:val="0"/>
          <w:color w:val="000000"/>
          <w:sz w:val="32"/>
          <w:szCs w:val="32"/>
          <w:shd w:val="clear" w:color="auto" w:fill="FFFFFF"/>
        </w:rPr>
        <w:t>。对于获评北京市数字经济标杆企业</w:t>
      </w:r>
      <w:r>
        <w:rPr>
          <w:rFonts w:ascii="Times New Roman" w:hAnsi="Times New Roman" w:eastAsia="仿宋_GB2312" w:cs="仿宋_GB2312"/>
          <w:b w:val="0"/>
          <w:bCs w:val="0"/>
          <w:color w:val="000000"/>
          <w:sz w:val="32"/>
          <w:szCs w:val="32"/>
          <w:shd w:val="clear" w:color="auto" w:fill="FFFFFF"/>
          <w:lang w:eastAsia="zh"/>
        </w:rPr>
        <w:t>的</w:t>
      </w:r>
      <w:r>
        <w:rPr>
          <w:rFonts w:ascii="Times New Roman" w:hAnsi="Times New Roman" w:eastAsia="仿宋_GB2312" w:cs="仿宋_GB2312"/>
          <w:b w:val="0"/>
          <w:bCs w:val="0"/>
          <w:color w:val="000000"/>
          <w:sz w:val="32"/>
          <w:szCs w:val="32"/>
          <w:shd w:val="clear" w:color="auto" w:fill="FFFFFF"/>
        </w:rPr>
        <w:t>，给予</w:t>
      </w:r>
      <w:r>
        <w:rPr>
          <w:rFonts w:hint="eastAsia" w:ascii="Times New Roman" w:hAnsi="Times New Roman" w:eastAsia="仿宋_GB2312" w:cs="仿宋_GB2312"/>
          <w:b w:val="0"/>
          <w:bCs w:val="0"/>
          <w:color w:val="000000"/>
          <w:sz w:val="32"/>
          <w:szCs w:val="32"/>
          <w:shd w:val="clear" w:color="auto" w:fill="FFFFFF"/>
        </w:rPr>
        <w:t>不超过</w:t>
      </w:r>
      <w:r>
        <w:rPr>
          <w:rFonts w:ascii="Times New Roman" w:hAnsi="Times New Roman" w:eastAsia="仿宋_GB2312" w:cs="仿宋_GB2312"/>
          <w:b w:val="0"/>
          <w:bCs w:val="0"/>
          <w:color w:val="000000"/>
          <w:sz w:val="32"/>
          <w:szCs w:val="32"/>
          <w:shd w:val="clear" w:color="auto" w:fill="FFFFFF"/>
        </w:rPr>
        <w:t>50万元</w:t>
      </w:r>
      <w:r>
        <w:rPr>
          <w:rFonts w:ascii="Times New Roman" w:hAnsi="Times New Roman" w:eastAsia="仿宋_GB2312" w:cs="仿宋_GB2312"/>
          <w:b w:val="0"/>
          <w:bCs w:val="0"/>
          <w:color w:val="000000"/>
          <w:sz w:val="32"/>
          <w:szCs w:val="32"/>
          <w:shd w:val="clear" w:color="auto" w:fill="FFFFFF"/>
          <w:lang w:eastAsia="zh"/>
        </w:rPr>
        <w:t>的</w:t>
      </w:r>
      <w:r>
        <w:rPr>
          <w:rFonts w:ascii="Times New Roman" w:hAnsi="Times New Roman" w:eastAsia="仿宋_GB2312" w:cs="仿宋_GB2312"/>
          <w:b w:val="0"/>
          <w:bCs w:val="0"/>
          <w:color w:val="000000"/>
          <w:sz w:val="32"/>
          <w:szCs w:val="32"/>
          <w:shd w:val="clear" w:color="auto" w:fill="FFFFFF"/>
        </w:rPr>
        <w:t>一次性</w:t>
      </w:r>
      <w:r>
        <w:rPr>
          <w:rFonts w:ascii="Times New Roman" w:hAnsi="Times New Roman" w:eastAsia="仿宋_GB2312" w:cs="仿宋_GB2312"/>
          <w:b w:val="0"/>
          <w:bCs w:val="0"/>
          <w:color w:val="000000"/>
          <w:sz w:val="32"/>
          <w:szCs w:val="32"/>
          <w:shd w:val="clear" w:color="auto" w:fill="FFFFFF"/>
          <w:lang w:eastAsia="zh"/>
        </w:rPr>
        <w:t>支持</w:t>
      </w:r>
      <w:r>
        <w:rPr>
          <w:rFonts w:ascii="Times New Roman" w:hAnsi="Times New Roman" w:eastAsia="仿宋_GB2312" w:cs="仿宋_GB2312"/>
          <w:b w:val="0"/>
          <w:bCs w:val="0"/>
          <w:color w:val="000000"/>
          <w:sz w:val="32"/>
          <w:szCs w:val="32"/>
          <w:shd w:val="clear" w:color="auto" w:fill="FFFFFF"/>
        </w:rPr>
        <w:t>。</w:t>
      </w:r>
    </w:p>
    <w:p w14:paraId="659B6E97">
      <w:pPr>
        <w:spacing w:line="600" w:lineRule="exact"/>
        <w:ind w:firstLine="643" w:firstLineChars="200"/>
        <w:rPr>
          <w:rFonts w:ascii="Times New Roman" w:hAnsi="Times New Roman" w:eastAsia="仿宋_GB2312" w:cs="仿宋_GB2312"/>
          <w:color w:val="000000"/>
          <w:kern w:val="0"/>
          <w:sz w:val="32"/>
          <w:szCs w:val="32"/>
          <w:shd w:val="clear" w:color="auto" w:fill="FFFFFF"/>
          <w:lang w:bidi="ar"/>
        </w:rPr>
      </w:pPr>
      <w:r>
        <w:rPr>
          <w:rFonts w:hint="eastAsia" w:ascii="Times New Roman" w:hAnsi="Times New Roman" w:eastAsia="仿宋_GB2312" w:cs="仿宋_GB2312"/>
          <w:b/>
          <w:bCs/>
          <w:color w:val="000000"/>
          <w:sz w:val="32"/>
          <w:szCs w:val="32"/>
          <w:shd w:val="clear" w:color="auto" w:fill="FFFFFF"/>
        </w:rPr>
        <w:t xml:space="preserve">第六条 </w:t>
      </w:r>
      <w:r>
        <w:rPr>
          <w:rFonts w:hint="eastAsia" w:ascii="Times New Roman" w:hAnsi="Times New Roman" w:eastAsia="仿宋_GB2312" w:cs="仿宋_GB2312"/>
          <w:color w:val="000000"/>
          <w:kern w:val="0"/>
          <w:sz w:val="32"/>
          <w:szCs w:val="32"/>
          <w:shd w:val="clear" w:color="auto" w:fill="FFFFFF"/>
          <w:lang w:bidi="ar"/>
        </w:rPr>
        <w:t>完善数字经济产业链，鼓励“链主”企业整合产业资源和创新要素，推广供应链协同、创新能力共享、数据协同开放和产业生态融通发展等模式，带动上下游中小微企业协同发展，对于填补数字经济产业链空白、具有重大带动作用的企业，给予不超过1000万元</w:t>
      </w:r>
      <w:r>
        <w:rPr>
          <w:rFonts w:hint="eastAsia" w:ascii="Times New Roman" w:hAnsi="Times New Roman" w:eastAsia="仿宋_GB2312" w:cs="仿宋_GB2312"/>
          <w:color w:val="000000"/>
          <w:kern w:val="0"/>
          <w:sz w:val="32"/>
          <w:szCs w:val="32"/>
          <w:shd w:val="clear" w:color="auto" w:fill="FFFFFF"/>
          <w:lang w:eastAsia="zh" w:bidi="ar"/>
        </w:rPr>
        <w:t>支持</w:t>
      </w:r>
      <w:r>
        <w:rPr>
          <w:rFonts w:hint="eastAsia" w:ascii="Times New Roman" w:hAnsi="Times New Roman" w:eastAsia="仿宋_GB2312" w:cs="仿宋_GB2312"/>
          <w:color w:val="000000"/>
          <w:kern w:val="0"/>
          <w:sz w:val="32"/>
          <w:szCs w:val="32"/>
          <w:shd w:val="clear" w:color="auto" w:fill="FFFFFF"/>
          <w:lang w:bidi="ar"/>
        </w:rPr>
        <w:t>。</w:t>
      </w:r>
    </w:p>
    <w:p w14:paraId="16EE9483">
      <w:pPr>
        <w:pStyle w:val="4"/>
        <w:widowControl/>
        <w:spacing w:beforeAutospacing="0" w:afterAutospacing="0" w:line="600" w:lineRule="exact"/>
        <w:ind w:firstLine="640"/>
        <w:jc w:val="both"/>
        <w:textAlignment w:val="baseline"/>
        <w:rPr>
          <w:rFonts w:hint="default" w:ascii="Times New Roman" w:hAnsi="Times New Roman" w:eastAsia="黑体" w:cs="黑体"/>
          <w:b w:val="0"/>
          <w:bCs w:val="0"/>
          <w:color w:val="000000"/>
          <w:sz w:val="32"/>
          <w:szCs w:val="32"/>
          <w:shd w:val="clear" w:color="auto" w:fill="FFFFFF"/>
          <w:lang w:eastAsia="zh"/>
        </w:rPr>
      </w:pPr>
      <w:r>
        <w:rPr>
          <w:rFonts w:ascii="Times New Roman" w:hAnsi="Times New Roman" w:eastAsia="黑体" w:cs="黑体"/>
          <w:b w:val="0"/>
          <w:bCs w:val="0"/>
          <w:color w:val="000000"/>
          <w:sz w:val="32"/>
          <w:szCs w:val="32"/>
          <w:shd w:val="clear" w:color="auto" w:fill="FFFFFF"/>
        </w:rPr>
        <w:t>三、促进产业数字化发展</w:t>
      </w:r>
      <w:r>
        <w:rPr>
          <w:rFonts w:ascii="Times New Roman" w:hAnsi="Times New Roman" w:eastAsia="黑体" w:cs="黑体"/>
          <w:b w:val="0"/>
          <w:bCs w:val="0"/>
          <w:color w:val="000000"/>
          <w:sz w:val="32"/>
          <w:szCs w:val="32"/>
          <w:shd w:val="clear" w:color="auto" w:fill="FFFFFF"/>
          <w:lang w:eastAsia="zh"/>
        </w:rPr>
        <w:t>项目</w:t>
      </w:r>
    </w:p>
    <w:p w14:paraId="59C43084">
      <w:pPr>
        <w:widowControl/>
        <w:spacing w:line="600" w:lineRule="exact"/>
        <w:ind w:firstLine="643" w:firstLineChars="200"/>
        <w:jc w:val="left"/>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b/>
          <w:bCs/>
          <w:color w:val="000000"/>
          <w:sz w:val="32"/>
          <w:szCs w:val="32"/>
          <w:shd w:val="clear" w:color="auto" w:fill="FFFFFF"/>
        </w:rPr>
        <w:t xml:space="preserve">第七条 </w:t>
      </w:r>
      <w:r>
        <w:rPr>
          <w:rFonts w:hint="eastAsia" w:ascii="Times New Roman" w:hAnsi="Times New Roman" w:eastAsia="仿宋_GB2312" w:cs="仿宋_GB2312"/>
          <w:color w:val="000000"/>
          <w:sz w:val="32"/>
          <w:szCs w:val="32"/>
          <w:shd w:val="clear" w:color="auto" w:fill="FFFFFF"/>
        </w:rPr>
        <w:t>对总部企业</w:t>
      </w:r>
      <w:r>
        <w:rPr>
          <w:rFonts w:hint="eastAsia" w:ascii="Times New Roman" w:hAnsi="Times New Roman" w:eastAsia="仿宋_GB2312" w:cs="仿宋_GB2312"/>
          <w:color w:val="000000"/>
          <w:sz w:val="32"/>
          <w:szCs w:val="32"/>
          <w:shd w:val="clear" w:color="auto" w:fill="FFFFFF"/>
          <w:lang w:eastAsia="zh"/>
        </w:rPr>
        <w:t>或头部企业</w:t>
      </w:r>
      <w:r>
        <w:rPr>
          <w:rFonts w:hint="eastAsia" w:ascii="Times New Roman" w:hAnsi="Times New Roman" w:eastAsia="仿宋_GB2312" w:cs="仿宋_GB2312"/>
          <w:color w:val="000000"/>
          <w:sz w:val="32"/>
          <w:szCs w:val="32"/>
          <w:shd w:val="clear" w:color="auto" w:fill="FFFFFF"/>
        </w:rPr>
        <w:t>在东城区涵养</w:t>
      </w:r>
      <w:r>
        <w:rPr>
          <w:rFonts w:hint="eastAsia" w:ascii="Times New Roman" w:hAnsi="Times New Roman" w:eastAsia="仿宋_GB2312" w:cs="仿宋_GB2312"/>
          <w:color w:val="000000"/>
          <w:sz w:val="32"/>
          <w:szCs w:val="32"/>
          <w:shd w:val="clear" w:color="auto" w:fill="FFFFFF"/>
          <w:lang w:eastAsia="zh"/>
        </w:rPr>
        <w:t>培育新的</w:t>
      </w:r>
      <w:r>
        <w:rPr>
          <w:rFonts w:hint="eastAsia" w:ascii="Times New Roman" w:hAnsi="Times New Roman" w:eastAsia="仿宋_GB2312" w:cs="仿宋_GB2312"/>
          <w:color w:val="000000"/>
          <w:sz w:val="32"/>
          <w:szCs w:val="32"/>
          <w:shd w:val="clear" w:color="auto" w:fill="FFFFFF"/>
        </w:rPr>
        <w:t>数科板块重点企业，</w:t>
      </w:r>
      <w:r>
        <w:rPr>
          <w:rFonts w:ascii="Times New Roman" w:hAnsi="Times New Roman" w:eastAsia="仿宋_GB2312" w:cs="仿宋_GB2312"/>
          <w:sz w:val="32"/>
          <w:szCs w:val="32"/>
          <w:lang w:bidi="ar"/>
        </w:rPr>
        <w:t>实收资本投资或出资金额</w:t>
      </w:r>
      <w:r>
        <w:rPr>
          <w:rFonts w:ascii="Times New Roman" w:hAnsi="Times New Roman" w:eastAsia="仿宋_GB2312" w:cs="Times New Roman"/>
          <w:sz w:val="32"/>
          <w:szCs w:val="32"/>
          <w:lang w:bidi="ar"/>
        </w:rPr>
        <w:t>5000</w:t>
      </w:r>
      <w:r>
        <w:rPr>
          <w:rFonts w:ascii="Times New Roman" w:hAnsi="Times New Roman" w:eastAsia="仿宋_GB2312" w:cs="仿宋_GB2312"/>
          <w:sz w:val="32"/>
          <w:szCs w:val="32"/>
          <w:lang w:bidi="ar"/>
        </w:rPr>
        <w:t>万元（含）以上的，按照实收资本投资或出资金额的</w:t>
      </w:r>
      <w:r>
        <w:rPr>
          <w:rFonts w:ascii="Times New Roman" w:hAnsi="Times New Roman" w:eastAsia="仿宋_GB2312" w:cs="Times New Roman"/>
          <w:sz w:val="32"/>
          <w:szCs w:val="32"/>
          <w:lang w:bidi="ar"/>
        </w:rPr>
        <w:t>10%</w:t>
      </w:r>
      <w:r>
        <w:rPr>
          <w:rFonts w:ascii="Times New Roman" w:hAnsi="Times New Roman" w:eastAsia="仿宋_GB2312" w:cs="仿宋_GB2312"/>
          <w:sz w:val="32"/>
          <w:szCs w:val="32"/>
          <w:lang w:bidi="ar"/>
        </w:rPr>
        <w:t>，给予</w:t>
      </w:r>
      <w:r>
        <w:rPr>
          <w:rFonts w:hint="eastAsia" w:ascii="Times New Roman" w:hAnsi="Times New Roman" w:eastAsia="仿宋_GB2312" w:cs="仿宋_GB2312"/>
          <w:sz w:val="32"/>
          <w:szCs w:val="32"/>
          <w:lang w:eastAsia="zh" w:bidi="ar"/>
        </w:rPr>
        <w:t>新涵养</w:t>
      </w:r>
      <w:r>
        <w:rPr>
          <w:rFonts w:ascii="Times New Roman" w:hAnsi="Times New Roman" w:eastAsia="仿宋_GB2312" w:cs="仿宋_GB2312"/>
          <w:sz w:val="32"/>
          <w:szCs w:val="32"/>
          <w:lang w:bidi="ar"/>
        </w:rPr>
        <w:t>企业</w:t>
      </w:r>
      <w:r>
        <w:rPr>
          <w:rFonts w:hint="eastAsia" w:ascii="Times New Roman" w:hAnsi="Times New Roman" w:eastAsia="仿宋_GB2312" w:cs="仿宋_GB2312"/>
          <w:sz w:val="32"/>
          <w:szCs w:val="32"/>
          <w:lang w:bidi="ar"/>
        </w:rPr>
        <w:t>不超过</w:t>
      </w:r>
      <w:r>
        <w:rPr>
          <w:rFonts w:ascii="Times New Roman" w:hAnsi="Times New Roman" w:eastAsia="仿宋_GB2312" w:cs="Times New Roman"/>
          <w:sz w:val="32"/>
          <w:szCs w:val="32"/>
          <w:lang w:bidi="ar"/>
        </w:rPr>
        <w:t>1000</w:t>
      </w:r>
      <w:r>
        <w:rPr>
          <w:rFonts w:ascii="Times New Roman" w:hAnsi="Times New Roman" w:eastAsia="仿宋_GB2312" w:cs="仿宋_GB2312"/>
          <w:sz w:val="32"/>
          <w:szCs w:val="32"/>
          <w:lang w:bidi="ar"/>
        </w:rPr>
        <w:t>万元支持</w:t>
      </w:r>
      <w:r>
        <w:rPr>
          <w:rFonts w:hint="eastAsia" w:ascii="Times New Roman" w:hAnsi="Times New Roman" w:eastAsia="仿宋_GB2312" w:cs="仿宋_GB2312"/>
          <w:color w:val="000000"/>
          <w:sz w:val="32"/>
          <w:szCs w:val="32"/>
          <w:shd w:val="clear" w:color="auto" w:fill="FFFFFF"/>
        </w:rPr>
        <w:t>。</w:t>
      </w:r>
    </w:p>
    <w:p w14:paraId="56862A5E">
      <w:pPr>
        <w:widowControl/>
        <w:spacing w:line="600" w:lineRule="exact"/>
        <w:ind w:firstLine="643" w:firstLineChars="200"/>
        <w:jc w:val="left"/>
        <w:rPr>
          <w:rFonts w:ascii="Times New Roman" w:hAnsi="Times New Roman" w:eastAsia="仿宋_GB2312" w:cs="仿宋_GB2312"/>
          <w:color w:val="000000"/>
          <w:sz w:val="32"/>
          <w:szCs w:val="32"/>
          <w:highlight w:val="yellow"/>
          <w:shd w:val="clear" w:color="auto" w:fill="FFFFFF"/>
          <w:lang w:eastAsia="zh"/>
        </w:rPr>
      </w:pPr>
      <w:r>
        <w:rPr>
          <w:rFonts w:hint="eastAsia" w:ascii="Times New Roman" w:hAnsi="Times New Roman" w:eastAsia="仿宋_GB2312" w:cs="仿宋_GB2312"/>
          <w:b/>
          <w:bCs/>
          <w:color w:val="000000"/>
          <w:sz w:val="32"/>
          <w:szCs w:val="32"/>
          <w:shd w:val="clear" w:color="auto" w:fill="FFFFFF"/>
        </w:rPr>
        <w:t xml:space="preserve">第八条 </w:t>
      </w:r>
      <w:r>
        <w:rPr>
          <w:rFonts w:hint="eastAsia" w:ascii="Times New Roman" w:hAnsi="Times New Roman" w:eastAsia="仿宋_GB2312" w:cs="仿宋_GB2312"/>
          <w:color w:val="000000"/>
          <w:sz w:val="32"/>
          <w:szCs w:val="32"/>
          <w:shd w:val="clear" w:color="auto" w:fill="FFFFFF"/>
        </w:rPr>
        <w:t>为</w:t>
      </w:r>
      <w:r>
        <w:rPr>
          <w:rFonts w:hint="eastAsia" w:ascii="Times New Roman" w:hAnsi="Times New Roman" w:eastAsia="仿宋_GB2312" w:cs="仿宋_GB2312"/>
          <w:color w:val="000000"/>
          <w:sz w:val="32"/>
          <w:szCs w:val="32"/>
          <w:shd w:val="clear" w:color="auto" w:fill="FFFFFF"/>
          <w:lang w:eastAsia="zh"/>
        </w:rPr>
        <w:t>了促进</w:t>
      </w:r>
      <w:r>
        <w:rPr>
          <w:rFonts w:hint="eastAsia" w:ascii="Times New Roman" w:hAnsi="Times New Roman" w:eastAsia="仿宋_GB2312" w:cs="仿宋_GB2312"/>
          <w:color w:val="000000"/>
          <w:sz w:val="32"/>
          <w:szCs w:val="32"/>
          <w:shd w:val="clear" w:color="auto" w:fill="FFFFFF"/>
        </w:rPr>
        <w:t>企业的数字化转型赋能，推动“上云用数赋智”，完善“紫金云”服务机制，为中小企业上云用云提供基础支撑</w:t>
      </w:r>
      <w:r>
        <w:rPr>
          <w:rFonts w:hint="eastAsia" w:ascii="Times New Roman" w:hAnsi="Times New Roman" w:eastAsia="仿宋_GB2312" w:cs="仿宋_GB2312"/>
          <w:color w:val="000000"/>
          <w:sz w:val="32"/>
          <w:szCs w:val="32"/>
          <w:shd w:val="clear" w:color="auto" w:fill="FFFFFF"/>
          <w:lang w:eastAsia="zh"/>
        </w:rPr>
        <w:t>，对于使用“紫金云”服务的中小企业，按签订的有效服务协议总价</w:t>
      </w:r>
      <w:r>
        <w:rPr>
          <w:rFonts w:ascii="Times New Roman" w:hAnsi="Times New Roman" w:eastAsia="仿宋_GB2312" w:cs="Times New Roman"/>
          <w:color w:val="000000"/>
          <w:sz w:val="32"/>
          <w:szCs w:val="32"/>
          <w:shd w:val="clear" w:color="auto" w:fill="FFFFFF"/>
        </w:rPr>
        <w:t>5</w:t>
      </w:r>
      <w:r>
        <w:rPr>
          <w:rFonts w:ascii="Times New Roman" w:hAnsi="Times New Roman" w:eastAsia="仿宋_GB2312" w:cs="Times New Roman"/>
          <w:color w:val="000000"/>
          <w:sz w:val="32"/>
          <w:szCs w:val="32"/>
          <w:shd w:val="clear" w:color="auto" w:fill="FFFFFF"/>
          <w:lang w:eastAsia="zh"/>
        </w:rPr>
        <w:t>0%</w:t>
      </w:r>
      <w:r>
        <w:rPr>
          <w:rFonts w:hint="eastAsia" w:ascii="Times New Roman" w:hAnsi="Times New Roman" w:eastAsia="仿宋_GB2312" w:cs="仿宋_GB2312"/>
          <w:color w:val="000000"/>
          <w:sz w:val="32"/>
          <w:szCs w:val="32"/>
          <w:shd w:val="clear" w:color="auto" w:fill="FFFFFF"/>
          <w:lang w:eastAsia="zh"/>
        </w:rPr>
        <w:t>的比例进行补贴</w:t>
      </w:r>
      <w:r>
        <w:rPr>
          <w:rFonts w:hint="eastAsia" w:ascii="Times New Roman" w:hAnsi="Times New Roman" w:eastAsia="仿宋_GB2312" w:cs="仿宋_GB2312"/>
          <w:color w:val="000000"/>
          <w:sz w:val="32"/>
          <w:szCs w:val="32"/>
          <w:shd w:val="clear" w:color="auto" w:fill="FFFFFF"/>
        </w:rPr>
        <w:t>，给予不超过</w:t>
      </w:r>
      <w:r>
        <w:rPr>
          <w:rFonts w:ascii="Times New Roman" w:hAnsi="Times New Roman" w:eastAsia="仿宋_GB2312" w:cs="Times New Roman"/>
          <w:color w:val="000000"/>
          <w:sz w:val="32"/>
          <w:szCs w:val="32"/>
          <w:shd w:val="clear" w:color="auto" w:fill="FFFFFF"/>
        </w:rPr>
        <w:t>100</w:t>
      </w:r>
      <w:r>
        <w:rPr>
          <w:rFonts w:hint="eastAsia" w:ascii="Times New Roman" w:hAnsi="Times New Roman" w:eastAsia="仿宋_GB2312" w:cs="仿宋_GB2312"/>
          <w:color w:val="000000"/>
          <w:sz w:val="32"/>
          <w:szCs w:val="32"/>
          <w:shd w:val="clear" w:color="auto" w:fill="FFFFFF"/>
        </w:rPr>
        <w:t>万元支持。</w:t>
      </w:r>
    </w:p>
    <w:p w14:paraId="74143FFF">
      <w:pPr>
        <w:pStyle w:val="4"/>
        <w:widowControl/>
        <w:spacing w:beforeAutospacing="0" w:afterAutospacing="0" w:line="600" w:lineRule="exact"/>
        <w:ind w:firstLine="640"/>
        <w:jc w:val="both"/>
        <w:textAlignment w:val="baseline"/>
        <w:rPr>
          <w:rFonts w:hint="default" w:ascii="Times New Roman" w:hAnsi="Times New Roman" w:eastAsia="黑体" w:cs="黑体"/>
          <w:b w:val="0"/>
          <w:bCs w:val="0"/>
          <w:color w:val="000000"/>
          <w:sz w:val="32"/>
          <w:szCs w:val="32"/>
          <w:shd w:val="clear" w:color="auto" w:fill="FFFFFF"/>
        </w:rPr>
      </w:pPr>
      <w:r>
        <w:rPr>
          <w:rFonts w:ascii="Times New Roman" w:hAnsi="Times New Roman" w:eastAsia="黑体" w:cs="黑体"/>
          <w:b w:val="0"/>
          <w:bCs w:val="0"/>
          <w:color w:val="000000"/>
          <w:sz w:val="32"/>
          <w:szCs w:val="32"/>
          <w:shd w:val="clear" w:color="auto" w:fill="FFFFFF"/>
        </w:rPr>
        <w:t>四、推动数字产业化</w:t>
      </w:r>
      <w:r>
        <w:rPr>
          <w:rFonts w:hint="eastAsia" w:ascii="Times New Roman" w:hAnsi="Times New Roman" w:eastAsia="黑体" w:cs="黑体"/>
          <w:b w:val="0"/>
          <w:bCs w:val="0"/>
          <w:color w:val="000000"/>
          <w:sz w:val="32"/>
          <w:szCs w:val="32"/>
          <w:shd w:val="clear" w:color="auto" w:fill="FFFFFF"/>
          <w:lang w:val="en-US" w:eastAsia="zh-CN"/>
        </w:rPr>
        <w:t>的</w:t>
      </w:r>
      <w:r>
        <w:rPr>
          <w:rFonts w:ascii="Times New Roman" w:hAnsi="Times New Roman" w:eastAsia="黑体" w:cs="黑体"/>
          <w:b w:val="0"/>
          <w:bCs w:val="0"/>
          <w:color w:val="000000"/>
          <w:sz w:val="32"/>
          <w:szCs w:val="32"/>
          <w:shd w:val="clear" w:color="auto" w:fill="FFFFFF"/>
        </w:rPr>
        <w:t>项目</w:t>
      </w:r>
    </w:p>
    <w:p w14:paraId="47E81066">
      <w:pPr>
        <w:pStyle w:val="4"/>
        <w:widowControl/>
        <w:spacing w:beforeAutospacing="0" w:afterAutospacing="0" w:line="600" w:lineRule="exact"/>
        <w:ind w:firstLine="640"/>
        <w:jc w:val="both"/>
        <w:textAlignment w:val="baseline"/>
        <w:rPr>
          <w:rFonts w:hint="default" w:ascii="Times New Roman" w:hAnsi="Times New Roman" w:eastAsia="仿宋_GB2312" w:cs="仿宋_GB2312"/>
          <w:b w:val="0"/>
          <w:bCs w:val="0"/>
          <w:color w:val="000000"/>
          <w:sz w:val="32"/>
          <w:szCs w:val="32"/>
          <w:shd w:val="clear" w:color="auto" w:fill="FFFFFF"/>
        </w:rPr>
      </w:pPr>
      <w:r>
        <w:rPr>
          <w:rFonts w:ascii="Times New Roman" w:hAnsi="Times New Roman" w:eastAsia="仿宋_GB2312" w:cs="仿宋_GB2312"/>
          <w:color w:val="000000"/>
          <w:sz w:val="32"/>
          <w:szCs w:val="32"/>
          <w:shd w:val="clear" w:color="auto" w:fill="FFFFFF"/>
        </w:rPr>
        <w:t xml:space="preserve">第九条 </w:t>
      </w:r>
      <w:r>
        <w:rPr>
          <w:rFonts w:ascii="Times New Roman" w:hAnsi="Times New Roman" w:eastAsia="仿宋_GB2312" w:cs="仿宋_GB2312"/>
          <w:b w:val="0"/>
          <w:bCs w:val="0"/>
          <w:color w:val="000000"/>
          <w:sz w:val="32"/>
          <w:szCs w:val="32"/>
          <w:shd w:val="clear" w:color="auto" w:fill="FFFFFF"/>
        </w:rPr>
        <w:t>支持人工智能企业集聚发展，对于通过国家备案生成式人工智能模型备案企业，具有良好应用效果，给予</w:t>
      </w:r>
      <w:r>
        <w:rPr>
          <w:rFonts w:hint="eastAsia" w:ascii="Times New Roman" w:hAnsi="Times New Roman" w:eastAsia="仿宋_GB2312" w:cs="仿宋_GB2312"/>
          <w:b w:val="0"/>
          <w:bCs w:val="0"/>
          <w:color w:val="000000"/>
          <w:sz w:val="32"/>
          <w:szCs w:val="32"/>
          <w:shd w:val="clear" w:color="auto" w:fill="FFFFFF"/>
        </w:rPr>
        <w:t>不超过</w:t>
      </w:r>
      <w:r>
        <w:rPr>
          <w:rFonts w:ascii="Times New Roman" w:hAnsi="Times New Roman" w:eastAsia="仿宋_GB2312" w:cs="仿宋_GB2312"/>
          <w:b w:val="0"/>
          <w:bCs w:val="0"/>
          <w:color w:val="000000"/>
          <w:sz w:val="32"/>
          <w:szCs w:val="32"/>
          <w:shd w:val="clear" w:color="auto" w:fill="FFFFFF"/>
        </w:rPr>
        <w:t>200万元支持。加速推动“人工智能+”行动计划，加大人工智能芯片、大模型、框架软件、基础软件、行业应用等产业项目招引力度，引导人工智能企业联合行业龙头企业构建垂直行业通用大模型、开发平台和应用程序接口（API），对企业自主研发，具有示范应用效果的行业大模型，给予</w:t>
      </w:r>
      <w:r>
        <w:rPr>
          <w:rFonts w:hint="eastAsia" w:ascii="Times New Roman" w:hAnsi="Times New Roman" w:eastAsia="仿宋_GB2312" w:cs="仿宋_GB2312"/>
          <w:b w:val="0"/>
          <w:bCs w:val="0"/>
          <w:color w:val="000000"/>
          <w:sz w:val="32"/>
          <w:szCs w:val="32"/>
          <w:shd w:val="clear" w:color="auto" w:fill="FFFFFF"/>
        </w:rPr>
        <w:t>不超过</w:t>
      </w:r>
      <w:r>
        <w:rPr>
          <w:rFonts w:ascii="Times New Roman" w:hAnsi="Times New Roman" w:eastAsia="仿宋_GB2312" w:cs="仿宋_GB2312"/>
          <w:b w:val="0"/>
          <w:bCs w:val="0"/>
          <w:color w:val="000000"/>
          <w:sz w:val="32"/>
          <w:szCs w:val="32"/>
          <w:shd w:val="clear" w:color="auto" w:fill="FFFFFF"/>
        </w:rPr>
        <w:t>100万元支持。对重大标杆应用工程和示范性应用，按照项目投资予以一定比例支持，</w:t>
      </w:r>
      <w:r>
        <w:rPr>
          <w:rFonts w:ascii="Times New Roman" w:hAnsi="Times New Roman" w:eastAsia="仿宋_GB2312" w:cs="仿宋_GB2312"/>
          <w:b w:val="0"/>
          <w:bCs w:val="0"/>
          <w:color w:val="000000"/>
          <w:sz w:val="32"/>
          <w:szCs w:val="32"/>
          <w:shd w:val="clear" w:color="auto" w:fill="FFFFFF"/>
          <w:lang w:eastAsia="zh"/>
        </w:rPr>
        <w:t>给予</w:t>
      </w:r>
      <w:r>
        <w:rPr>
          <w:rFonts w:hint="eastAsia" w:ascii="Times New Roman" w:hAnsi="Times New Roman" w:eastAsia="仿宋_GB2312" w:cs="仿宋_GB2312"/>
          <w:b w:val="0"/>
          <w:bCs w:val="0"/>
          <w:color w:val="000000"/>
          <w:sz w:val="32"/>
          <w:szCs w:val="32"/>
          <w:shd w:val="clear" w:color="auto" w:fill="FFFFFF"/>
          <w:lang w:eastAsia="zh"/>
        </w:rPr>
        <w:t>不超过</w:t>
      </w:r>
      <w:r>
        <w:rPr>
          <w:rFonts w:ascii="Times New Roman" w:hAnsi="Times New Roman" w:eastAsia="仿宋_GB2312" w:cs="仿宋_GB2312"/>
          <w:b w:val="0"/>
          <w:bCs w:val="0"/>
          <w:color w:val="000000"/>
          <w:sz w:val="32"/>
          <w:szCs w:val="32"/>
          <w:shd w:val="clear" w:color="auto" w:fill="FFFFFF"/>
        </w:rPr>
        <w:t>2000万元</w:t>
      </w:r>
      <w:r>
        <w:rPr>
          <w:rFonts w:ascii="Times New Roman" w:hAnsi="Times New Roman" w:eastAsia="仿宋_GB2312" w:cs="仿宋_GB2312"/>
          <w:b w:val="0"/>
          <w:bCs w:val="0"/>
          <w:color w:val="000000"/>
          <w:sz w:val="32"/>
          <w:szCs w:val="32"/>
          <w:shd w:val="clear" w:color="auto" w:fill="FFFFFF"/>
          <w:lang w:eastAsia="zh"/>
        </w:rPr>
        <w:t>支持</w:t>
      </w:r>
      <w:r>
        <w:rPr>
          <w:rFonts w:ascii="Times New Roman" w:hAnsi="Times New Roman" w:eastAsia="仿宋_GB2312" w:cs="仿宋_GB2312"/>
          <w:b w:val="0"/>
          <w:bCs w:val="0"/>
          <w:color w:val="000000"/>
          <w:sz w:val="32"/>
          <w:szCs w:val="32"/>
          <w:shd w:val="clear" w:color="auto" w:fill="FFFFFF"/>
        </w:rPr>
        <w:t>。</w:t>
      </w:r>
    </w:p>
    <w:p w14:paraId="2CC9EF26">
      <w:pPr>
        <w:pStyle w:val="4"/>
        <w:widowControl/>
        <w:spacing w:beforeAutospacing="0" w:afterAutospacing="0" w:line="600" w:lineRule="exact"/>
        <w:ind w:firstLine="640"/>
        <w:jc w:val="both"/>
        <w:textAlignment w:val="baseline"/>
        <w:rPr>
          <w:rFonts w:hint="default" w:ascii="Times New Roman" w:hAnsi="Times New Roman" w:eastAsia="仿宋_GB2312" w:cs="仿宋_GB2312"/>
          <w:b w:val="0"/>
          <w:bCs w:val="0"/>
          <w:color w:val="000000"/>
          <w:sz w:val="32"/>
          <w:szCs w:val="32"/>
          <w:shd w:val="clear" w:color="auto" w:fill="FFFFFF"/>
        </w:rPr>
      </w:pPr>
      <w:r>
        <w:rPr>
          <w:rFonts w:ascii="Times New Roman" w:hAnsi="Times New Roman" w:eastAsia="仿宋_GB2312" w:cs="仿宋_GB2312"/>
          <w:color w:val="000000"/>
          <w:sz w:val="32"/>
          <w:szCs w:val="32"/>
          <w:shd w:val="clear" w:color="auto" w:fill="FFFFFF"/>
        </w:rPr>
        <w:t xml:space="preserve">第十条 </w:t>
      </w:r>
      <w:r>
        <w:rPr>
          <w:rFonts w:ascii="Times New Roman" w:hAnsi="Times New Roman" w:eastAsia="仿宋_GB2312" w:cs="仿宋_GB2312"/>
          <w:b w:val="0"/>
          <w:bCs w:val="0"/>
          <w:color w:val="000000"/>
          <w:sz w:val="32"/>
          <w:szCs w:val="32"/>
          <w:shd w:val="clear" w:color="auto" w:fill="FFFFFF"/>
        </w:rPr>
        <w:t>鼓励企业从小切口、实场景出发，使用大模型开发商业化应用，通过模型券、算力券降低企业使用成本，支持企业开展人工智能大模型应用探索和落地实践。对于获得市级资金支持的，按照市级支持</w:t>
      </w:r>
      <w:r>
        <w:rPr>
          <w:rFonts w:hint="eastAsia" w:ascii="Times New Roman" w:hAnsi="Times New Roman" w:eastAsia="仿宋_GB2312" w:cs="仿宋_GB2312"/>
          <w:b w:val="0"/>
          <w:bCs w:val="0"/>
          <w:color w:val="000000"/>
          <w:sz w:val="32"/>
          <w:szCs w:val="32"/>
          <w:shd w:val="clear" w:color="auto" w:fill="FFFFFF"/>
          <w:lang w:val="en-US" w:eastAsia="zh-CN"/>
        </w:rPr>
        <w:t>的</w:t>
      </w:r>
      <w:r>
        <w:rPr>
          <w:rFonts w:ascii="Times New Roman" w:hAnsi="Times New Roman" w:eastAsia="仿宋_GB2312" w:cs="仿宋_GB2312"/>
          <w:b w:val="0"/>
          <w:bCs w:val="0"/>
          <w:color w:val="000000"/>
          <w:sz w:val="32"/>
          <w:szCs w:val="32"/>
          <w:shd w:val="clear" w:color="auto" w:fill="FFFFFF"/>
        </w:rPr>
        <w:t>模型券、算力券，单个项目年度</w:t>
      </w:r>
      <w:r>
        <w:rPr>
          <w:rFonts w:ascii="Times New Roman" w:hAnsi="Times New Roman" w:eastAsia="仿宋_GB2312" w:cs="仿宋_GB2312"/>
          <w:b w:val="0"/>
          <w:bCs w:val="0"/>
          <w:color w:val="000000"/>
          <w:sz w:val="32"/>
          <w:szCs w:val="32"/>
          <w:shd w:val="clear" w:color="auto" w:fill="FFFFFF"/>
          <w:lang w:eastAsia="zh"/>
        </w:rPr>
        <w:t>支持</w:t>
      </w:r>
      <w:r>
        <w:rPr>
          <w:rFonts w:ascii="Times New Roman" w:hAnsi="Times New Roman" w:eastAsia="仿宋_GB2312" w:cs="仿宋_GB2312"/>
          <w:b w:val="0"/>
          <w:bCs w:val="0"/>
          <w:color w:val="000000"/>
          <w:sz w:val="32"/>
          <w:szCs w:val="32"/>
          <w:shd w:val="clear" w:color="auto" w:fill="FFFFFF"/>
        </w:rPr>
        <w:t>金额最高不超过500万元。</w:t>
      </w:r>
    </w:p>
    <w:p w14:paraId="59E85354">
      <w:pPr>
        <w:spacing w:line="600" w:lineRule="exact"/>
        <w:ind w:firstLine="643" w:firstLineChars="200"/>
        <w:rPr>
          <w:rFonts w:ascii="Times New Roman" w:hAnsi="Times New Roman" w:eastAsia="仿宋_GB2312" w:cs="仿宋_GB2312"/>
          <w:color w:val="000000"/>
          <w:kern w:val="0"/>
          <w:sz w:val="32"/>
          <w:szCs w:val="32"/>
          <w:shd w:val="clear" w:color="auto" w:fill="FFFFFF"/>
          <w:lang w:bidi="ar"/>
        </w:rPr>
      </w:pPr>
      <w:r>
        <w:rPr>
          <w:rFonts w:hint="eastAsia" w:ascii="Times New Roman" w:hAnsi="Times New Roman" w:eastAsia="仿宋_GB2312" w:cs="仿宋_GB2312"/>
          <w:b/>
          <w:bCs/>
          <w:color w:val="000000"/>
          <w:sz w:val="32"/>
          <w:szCs w:val="32"/>
          <w:shd w:val="clear" w:color="auto" w:fill="FFFFFF"/>
        </w:rPr>
        <w:t>第</w:t>
      </w:r>
      <w:r>
        <w:rPr>
          <w:rFonts w:hint="eastAsia" w:ascii="Times New Roman" w:hAnsi="Times New Roman" w:eastAsia="仿宋_GB2312" w:cs="仿宋_GB2312"/>
          <w:b/>
          <w:bCs/>
          <w:color w:val="000000"/>
          <w:sz w:val="32"/>
          <w:szCs w:val="32"/>
          <w:shd w:val="clear" w:color="auto" w:fill="FFFFFF"/>
          <w:lang w:eastAsia="zh"/>
        </w:rPr>
        <w:t>十</w:t>
      </w:r>
      <w:r>
        <w:rPr>
          <w:rFonts w:hint="eastAsia" w:ascii="Times New Roman" w:hAnsi="Times New Roman" w:eastAsia="仿宋_GB2312" w:cs="仿宋_GB2312"/>
          <w:b/>
          <w:bCs/>
          <w:color w:val="000000"/>
          <w:sz w:val="32"/>
          <w:szCs w:val="32"/>
          <w:shd w:val="clear" w:color="auto" w:fill="FFFFFF"/>
        </w:rPr>
        <w:t xml:space="preserve">一条 </w:t>
      </w:r>
      <w:r>
        <w:rPr>
          <w:rFonts w:hint="eastAsia" w:ascii="Times New Roman" w:hAnsi="Times New Roman" w:eastAsia="仿宋_GB2312" w:cs="仿宋_GB2312"/>
          <w:color w:val="000000"/>
          <w:kern w:val="0"/>
          <w:sz w:val="32"/>
          <w:szCs w:val="32"/>
          <w:shd w:val="clear" w:color="auto" w:fill="FFFFFF"/>
          <w:lang w:bidi="ar"/>
        </w:rPr>
        <w:t>支持数字技术场景落地，大力发展新一代移动通信、人工智能、元宇宙、量子计算、物联网、北斗等新一代信息技术，鼓励数字医疗、数字教育、数字文旅、数字能源、数字消费、数字金融等</w:t>
      </w:r>
      <w:r>
        <w:rPr>
          <w:rFonts w:hint="eastAsia" w:ascii="Times New Roman" w:hAnsi="Times New Roman" w:eastAsia="仿宋_GB2312" w:cs="仿宋_GB2312"/>
          <w:color w:val="000000"/>
          <w:kern w:val="0"/>
          <w:sz w:val="32"/>
          <w:szCs w:val="32"/>
          <w:shd w:val="clear" w:color="auto" w:fill="FFFFFF"/>
          <w:lang w:eastAsia="zh" w:bidi="ar"/>
        </w:rPr>
        <w:t>场景</w:t>
      </w:r>
      <w:r>
        <w:rPr>
          <w:rFonts w:hint="eastAsia" w:ascii="Times New Roman" w:hAnsi="Times New Roman" w:eastAsia="仿宋_GB2312" w:cs="仿宋_GB2312"/>
          <w:color w:val="000000"/>
          <w:kern w:val="0"/>
          <w:sz w:val="32"/>
          <w:szCs w:val="32"/>
          <w:shd w:val="clear" w:color="auto" w:fill="FFFFFF"/>
          <w:lang w:bidi="ar"/>
        </w:rPr>
        <w:t>落地东城，对在技术、产品和商业模式实现创新突破并取得良好示范效应的应用场景，给予不超过500万元支持。</w:t>
      </w:r>
    </w:p>
    <w:p w14:paraId="40D1A524">
      <w:pPr>
        <w:pStyle w:val="4"/>
        <w:widowControl/>
        <w:spacing w:beforeAutospacing="0" w:afterAutospacing="0" w:line="600" w:lineRule="exact"/>
        <w:ind w:firstLine="640"/>
        <w:jc w:val="both"/>
        <w:textAlignment w:val="baseline"/>
        <w:rPr>
          <w:rFonts w:hint="default" w:ascii="Times New Roman" w:hAnsi="Times New Roman" w:eastAsia="仿宋_GB2312" w:cs="仿宋_GB2312"/>
          <w:b w:val="0"/>
          <w:bCs w:val="0"/>
          <w:color w:val="000000"/>
          <w:sz w:val="32"/>
          <w:szCs w:val="32"/>
          <w:shd w:val="clear" w:color="auto" w:fill="FFFFFF"/>
          <w:lang w:bidi="ar"/>
        </w:rPr>
      </w:pPr>
      <w:r>
        <w:rPr>
          <w:rFonts w:ascii="Times New Roman" w:hAnsi="Times New Roman" w:eastAsia="仿宋_GB2312" w:cs="仿宋_GB2312"/>
          <w:color w:val="000000"/>
          <w:sz w:val="32"/>
          <w:szCs w:val="32"/>
          <w:shd w:val="clear" w:color="auto" w:fill="FFFFFF"/>
        </w:rPr>
        <w:t xml:space="preserve">第十二条 </w:t>
      </w:r>
      <w:r>
        <w:rPr>
          <w:rFonts w:ascii="Times New Roman" w:hAnsi="Times New Roman" w:eastAsia="仿宋_GB2312" w:cs="仿宋_GB2312"/>
          <w:b w:val="0"/>
          <w:bCs w:val="0"/>
          <w:color w:val="000000"/>
          <w:sz w:val="32"/>
          <w:szCs w:val="32"/>
          <w:shd w:val="clear" w:color="auto" w:fill="FFFFFF"/>
          <w:lang w:bidi="ar"/>
        </w:rPr>
        <w:t>支持数据产业发展，培育数据要素多元经营主体，培育和做强一批数据资源、数据技术、数据服务、数据安全、数据基础设施等企业，提高数据资源开发利用水平，促进数据合规流通交易。支持主动探索、先行先试，对获得国家或北京市资金奖励的，给予配套资金支持，同一单位所获配套资金</w:t>
      </w:r>
      <w:r>
        <w:rPr>
          <w:rFonts w:ascii="Times New Roman" w:hAnsi="Times New Roman" w:eastAsia="仿宋_GB2312" w:cs="仿宋_GB2312"/>
          <w:b w:val="0"/>
          <w:bCs w:val="0"/>
          <w:color w:val="000000"/>
          <w:sz w:val="32"/>
          <w:szCs w:val="32"/>
          <w:shd w:val="clear" w:color="auto" w:fill="FFFFFF"/>
          <w:lang w:eastAsia="zh" w:bidi="ar"/>
        </w:rPr>
        <w:t>支持</w:t>
      </w:r>
      <w:r>
        <w:rPr>
          <w:rFonts w:ascii="Times New Roman" w:hAnsi="Times New Roman" w:eastAsia="仿宋_GB2312" w:cs="仿宋_GB2312"/>
          <w:b w:val="0"/>
          <w:bCs w:val="0"/>
          <w:color w:val="000000"/>
          <w:sz w:val="32"/>
          <w:szCs w:val="32"/>
          <w:shd w:val="clear" w:color="auto" w:fill="FFFFFF"/>
          <w:lang w:bidi="ar"/>
        </w:rPr>
        <w:t>总额不超过100万元。</w:t>
      </w:r>
    </w:p>
    <w:p w14:paraId="45B937EF">
      <w:pPr>
        <w:pStyle w:val="4"/>
        <w:widowControl/>
        <w:spacing w:beforeAutospacing="0" w:afterAutospacing="0" w:line="600" w:lineRule="exact"/>
        <w:ind w:firstLine="640"/>
        <w:jc w:val="both"/>
        <w:textAlignment w:val="baseline"/>
        <w:rPr>
          <w:rFonts w:hint="default" w:ascii="Times New Roman" w:hAnsi="Times New Roman"/>
        </w:rPr>
      </w:pPr>
      <w:r>
        <w:rPr>
          <w:rFonts w:ascii="Times New Roman" w:hAnsi="Times New Roman" w:eastAsia="黑体" w:cs="黑体"/>
          <w:b w:val="0"/>
          <w:bCs w:val="0"/>
          <w:color w:val="000000"/>
          <w:sz w:val="32"/>
          <w:szCs w:val="32"/>
          <w:shd w:val="clear" w:color="auto" w:fill="FFFFFF"/>
        </w:rPr>
        <w:t>五、构建数字经济创新生态的项目</w:t>
      </w:r>
    </w:p>
    <w:p w14:paraId="6DA3AE34">
      <w:pPr>
        <w:pStyle w:val="4"/>
        <w:widowControl/>
        <w:spacing w:beforeAutospacing="0" w:afterAutospacing="0" w:line="600" w:lineRule="exact"/>
        <w:ind w:firstLine="640"/>
        <w:jc w:val="both"/>
        <w:textAlignment w:val="baseline"/>
        <w:rPr>
          <w:rFonts w:hint="default" w:ascii="Times New Roman" w:hAnsi="Times New Roman" w:eastAsia="仿宋_GB2312" w:cs="仿宋_GB2312"/>
          <w:b w:val="0"/>
          <w:bCs w:val="0"/>
          <w:color w:val="000000"/>
          <w:sz w:val="32"/>
          <w:szCs w:val="32"/>
          <w:shd w:val="clear" w:color="auto" w:fill="FFFFFF"/>
          <w:lang w:bidi="ar"/>
        </w:rPr>
      </w:pPr>
      <w:r>
        <w:rPr>
          <w:rFonts w:ascii="Times New Roman" w:hAnsi="Times New Roman" w:eastAsia="仿宋_GB2312" w:cs="仿宋_GB2312"/>
          <w:color w:val="000000"/>
          <w:sz w:val="32"/>
          <w:szCs w:val="32"/>
          <w:shd w:val="clear" w:color="auto" w:fill="FFFFFF"/>
        </w:rPr>
        <w:t xml:space="preserve">第十三条 </w:t>
      </w:r>
      <w:r>
        <w:rPr>
          <w:rFonts w:ascii="Times New Roman" w:hAnsi="Times New Roman" w:eastAsia="仿宋_GB2312" w:cs="仿宋_GB2312"/>
          <w:b w:val="0"/>
          <w:bCs w:val="0"/>
          <w:color w:val="000000"/>
          <w:sz w:val="32"/>
          <w:szCs w:val="32"/>
          <w:shd w:val="clear" w:color="auto" w:fill="FFFFFF"/>
          <w:lang w:bidi="ar"/>
        </w:rPr>
        <w:t>打造数字经济创新联合体，支持数字经济重点企业与上下游企业、高校、科研机构等合作建立创新中心、实验室等创新平台，加大对重点领域前沿技术、原创性技术的支持力度，构建数字经济创新生态，对推动重大技术成果转化落地的创新平台，给予</w:t>
      </w:r>
      <w:r>
        <w:rPr>
          <w:rFonts w:hint="eastAsia" w:ascii="Times New Roman" w:hAnsi="Times New Roman" w:eastAsia="仿宋_GB2312" w:cs="仿宋_GB2312"/>
          <w:b w:val="0"/>
          <w:bCs w:val="0"/>
          <w:color w:val="000000"/>
          <w:sz w:val="32"/>
          <w:szCs w:val="32"/>
          <w:shd w:val="clear" w:color="auto" w:fill="FFFFFF"/>
          <w:lang w:val="en-US" w:eastAsia="zh-CN" w:bidi="ar"/>
        </w:rPr>
        <w:t>不超过</w:t>
      </w:r>
      <w:r>
        <w:rPr>
          <w:rFonts w:ascii="Times New Roman" w:hAnsi="Times New Roman" w:eastAsia="仿宋_GB2312" w:cs="仿宋_GB2312"/>
          <w:b w:val="0"/>
          <w:bCs w:val="0"/>
          <w:color w:val="000000"/>
          <w:sz w:val="32"/>
          <w:szCs w:val="32"/>
          <w:shd w:val="clear" w:color="auto" w:fill="FFFFFF"/>
          <w:lang w:bidi="ar"/>
        </w:rPr>
        <w:t>1000万元支持。</w:t>
      </w:r>
    </w:p>
    <w:p w14:paraId="3B5EEDB0">
      <w:pPr>
        <w:spacing w:line="600" w:lineRule="exact"/>
        <w:ind w:firstLine="643" w:firstLineChars="200"/>
        <w:rPr>
          <w:rFonts w:ascii="Times New Roman" w:hAnsi="Times New Roman" w:eastAsia="仿宋_GB2312" w:cs="仿宋_GB2312"/>
          <w:color w:val="000000"/>
          <w:kern w:val="0"/>
          <w:sz w:val="32"/>
          <w:szCs w:val="32"/>
          <w:shd w:val="clear" w:color="auto" w:fill="FFFFFF"/>
          <w:lang w:bidi="ar"/>
        </w:rPr>
      </w:pPr>
      <w:r>
        <w:rPr>
          <w:rFonts w:hint="eastAsia" w:ascii="Times New Roman" w:hAnsi="Times New Roman" w:eastAsia="仿宋_GB2312" w:cs="仿宋_GB2312"/>
          <w:b/>
          <w:bCs/>
          <w:color w:val="000000"/>
          <w:sz w:val="32"/>
          <w:szCs w:val="32"/>
          <w:shd w:val="clear" w:color="auto" w:fill="FFFFFF"/>
        </w:rPr>
        <w:t xml:space="preserve">第十四条 </w:t>
      </w:r>
      <w:r>
        <w:rPr>
          <w:rFonts w:hint="eastAsia" w:ascii="Times New Roman" w:hAnsi="Times New Roman" w:eastAsia="仿宋_GB2312" w:cs="仿宋_GB2312"/>
          <w:color w:val="000000"/>
          <w:kern w:val="0"/>
          <w:sz w:val="32"/>
          <w:szCs w:val="32"/>
          <w:shd w:val="clear" w:color="auto" w:fill="FFFFFF"/>
          <w:lang w:bidi="ar"/>
        </w:rPr>
        <w:t>对于获得北京市未来产业育新基地的企业，推动数字经济产业集聚发展，鼓励人工智能、</w:t>
      </w:r>
      <w:r>
        <w:rPr>
          <w:rFonts w:hint="eastAsia" w:ascii="Times New Roman" w:hAnsi="Times New Roman" w:eastAsia="仿宋_GB2312" w:cs="仿宋_GB2312"/>
          <w:color w:val="000000"/>
          <w:kern w:val="0"/>
          <w:sz w:val="32"/>
          <w:szCs w:val="32"/>
          <w:shd w:val="clear" w:color="auto" w:fill="FFFFFF"/>
          <w:lang w:val="en-US" w:eastAsia="zh-CN" w:bidi="ar"/>
        </w:rPr>
        <w:t>数据要素、</w:t>
      </w:r>
      <w:r>
        <w:rPr>
          <w:rFonts w:hint="eastAsia" w:ascii="Times New Roman" w:hAnsi="Times New Roman" w:eastAsia="仿宋_GB2312" w:cs="仿宋_GB2312"/>
          <w:color w:val="000000"/>
          <w:kern w:val="0"/>
          <w:sz w:val="32"/>
          <w:szCs w:val="32"/>
          <w:shd w:val="clear" w:color="auto" w:fill="FFFFFF"/>
          <w:lang w:bidi="ar"/>
        </w:rPr>
        <w:t>新一代信息技术等数字经济核心业态企业入驻数字经济产业组团</w:t>
      </w:r>
      <w:r>
        <w:rPr>
          <w:rFonts w:hint="eastAsia" w:ascii="Times New Roman" w:hAnsi="Times New Roman" w:eastAsia="仿宋_GB2312" w:cs="仿宋_GB2312"/>
          <w:color w:val="000000"/>
          <w:kern w:val="0"/>
          <w:sz w:val="32"/>
          <w:szCs w:val="32"/>
          <w:shd w:val="clear" w:color="auto" w:fill="FFFFFF"/>
          <w:lang w:eastAsia="zh-CN" w:bidi="ar"/>
        </w:rPr>
        <w:t>，</w:t>
      </w:r>
      <w:r>
        <w:rPr>
          <w:rFonts w:hint="eastAsia" w:ascii="Times New Roman" w:hAnsi="Times New Roman" w:eastAsia="仿宋_GB2312" w:cs="仿宋_GB2312"/>
          <w:color w:val="000000"/>
          <w:kern w:val="0"/>
          <w:sz w:val="32"/>
          <w:szCs w:val="32"/>
          <w:shd w:val="clear" w:color="auto" w:fill="FFFFFF"/>
          <w:lang w:bidi="ar"/>
        </w:rPr>
        <w:t>给予不超过1000万元支持。</w:t>
      </w:r>
    </w:p>
    <w:p w14:paraId="43D148E3">
      <w:pPr>
        <w:spacing w:line="600" w:lineRule="exact"/>
        <w:ind w:firstLine="643" w:firstLineChars="200"/>
        <w:rPr>
          <w:rFonts w:ascii="Times New Roman" w:hAnsi="Times New Roman" w:eastAsia="仿宋_GB2312" w:cs="仿宋_GB2312"/>
          <w:color w:val="000000"/>
          <w:kern w:val="0"/>
          <w:sz w:val="32"/>
          <w:szCs w:val="32"/>
          <w:shd w:val="clear" w:color="auto" w:fill="FFFFFF"/>
          <w:lang w:bidi="ar"/>
        </w:rPr>
      </w:pPr>
      <w:r>
        <w:rPr>
          <w:rFonts w:hint="eastAsia" w:ascii="Times New Roman" w:hAnsi="Times New Roman" w:eastAsia="仿宋_GB2312" w:cs="仿宋_GB2312"/>
          <w:b/>
          <w:bCs/>
          <w:color w:val="000000"/>
          <w:sz w:val="32"/>
          <w:szCs w:val="32"/>
          <w:shd w:val="clear" w:color="auto" w:fill="FFFFFF"/>
        </w:rPr>
        <w:t xml:space="preserve">第十五条 </w:t>
      </w:r>
      <w:r>
        <w:rPr>
          <w:rFonts w:hint="eastAsia" w:ascii="Times New Roman" w:hAnsi="Times New Roman" w:eastAsia="仿宋_GB2312" w:cs="仿宋_GB2312"/>
          <w:color w:val="000000"/>
          <w:kern w:val="0"/>
          <w:sz w:val="32"/>
          <w:szCs w:val="32"/>
          <w:shd w:val="clear" w:color="auto" w:fill="FFFFFF"/>
          <w:lang w:bidi="ar"/>
        </w:rPr>
        <w:t>支持组织数字经济产业交流活动。鼓励企业或社会机构举办人工智能、数据要素等数字经济领域赛事、产业论坛、项目路演、展览展示、培训交流等活动，按照实际发生额</w:t>
      </w:r>
      <w:r>
        <w:rPr>
          <w:rFonts w:hint="eastAsia" w:ascii="Times New Roman" w:hAnsi="Times New Roman" w:eastAsia="仿宋_GB2312" w:cs="仿宋_GB2312"/>
          <w:color w:val="000000"/>
          <w:kern w:val="0"/>
          <w:sz w:val="32"/>
          <w:szCs w:val="32"/>
          <w:shd w:val="clear" w:color="auto" w:fill="FFFFFF"/>
          <w:lang w:val="en-US" w:eastAsia="zh-CN" w:bidi="ar"/>
        </w:rPr>
        <w:t>不超过</w:t>
      </w:r>
      <w:r>
        <w:rPr>
          <w:rFonts w:hint="eastAsia" w:ascii="Times New Roman" w:hAnsi="Times New Roman" w:eastAsia="仿宋_GB2312" w:cs="仿宋_GB2312"/>
          <w:color w:val="000000"/>
          <w:kern w:val="0"/>
          <w:sz w:val="32"/>
          <w:szCs w:val="32"/>
          <w:shd w:val="clear" w:color="auto" w:fill="FFFFFF"/>
          <w:lang w:bidi="ar"/>
        </w:rPr>
        <w:t>50%</w:t>
      </w:r>
      <w:r>
        <w:rPr>
          <w:rFonts w:hint="eastAsia" w:ascii="Times New Roman" w:hAnsi="Times New Roman" w:eastAsia="仿宋_GB2312" w:cs="仿宋_GB2312"/>
          <w:color w:val="000000"/>
          <w:kern w:val="0"/>
          <w:sz w:val="32"/>
          <w:szCs w:val="32"/>
          <w:shd w:val="clear" w:color="auto" w:fill="FFFFFF"/>
          <w:lang w:val="en-US" w:eastAsia="zh-CN" w:bidi="ar"/>
        </w:rPr>
        <w:t>比例</w:t>
      </w:r>
      <w:r>
        <w:rPr>
          <w:rFonts w:hint="eastAsia" w:ascii="Times New Roman" w:hAnsi="Times New Roman" w:eastAsia="仿宋_GB2312" w:cs="仿宋_GB2312"/>
          <w:color w:val="000000"/>
          <w:kern w:val="0"/>
          <w:sz w:val="32"/>
          <w:szCs w:val="32"/>
          <w:shd w:val="clear" w:color="auto" w:fill="FFFFFF"/>
          <w:lang w:bidi="ar"/>
        </w:rPr>
        <w:t>，最高</w:t>
      </w:r>
      <w:r>
        <w:rPr>
          <w:rFonts w:hint="eastAsia" w:ascii="Times New Roman" w:hAnsi="Times New Roman" w:eastAsia="仿宋_GB2312" w:cs="仿宋_GB2312"/>
          <w:color w:val="000000"/>
          <w:kern w:val="0"/>
          <w:sz w:val="32"/>
          <w:szCs w:val="32"/>
          <w:shd w:val="clear" w:color="auto" w:fill="FFFFFF"/>
          <w:lang w:eastAsia="zh" w:bidi="ar"/>
        </w:rPr>
        <w:t>给予</w:t>
      </w:r>
      <w:r>
        <w:rPr>
          <w:rFonts w:hint="eastAsia" w:ascii="Times New Roman" w:hAnsi="Times New Roman" w:eastAsia="仿宋_GB2312" w:cs="仿宋_GB2312"/>
          <w:color w:val="000000"/>
          <w:kern w:val="0"/>
          <w:sz w:val="32"/>
          <w:szCs w:val="32"/>
          <w:shd w:val="clear" w:color="auto" w:fill="FFFFFF"/>
          <w:lang w:bidi="ar"/>
        </w:rPr>
        <w:t>100万元支持。支持产业联盟、中介、社会组织等引进数字经济企业，产</w:t>
      </w:r>
      <w:r>
        <w:rPr>
          <w:rFonts w:hint="eastAsia" w:ascii="Times New Roman" w:hAnsi="Times New Roman" w:eastAsia="仿宋_GB2312" w:cs="仿宋_GB2312"/>
          <w:color w:val="000000"/>
          <w:kern w:val="0"/>
          <w:sz w:val="32"/>
          <w:szCs w:val="32"/>
          <w:shd w:val="clear" w:color="auto" w:fill="FFFFFF"/>
          <w:lang w:eastAsia="zh" w:bidi="ar"/>
        </w:rPr>
        <w:t>生</w:t>
      </w:r>
      <w:r>
        <w:rPr>
          <w:rFonts w:hint="eastAsia" w:ascii="Times New Roman" w:hAnsi="Times New Roman" w:eastAsia="仿宋_GB2312" w:cs="仿宋_GB2312"/>
          <w:color w:val="000000"/>
          <w:kern w:val="0"/>
          <w:sz w:val="32"/>
          <w:szCs w:val="32"/>
          <w:shd w:val="clear" w:color="auto" w:fill="FFFFFF"/>
          <w:lang w:bidi="ar"/>
        </w:rPr>
        <w:t>重大经济效益的，按</w:t>
      </w:r>
      <w:r>
        <w:rPr>
          <w:rFonts w:hint="eastAsia" w:ascii="Times New Roman" w:hAnsi="Times New Roman" w:eastAsia="仿宋_GB2312" w:cs="仿宋_GB2312"/>
          <w:color w:val="000000"/>
          <w:kern w:val="0"/>
          <w:sz w:val="32"/>
          <w:szCs w:val="32"/>
          <w:shd w:val="clear" w:color="auto" w:fill="FFFFFF"/>
          <w:lang w:eastAsia="zh" w:bidi="ar"/>
        </w:rPr>
        <w:t>实际费用发生额的10%</w:t>
      </w:r>
      <w:r>
        <w:rPr>
          <w:rFonts w:hint="eastAsia" w:ascii="Times New Roman" w:hAnsi="Times New Roman" w:eastAsia="仿宋_GB2312" w:cs="仿宋_GB2312"/>
          <w:color w:val="000000"/>
          <w:kern w:val="0"/>
          <w:sz w:val="32"/>
          <w:szCs w:val="32"/>
          <w:shd w:val="clear" w:color="auto" w:fill="FFFFFF"/>
          <w:lang w:bidi="ar"/>
        </w:rPr>
        <w:t>比例给</w:t>
      </w:r>
      <w:r>
        <w:rPr>
          <w:rFonts w:hint="eastAsia" w:ascii="Times New Roman" w:hAnsi="Times New Roman" w:eastAsia="仿宋_GB2312" w:cs="仿宋_GB2312"/>
          <w:color w:val="000000"/>
          <w:kern w:val="0"/>
          <w:sz w:val="32"/>
          <w:szCs w:val="32"/>
          <w:shd w:val="clear" w:color="auto" w:fill="FFFFFF"/>
          <w:lang w:eastAsia="zh" w:bidi="ar"/>
        </w:rPr>
        <w:t>予</w:t>
      </w:r>
      <w:r>
        <w:rPr>
          <w:rFonts w:hint="eastAsia" w:ascii="Times New Roman" w:hAnsi="Times New Roman" w:eastAsia="仿宋_GB2312" w:cs="仿宋_GB2312"/>
          <w:color w:val="000000"/>
          <w:kern w:val="0"/>
          <w:sz w:val="32"/>
          <w:szCs w:val="32"/>
          <w:shd w:val="clear" w:color="auto" w:fill="FFFFFF"/>
          <w:lang w:bidi="ar"/>
        </w:rPr>
        <w:t>资金支持，给予</w:t>
      </w:r>
      <w:r>
        <w:rPr>
          <w:rFonts w:hint="eastAsia" w:ascii="Times New Roman" w:hAnsi="Times New Roman" w:eastAsia="仿宋_GB2312" w:cs="仿宋_GB2312"/>
          <w:color w:val="000000"/>
          <w:kern w:val="0"/>
          <w:sz w:val="32"/>
          <w:szCs w:val="32"/>
          <w:shd w:val="clear" w:color="auto" w:fill="FFFFFF"/>
          <w:lang w:val="en-US" w:eastAsia="zh-CN" w:bidi="ar"/>
        </w:rPr>
        <w:t>不超过</w:t>
      </w:r>
      <w:r>
        <w:rPr>
          <w:rFonts w:hint="eastAsia" w:ascii="Times New Roman" w:hAnsi="Times New Roman" w:eastAsia="仿宋_GB2312" w:cs="仿宋_GB2312"/>
          <w:color w:val="000000"/>
          <w:kern w:val="0"/>
          <w:sz w:val="32"/>
          <w:szCs w:val="32"/>
          <w:shd w:val="clear" w:color="auto" w:fill="FFFFFF"/>
          <w:lang w:bidi="ar"/>
        </w:rPr>
        <w:t>100万元支持。</w:t>
      </w:r>
    </w:p>
    <w:p w14:paraId="4EE5FF09">
      <w:pPr>
        <w:pStyle w:val="4"/>
        <w:widowControl/>
        <w:spacing w:beforeAutospacing="0" w:afterAutospacing="0" w:line="600" w:lineRule="exact"/>
        <w:ind w:firstLine="640"/>
        <w:jc w:val="both"/>
        <w:textAlignment w:val="baseline"/>
        <w:rPr>
          <w:rFonts w:hint="default" w:ascii="Times New Roman" w:hAnsi="Times New Roman" w:eastAsia="黑体" w:cs="黑体"/>
          <w:b w:val="0"/>
          <w:bCs w:val="0"/>
          <w:color w:val="000000"/>
          <w:sz w:val="32"/>
          <w:szCs w:val="32"/>
          <w:shd w:val="clear" w:color="auto" w:fill="FFFFFF"/>
        </w:rPr>
      </w:pPr>
      <w:r>
        <w:rPr>
          <w:rFonts w:ascii="Times New Roman" w:hAnsi="Times New Roman" w:eastAsia="黑体" w:cs="黑体"/>
          <w:b w:val="0"/>
          <w:bCs w:val="0"/>
          <w:color w:val="000000"/>
          <w:sz w:val="32"/>
          <w:szCs w:val="32"/>
          <w:shd w:val="clear" w:color="auto" w:fill="FFFFFF"/>
        </w:rPr>
        <w:t>六、监管与职责</w:t>
      </w:r>
    </w:p>
    <w:p w14:paraId="6875DC8D">
      <w:pPr>
        <w:pStyle w:val="4"/>
        <w:widowControl/>
        <w:spacing w:beforeAutospacing="0" w:afterAutospacing="0" w:line="600" w:lineRule="exact"/>
        <w:ind w:firstLine="640"/>
        <w:jc w:val="both"/>
        <w:textAlignment w:val="baseline"/>
        <w:rPr>
          <w:rFonts w:hint="default" w:ascii="Times New Roman" w:hAnsi="Times New Roman" w:eastAsia="仿宋_GB2312" w:cs="仿宋_GB2312"/>
          <w:b w:val="0"/>
          <w:bCs w:val="0"/>
          <w:color w:val="000000"/>
          <w:sz w:val="32"/>
          <w:szCs w:val="32"/>
          <w:shd w:val="clear" w:color="auto" w:fill="FFFFFF"/>
          <w:lang w:eastAsia="zh"/>
        </w:rPr>
      </w:pPr>
      <w:r>
        <w:rPr>
          <w:rFonts w:ascii="Times New Roman" w:hAnsi="Times New Roman" w:eastAsia="仿宋_GB2312" w:cs="仿宋_GB2312"/>
          <w:color w:val="000000"/>
          <w:sz w:val="32"/>
          <w:szCs w:val="32"/>
          <w:shd w:val="clear" w:color="auto" w:fill="FFFFFF"/>
        </w:rPr>
        <w:t>第十</w:t>
      </w:r>
      <w:r>
        <w:rPr>
          <w:rFonts w:ascii="Times New Roman" w:hAnsi="Times New Roman" w:eastAsia="仿宋_GB2312" w:cs="仿宋_GB2312"/>
          <w:color w:val="000000"/>
          <w:sz w:val="32"/>
          <w:szCs w:val="32"/>
          <w:shd w:val="clear" w:color="auto" w:fill="FFFFFF"/>
          <w:lang w:eastAsia="zh"/>
        </w:rPr>
        <w:t>六</w:t>
      </w:r>
      <w:r>
        <w:rPr>
          <w:rFonts w:ascii="Times New Roman" w:hAnsi="Times New Roman" w:eastAsia="仿宋_GB2312" w:cs="仿宋_GB2312"/>
          <w:color w:val="000000"/>
          <w:sz w:val="32"/>
          <w:szCs w:val="32"/>
          <w:shd w:val="clear" w:color="auto" w:fill="FFFFFF"/>
        </w:rPr>
        <w:t>条</w:t>
      </w:r>
      <w:r>
        <w:rPr>
          <w:rFonts w:ascii="Times New Roman" w:hAnsi="Times New Roman" w:eastAsia="仿宋_GB2312" w:cs="仿宋_GB2312"/>
          <w:b w:val="0"/>
          <w:bCs w:val="0"/>
          <w:color w:val="000000"/>
          <w:sz w:val="32"/>
          <w:szCs w:val="32"/>
          <w:shd w:val="clear" w:color="auto" w:fill="FFFFFF"/>
        </w:rPr>
        <w:t xml:space="preserve"> </w:t>
      </w:r>
      <w:r>
        <w:rPr>
          <w:rFonts w:ascii="Times New Roman" w:hAnsi="Times New Roman" w:eastAsia="仿宋_GB2312" w:cs="仿宋_GB2312"/>
          <w:b w:val="0"/>
          <w:bCs w:val="0"/>
          <w:color w:val="000000"/>
          <w:sz w:val="32"/>
          <w:szCs w:val="32"/>
          <w:shd w:val="clear" w:color="auto" w:fill="FFFFFF"/>
          <w:lang w:eastAsia="zh"/>
        </w:rPr>
        <w:t>东城区经济和信息化局根据本政策和本区发展的实际情况，编制发布数字经济产业发展项目申报通知，组织申报相关工作。项目实施主体应对项目和材料的准确性、真实性负责，遵守相关承诺，并积极配合东城区经济和信息化局及其他部门开展监督检查、绩效评价和审计等工作。存在应履</w:t>
      </w:r>
      <w:bookmarkStart w:id="0" w:name="_GoBack"/>
      <w:bookmarkEnd w:id="0"/>
      <w:r>
        <w:rPr>
          <w:rFonts w:ascii="Times New Roman" w:hAnsi="Times New Roman" w:eastAsia="仿宋_GB2312" w:cs="仿宋_GB2312"/>
          <w:b w:val="0"/>
          <w:bCs w:val="0"/>
          <w:color w:val="000000"/>
          <w:sz w:val="32"/>
          <w:szCs w:val="32"/>
          <w:shd w:val="clear" w:color="auto" w:fill="FFFFFF"/>
          <w:lang w:eastAsia="zh"/>
        </w:rPr>
        <w:t>约事项或其他管理要求的项目实施主体应按约定实施项目，完成任务及绩效目标。对不配合监督检查、绩效评价等工作的项目实施主体，区经济和信息化局有权将资金收回。</w:t>
      </w:r>
    </w:p>
    <w:p w14:paraId="0C9AF6BA">
      <w:pPr>
        <w:widowControl/>
        <w:spacing w:line="600" w:lineRule="exact"/>
        <w:ind w:firstLine="640"/>
        <w:textAlignment w:val="baseline"/>
        <w:rPr>
          <w:rFonts w:ascii="Times New Roman" w:hAnsi="Times New Roman"/>
          <w:lang w:eastAsia="zh"/>
        </w:rPr>
      </w:pPr>
      <w:r>
        <w:rPr>
          <w:rFonts w:hint="eastAsia" w:ascii="Times New Roman" w:hAnsi="Times New Roman" w:eastAsia="仿宋_GB2312" w:cs="仿宋_GB2312"/>
          <w:b/>
          <w:bCs/>
          <w:color w:val="000000"/>
          <w:sz w:val="32"/>
          <w:szCs w:val="32"/>
          <w:shd w:val="clear" w:color="auto" w:fill="FFFFFF"/>
          <w:lang w:bidi="ar"/>
        </w:rPr>
        <w:t>第十七条</w:t>
      </w:r>
      <w:r>
        <w:rPr>
          <w:rFonts w:hint="eastAsia" w:ascii="Times New Roman" w:hAnsi="Times New Roman" w:eastAsia="仿宋_GB2312" w:cs="仿宋_GB2312"/>
          <w:color w:val="000000"/>
          <w:sz w:val="32"/>
          <w:szCs w:val="32"/>
          <w:shd w:val="clear" w:color="auto" w:fill="FFFFFF"/>
          <w:lang w:bidi="ar"/>
        </w:rPr>
        <w:t xml:space="preserve"> 项目实施主体可开通数字人民币账户用于接受资金拨付；收到资金后，应按照相关法律法规和制度规定使用资金，实施专账管理；规定资金使用用途的，应按要求使用资金。</w:t>
      </w:r>
      <w:r>
        <w:rPr>
          <w:rFonts w:hint="eastAsia" w:ascii="Times New Roman" w:hAnsi="Times New Roman" w:eastAsia="仿宋_GB2312" w:cs="仿宋_GB2312"/>
          <w:color w:val="000000"/>
          <w:sz w:val="32"/>
          <w:szCs w:val="32"/>
          <w:shd w:val="clear" w:color="auto" w:fill="FFFFFF"/>
          <w:lang w:eastAsia="zh-CN" w:bidi="ar"/>
        </w:rPr>
        <w:t>对项</w:t>
      </w:r>
      <w:r>
        <w:rPr>
          <w:rFonts w:hint="eastAsia" w:ascii="Times New Roman" w:hAnsi="Times New Roman" w:eastAsia="仿宋_GB2312" w:cs="仿宋_GB2312"/>
          <w:color w:val="000000"/>
          <w:sz w:val="32"/>
          <w:szCs w:val="32"/>
          <w:shd w:val="clear" w:color="auto" w:fill="FFFFFF"/>
          <w:lang w:bidi="ar"/>
        </w:rPr>
        <w:t>目资金申报和使用中存在虚报、骗取、挪用、贿赂等违法违规行为，依照《财政违法行为处罚处分条例》等相关法律法规进行处理；涉嫌犯罪的，移交司法机关依法处理。</w:t>
      </w:r>
    </w:p>
    <w:p w14:paraId="2FF7E775">
      <w:pPr>
        <w:pStyle w:val="4"/>
        <w:widowControl/>
        <w:spacing w:beforeAutospacing="0" w:afterAutospacing="0" w:line="600" w:lineRule="exact"/>
        <w:ind w:firstLine="640"/>
        <w:jc w:val="both"/>
        <w:textAlignment w:val="baseline"/>
        <w:rPr>
          <w:rFonts w:hint="default" w:ascii="Times New Roman" w:hAnsi="Times New Roman" w:eastAsia="黑体" w:cs="黑体"/>
          <w:b w:val="0"/>
          <w:bCs w:val="0"/>
          <w:color w:val="000000"/>
          <w:sz w:val="32"/>
          <w:szCs w:val="32"/>
          <w:shd w:val="clear" w:color="auto" w:fill="FFFFFF"/>
        </w:rPr>
      </w:pPr>
      <w:r>
        <w:rPr>
          <w:rFonts w:ascii="Times New Roman" w:hAnsi="Times New Roman" w:eastAsia="黑体" w:cs="黑体"/>
          <w:b w:val="0"/>
          <w:bCs w:val="0"/>
          <w:color w:val="000000"/>
          <w:sz w:val="32"/>
          <w:szCs w:val="32"/>
          <w:shd w:val="clear" w:color="auto" w:fill="FFFFFF"/>
        </w:rPr>
        <w:t>七、附则</w:t>
      </w:r>
    </w:p>
    <w:p w14:paraId="54773B96">
      <w:pPr>
        <w:pStyle w:val="4"/>
        <w:widowControl/>
        <w:spacing w:beforeAutospacing="0" w:afterAutospacing="0" w:line="600" w:lineRule="exact"/>
        <w:ind w:firstLine="640"/>
        <w:textAlignment w:val="baseline"/>
        <w:rPr>
          <w:rFonts w:hint="default" w:ascii="Times New Roman" w:hAnsi="Times New Roman" w:eastAsia="仿宋_GB2312" w:cs="仿宋_GB2312"/>
          <w:b w:val="0"/>
          <w:bCs w:val="0"/>
          <w:color w:val="000000"/>
          <w:sz w:val="32"/>
          <w:szCs w:val="32"/>
          <w:shd w:val="clear" w:color="auto" w:fill="FFFFFF"/>
        </w:rPr>
      </w:pPr>
      <w:r>
        <w:rPr>
          <w:rFonts w:ascii="Times New Roman" w:hAnsi="Times New Roman" w:eastAsia="仿宋_GB2312" w:cs="仿宋_GB2312"/>
          <w:color w:val="000000"/>
          <w:sz w:val="32"/>
          <w:szCs w:val="32"/>
          <w:shd w:val="clear" w:color="auto" w:fill="FFFFFF"/>
        </w:rPr>
        <w:t>第十八条</w:t>
      </w:r>
      <w:r>
        <w:rPr>
          <w:rFonts w:ascii="Times New Roman" w:hAnsi="Times New Roman" w:eastAsia="仿宋_GB2312" w:cs="仿宋_GB2312"/>
          <w:b w:val="0"/>
          <w:bCs w:val="0"/>
          <w:color w:val="000000"/>
          <w:sz w:val="32"/>
          <w:szCs w:val="32"/>
          <w:shd w:val="clear" w:color="auto" w:fill="FFFFFF"/>
        </w:rPr>
        <w:t xml:space="preserve"> 本政策自发布之日起实施，试行3年，由</w:t>
      </w:r>
      <w:r>
        <w:rPr>
          <w:rFonts w:ascii="Times New Roman" w:hAnsi="Times New Roman" w:eastAsia="仿宋_GB2312" w:cs="仿宋_GB2312"/>
          <w:b w:val="0"/>
          <w:bCs w:val="0"/>
          <w:color w:val="000000"/>
          <w:sz w:val="32"/>
          <w:szCs w:val="32"/>
          <w:shd w:val="clear" w:color="auto" w:fill="FFFFFF"/>
          <w:lang w:eastAsia="zh"/>
        </w:rPr>
        <w:t>东城区经济和信息化局</w:t>
      </w:r>
      <w:r>
        <w:rPr>
          <w:rFonts w:ascii="Times New Roman" w:hAnsi="Times New Roman" w:eastAsia="仿宋_GB2312" w:cs="仿宋_GB2312"/>
          <w:b w:val="0"/>
          <w:bCs w:val="0"/>
          <w:color w:val="000000"/>
          <w:sz w:val="32"/>
          <w:szCs w:val="32"/>
          <w:shd w:val="clear" w:color="auto" w:fill="FFFFFF"/>
        </w:rPr>
        <w:t>予以修订</w:t>
      </w:r>
      <w:r>
        <w:rPr>
          <w:rFonts w:ascii="Times New Roman" w:hAnsi="Times New Roman" w:eastAsia="仿宋_GB2312" w:cs="仿宋_GB2312"/>
          <w:b w:val="0"/>
          <w:bCs w:val="0"/>
          <w:color w:val="000000"/>
          <w:sz w:val="32"/>
          <w:szCs w:val="32"/>
          <w:shd w:val="clear" w:color="auto" w:fill="FFFFFF"/>
          <w:lang w:eastAsia="zh"/>
        </w:rPr>
        <w:t>并</w:t>
      </w:r>
      <w:r>
        <w:rPr>
          <w:rFonts w:ascii="Times New Roman" w:hAnsi="Times New Roman" w:eastAsia="仿宋_GB2312" w:cs="仿宋_GB2312"/>
          <w:b w:val="0"/>
          <w:bCs w:val="0"/>
          <w:color w:val="000000"/>
          <w:sz w:val="32"/>
          <w:szCs w:val="32"/>
          <w:shd w:val="clear" w:color="auto" w:fill="FFFFFF"/>
        </w:rPr>
        <w:t>负责解释。</w:t>
      </w:r>
    </w:p>
    <w:p w14:paraId="7D35B94A">
      <w:pPr>
        <w:pStyle w:val="8"/>
        <w:widowControl/>
        <w:spacing w:beforeAutospacing="0" w:afterAutospacing="0" w:line="600" w:lineRule="exact"/>
        <w:jc w:val="both"/>
        <w:textAlignment w:val="baseline"/>
        <w:rPr>
          <w:rFonts w:ascii="Times New Roman" w:hAnsi="Times New Roman" w:eastAsia="仿宋_GB2312" w:cs="仿宋_GB2312"/>
          <w:color w:val="000000"/>
          <w:sz w:val="32"/>
          <w:szCs w:val="32"/>
          <w:shd w:val="clear" w:color="auto" w:fill="FFFFFF"/>
          <w:lang w:bidi="ar"/>
        </w:rPr>
      </w:pPr>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5D327B-714C-4FC7-8A45-3205BA9D80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D1DC0CD3-9600-40D2-B603-6CC20145A631}"/>
  </w:font>
  <w:font w:name="仿宋_GB2312">
    <w:panose1 w:val="02010609030101010101"/>
    <w:charset w:val="86"/>
    <w:family w:val="modern"/>
    <w:pitch w:val="default"/>
    <w:sig w:usb0="00000001" w:usb1="080E0000" w:usb2="00000000" w:usb3="00000000" w:csb0="00040000" w:csb1="00000000"/>
    <w:embedRegular r:id="rId3" w:fontKey="{58186E0C-C44C-49C3-A3F8-C56575F8762E}"/>
  </w:font>
  <w:font w:name="楷体_GB2312">
    <w:altName w:val="楷体"/>
    <w:panose1 w:val="02010609030101010101"/>
    <w:charset w:val="86"/>
    <w:family w:val="modern"/>
    <w:pitch w:val="default"/>
    <w:sig w:usb0="00000000" w:usb1="00000000" w:usb2="00000000" w:usb3="00000000" w:csb0="00040000" w:csb1="00000000"/>
    <w:embedRegular r:id="rId4" w:fontKey="{00D118CD-8FE9-4B03-8515-4B372E3DDC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137D0">
    <w:pPr>
      <w:pStyle w:val="6"/>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0C702">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D90C702">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mMGEyNDcyNzUwY2NmZmZhZDgwOGVhYzRjMmFkYTIifQ=="/>
  </w:docVars>
  <w:rsids>
    <w:rsidRoot w:val="00386419"/>
    <w:rsid w:val="0002017D"/>
    <w:rsid w:val="00221363"/>
    <w:rsid w:val="00335F92"/>
    <w:rsid w:val="00386419"/>
    <w:rsid w:val="00902D30"/>
    <w:rsid w:val="00996FE3"/>
    <w:rsid w:val="00AC08C8"/>
    <w:rsid w:val="00DC1DAC"/>
    <w:rsid w:val="00FA7114"/>
    <w:rsid w:val="01052E81"/>
    <w:rsid w:val="013B4D07"/>
    <w:rsid w:val="020B07BA"/>
    <w:rsid w:val="02511F45"/>
    <w:rsid w:val="032B6C3A"/>
    <w:rsid w:val="032F04D8"/>
    <w:rsid w:val="03831236"/>
    <w:rsid w:val="05B9052D"/>
    <w:rsid w:val="0695387E"/>
    <w:rsid w:val="072C359D"/>
    <w:rsid w:val="076A003C"/>
    <w:rsid w:val="07A62D33"/>
    <w:rsid w:val="07FD6B3B"/>
    <w:rsid w:val="087370B9"/>
    <w:rsid w:val="098A46BA"/>
    <w:rsid w:val="0D786F20"/>
    <w:rsid w:val="0F5D2EBA"/>
    <w:rsid w:val="11716160"/>
    <w:rsid w:val="11812847"/>
    <w:rsid w:val="119C3F19"/>
    <w:rsid w:val="134C0770"/>
    <w:rsid w:val="16BE3BF5"/>
    <w:rsid w:val="188A6EC5"/>
    <w:rsid w:val="1D7E7C3A"/>
    <w:rsid w:val="1DE32193"/>
    <w:rsid w:val="1DEF6D8A"/>
    <w:rsid w:val="1E846DF8"/>
    <w:rsid w:val="1F950A7D"/>
    <w:rsid w:val="1FF73CD4"/>
    <w:rsid w:val="20931C4F"/>
    <w:rsid w:val="20943C19"/>
    <w:rsid w:val="21A800AD"/>
    <w:rsid w:val="22032E04"/>
    <w:rsid w:val="2228286B"/>
    <w:rsid w:val="22385BDF"/>
    <w:rsid w:val="22536014"/>
    <w:rsid w:val="23BD6200"/>
    <w:rsid w:val="23F4241D"/>
    <w:rsid w:val="24CC3981"/>
    <w:rsid w:val="254259F1"/>
    <w:rsid w:val="273170AC"/>
    <w:rsid w:val="27E72880"/>
    <w:rsid w:val="27E86D24"/>
    <w:rsid w:val="28500425"/>
    <w:rsid w:val="2AA979D2"/>
    <w:rsid w:val="2B5D17D7"/>
    <w:rsid w:val="2C2B6713"/>
    <w:rsid w:val="2D0637A8"/>
    <w:rsid w:val="308C6234"/>
    <w:rsid w:val="30AC4667"/>
    <w:rsid w:val="311F308B"/>
    <w:rsid w:val="31B83327"/>
    <w:rsid w:val="33244988"/>
    <w:rsid w:val="34E84094"/>
    <w:rsid w:val="353D61D5"/>
    <w:rsid w:val="35E6233B"/>
    <w:rsid w:val="35E9164E"/>
    <w:rsid w:val="35FA5E74"/>
    <w:rsid w:val="3685051C"/>
    <w:rsid w:val="36E6589D"/>
    <w:rsid w:val="3786679F"/>
    <w:rsid w:val="379522F8"/>
    <w:rsid w:val="381F3D78"/>
    <w:rsid w:val="3D376EB2"/>
    <w:rsid w:val="3E1A30F3"/>
    <w:rsid w:val="3E932428"/>
    <w:rsid w:val="415E19AD"/>
    <w:rsid w:val="41D35EF7"/>
    <w:rsid w:val="42870A90"/>
    <w:rsid w:val="429D6505"/>
    <w:rsid w:val="430565F5"/>
    <w:rsid w:val="43B91601"/>
    <w:rsid w:val="442370E7"/>
    <w:rsid w:val="4484797D"/>
    <w:rsid w:val="453B44DF"/>
    <w:rsid w:val="45921C25"/>
    <w:rsid w:val="461B46D7"/>
    <w:rsid w:val="4777A673"/>
    <w:rsid w:val="48143A44"/>
    <w:rsid w:val="487E46E3"/>
    <w:rsid w:val="48E1539E"/>
    <w:rsid w:val="48F350D1"/>
    <w:rsid w:val="49B73C2B"/>
    <w:rsid w:val="49F65096"/>
    <w:rsid w:val="4A7364C9"/>
    <w:rsid w:val="4D7BAEC6"/>
    <w:rsid w:val="50B43398"/>
    <w:rsid w:val="53E144A4"/>
    <w:rsid w:val="55C776C9"/>
    <w:rsid w:val="5650533D"/>
    <w:rsid w:val="56F3629C"/>
    <w:rsid w:val="57B277DD"/>
    <w:rsid w:val="587C0C3F"/>
    <w:rsid w:val="5A9A35FE"/>
    <w:rsid w:val="5DFB43B4"/>
    <w:rsid w:val="5E635C64"/>
    <w:rsid w:val="5E897C12"/>
    <w:rsid w:val="5EC23124"/>
    <w:rsid w:val="5F261904"/>
    <w:rsid w:val="5F296EC0"/>
    <w:rsid w:val="60CA5E20"/>
    <w:rsid w:val="611D6D37"/>
    <w:rsid w:val="667967BE"/>
    <w:rsid w:val="68C63810"/>
    <w:rsid w:val="692834F8"/>
    <w:rsid w:val="69CE5072"/>
    <w:rsid w:val="6A677F0D"/>
    <w:rsid w:val="6ACC52BF"/>
    <w:rsid w:val="6B9F59B2"/>
    <w:rsid w:val="6D882E06"/>
    <w:rsid w:val="6DAF6F69"/>
    <w:rsid w:val="6E3F653F"/>
    <w:rsid w:val="6F79782E"/>
    <w:rsid w:val="70877D29"/>
    <w:rsid w:val="70A3170E"/>
    <w:rsid w:val="723143F0"/>
    <w:rsid w:val="72CA214F"/>
    <w:rsid w:val="73571C35"/>
    <w:rsid w:val="73AC1F3A"/>
    <w:rsid w:val="73FF1C69"/>
    <w:rsid w:val="74B11CB4"/>
    <w:rsid w:val="76263B40"/>
    <w:rsid w:val="76654669"/>
    <w:rsid w:val="76D878E9"/>
    <w:rsid w:val="76FB4FCD"/>
    <w:rsid w:val="77534E09"/>
    <w:rsid w:val="77536BB7"/>
    <w:rsid w:val="780B7492"/>
    <w:rsid w:val="7A0D2037"/>
    <w:rsid w:val="7BA3430D"/>
    <w:rsid w:val="7BD52290"/>
    <w:rsid w:val="7BFF0883"/>
    <w:rsid w:val="7DB639FC"/>
    <w:rsid w:val="7DF7F91F"/>
    <w:rsid w:val="7EFD3C86"/>
    <w:rsid w:val="7FDF2504"/>
    <w:rsid w:val="7FFFC7EF"/>
    <w:rsid w:val="B9CE58A9"/>
    <w:rsid w:val="BB8F1CF8"/>
    <w:rsid w:val="BBF04F69"/>
    <w:rsid w:val="CF3F699E"/>
    <w:rsid w:val="D6FB392D"/>
    <w:rsid w:val="DFE7AEC0"/>
    <w:rsid w:val="E57A7A49"/>
    <w:rsid w:val="E9B946D9"/>
    <w:rsid w:val="EEDB6BD5"/>
    <w:rsid w:val="EF7F1F36"/>
    <w:rsid w:val="EFFE016D"/>
    <w:rsid w:val="F33BD550"/>
    <w:rsid w:val="F627B001"/>
    <w:rsid w:val="F7B32F4B"/>
    <w:rsid w:val="F7FF860C"/>
    <w:rsid w:val="F8E570A6"/>
    <w:rsid w:val="FBF9218B"/>
    <w:rsid w:val="FBFE4695"/>
    <w:rsid w:val="FDBEAFEF"/>
    <w:rsid w:val="FDDE23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2">
    <w:name w:val="heading 6"/>
    <w:basedOn w:val="1"/>
    <w:next w:val="1"/>
    <w:unhideWhenUsed/>
    <w:qFormat/>
    <w:uiPriority w:val="0"/>
    <w:pPr>
      <w:spacing w:before="100" w:beforeAutospacing="1" w:after="100" w:afterAutospacing="1"/>
      <w:jc w:val="left"/>
      <w:outlineLvl w:val="5"/>
    </w:pPr>
    <w:rPr>
      <w:rFonts w:hint="eastAsia" w:ascii="宋体" w:hAnsi="宋体" w:eastAsia="宋体" w:cs="Times New Roman"/>
      <w:b/>
      <w:bCs/>
      <w:kern w:val="0"/>
      <w:sz w:val="15"/>
      <w:szCs w:val="15"/>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2562</Words>
  <Characters>2612</Characters>
  <Lines>19</Lines>
  <Paragraphs>5</Paragraphs>
  <TotalTime>6</TotalTime>
  <ScaleCrop>false</ScaleCrop>
  <LinksUpToDate>false</LinksUpToDate>
  <CharactersWithSpaces>2638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2025-01-03T06:20:00Z</dcterms:created>
  <dc:creator>lenovo</dc:creator>
  <cp:lastModifiedBy>赵青</cp:lastModifiedBy>
  <dcterms:modified xsi:type="dcterms:W3CDTF">2025-01-03T09:55:00Z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CA585805F817B9719E6B7667D8D0B2E3_43</vt:lpwstr>
  </property>
  <property fmtid="{D5CDD505-2E9C-101B-9397-08002B2CF9AE}" pid="4" name="KSOTemplateDocerSaveRecord">
    <vt:lpwstr>eyJoZGlkIjoiMGU3M2U2NzEwNTZmNTk2Mjk1MjBlYzY0MTM1MzM0YTUiLCJ1c2VySWQiOiI2Mzc1MDI3OTEifQ==</vt:lpwstr>
  </property>
</Properties>
</file>