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《北京市顺义区湿地保护发展规划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（2024—2035年）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》的起草说明</w:t>
      </w:r>
    </w:p>
    <w:p>
      <w:pPr>
        <w:spacing w:line="360" w:lineRule="auto"/>
        <w:jc w:val="left"/>
        <w:rPr>
          <w:rFonts w:ascii="黑体" w:hAnsi="黑体" w:eastAsia="黑体"/>
        </w:rPr>
      </w:pPr>
    </w:p>
    <w:p>
      <w:pPr>
        <w:keepNex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依据《中华人民共和国湿地保护法》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《北京市湿地保护条例》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等法律法规，按照国家和北京市关于湿地保护的要求，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顺义</w:t>
      </w:r>
      <w:r>
        <w:rPr>
          <w:rFonts w:hint="eastAsia" w:ascii="仿宋_GB2312" w:hAnsi="仿宋_GB2312" w:eastAsia="仿宋_GB2312" w:cs="仿宋_GB2312"/>
          <w:sz w:val="32"/>
          <w:szCs w:val="32"/>
        </w:rPr>
        <w:t>区园林绿化局起草了《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北京市顺义区</w:t>
      </w:r>
      <w:r>
        <w:rPr>
          <w:rFonts w:hint="eastAsia" w:ascii="仿宋_GB2312" w:hAnsi="仿宋_GB2312" w:eastAsia="仿宋_GB2312" w:cs="仿宋_GB2312"/>
          <w:sz w:val="32"/>
          <w:szCs w:val="32"/>
        </w:rPr>
        <w:t>湿地保护发展规划（2024-2035年）（征求意见稿）》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下简称《湿地规划》）。《湿地规划》充分把握顺义区区位优势，主动承载首都生态功能协同发展，以湿地生态系统保护和湿地生态功能提升为主线，统筹谋划湿地保护和恢复，提升湿地生态系统稳定性、持续性和多样性，进一步建立健全湿地保护修复体系，强化湿地监管和宣传教育，不断提升湿地保护管理能力，实现湿地保护高质量发展。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近期目标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2027年，全区湿地总面积保持在4941.67公顷，湿地面积总量不减少、质量不下降、功能不降低。湿地保护率稳步提升不低于40%；小微湿地修复数量大于等于3个；生态岸线比例得到较大提高；湿地地表水水质得到改善；湿地野生动植物种群数量不降低；湿地保护修复体系基本建立；湿地生态质量和功能得到改善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远期目标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到2035年，湿地生态质量和功能进一步提升，湿地保护率不低于50%；小微湿地修复数量大于等于6个；潮白河、温榆河等滨水空间品质得到较大提高；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湿地野生动植物种群数量稳中有升；湿地保护修复体系得到完善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湿地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规划》主要内容包括规划背景、指导思想和目标、湿地资源状况与评价、总体布局、规划内容、重点项目、投资估算、效益分析、保障措施等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九个</w:t>
      </w:r>
      <w:r>
        <w:rPr>
          <w:rFonts w:hint="eastAsia" w:ascii="仿宋_GB2312" w:hAnsi="仿宋_GB2312" w:eastAsia="仿宋_GB2312" w:cs="仿宋_GB2312"/>
          <w:sz w:val="32"/>
          <w:szCs w:val="32"/>
        </w:rPr>
        <w:t>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）规划背景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从地理区位、自然概况、历史人文、社会经济4个方面对顺义区的基本概况进行分析，同时对编制背景进行解析。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）指导思想和目标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详细介绍了《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湿地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规划》编制的指导思想、规划原则、规划依据、规划期限与目标等内容，规划期限设定为2024年至2035年，近期到2027年，远期到2035年。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）湿地资源状况与评价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从湿地面积、湿地类型及分布、湿地动植物资源等方面详细描述了顺义区的湿地资源概况，并基于现状调查和资料收集，分析了顺义区湿地的管理现状以及生态问题，为后续的规划布局和规划内容提供支撑。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依据顺义区总体资源情况以及存在的生态问题，基于顺义区湿地的空间分布，构建了“一区、两核、两翼”的湿地总体布局，并分别阐述了布局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湿地保护、湿地修复、小微湿地修复与建设、湿地可持续利用、管理能力建设等5个方面详细阐述了具体的规划内容。其中，湿地保护部分涉及完善保护体系、强化名录管理、加强区域协调、加大物种保护与入侵物种防控等内容；湿地修复涉及退化湿地修复、生态补水、水环境质量提升、生境恢复等内容；小微湿地修复与建设涉及小微湿地景观构建以及栖息地营建等内容；湿地可持续利用涉及科普宣教体系和生态景观建设；管理能力建设涉及巡护管护能力和科研监测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湿地保护修复重点项目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湿地恢复项目、小微湿地修复项目、湿地监测与科普宣教能力提升项目。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阐述了投资估算标准和依据，并对资金渠道进行了分析，鼓励和支持社会资本参与生态保护修复项目投资、设计、修复、管护等全过程。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湿地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规划》产生的生态效益、社会效益和经济效益进行了分析。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）保障措施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一是政策法规保障。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贯彻落实湿地保护相关法律法规，严格执行湿地保护相关政策；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二是管理体系保障。落实湿地保护管理体系，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优化管理模式；三是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多方筹措湿地保护建设资金，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建立政府主导、社会参与的多渠道、多层次、多形式的湿地保护资金投融资机制；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能力建设保障。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深化与科研机构、院校在湿地保护方面的合作，建立人才保障机制，吸引社会优秀人才进入湿地保护领域，建立素质较高的人才队伍。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四、创新特点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根据顺义区湿地资源空间分布和特点，构建科学合理的湿地空间总体布局；强化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湿地分级保护管理方式，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编制顺义区湿地名录；根据实际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对河流、沟渠、小微湿地开展系统修复，完善湿地生态系统结构和功能；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加强小微湿地保护修复，深化小微湿地在全区湿地保护中的重要意义，布局一定数量的小微湿地修复项目；积极利用物联网、大数据、云计算等现代信息技术手段，在重要湿地内创新建设湿地智慧监测体系，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开展湿地自然教育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五、涉及范围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顺义区范围内湿地。</w:t>
      </w:r>
    </w:p>
    <w:p>
      <w:pPr>
        <w:pStyle w:val="3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六、新旧政策差异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color w:val="000000"/>
          <w:spacing w:val="0"/>
          <w:sz w:val="32"/>
          <w:szCs w:val="22"/>
          <w:lang w:val="en-US" w:eastAsia="zh-CN"/>
        </w:rPr>
        <w:t>初次制定</w:t>
      </w:r>
      <w:r>
        <w:rPr>
          <w:rStyle w:val="8"/>
          <w:rFonts w:hint="eastAsia" w:ascii="仿宋_GB2312" w:hAnsi="仿宋_GB2312" w:eastAsia="仿宋_GB2312" w:cs="仿宋_GB2312"/>
          <w:color w:val="000000"/>
          <w:spacing w:val="0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iOGYzZTQ2ZjUzZjM0N2ZhYjY5NzU2YmFhNTk1N2QifQ=="/>
  </w:docVars>
  <w:rsids>
    <w:rsidRoot w:val="00410C7C"/>
    <w:rsid w:val="000E2298"/>
    <w:rsid w:val="001B4A9C"/>
    <w:rsid w:val="001C5F9D"/>
    <w:rsid w:val="00200E0D"/>
    <w:rsid w:val="0028722E"/>
    <w:rsid w:val="002A03F9"/>
    <w:rsid w:val="0037059E"/>
    <w:rsid w:val="00410C7C"/>
    <w:rsid w:val="004F70ED"/>
    <w:rsid w:val="00570370"/>
    <w:rsid w:val="00633E3D"/>
    <w:rsid w:val="006754D2"/>
    <w:rsid w:val="00776D29"/>
    <w:rsid w:val="008A703B"/>
    <w:rsid w:val="008B44C3"/>
    <w:rsid w:val="009276E5"/>
    <w:rsid w:val="00970ECF"/>
    <w:rsid w:val="009D6A85"/>
    <w:rsid w:val="00B266C4"/>
    <w:rsid w:val="00B37714"/>
    <w:rsid w:val="00B51090"/>
    <w:rsid w:val="00C376E1"/>
    <w:rsid w:val="00C909D0"/>
    <w:rsid w:val="00CF6482"/>
    <w:rsid w:val="00D440CB"/>
    <w:rsid w:val="00DE70EE"/>
    <w:rsid w:val="00EE215C"/>
    <w:rsid w:val="00F0545C"/>
    <w:rsid w:val="00FC6112"/>
    <w:rsid w:val="01182EE5"/>
    <w:rsid w:val="038806AB"/>
    <w:rsid w:val="04B25DE2"/>
    <w:rsid w:val="09B938E2"/>
    <w:rsid w:val="0CC6243C"/>
    <w:rsid w:val="0F731C64"/>
    <w:rsid w:val="17E63FBF"/>
    <w:rsid w:val="18F7674E"/>
    <w:rsid w:val="1EE877B1"/>
    <w:rsid w:val="28BB0DBD"/>
    <w:rsid w:val="30F81100"/>
    <w:rsid w:val="344F00AC"/>
    <w:rsid w:val="3BCF069D"/>
    <w:rsid w:val="47F42749"/>
    <w:rsid w:val="56766688"/>
    <w:rsid w:val="68076ED7"/>
    <w:rsid w:val="68953946"/>
    <w:rsid w:val="6C7F0C26"/>
    <w:rsid w:val="74EC0EBF"/>
    <w:rsid w:val="74EE300E"/>
    <w:rsid w:val="756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index 9"/>
    <w:basedOn w:val="1"/>
    <w:next w:val="1"/>
    <w:unhideWhenUsed/>
    <w:qFormat/>
    <w:uiPriority w:val="99"/>
    <w:pPr>
      <w:ind w:left="1600" w:leftChars="1600"/>
    </w:p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3356</Words>
  <Characters>3460</Characters>
  <Lines>28</Lines>
  <Paragraphs>7</Paragraphs>
  <TotalTime>6</TotalTime>
  <ScaleCrop>false</ScaleCrop>
  <LinksUpToDate>false</LinksUpToDate>
  <CharactersWithSpaces>3463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2024-09-11T06:32:00Z</dcterms:created>
  <dc:creator>WANG Henian</dc:creator>
  <cp:lastModifiedBy>贾梦杰</cp:lastModifiedBy>
  <dcterms:modified xsi:type="dcterms:W3CDTF">2024-10-08T02:00:57Z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E049F3B707D24684B79A0384A69039AE_12</vt:lpwstr>
  </property>
</Properties>
</file>