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关于废止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93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《怀柔区建筑施工领域安全生产及绿色施工责任书签订方案》、《进一步加强怀柔区建筑工程安全管理的十条措施》、《怀柔区施工现场非道路移动机械管理工作方案》</w:t>
      </w:r>
    </w:p>
    <w:p>
      <w:pPr>
        <w:widowControl w:val="0"/>
        <w:wordWrap/>
        <w:adjustRightInd/>
        <w:snapToGrid/>
        <w:spacing w:line="560" w:lineRule="exact"/>
        <w:ind w:left="0" w:leftChars="0" w:right="2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根据市区两级最新指示精神，提升优化营商环境，结合工作实际，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我委决定废止《怀柔区建筑施工领域安全生产及绿色施工责任书签订方案》、《进一步加强怀柔区建筑工程安全管理的十条措施》、《怀柔区施工现场非道路移动机械管理工作方案》。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北京市怀柔区住房和城乡建设委员会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2024年12月20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日</w:t>
      </w:r>
    </w:p>
    <w:p>
      <w:pPr>
        <w:ind w:firstLine="420" w:firstLineChars="200"/>
      </w:pP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114C4"/>
    <w:rsid w:val="0AA1175C"/>
    <w:rsid w:val="2F5D1B1A"/>
    <w:rsid w:val="438114C4"/>
    <w:rsid w:val="5E3B27A0"/>
    <w:rsid w:val="634D3A0C"/>
    <w:rsid w:val="665C3989"/>
    <w:rsid w:val="6ECFCC56"/>
    <w:rsid w:val="79037B63"/>
    <w:rsid w:val="EAF7DA29"/>
    <w:rsid w:val="FF74B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212</Characters>
  <Lines>0</Lines>
  <Paragraphs>0</Paragraphs>
  <TotalTime>0</TotalTime>
  <ScaleCrop>false</ScaleCrop>
  <LinksUpToDate>false</LinksUpToDate>
  <CharactersWithSpaces>246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2024-11-21T01:51:00Z</dcterms:created>
  <dc:creator>yhfgyfg</dc:creator>
  <cp:lastModifiedBy>user</cp:lastModifiedBy>
  <cp:lastPrinted>2024-12-19T15:21:59Z</cp:lastPrinted>
  <dcterms:modified xsi:type="dcterms:W3CDTF">2024-12-19T15:36:57Z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FC2C4BA22A724C06ABE524A3862D9848_12</vt:lpwstr>
  </property>
</Properties>
</file>