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A0850A">
      <w:pPr>
        <w:ind w:firstLine="560"/>
        <w:rPr>
          <w:rFonts w:cs="Times New Roman"/>
          <w:snapToGrid w:val="0"/>
        </w:rPr>
      </w:pPr>
      <w:bookmarkStart w:id="0" w:name="_Toc13030"/>
      <w:bookmarkStart w:id="1" w:name="_Toc6309"/>
      <w:bookmarkStart w:id="2" w:name="_Toc31849"/>
      <w:bookmarkStart w:id="3" w:name="_Toc6240"/>
      <w:bookmarkStart w:id="4" w:name="_Toc24558"/>
      <w:bookmarkStart w:id="5" w:name="_Toc5139"/>
    </w:p>
    <w:p w14:paraId="57A6A257">
      <w:pPr>
        <w:ind w:firstLine="560"/>
        <w:rPr>
          <w:rFonts w:cs="Times New Roman"/>
          <w:snapToGrid w:val="0"/>
        </w:rPr>
      </w:pPr>
    </w:p>
    <w:p w14:paraId="597EDB76">
      <w:pPr>
        <w:pStyle w:val="30"/>
        <w:ind w:firstLine="560"/>
        <w:rPr>
          <w:rFonts w:hint="default" w:cs="Times New Roman"/>
          <w:snapToGrid w:val="0"/>
        </w:rPr>
      </w:pPr>
    </w:p>
    <w:p w14:paraId="4013B921">
      <w:pPr>
        <w:ind w:firstLine="560"/>
      </w:pPr>
    </w:p>
    <w:p w14:paraId="7E832611">
      <w:pPr>
        <w:spacing w:line="240" w:lineRule="auto"/>
        <w:ind w:firstLine="0" w:firstLineChars="0"/>
        <w:jc w:val="center"/>
        <w:rPr>
          <w:rFonts w:eastAsia="黑体" w:cs="Times New Roman"/>
          <w:snapToGrid w:val="0"/>
          <w:sz w:val="44"/>
          <w:szCs w:val="44"/>
        </w:rPr>
      </w:pPr>
      <w:bookmarkStart w:id="6" w:name="_Toc9835"/>
      <w:bookmarkStart w:id="7" w:name="_Toc9598"/>
      <w:bookmarkStart w:id="8" w:name="_Toc25418"/>
      <w:bookmarkStart w:id="9" w:name="_Toc14572"/>
    </w:p>
    <w:p w14:paraId="50F18DCA">
      <w:pPr>
        <w:spacing w:line="276" w:lineRule="auto"/>
        <w:ind w:firstLine="0" w:firstLineChars="0"/>
        <w:jc w:val="center"/>
        <w:rPr>
          <w:rFonts w:hint="eastAsia" w:ascii="方正小标宋简体" w:hAnsi="等线" w:eastAsia="方正小标宋简体" w:cs="黑体"/>
          <w:kern w:val="2"/>
          <w:sz w:val="52"/>
          <w:szCs w:val="52"/>
        </w:rPr>
      </w:pPr>
      <w:r>
        <w:rPr>
          <w:rFonts w:hint="eastAsia" w:ascii="方正小标宋简体" w:hAnsi="等线" w:eastAsia="方正小标宋简体" w:cs="黑体"/>
          <w:kern w:val="2"/>
          <w:sz w:val="52"/>
          <w:szCs w:val="52"/>
        </w:rPr>
        <w:t>北京市密云区生物多样性保护规划</w:t>
      </w:r>
      <w:bookmarkEnd w:id="0"/>
      <w:bookmarkEnd w:id="1"/>
      <w:bookmarkEnd w:id="2"/>
      <w:bookmarkEnd w:id="3"/>
      <w:bookmarkEnd w:id="4"/>
      <w:bookmarkEnd w:id="5"/>
      <w:bookmarkEnd w:id="6"/>
      <w:bookmarkEnd w:id="7"/>
      <w:bookmarkEnd w:id="8"/>
      <w:bookmarkEnd w:id="9"/>
    </w:p>
    <w:p w14:paraId="514B014A">
      <w:pPr>
        <w:spacing w:line="276" w:lineRule="auto"/>
        <w:ind w:firstLine="0" w:firstLineChars="0"/>
        <w:jc w:val="center"/>
        <w:rPr>
          <w:rFonts w:hint="eastAsia" w:ascii="方正小标宋简体" w:hAnsi="等线" w:eastAsia="方正小标宋简体" w:cs="黑体"/>
          <w:kern w:val="2"/>
          <w:sz w:val="52"/>
          <w:szCs w:val="52"/>
        </w:rPr>
      </w:pPr>
      <w:bookmarkStart w:id="10" w:name="_Toc5308"/>
      <w:bookmarkStart w:id="11" w:name="_Toc14879"/>
      <w:bookmarkStart w:id="12" w:name="_Toc24915"/>
      <w:bookmarkStart w:id="13" w:name="_Toc11148"/>
      <w:bookmarkStart w:id="14" w:name="_Toc16655"/>
      <w:bookmarkStart w:id="15" w:name="_Toc11864"/>
      <w:bookmarkStart w:id="16" w:name="_Toc15685"/>
      <w:r>
        <w:rPr>
          <w:rFonts w:hint="eastAsia" w:ascii="方正小标宋简体" w:hAnsi="等线" w:eastAsia="方正小标宋简体" w:cs="黑体"/>
          <w:kern w:val="2"/>
          <w:sz w:val="52"/>
          <w:szCs w:val="52"/>
        </w:rPr>
        <w:t>（2023</w:t>
      </w:r>
      <w:r>
        <w:rPr>
          <w:rFonts w:hint="eastAsia" w:ascii="方正小标宋简体" w:hAnsi="等线" w:eastAsia="方正小标宋简体" w:cs="黑体"/>
          <w:kern w:val="2"/>
          <w:sz w:val="52"/>
          <w:szCs w:val="52"/>
          <w:lang w:eastAsia="zh-CN"/>
        </w:rPr>
        <w:t>—</w:t>
      </w:r>
      <w:r>
        <w:rPr>
          <w:rFonts w:hint="eastAsia" w:ascii="方正小标宋简体" w:hAnsi="等线" w:eastAsia="方正小标宋简体" w:cs="黑体"/>
          <w:kern w:val="2"/>
          <w:sz w:val="52"/>
          <w:szCs w:val="52"/>
        </w:rPr>
        <w:t>2035年）</w:t>
      </w:r>
      <w:bookmarkEnd w:id="10"/>
      <w:bookmarkEnd w:id="11"/>
      <w:bookmarkEnd w:id="12"/>
      <w:bookmarkEnd w:id="13"/>
      <w:bookmarkEnd w:id="14"/>
      <w:bookmarkEnd w:id="15"/>
      <w:bookmarkEnd w:id="16"/>
    </w:p>
    <w:p w14:paraId="3807B90E">
      <w:pPr>
        <w:ind w:firstLine="560"/>
        <w:rPr>
          <w:rFonts w:cs="Times New Roman"/>
        </w:rPr>
      </w:pPr>
    </w:p>
    <w:p w14:paraId="2914B671">
      <w:pPr>
        <w:ind w:firstLine="560"/>
      </w:pPr>
    </w:p>
    <w:p w14:paraId="50654A89">
      <w:pPr>
        <w:ind w:firstLine="560"/>
      </w:pPr>
    </w:p>
    <w:p w14:paraId="2315B4C1">
      <w:pPr>
        <w:ind w:firstLine="560"/>
      </w:pPr>
    </w:p>
    <w:p w14:paraId="6AADC79C">
      <w:pPr>
        <w:ind w:firstLine="560"/>
      </w:pPr>
    </w:p>
    <w:p w14:paraId="41734232">
      <w:pPr>
        <w:ind w:firstLine="560"/>
      </w:pPr>
    </w:p>
    <w:p w14:paraId="517388BB">
      <w:pPr>
        <w:ind w:firstLine="560"/>
      </w:pPr>
    </w:p>
    <w:p w14:paraId="4E7BEA96">
      <w:pPr>
        <w:ind w:firstLine="560"/>
      </w:pPr>
    </w:p>
    <w:p w14:paraId="09258316">
      <w:pPr>
        <w:pStyle w:val="30"/>
        <w:ind w:firstLine="560"/>
        <w:rPr>
          <w:rFonts w:hint="default"/>
        </w:rPr>
      </w:pPr>
    </w:p>
    <w:p w14:paraId="63C8F601">
      <w:pPr>
        <w:ind w:firstLine="560"/>
      </w:pPr>
    </w:p>
    <w:p w14:paraId="3F0120BB">
      <w:pPr>
        <w:ind w:firstLine="0" w:firstLineChars="0"/>
      </w:pPr>
    </w:p>
    <w:p w14:paraId="065D3B42">
      <w:pPr>
        <w:ind w:firstLine="0" w:firstLineChars="0"/>
      </w:pPr>
    </w:p>
    <w:p w14:paraId="7028B7AE">
      <w:pPr>
        <w:ind w:firstLine="0" w:firstLineChars="0"/>
      </w:pPr>
    </w:p>
    <w:p w14:paraId="7161F9FD">
      <w:pPr>
        <w:ind w:firstLine="560"/>
      </w:pPr>
    </w:p>
    <w:p w14:paraId="0A917244">
      <w:pPr>
        <w:ind w:firstLine="560"/>
      </w:pPr>
    </w:p>
    <w:p w14:paraId="0A3BA481">
      <w:pPr>
        <w:spacing w:before="48" w:beforeLines="20" w:after="62" w:line="560" w:lineRule="exact"/>
        <w:ind w:firstLine="0" w:firstLineChars="0"/>
        <w:jc w:val="center"/>
        <w:rPr>
          <w:rFonts w:cs="Times New Roman"/>
          <w:b/>
          <w:bCs/>
          <w:kern w:val="2"/>
          <w:sz w:val="40"/>
          <w:szCs w:val="48"/>
        </w:rPr>
      </w:pPr>
      <w:bookmarkStart w:id="17" w:name="_Toc12451"/>
      <w:r>
        <w:rPr>
          <w:rFonts w:cs="Times New Roman"/>
          <w:b/>
          <w:bCs/>
          <w:kern w:val="2"/>
          <w:sz w:val="40"/>
          <w:szCs w:val="48"/>
        </w:rPr>
        <w:t>北京市密云区园林绿化局</w:t>
      </w:r>
      <w:bookmarkEnd w:id="17"/>
    </w:p>
    <w:p w14:paraId="56E4AA02">
      <w:pPr>
        <w:spacing w:before="48" w:beforeLines="20" w:after="62" w:line="560" w:lineRule="exact"/>
        <w:ind w:firstLine="0" w:firstLineChars="0"/>
        <w:jc w:val="center"/>
        <w:rPr>
          <w:rFonts w:cs="Times New Roman"/>
          <w:b/>
          <w:bCs/>
          <w:kern w:val="2"/>
          <w:sz w:val="40"/>
          <w:szCs w:val="48"/>
        </w:rPr>
      </w:pPr>
      <w:bookmarkStart w:id="18" w:name="_Toc25841"/>
      <w:r>
        <w:rPr>
          <w:rFonts w:cs="Times New Roman"/>
          <w:b/>
          <w:bCs/>
          <w:kern w:val="2"/>
          <w:sz w:val="40"/>
          <w:szCs w:val="48"/>
        </w:rPr>
        <w:t xml:space="preserve">2024 年 </w:t>
      </w:r>
      <w:r>
        <w:rPr>
          <w:rFonts w:hint="eastAsia" w:cs="Times New Roman"/>
          <w:b/>
          <w:bCs/>
          <w:kern w:val="2"/>
          <w:sz w:val="40"/>
          <w:szCs w:val="48"/>
          <w:lang w:val="en-US" w:eastAsia="zh-CN"/>
        </w:rPr>
        <w:t>10</w:t>
      </w:r>
      <w:r>
        <w:rPr>
          <w:rFonts w:cs="Times New Roman"/>
          <w:b/>
          <w:bCs/>
          <w:kern w:val="2"/>
          <w:sz w:val="40"/>
          <w:szCs w:val="48"/>
        </w:rPr>
        <w:t xml:space="preserve"> 月</w:t>
      </w:r>
      <w:bookmarkEnd w:id="18"/>
    </w:p>
    <w:p w14:paraId="3602DFEC">
      <w:pPr>
        <w:ind w:firstLine="560"/>
      </w:pPr>
    </w:p>
    <w:p w14:paraId="08053A89">
      <w:pPr>
        <w:ind w:firstLine="560"/>
      </w:pPr>
    </w:p>
    <w:p w14:paraId="35023770">
      <w:pPr>
        <w:ind w:firstLine="0" w:firstLineChars="0"/>
        <w:jc w:val="center"/>
        <w:rPr>
          <w:rFonts w:eastAsia="黑体" w:cs="Times New Roman"/>
          <w:sz w:val="44"/>
          <w:szCs w:val="44"/>
        </w:rPr>
        <w:sectPr>
          <w:headerReference r:id="rId7" w:type="first"/>
          <w:footerReference r:id="rId10" w:type="first"/>
          <w:headerReference r:id="rId5" w:type="default"/>
          <w:footerReference r:id="rId8" w:type="default"/>
          <w:headerReference r:id="rId6" w:type="even"/>
          <w:footerReference r:id="rId9" w:type="even"/>
          <w:pgSz w:w="11910" w:h="16840"/>
          <w:pgMar w:top="1440" w:right="1800" w:bottom="1440" w:left="1800" w:header="720" w:footer="720" w:gutter="0"/>
          <w:pgNumType w:fmt="decimal" w:start="1"/>
          <w:cols w:space="720" w:num="1"/>
          <w:docGrid w:linePitch="299" w:charSpace="0"/>
        </w:sectPr>
      </w:pPr>
      <w:bookmarkStart w:id="19" w:name="_Toc1258"/>
      <w:bookmarkStart w:id="20" w:name="_Toc159085780"/>
      <w:bookmarkStart w:id="21" w:name="_Toc5380"/>
      <w:bookmarkStart w:id="22" w:name="_Toc26491"/>
      <w:bookmarkStart w:id="23" w:name="_Toc27808"/>
      <w:bookmarkStart w:id="24" w:name="_Toc17762"/>
      <w:bookmarkStart w:id="25" w:name="_Toc29444"/>
    </w:p>
    <w:p w14:paraId="67647711">
      <w:pPr>
        <w:rPr>
          <w:rFonts w:hint="eastAsia" w:ascii="黑体" w:hAnsi="黑体" w:eastAsia="黑体" w:cs="黑体"/>
        </w:rPr>
      </w:pPr>
      <w:bookmarkStart w:id="26" w:name="_Toc18892"/>
      <w:bookmarkStart w:id="27" w:name="_Toc3819"/>
      <w:bookmarkStart w:id="28" w:name="_Toc25525"/>
      <w:bookmarkStart w:id="29" w:name="_Toc17617"/>
      <w:r>
        <w:rPr>
          <w:rFonts w:hint="eastAsia" w:ascii="黑体" w:hAnsi="黑体" w:eastAsia="黑体" w:cs="黑体"/>
        </w:rPr>
        <w:br w:type="page"/>
      </w:r>
    </w:p>
    <w:p w14:paraId="301F47D8">
      <w:pPr>
        <w:rPr>
          <w:rFonts w:hint="eastAsia" w:ascii="黑体" w:hAnsi="黑体" w:eastAsia="黑体" w:cs="黑体"/>
        </w:rPr>
      </w:pPr>
      <w:bookmarkStart w:id="30" w:name="_Toc22419"/>
      <w:r>
        <w:rPr>
          <w:rFonts w:hint="eastAsia" w:ascii="黑体" w:hAnsi="黑体" w:eastAsia="黑体" w:cs="黑体"/>
        </w:rPr>
        <w:br w:type="page"/>
      </w:r>
    </w:p>
    <w:p w14:paraId="30539E07">
      <w:pPr>
        <w:pStyle w:val="2"/>
        <w:spacing w:before="0" w:after="0"/>
        <w:jc w:val="center"/>
        <w:rPr>
          <w:rFonts w:hint="eastAsia" w:ascii="黑体" w:hAnsi="黑体" w:eastAsia="黑体" w:cs="黑体"/>
        </w:rPr>
      </w:pPr>
      <w:r>
        <w:rPr>
          <w:rFonts w:hint="eastAsia" w:ascii="黑体" w:hAnsi="黑体" w:eastAsia="黑体" w:cs="黑体"/>
        </w:rPr>
        <w:t>前  言</w:t>
      </w:r>
      <w:bookmarkEnd w:id="26"/>
      <w:bookmarkEnd w:id="27"/>
      <w:bookmarkEnd w:id="28"/>
      <w:bookmarkEnd w:id="29"/>
      <w:bookmarkEnd w:id="30"/>
    </w:p>
    <w:p w14:paraId="741991FE">
      <w:pPr>
        <w:adjustRightInd w:val="0"/>
        <w:snapToGrid w:val="0"/>
        <w:ind w:firstLine="560"/>
        <w:rPr>
          <w:rFonts w:cs="Times New Roman"/>
          <w:szCs w:val="28"/>
        </w:rPr>
      </w:pPr>
      <w:r>
        <w:rPr>
          <w:rFonts w:hint="eastAsia" w:cs="Times New Roman"/>
          <w:szCs w:val="28"/>
        </w:rPr>
        <w:t>生物多样性是人类赖以生存和发展的基础，是地球生命共同体的血脉和根基。党中央、国务院高度重视生物多样性保护，将生物多样性作为生态文明建设的重要内容。习近平总书记在联合国生物多样性峰会、联合国《生物多样性公约》第十五次缔约方大会等会议多次强调加强生物多样性保护的重大意义，并明确提出“走出一条中国特色的生物多样性保护之路”。积极开展生物多样性的保护工作，是当今经济社会发展中维系生态安全、推动绿色发展、促进人与自然和谐共生的重要举措。</w:t>
      </w:r>
    </w:p>
    <w:p w14:paraId="3DE373E6">
      <w:pPr>
        <w:adjustRightInd w:val="0"/>
        <w:snapToGrid w:val="0"/>
        <w:ind w:firstLine="560"/>
        <w:rPr>
          <w:rFonts w:cs="Times New Roman"/>
          <w:szCs w:val="28"/>
        </w:rPr>
      </w:pPr>
      <w:r>
        <w:rPr>
          <w:rFonts w:hint="eastAsia" w:cs="Times New Roman"/>
          <w:szCs w:val="28"/>
        </w:rPr>
        <w:t>党的十八大以来，以习近平同志为核心的党中央，把生态文明建设纳入国家发展战略总体布局。党的二十大报告提出要“提升生态系统多样性、稳定性、持续性，加快实施重要生态系统保护和修复重大工程，实施生物多样性保护重大工程”。在习近平生态文明思想的引领下，近年来，国家陆续印发了《中国的生物多样性保护》白皮书、《关于进一步加强生物多样性保护的意见</w:t>
      </w:r>
      <w:r>
        <w:rPr>
          <w:rFonts w:hint="eastAsia" w:cs="Times New Roman"/>
          <w:szCs w:val="28"/>
          <w:lang w:eastAsia="zh-CN"/>
        </w:rPr>
        <w:t>》</w:t>
      </w:r>
      <w:r>
        <w:rPr>
          <w:rFonts w:hint="eastAsia" w:cs="Times New Roman"/>
          <w:szCs w:val="28"/>
          <w:lang w:val="en-US" w:eastAsia="zh-CN"/>
        </w:rPr>
        <w:t>和</w:t>
      </w:r>
      <w:r>
        <w:rPr>
          <w:rFonts w:hint="eastAsia" w:cs="Times New Roman"/>
          <w:szCs w:val="28"/>
          <w:lang w:eastAsia="zh-CN"/>
        </w:rPr>
        <w:t>《</w:t>
      </w:r>
      <w:r>
        <w:rPr>
          <w:rFonts w:hint="eastAsia" w:cs="Times New Roman"/>
          <w:szCs w:val="28"/>
        </w:rPr>
        <w:t>中国生物多样性保护战略与行动计划（2023</w:t>
      </w:r>
      <w:r>
        <w:rPr>
          <w:rFonts w:hint="eastAsia" w:cs="Times New Roman"/>
          <w:szCs w:val="28"/>
          <w:lang w:eastAsia="zh-CN"/>
        </w:rPr>
        <w:t>—</w:t>
      </w:r>
      <w:r>
        <w:rPr>
          <w:rFonts w:hint="eastAsia" w:cs="Times New Roman"/>
          <w:szCs w:val="28"/>
        </w:rPr>
        <w:t>2030年）》等纲领性文件，将生物多样性保护上升为我国的国家战略，并提出要把生物多样性保护纳入各地区、各领域</w:t>
      </w:r>
      <w:r>
        <w:rPr>
          <w:rFonts w:hint="eastAsia" w:cs="Times New Roman"/>
          <w:szCs w:val="28"/>
          <w:lang w:val="en-US" w:eastAsia="zh-CN"/>
        </w:rPr>
        <w:t>的</w:t>
      </w:r>
      <w:r>
        <w:rPr>
          <w:rFonts w:hint="eastAsia" w:cs="Times New Roman"/>
          <w:szCs w:val="28"/>
        </w:rPr>
        <w:t>中长期规划，协同推进生物多样性保护与绿色发展。</w:t>
      </w:r>
    </w:p>
    <w:p w14:paraId="58B8D496">
      <w:pPr>
        <w:adjustRightInd w:val="0"/>
        <w:snapToGrid w:val="0"/>
        <w:ind w:firstLine="560"/>
        <w:rPr>
          <w:rFonts w:cs="Times New Roman"/>
          <w:szCs w:val="28"/>
        </w:rPr>
      </w:pPr>
      <w:r>
        <w:rPr>
          <w:rFonts w:hint="eastAsia" w:cs="Times New Roman"/>
          <w:szCs w:val="28"/>
        </w:rPr>
        <w:t>北京市委、市政府高度重视生物多样性保护工作，北京市第十三次党代会提出建设北京生物多样性之都的工作目标，成为北京开展生物多样性保护的政治引领。2022年，北京市委、市政府印发《北京市生物多样性保护规划（2021</w:t>
      </w:r>
      <w:r>
        <w:rPr>
          <w:rFonts w:hint="eastAsia" w:cs="Times New Roman"/>
          <w:szCs w:val="28"/>
          <w:lang w:eastAsia="zh-CN"/>
        </w:rPr>
        <w:t>—</w:t>
      </w:r>
      <w:r>
        <w:rPr>
          <w:rFonts w:hint="eastAsia" w:cs="Times New Roman"/>
          <w:szCs w:val="28"/>
        </w:rPr>
        <w:t>2035年）》，明确各区主要负责落实国家和市级制定的生物多样性相关政策、目标和措施，为生态系统和珍稀濒危物种保护，以及生物多样性资源的可持续利用提供了制度和政策保障。同年，北京市园林绿化局印发《北京市生物多样性保护园林绿化专项规划（2022</w:t>
      </w:r>
      <w:r>
        <w:rPr>
          <w:rFonts w:hint="eastAsia" w:cs="Times New Roman"/>
          <w:szCs w:val="28"/>
          <w:lang w:eastAsia="zh-CN"/>
        </w:rPr>
        <w:t>—</w:t>
      </w:r>
      <w:r>
        <w:rPr>
          <w:rFonts w:hint="eastAsia" w:cs="Times New Roman"/>
          <w:szCs w:val="28"/>
        </w:rPr>
        <w:t>2035年）》，科学谋划了全市中长期园林绿化生物多样性保护思路和目标，要求各区园林绿化局按照专项规划的要求及任务分工制定计划，全面做好园林绿化生物多样性保护工作。</w:t>
      </w:r>
    </w:p>
    <w:p w14:paraId="024E1E86">
      <w:pPr>
        <w:ind w:firstLine="560"/>
      </w:pPr>
      <w:r>
        <w:rPr>
          <w:rFonts w:hint="eastAsia" w:cs="Times New Roman"/>
          <w:szCs w:val="28"/>
        </w:rPr>
        <w:t>密云区委、区政府认真贯彻落实党的二十大精神和习近平总书记关于保护好密云水库重要指示和回信精神，按照北京市委、市政府部署，切实推进生态文明建设，持续提升生物多样性保护水平，组织编制《北京市密云区生物多样性保护规划（2023</w:t>
      </w:r>
      <w:r>
        <w:rPr>
          <w:rFonts w:hint="eastAsia" w:cs="Times New Roman"/>
          <w:szCs w:val="28"/>
          <w:lang w:eastAsia="zh-CN"/>
        </w:rPr>
        <w:t>—</w:t>
      </w:r>
      <w:r>
        <w:rPr>
          <w:rFonts w:hint="eastAsia" w:cs="Times New Roman"/>
          <w:szCs w:val="28"/>
        </w:rPr>
        <w:t>2035年）》，旨在明确全区2023年至2035年生物多样性保护总体目标、优先区域和主要任务，提升区域生物多样性保护水平，筑牢生态安全屏障，构建“山水交汇生态兴”的美丽新城。</w:t>
      </w:r>
    </w:p>
    <w:p w14:paraId="3D4B22DA">
      <w:pPr>
        <w:ind w:firstLine="880"/>
        <w:rPr>
          <w:rFonts w:eastAsia="黑体" w:cs="Times New Roman"/>
          <w:sz w:val="44"/>
          <w:szCs w:val="44"/>
        </w:rPr>
      </w:pPr>
      <w:r>
        <w:rPr>
          <w:rFonts w:eastAsia="黑体" w:cs="Times New Roman"/>
          <w:sz w:val="44"/>
          <w:szCs w:val="44"/>
        </w:rPr>
        <w:br w:type="page"/>
      </w:r>
    </w:p>
    <w:p w14:paraId="7B6AB1F7">
      <w:pPr>
        <w:spacing w:before="0" w:after="0"/>
        <w:ind w:firstLine="0" w:firstLineChars="0"/>
        <w:jc w:val="center"/>
        <w:rPr>
          <w:rFonts w:ascii="Times New Roman" w:hAnsi="Times New Roman" w:eastAsia="黑体" w:cs="Times New Roman"/>
          <w:sz w:val="28"/>
          <w:szCs w:val="44"/>
          <w:lang w:val="en-US" w:eastAsia="zh-CN" w:bidi="ar-SA"/>
        </w:rPr>
      </w:pPr>
      <w:bookmarkStart w:id="31" w:name="_Toc29813"/>
      <w:bookmarkStart w:id="32" w:name="_Toc21937"/>
      <w:r>
        <w:rPr>
          <w:rFonts w:hint="eastAsia" w:ascii="黑体" w:hAnsi="黑体" w:eastAsia="黑体" w:cs="黑体"/>
          <w:b/>
          <w:kern w:val="44"/>
          <w:sz w:val="44"/>
        </w:rPr>
        <w:t>目  录</w:t>
      </w:r>
      <w:bookmarkEnd w:id="31"/>
      <w:bookmarkEnd w:id="32"/>
      <w:r>
        <w:rPr>
          <w:rFonts w:eastAsia="黑体" w:cs="Times New Roman"/>
          <w:sz w:val="44"/>
          <w:szCs w:val="44"/>
        </w:rPr>
        <w:fldChar w:fldCharType="begin"/>
      </w:r>
      <w:r>
        <w:rPr>
          <w:rFonts w:eastAsia="黑体" w:cs="Times New Roman"/>
          <w:sz w:val="44"/>
          <w:szCs w:val="44"/>
        </w:rPr>
        <w:instrText xml:space="preserve">TOC \o "1-2" \h \u </w:instrText>
      </w:r>
      <w:r>
        <w:rPr>
          <w:rFonts w:eastAsia="黑体" w:cs="Times New Roman"/>
          <w:sz w:val="44"/>
          <w:szCs w:val="44"/>
        </w:rPr>
        <w:fldChar w:fldCharType="separate"/>
      </w:r>
    </w:p>
    <w:p w14:paraId="1EAF7AAF">
      <w:pPr>
        <w:pStyle w:val="14"/>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_Toc24073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一、</w:t>
      </w:r>
      <w:r>
        <w:rPr>
          <w:rFonts w:hint="eastAsia" w:ascii="Times New Roman" w:hAnsi="Times New Roman" w:eastAsia="仿宋" w:cs="Times New Roman"/>
          <w:b w:val="0"/>
          <w:bCs w:val="0"/>
          <w:sz w:val="28"/>
        </w:rPr>
        <w:t>密云区概况</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_Toc24073 \h </w:instrText>
      </w:r>
      <w:r>
        <w:rPr>
          <w:rFonts w:ascii="Times New Roman" w:hAnsi="Times New Roman" w:eastAsia="仿宋"/>
          <w:b w:val="0"/>
          <w:bCs w:val="0"/>
          <w:sz w:val="28"/>
        </w:rPr>
        <w:fldChar w:fldCharType="separate"/>
      </w:r>
      <w:r>
        <w:rPr>
          <w:rFonts w:ascii="Times New Roman" w:hAnsi="Times New Roman" w:eastAsia="仿宋"/>
          <w:b w:val="0"/>
          <w:bCs w:val="0"/>
          <w:sz w:val="28"/>
        </w:rPr>
        <w:t>1</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3409526D">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_Toc5401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（一）自然地理概况</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_Toc5401 \h </w:instrText>
      </w:r>
      <w:r>
        <w:rPr>
          <w:rFonts w:ascii="Times New Roman" w:hAnsi="Times New Roman" w:eastAsia="仿宋"/>
          <w:b w:val="0"/>
          <w:bCs w:val="0"/>
          <w:sz w:val="28"/>
        </w:rPr>
        <w:fldChar w:fldCharType="separate"/>
      </w:r>
      <w:r>
        <w:rPr>
          <w:rFonts w:ascii="Times New Roman" w:hAnsi="Times New Roman" w:eastAsia="仿宋"/>
          <w:b w:val="0"/>
          <w:bCs w:val="0"/>
          <w:sz w:val="28"/>
        </w:rPr>
        <w:t>1</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5EC097AD">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_Toc16645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（二）社会经济</w:t>
      </w:r>
      <w:r>
        <w:rPr>
          <w:rFonts w:hint="eastAsia" w:ascii="Times New Roman" w:hAnsi="Times New Roman" w:eastAsia="仿宋" w:cs="Times New Roman"/>
          <w:b w:val="0"/>
          <w:bCs w:val="0"/>
          <w:sz w:val="28"/>
        </w:rPr>
        <w:t>概况</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_Toc16645 \h </w:instrText>
      </w:r>
      <w:r>
        <w:rPr>
          <w:rFonts w:ascii="Times New Roman" w:hAnsi="Times New Roman" w:eastAsia="仿宋"/>
          <w:b w:val="0"/>
          <w:bCs w:val="0"/>
          <w:sz w:val="28"/>
        </w:rPr>
        <w:fldChar w:fldCharType="separate"/>
      </w:r>
      <w:r>
        <w:rPr>
          <w:rFonts w:ascii="Times New Roman" w:hAnsi="Times New Roman" w:eastAsia="仿宋"/>
          <w:b w:val="0"/>
          <w:bCs w:val="0"/>
          <w:sz w:val="28"/>
        </w:rPr>
        <w:t>1</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357E8352">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_Toc30876 </w:instrText>
      </w:r>
      <w:r>
        <w:rPr>
          <w:rFonts w:ascii="Times New Roman" w:hAnsi="Times New Roman" w:eastAsia="仿宋" w:cs="Times New Roman"/>
          <w:b w:val="0"/>
          <w:bCs w:val="0"/>
          <w:sz w:val="28"/>
          <w:szCs w:val="44"/>
        </w:rPr>
        <w:fldChar w:fldCharType="separate"/>
      </w:r>
      <w:r>
        <w:rPr>
          <w:rFonts w:hint="eastAsia" w:ascii="Times New Roman" w:hAnsi="Times New Roman" w:eastAsia="仿宋" w:cs="Times New Roman"/>
          <w:b w:val="0"/>
          <w:bCs w:val="0"/>
          <w:sz w:val="28"/>
        </w:rPr>
        <w:t>（三）生物多样性概况</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_Toc30876 \h </w:instrText>
      </w:r>
      <w:r>
        <w:rPr>
          <w:rFonts w:ascii="Times New Roman" w:hAnsi="Times New Roman" w:eastAsia="仿宋"/>
          <w:b w:val="0"/>
          <w:bCs w:val="0"/>
          <w:sz w:val="28"/>
        </w:rPr>
        <w:fldChar w:fldCharType="separate"/>
      </w:r>
      <w:r>
        <w:rPr>
          <w:rFonts w:ascii="Times New Roman" w:hAnsi="Times New Roman" w:eastAsia="仿宋"/>
          <w:b w:val="0"/>
          <w:bCs w:val="0"/>
          <w:sz w:val="28"/>
        </w:rPr>
        <w:t>2</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31C05AF2">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_Toc21426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w:t>
      </w:r>
      <w:r>
        <w:rPr>
          <w:rFonts w:hint="eastAsia" w:ascii="Times New Roman" w:hAnsi="Times New Roman" w:eastAsia="仿宋" w:cs="Times New Roman"/>
          <w:b w:val="0"/>
          <w:bCs w:val="0"/>
          <w:sz w:val="28"/>
        </w:rPr>
        <w:t>四</w:t>
      </w:r>
      <w:r>
        <w:rPr>
          <w:rFonts w:ascii="Times New Roman" w:hAnsi="Times New Roman" w:eastAsia="仿宋" w:cs="Times New Roman"/>
          <w:b w:val="0"/>
          <w:bCs w:val="0"/>
          <w:sz w:val="28"/>
        </w:rPr>
        <w:t>）</w:t>
      </w:r>
      <w:r>
        <w:rPr>
          <w:rFonts w:hint="eastAsia" w:ascii="Times New Roman" w:hAnsi="Times New Roman" w:eastAsia="仿宋" w:cs="Times New Roman"/>
          <w:b w:val="0"/>
          <w:bCs w:val="0"/>
          <w:sz w:val="28"/>
        </w:rPr>
        <w:t>生物多样性保护现状</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_Toc21426 \h </w:instrText>
      </w:r>
      <w:r>
        <w:rPr>
          <w:rFonts w:ascii="Times New Roman" w:hAnsi="Times New Roman" w:eastAsia="仿宋"/>
          <w:b w:val="0"/>
          <w:bCs w:val="0"/>
          <w:sz w:val="28"/>
        </w:rPr>
        <w:fldChar w:fldCharType="separate"/>
      </w:r>
      <w:r>
        <w:rPr>
          <w:rFonts w:ascii="Times New Roman" w:hAnsi="Times New Roman" w:eastAsia="仿宋"/>
          <w:b w:val="0"/>
          <w:bCs w:val="0"/>
          <w:sz w:val="28"/>
        </w:rPr>
        <w:t>3</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442E896F">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_Toc24847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w:t>
      </w:r>
      <w:r>
        <w:rPr>
          <w:rFonts w:hint="eastAsia" w:ascii="Times New Roman" w:hAnsi="Times New Roman" w:eastAsia="仿宋"/>
          <w:b w:val="0"/>
          <w:bCs w:val="0"/>
          <w:sz w:val="28"/>
        </w:rPr>
        <w:t>五</w:t>
      </w:r>
      <w:r>
        <w:rPr>
          <w:rFonts w:ascii="Times New Roman" w:hAnsi="Times New Roman" w:eastAsia="仿宋"/>
          <w:b w:val="0"/>
          <w:bCs w:val="0"/>
          <w:sz w:val="28"/>
        </w:rPr>
        <w:t>）面临</w:t>
      </w:r>
      <w:r>
        <w:rPr>
          <w:rFonts w:hint="eastAsia" w:ascii="Times New Roman" w:hAnsi="Times New Roman" w:eastAsia="仿宋"/>
          <w:b w:val="0"/>
          <w:bCs w:val="0"/>
          <w:sz w:val="28"/>
        </w:rPr>
        <w:t>的</w:t>
      </w:r>
      <w:r>
        <w:rPr>
          <w:rFonts w:ascii="Times New Roman" w:hAnsi="Times New Roman" w:eastAsia="仿宋"/>
          <w:b w:val="0"/>
          <w:bCs w:val="0"/>
          <w:sz w:val="28"/>
        </w:rPr>
        <w:t>问题</w:t>
      </w:r>
      <w:r>
        <w:rPr>
          <w:rFonts w:hint="eastAsia" w:ascii="Times New Roman" w:hAnsi="Times New Roman" w:eastAsia="仿宋"/>
          <w:b w:val="0"/>
          <w:bCs w:val="0"/>
          <w:sz w:val="28"/>
        </w:rPr>
        <w:t>与</w:t>
      </w:r>
      <w:r>
        <w:rPr>
          <w:rFonts w:ascii="Times New Roman" w:hAnsi="Times New Roman" w:eastAsia="仿宋"/>
          <w:b w:val="0"/>
          <w:bCs w:val="0"/>
          <w:sz w:val="28"/>
        </w:rPr>
        <w:t>挑战</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_Toc24847 \h </w:instrText>
      </w:r>
      <w:r>
        <w:rPr>
          <w:rFonts w:ascii="Times New Roman" w:hAnsi="Times New Roman" w:eastAsia="仿宋"/>
          <w:b w:val="0"/>
          <w:bCs w:val="0"/>
          <w:sz w:val="28"/>
        </w:rPr>
        <w:fldChar w:fldCharType="separate"/>
      </w:r>
      <w:r>
        <w:rPr>
          <w:rFonts w:ascii="Times New Roman" w:hAnsi="Times New Roman" w:eastAsia="仿宋"/>
          <w:b w:val="0"/>
          <w:bCs w:val="0"/>
          <w:sz w:val="28"/>
        </w:rPr>
        <w:t>5</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262EECBF">
      <w:pPr>
        <w:pStyle w:val="14"/>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_Toc12428 </w:instrText>
      </w:r>
      <w:r>
        <w:rPr>
          <w:rFonts w:ascii="Times New Roman" w:hAnsi="Times New Roman" w:eastAsia="仿宋" w:cs="Times New Roman"/>
          <w:b w:val="0"/>
          <w:bCs w:val="0"/>
          <w:sz w:val="28"/>
          <w:szCs w:val="44"/>
        </w:rPr>
        <w:fldChar w:fldCharType="separate"/>
      </w:r>
      <w:r>
        <w:rPr>
          <w:rFonts w:hint="eastAsia" w:ascii="Times New Roman" w:hAnsi="Times New Roman" w:eastAsia="仿宋"/>
          <w:b w:val="0"/>
          <w:bCs w:val="0"/>
          <w:sz w:val="28"/>
        </w:rPr>
        <w:t>二</w:t>
      </w:r>
      <w:r>
        <w:rPr>
          <w:rFonts w:ascii="Times New Roman" w:hAnsi="Times New Roman" w:eastAsia="仿宋"/>
          <w:b w:val="0"/>
          <w:bCs w:val="0"/>
          <w:sz w:val="28"/>
        </w:rPr>
        <w:t>、总体要求和目标</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_Toc12428 \h </w:instrText>
      </w:r>
      <w:r>
        <w:rPr>
          <w:rFonts w:ascii="Times New Roman" w:hAnsi="Times New Roman" w:eastAsia="仿宋"/>
          <w:b w:val="0"/>
          <w:bCs w:val="0"/>
          <w:sz w:val="28"/>
        </w:rPr>
        <w:fldChar w:fldCharType="separate"/>
      </w:r>
      <w:r>
        <w:rPr>
          <w:rFonts w:ascii="Times New Roman" w:hAnsi="Times New Roman" w:eastAsia="仿宋"/>
          <w:b w:val="0"/>
          <w:bCs w:val="0"/>
          <w:sz w:val="28"/>
        </w:rPr>
        <w:t>8</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311D9125">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_Toc8453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（一）指导思想</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_Toc8453 \h </w:instrText>
      </w:r>
      <w:r>
        <w:rPr>
          <w:rFonts w:ascii="Times New Roman" w:hAnsi="Times New Roman" w:eastAsia="仿宋"/>
          <w:b w:val="0"/>
          <w:bCs w:val="0"/>
          <w:sz w:val="28"/>
        </w:rPr>
        <w:fldChar w:fldCharType="separate"/>
      </w:r>
      <w:r>
        <w:rPr>
          <w:rFonts w:ascii="Times New Roman" w:hAnsi="Times New Roman" w:eastAsia="仿宋"/>
          <w:b w:val="0"/>
          <w:bCs w:val="0"/>
          <w:sz w:val="28"/>
        </w:rPr>
        <w:t>8</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2E1523BB">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_Toc8637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（二）规划原则</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_Toc8637 \h </w:instrText>
      </w:r>
      <w:r>
        <w:rPr>
          <w:rFonts w:ascii="Times New Roman" w:hAnsi="Times New Roman" w:eastAsia="仿宋"/>
          <w:b w:val="0"/>
          <w:bCs w:val="0"/>
          <w:sz w:val="28"/>
        </w:rPr>
        <w:fldChar w:fldCharType="separate"/>
      </w:r>
      <w:r>
        <w:rPr>
          <w:rFonts w:ascii="Times New Roman" w:hAnsi="Times New Roman" w:eastAsia="仿宋"/>
          <w:b w:val="0"/>
          <w:bCs w:val="0"/>
          <w:sz w:val="28"/>
        </w:rPr>
        <w:t>8</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1E26E864">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_Toc7261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（三）规划依据</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_Toc7261 \h </w:instrText>
      </w:r>
      <w:r>
        <w:rPr>
          <w:rFonts w:ascii="Times New Roman" w:hAnsi="Times New Roman" w:eastAsia="仿宋"/>
          <w:b w:val="0"/>
          <w:bCs w:val="0"/>
          <w:sz w:val="28"/>
        </w:rPr>
        <w:fldChar w:fldCharType="separate"/>
      </w:r>
      <w:r>
        <w:rPr>
          <w:rFonts w:ascii="Times New Roman" w:hAnsi="Times New Roman" w:eastAsia="仿宋"/>
          <w:b w:val="0"/>
          <w:bCs w:val="0"/>
          <w:sz w:val="28"/>
        </w:rPr>
        <w:t>9</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355C149C">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_Toc7319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（四）规划期限和目标</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_Toc7319 \h </w:instrText>
      </w:r>
      <w:r>
        <w:rPr>
          <w:rFonts w:ascii="Times New Roman" w:hAnsi="Times New Roman" w:eastAsia="仿宋"/>
          <w:b w:val="0"/>
          <w:bCs w:val="0"/>
          <w:sz w:val="28"/>
        </w:rPr>
        <w:fldChar w:fldCharType="separate"/>
      </w:r>
      <w:r>
        <w:rPr>
          <w:rFonts w:ascii="Times New Roman" w:hAnsi="Times New Roman" w:eastAsia="仿宋"/>
          <w:b w:val="0"/>
          <w:bCs w:val="0"/>
          <w:sz w:val="28"/>
        </w:rPr>
        <w:t>13</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58839AC8">
      <w:pPr>
        <w:pStyle w:val="14"/>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_Toc22600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三、</w:t>
      </w:r>
      <w:r>
        <w:rPr>
          <w:rFonts w:hint="eastAsia" w:ascii="Times New Roman" w:hAnsi="Times New Roman" w:eastAsia="仿宋" w:cs="Times New Roman"/>
          <w:b w:val="0"/>
          <w:bCs w:val="0"/>
          <w:sz w:val="28"/>
        </w:rPr>
        <w:t>保护空间布局</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_Toc22600 \h </w:instrText>
      </w:r>
      <w:r>
        <w:rPr>
          <w:rFonts w:ascii="Times New Roman" w:hAnsi="Times New Roman" w:eastAsia="仿宋"/>
          <w:b w:val="0"/>
          <w:bCs w:val="0"/>
          <w:sz w:val="28"/>
        </w:rPr>
        <w:fldChar w:fldCharType="separate"/>
      </w:r>
      <w:r>
        <w:rPr>
          <w:rFonts w:ascii="Times New Roman" w:hAnsi="Times New Roman" w:eastAsia="仿宋"/>
          <w:b w:val="0"/>
          <w:bCs w:val="0"/>
          <w:sz w:val="28"/>
        </w:rPr>
        <w:t>15</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6F891228">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_Toc2572 </w:instrText>
      </w:r>
      <w:r>
        <w:rPr>
          <w:rFonts w:ascii="Times New Roman" w:hAnsi="Times New Roman" w:eastAsia="仿宋" w:cs="Times New Roman"/>
          <w:b w:val="0"/>
          <w:bCs w:val="0"/>
          <w:sz w:val="28"/>
          <w:szCs w:val="44"/>
        </w:rPr>
        <w:fldChar w:fldCharType="separate"/>
      </w:r>
      <w:r>
        <w:rPr>
          <w:rFonts w:hint="eastAsia" w:ascii="Times New Roman" w:hAnsi="Times New Roman" w:eastAsia="仿宋"/>
          <w:b w:val="0"/>
          <w:bCs w:val="0"/>
          <w:sz w:val="28"/>
        </w:rPr>
        <w:t>（一）</w:t>
      </w:r>
      <w:r>
        <w:rPr>
          <w:rFonts w:ascii="Times New Roman" w:hAnsi="Times New Roman" w:eastAsia="仿宋"/>
          <w:b w:val="0"/>
          <w:bCs w:val="0"/>
          <w:sz w:val="28"/>
        </w:rPr>
        <w:t>一库</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_Toc2572 \h </w:instrText>
      </w:r>
      <w:r>
        <w:rPr>
          <w:rFonts w:ascii="Times New Roman" w:hAnsi="Times New Roman" w:eastAsia="仿宋"/>
          <w:b w:val="0"/>
          <w:bCs w:val="0"/>
          <w:sz w:val="28"/>
        </w:rPr>
        <w:fldChar w:fldCharType="separate"/>
      </w:r>
      <w:r>
        <w:rPr>
          <w:rFonts w:ascii="Times New Roman" w:hAnsi="Times New Roman" w:eastAsia="仿宋"/>
          <w:b w:val="0"/>
          <w:bCs w:val="0"/>
          <w:sz w:val="28"/>
        </w:rPr>
        <w:t>15</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50423B7E">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_Toc14443 </w:instrText>
      </w:r>
      <w:r>
        <w:rPr>
          <w:rFonts w:ascii="Times New Roman" w:hAnsi="Times New Roman" w:eastAsia="仿宋" w:cs="Times New Roman"/>
          <w:b w:val="0"/>
          <w:bCs w:val="0"/>
          <w:sz w:val="28"/>
          <w:szCs w:val="44"/>
        </w:rPr>
        <w:fldChar w:fldCharType="separate"/>
      </w:r>
      <w:r>
        <w:rPr>
          <w:rFonts w:hint="eastAsia" w:ascii="Times New Roman" w:hAnsi="Times New Roman" w:eastAsia="仿宋"/>
          <w:b w:val="0"/>
          <w:bCs w:val="0"/>
          <w:sz w:val="28"/>
        </w:rPr>
        <w:t>（二）三带</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_Toc14443 \h </w:instrText>
      </w:r>
      <w:r>
        <w:rPr>
          <w:rFonts w:ascii="Times New Roman" w:hAnsi="Times New Roman" w:eastAsia="仿宋"/>
          <w:b w:val="0"/>
          <w:bCs w:val="0"/>
          <w:sz w:val="28"/>
        </w:rPr>
        <w:fldChar w:fldCharType="separate"/>
      </w:r>
      <w:r>
        <w:rPr>
          <w:rFonts w:ascii="Times New Roman" w:hAnsi="Times New Roman" w:eastAsia="仿宋"/>
          <w:b w:val="0"/>
          <w:bCs w:val="0"/>
          <w:sz w:val="28"/>
        </w:rPr>
        <w:t>15</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53681D3D">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_Toc19388 </w:instrText>
      </w:r>
      <w:r>
        <w:rPr>
          <w:rFonts w:ascii="Times New Roman" w:hAnsi="Times New Roman" w:eastAsia="仿宋" w:cs="Times New Roman"/>
          <w:b w:val="0"/>
          <w:bCs w:val="0"/>
          <w:sz w:val="28"/>
          <w:szCs w:val="44"/>
        </w:rPr>
        <w:fldChar w:fldCharType="separate"/>
      </w:r>
      <w:r>
        <w:rPr>
          <w:rFonts w:hint="eastAsia" w:ascii="Times New Roman" w:hAnsi="Times New Roman" w:eastAsia="仿宋"/>
          <w:b w:val="0"/>
          <w:bCs w:val="0"/>
          <w:sz w:val="28"/>
        </w:rPr>
        <w:t>（三）四区</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_Toc19388 \h </w:instrText>
      </w:r>
      <w:r>
        <w:rPr>
          <w:rFonts w:ascii="Times New Roman" w:hAnsi="Times New Roman" w:eastAsia="仿宋"/>
          <w:b w:val="0"/>
          <w:bCs w:val="0"/>
          <w:sz w:val="28"/>
        </w:rPr>
        <w:fldChar w:fldCharType="separate"/>
      </w:r>
      <w:r>
        <w:rPr>
          <w:rFonts w:ascii="Times New Roman" w:hAnsi="Times New Roman" w:eastAsia="仿宋"/>
          <w:b w:val="0"/>
          <w:bCs w:val="0"/>
          <w:sz w:val="28"/>
        </w:rPr>
        <w:t>16</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49F007BC">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_Toc14896 </w:instrText>
      </w:r>
      <w:r>
        <w:rPr>
          <w:rFonts w:ascii="Times New Roman" w:hAnsi="Times New Roman" w:eastAsia="仿宋" w:cs="Times New Roman"/>
          <w:b w:val="0"/>
          <w:bCs w:val="0"/>
          <w:sz w:val="28"/>
          <w:szCs w:val="44"/>
        </w:rPr>
        <w:fldChar w:fldCharType="separate"/>
      </w:r>
      <w:r>
        <w:rPr>
          <w:rFonts w:hint="eastAsia" w:ascii="Times New Roman" w:hAnsi="Times New Roman" w:eastAsia="仿宋"/>
          <w:b w:val="0"/>
          <w:bCs w:val="0"/>
          <w:sz w:val="28"/>
        </w:rPr>
        <w:t>（四）多点</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_Toc14896 \h </w:instrText>
      </w:r>
      <w:r>
        <w:rPr>
          <w:rFonts w:ascii="Times New Roman" w:hAnsi="Times New Roman" w:eastAsia="仿宋"/>
          <w:b w:val="0"/>
          <w:bCs w:val="0"/>
          <w:sz w:val="28"/>
        </w:rPr>
        <w:fldChar w:fldCharType="separate"/>
      </w:r>
      <w:r>
        <w:rPr>
          <w:rFonts w:ascii="Times New Roman" w:hAnsi="Times New Roman" w:eastAsia="仿宋"/>
          <w:b w:val="0"/>
          <w:bCs w:val="0"/>
          <w:sz w:val="28"/>
        </w:rPr>
        <w:t>16</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1B9C6D5E">
      <w:pPr>
        <w:pStyle w:val="14"/>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_Toc10892 </w:instrText>
      </w:r>
      <w:r>
        <w:rPr>
          <w:rFonts w:ascii="Times New Roman" w:hAnsi="Times New Roman" w:eastAsia="仿宋" w:cs="Times New Roman"/>
          <w:b w:val="0"/>
          <w:bCs w:val="0"/>
          <w:sz w:val="28"/>
          <w:szCs w:val="44"/>
        </w:rPr>
        <w:fldChar w:fldCharType="separate"/>
      </w:r>
      <w:r>
        <w:rPr>
          <w:rFonts w:hint="eastAsia" w:ascii="Times New Roman" w:hAnsi="Times New Roman" w:eastAsia="仿宋"/>
          <w:b w:val="0"/>
          <w:bCs w:val="0"/>
          <w:sz w:val="28"/>
        </w:rPr>
        <w:t>四、</w:t>
      </w:r>
      <w:r>
        <w:rPr>
          <w:rFonts w:ascii="Times New Roman" w:hAnsi="Times New Roman" w:eastAsia="仿宋"/>
          <w:b w:val="0"/>
          <w:bCs w:val="0"/>
          <w:sz w:val="28"/>
        </w:rPr>
        <w:t>主要任务</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_Toc10892 \h </w:instrText>
      </w:r>
      <w:r>
        <w:rPr>
          <w:rFonts w:ascii="Times New Roman" w:hAnsi="Times New Roman" w:eastAsia="仿宋"/>
          <w:b w:val="0"/>
          <w:bCs w:val="0"/>
          <w:sz w:val="28"/>
        </w:rPr>
        <w:fldChar w:fldCharType="separate"/>
      </w:r>
      <w:r>
        <w:rPr>
          <w:rFonts w:ascii="Times New Roman" w:hAnsi="Times New Roman" w:eastAsia="仿宋"/>
          <w:b w:val="0"/>
          <w:bCs w:val="0"/>
          <w:sz w:val="28"/>
        </w:rPr>
        <w:t>17</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261FF934">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_Toc18308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（一）</w:t>
      </w:r>
      <w:r>
        <w:rPr>
          <w:rFonts w:hint="eastAsia" w:ascii="Times New Roman" w:hAnsi="Times New Roman" w:eastAsia="仿宋"/>
          <w:b w:val="0"/>
          <w:bCs w:val="0"/>
          <w:sz w:val="28"/>
        </w:rPr>
        <w:t>加强湿地生态保护与修复</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_Toc18308 \h </w:instrText>
      </w:r>
      <w:r>
        <w:rPr>
          <w:rFonts w:ascii="Times New Roman" w:hAnsi="Times New Roman" w:eastAsia="仿宋"/>
          <w:b w:val="0"/>
          <w:bCs w:val="0"/>
          <w:sz w:val="28"/>
        </w:rPr>
        <w:fldChar w:fldCharType="separate"/>
      </w:r>
      <w:r>
        <w:rPr>
          <w:rFonts w:ascii="Times New Roman" w:hAnsi="Times New Roman" w:eastAsia="仿宋"/>
          <w:b w:val="0"/>
          <w:bCs w:val="0"/>
          <w:sz w:val="28"/>
        </w:rPr>
        <w:t>17</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1A6D0DA1">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_Toc742 </w:instrText>
      </w:r>
      <w:r>
        <w:rPr>
          <w:rFonts w:ascii="Times New Roman" w:hAnsi="Times New Roman" w:eastAsia="仿宋" w:cs="Times New Roman"/>
          <w:b w:val="0"/>
          <w:bCs w:val="0"/>
          <w:sz w:val="28"/>
          <w:szCs w:val="44"/>
        </w:rPr>
        <w:fldChar w:fldCharType="separate"/>
      </w:r>
      <w:r>
        <w:rPr>
          <w:rFonts w:hint="eastAsia" w:ascii="Times New Roman" w:hAnsi="Times New Roman" w:eastAsia="仿宋"/>
          <w:b w:val="0"/>
          <w:bCs w:val="0"/>
          <w:sz w:val="28"/>
        </w:rPr>
        <w:t>（二）加强森林生态系统保护与修复</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_Toc742 \h </w:instrText>
      </w:r>
      <w:r>
        <w:rPr>
          <w:rFonts w:ascii="Times New Roman" w:hAnsi="Times New Roman" w:eastAsia="仿宋"/>
          <w:b w:val="0"/>
          <w:bCs w:val="0"/>
          <w:sz w:val="28"/>
        </w:rPr>
        <w:fldChar w:fldCharType="separate"/>
      </w:r>
      <w:r>
        <w:rPr>
          <w:rFonts w:ascii="Times New Roman" w:hAnsi="Times New Roman" w:eastAsia="仿宋"/>
          <w:b w:val="0"/>
          <w:bCs w:val="0"/>
          <w:sz w:val="28"/>
        </w:rPr>
        <w:t>18</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38D980EE">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_Toc17552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w:t>
      </w:r>
      <w:r>
        <w:rPr>
          <w:rFonts w:hint="eastAsia" w:ascii="Times New Roman" w:hAnsi="Times New Roman" w:eastAsia="仿宋"/>
          <w:b w:val="0"/>
          <w:bCs w:val="0"/>
          <w:sz w:val="28"/>
        </w:rPr>
        <w:t>三</w:t>
      </w:r>
      <w:r>
        <w:rPr>
          <w:rFonts w:ascii="Times New Roman" w:hAnsi="Times New Roman" w:eastAsia="仿宋"/>
          <w:b w:val="0"/>
          <w:bCs w:val="0"/>
          <w:sz w:val="28"/>
        </w:rPr>
        <w:t>）</w:t>
      </w:r>
      <w:r>
        <w:rPr>
          <w:rFonts w:hint="eastAsia" w:ascii="Times New Roman" w:hAnsi="Times New Roman" w:eastAsia="仿宋"/>
          <w:b w:val="0"/>
          <w:bCs w:val="0"/>
          <w:sz w:val="28"/>
        </w:rPr>
        <w:t>提升自然保护地保护管理能力</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_Toc17552 \h </w:instrText>
      </w:r>
      <w:r>
        <w:rPr>
          <w:rFonts w:ascii="Times New Roman" w:hAnsi="Times New Roman" w:eastAsia="仿宋"/>
          <w:b w:val="0"/>
          <w:bCs w:val="0"/>
          <w:sz w:val="28"/>
        </w:rPr>
        <w:fldChar w:fldCharType="separate"/>
      </w:r>
      <w:r>
        <w:rPr>
          <w:rFonts w:ascii="Times New Roman" w:hAnsi="Times New Roman" w:eastAsia="仿宋"/>
          <w:b w:val="0"/>
          <w:bCs w:val="0"/>
          <w:sz w:val="28"/>
        </w:rPr>
        <w:t>19</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5F2B5D60">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_Toc25621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w:t>
      </w:r>
      <w:r>
        <w:rPr>
          <w:rFonts w:hint="eastAsia" w:ascii="Times New Roman" w:hAnsi="Times New Roman" w:eastAsia="仿宋"/>
          <w:b w:val="0"/>
          <w:bCs w:val="0"/>
          <w:sz w:val="28"/>
        </w:rPr>
        <w:t>四</w:t>
      </w:r>
      <w:r>
        <w:rPr>
          <w:rFonts w:ascii="Times New Roman" w:hAnsi="Times New Roman" w:eastAsia="仿宋"/>
          <w:b w:val="0"/>
          <w:bCs w:val="0"/>
          <w:sz w:val="28"/>
        </w:rPr>
        <w:t>）全面加强</w:t>
      </w:r>
      <w:r>
        <w:rPr>
          <w:rFonts w:hint="eastAsia" w:ascii="Times New Roman" w:hAnsi="Times New Roman" w:eastAsia="仿宋"/>
          <w:b w:val="0"/>
          <w:bCs w:val="0"/>
          <w:sz w:val="28"/>
        </w:rPr>
        <w:t>物种</w:t>
      </w:r>
      <w:r>
        <w:rPr>
          <w:rFonts w:ascii="Times New Roman" w:hAnsi="Times New Roman" w:eastAsia="仿宋"/>
          <w:b w:val="0"/>
          <w:bCs w:val="0"/>
          <w:sz w:val="28"/>
        </w:rPr>
        <w:t>及遗传资源保护</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_Toc25621 \h </w:instrText>
      </w:r>
      <w:r>
        <w:rPr>
          <w:rFonts w:ascii="Times New Roman" w:hAnsi="Times New Roman" w:eastAsia="仿宋"/>
          <w:b w:val="0"/>
          <w:bCs w:val="0"/>
          <w:sz w:val="28"/>
        </w:rPr>
        <w:fldChar w:fldCharType="separate"/>
      </w:r>
      <w:r>
        <w:rPr>
          <w:rFonts w:ascii="Times New Roman" w:hAnsi="Times New Roman" w:eastAsia="仿宋"/>
          <w:b w:val="0"/>
          <w:bCs w:val="0"/>
          <w:sz w:val="28"/>
        </w:rPr>
        <w:t>21</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7F8EA6A4">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_Toc22575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（五）大力提升城市生物多样性保护空间</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_Toc22575 \h </w:instrText>
      </w:r>
      <w:r>
        <w:rPr>
          <w:rFonts w:ascii="Times New Roman" w:hAnsi="Times New Roman" w:eastAsia="仿宋"/>
          <w:b w:val="0"/>
          <w:bCs w:val="0"/>
          <w:sz w:val="28"/>
        </w:rPr>
        <w:fldChar w:fldCharType="separate"/>
      </w:r>
      <w:r>
        <w:rPr>
          <w:rFonts w:ascii="Times New Roman" w:hAnsi="Times New Roman" w:eastAsia="仿宋"/>
          <w:b w:val="0"/>
          <w:bCs w:val="0"/>
          <w:sz w:val="28"/>
        </w:rPr>
        <w:t>22</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638F99B0">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_Toc17237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w:t>
      </w:r>
      <w:r>
        <w:rPr>
          <w:rFonts w:hint="eastAsia" w:ascii="Times New Roman" w:hAnsi="Times New Roman" w:eastAsia="仿宋"/>
          <w:b w:val="0"/>
          <w:bCs w:val="0"/>
          <w:sz w:val="28"/>
        </w:rPr>
        <w:t>六</w:t>
      </w:r>
      <w:r>
        <w:rPr>
          <w:rFonts w:ascii="Times New Roman" w:hAnsi="Times New Roman" w:eastAsia="仿宋"/>
          <w:b w:val="0"/>
          <w:bCs w:val="0"/>
          <w:sz w:val="28"/>
        </w:rPr>
        <w:t>）构建完</w:t>
      </w:r>
      <w:r>
        <w:rPr>
          <w:rFonts w:hint="eastAsia" w:ascii="Times New Roman" w:hAnsi="Times New Roman" w:eastAsia="仿宋"/>
          <w:b w:val="0"/>
          <w:bCs w:val="0"/>
          <w:sz w:val="28"/>
        </w:rPr>
        <w:t>善</w:t>
      </w:r>
      <w:r>
        <w:rPr>
          <w:rFonts w:ascii="Times New Roman" w:hAnsi="Times New Roman" w:eastAsia="仿宋"/>
          <w:b w:val="0"/>
          <w:bCs w:val="0"/>
          <w:sz w:val="28"/>
        </w:rPr>
        <w:t>的生物多样性</w:t>
      </w:r>
      <w:r>
        <w:rPr>
          <w:rFonts w:hint="eastAsia" w:ascii="Times New Roman" w:hAnsi="Times New Roman" w:eastAsia="仿宋"/>
          <w:b w:val="0"/>
          <w:bCs w:val="0"/>
          <w:sz w:val="28"/>
        </w:rPr>
        <w:t>调查</w:t>
      </w:r>
      <w:r>
        <w:rPr>
          <w:rFonts w:ascii="Times New Roman" w:hAnsi="Times New Roman" w:eastAsia="仿宋"/>
          <w:b w:val="0"/>
          <w:bCs w:val="0"/>
          <w:sz w:val="28"/>
        </w:rPr>
        <w:t>监测体系</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_Toc17237 \h </w:instrText>
      </w:r>
      <w:r>
        <w:rPr>
          <w:rFonts w:ascii="Times New Roman" w:hAnsi="Times New Roman" w:eastAsia="仿宋"/>
          <w:b w:val="0"/>
          <w:bCs w:val="0"/>
          <w:sz w:val="28"/>
        </w:rPr>
        <w:fldChar w:fldCharType="separate"/>
      </w:r>
      <w:r>
        <w:rPr>
          <w:rFonts w:ascii="Times New Roman" w:hAnsi="Times New Roman" w:eastAsia="仿宋"/>
          <w:b w:val="0"/>
          <w:bCs w:val="0"/>
          <w:sz w:val="28"/>
        </w:rPr>
        <w:t>22</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2A65ACC1">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_Toc11572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w:t>
      </w:r>
      <w:r>
        <w:rPr>
          <w:rFonts w:hint="eastAsia" w:ascii="Times New Roman" w:hAnsi="Times New Roman" w:eastAsia="仿宋"/>
          <w:b w:val="0"/>
          <w:bCs w:val="0"/>
          <w:sz w:val="28"/>
        </w:rPr>
        <w:t>七</w:t>
      </w:r>
      <w:r>
        <w:rPr>
          <w:rFonts w:ascii="Times New Roman" w:hAnsi="Times New Roman" w:eastAsia="仿宋"/>
          <w:b w:val="0"/>
          <w:bCs w:val="0"/>
          <w:sz w:val="28"/>
        </w:rPr>
        <w:t>）着力提升生物安全管理</w:t>
      </w:r>
      <w:r>
        <w:rPr>
          <w:rFonts w:hint="eastAsia" w:ascii="Times New Roman" w:hAnsi="Times New Roman" w:eastAsia="仿宋"/>
          <w:b w:val="0"/>
          <w:bCs w:val="0"/>
          <w:sz w:val="28"/>
        </w:rPr>
        <w:t>能力</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_Toc11572 \h </w:instrText>
      </w:r>
      <w:r>
        <w:rPr>
          <w:rFonts w:ascii="Times New Roman" w:hAnsi="Times New Roman" w:eastAsia="仿宋"/>
          <w:b w:val="0"/>
          <w:bCs w:val="0"/>
          <w:sz w:val="28"/>
        </w:rPr>
        <w:fldChar w:fldCharType="separate"/>
      </w:r>
      <w:r>
        <w:rPr>
          <w:rFonts w:ascii="Times New Roman" w:hAnsi="Times New Roman" w:eastAsia="仿宋"/>
          <w:b w:val="0"/>
          <w:bCs w:val="0"/>
          <w:sz w:val="28"/>
        </w:rPr>
        <w:t>23</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19A207E1">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_Toc10385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w:t>
      </w:r>
      <w:r>
        <w:rPr>
          <w:rFonts w:hint="eastAsia" w:ascii="Times New Roman" w:hAnsi="Times New Roman" w:eastAsia="仿宋"/>
          <w:b w:val="0"/>
          <w:bCs w:val="0"/>
          <w:sz w:val="28"/>
        </w:rPr>
        <w:t>八</w:t>
      </w:r>
      <w:r>
        <w:rPr>
          <w:rFonts w:ascii="Times New Roman" w:hAnsi="Times New Roman" w:eastAsia="仿宋"/>
          <w:b w:val="0"/>
          <w:bCs w:val="0"/>
          <w:sz w:val="28"/>
        </w:rPr>
        <w:t>）</w:t>
      </w:r>
      <w:r>
        <w:rPr>
          <w:rFonts w:hint="eastAsia" w:ascii="Times New Roman" w:hAnsi="Times New Roman" w:eastAsia="仿宋"/>
          <w:b w:val="0"/>
          <w:bCs w:val="0"/>
          <w:sz w:val="28"/>
        </w:rPr>
        <w:t>扎实促进生物资源可持续利用</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_Toc10385 \h </w:instrText>
      </w:r>
      <w:r>
        <w:rPr>
          <w:rFonts w:ascii="Times New Roman" w:hAnsi="Times New Roman" w:eastAsia="仿宋"/>
          <w:b w:val="0"/>
          <w:bCs w:val="0"/>
          <w:sz w:val="28"/>
        </w:rPr>
        <w:fldChar w:fldCharType="separate"/>
      </w:r>
      <w:r>
        <w:rPr>
          <w:rFonts w:ascii="Times New Roman" w:hAnsi="Times New Roman" w:eastAsia="仿宋"/>
          <w:b w:val="0"/>
          <w:bCs w:val="0"/>
          <w:sz w:val="28"/>
        </w:rPr>
        <w:t>24</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37BC6B82">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_Toc6844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w:t>
      </w:r>
      <w:r>
        <w:rPr>
          <w:rFonts w:hint="eastAsia" w:ascii="Times New Roman" w:hAnsi="Times New Roman" w:eastAsia="仿宋" w:cs="Times New Roman"/>
          <w:b w:val="0"/>
          <w:bCs w:val="0"/>
          <w:sz w:val="28"/>
        </w:rPr>
        <w:t>九</w:t>
      </w:r>
      <w:r>
        <w:rPr>
          <w:rFonts w:ascii="Times New Roman" w:hAnsi="Times New Roman" w:eastAsia="仿宋" w:cs="Times New Roman"/>
          <w:b w:val="0"/>
          <w:bCs w:val="0"/>
          <w:sz w:val="28"/>
        </w:rPr>
        <w:t>）全面深化生物多样性保护宣传教育</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_Toc6844 \h </w:instrText>
      </w:r>
      <w:r>
        <w:rPr>
          <w:rFonts w:ascii="Times New Roman" w:hAnsi="Times New Roman" w:eastAsia="仿宋"/>
          <w:b w:val="0"/>
          <w:bCs w:val="0"/>
          <w:sz w:val="28"/>
        </w:rPr>
        <w:fldChar w:fldCharType="separate"/>
      </w:r>
      <w:r>
        <w:rPr>
          <w:rFonts w:ascii="Times New Roman" w:hAnsi="Times New Roman" w:eastAsia="仿宋"/>
          <w:b w:val="0"/>
          <w:bCs w:val="0"/>
          <w:sz w:val="28"/>
        </w:rPr>
        <w:t>25</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5F288668">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_Toc10726 </w:instrText>
      </w:r>
      <w:r>
        <w:rPr>
          <w:rFonts w:ascii="Times New Roman" w:hAnsi="Times New Roman" w:eastAsia="仿宋" w:cs="Times New Roman"/>
          <w:b w:val="0"/>
          <w:bCs w:val="0"/>
          <w:sz w:val="28"/>
          <w:szCs w:val="44"/>
        </w:rPr>
        <w:fldChar w:fldCharType="separate"/>
      </w:r>
      <w:r>
        <w:rPr>
          <w:rFonts w:hint="eastAsia" w:ascii="Times New Roman" w:hAnsi="Times New Roman" w:eastAsia="仿宋" w:cs="Times New Roman"/>
          <w:b w:val="0"/>
          <w:bCs w:val="0"/>
          <w:sz w:val="28"/>
        </w:rPr>
        <w:t>（十）</w:t>
      </w:r>
      <w:r>
        <w:rPr>
          <w:rFonts w:ascii="Times New Roman" w:hAnsi="Times New Roman" w:eastAsia="仿宋" w:cs="Times New Roman"/>
          <w:b w:val="0"/>
          <w:bCs w:val="0"/>
          <w:sz w:val="28"/>
        </w:rPr>
        <w:t>逐步强化生物多样性保护管理</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_Toc10726 \h </w:instrText>
      </w:r>
      <w:r>
        <w:rPr>
          <w:rFonts w:ascii="Times New Roman" w:hAnsi="Times New Roman" w:eastAsia="仿宋"/>
          <w:b w:val="0"/>
          <w:bCs w:val="0"/>
          <w:sz w:val="28"/>
        </w:rPr>
        <w:fldChar w:fldCharType="separate"/>
      </w:r>
      <w:r>
        <w:rPr>
          <w:rFonts w:ascii="Times New Roman" w:hAnsi="Times New Roman" w:eastAsia="仿宋"/>
          <w:b w:val="0"/>
          <w:bCs w:val="0"/>
          <w:sz w:val="28"/>
        </w:rPr>
        <w:t>26</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6095CE9A">
      <w:pPr>
        <w:pStyle w:val="14"/>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_Toc21528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五、保障措施</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_Toc21528 \h </w:instrText>
      </w:r>
      <w:r>
        <w:rPr>
          <w:rFonts w:ascii="Times New Roman" w:hAnsi="Times New Roman" w:eastAsia="仿宋"/>
          <w:b w:val="0"/>
          <w:bCs w:val="0"/>
          <w:sz w:val="28"/>
        </w:rPr>
        <w:fldChar w:fldCharType="separate"/>
      </w:r>
      <w:r>
        <w:rPr>
          <w:rFonts w:ascii="Times New Roman" w:hAnsi="Times New Roman" w:eastAsia="仿宋"/>
          <w:b w:val="0"/>
          <w:bCs w:val="0"/>
          <w:sz w:val="28"/>
        </w:rPr>
        <w:t>28</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0FD9F2EC">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_Toc29793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（一）加强组织领导</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_Toc29793 \h </w:instrText>
      </w:r>
      <w:r>
        <w:rPr>
          <w:rFonts w:ascii="Times New Roman" w:hAnsi="Times New Roman" w:eastAsia="仿宋"/>
          <w:b w:val="0"/>
          <w:bCs w:val="0"/>
          <w:sz w:val="28"/>
        </w:rPr>
        <w:fldChar w:fldCharType="separate"/>
      </w:r>
      <w:r>
        <w:rPr>
          <w:rFonts w:ascii="Times New Roman" w:hAnsi="Times New Roman" w:eastAsia="仿宋"/>
          <w:b w:val="0"/>
          <w:bCs w:val="0"/>
          <w:sz w:val="28"/>
        </w:rPr>
        <w:t>28</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06EF6586">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_Toc1309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（二）落实配套政策</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_Toc1309 \h </w:instrText>
      </w:r>
      <w:r>
        <w:rPr>
          <w:rFonts w:ascii="Times New Roman" w:hAnsi="Times New Roman" w:eastAsia="仿宋"/>
          <w:b w:val="0"/>
          <w:bCs w:val="0"/>
          <w:sz w:val="28"/>
        </w:rPr>
        <w:fldChar w:fldCharType="separate"/>
      </w:r>
      <w:r>
        <w:rPr>
          <w:rFonts w:ascii="Times New Roman" w:hAnsi="Times New Roman" w:eastAsia="仿宋"/>
          <w:b w:val="0"/>
          <w:bCs w:val="0"/>
          <w:sz w:val="28"/>
        </w:rPr>
        <w:t>28</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2F66EB8C">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_Toc21397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（三）提高实施能力</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_Toc21397 \h </w:instrText>
      </w:r>
      <w:r>
        <w:rPr>
          <w:rFonts w:ascii="Times New Roman" w:hAnsi="Times New Roman" w:eastAsia="仿宋"/>
          <w:b w:val="0"/>
          <w:bCs w:val="0"/>
          <w:sz w:val="28"/>
        </w:rPr>
        <w:fldChar w:fldCharType="separate"/>
      </w:r>
      <w:r>
        <w:rPr>
          <w:rFonts w:ascii="Times New Roman" w:hAnsi="Times New Roman" w:eastAsia="仿宋"/>
          <w:b w:val="0"/>
          <w:bCs w:val="0"/>
          <w:sz w:val="28"/>
        </w:rPr>
        <w:t>28</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1473BB48">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_Toc9688 </w:instrText>
      </w:r>
      <w:r>
        <w:rPr>
          <w:rFonts w:ascii="Times New Roman" w:hAnsi="Times New Roman" w:eastAsia="仿宋" w:cs="Times New Roman"/>
          <w:b w:val="0"/>
          <w:bCs w:val="0"/>
          <w:sz w:val="28"/>
          <w:szCs w:val="44"/>
        </w:rPr>
        <w:fldChar w:fldCharType="separate"/>
      </w:r>
      <w:r>
        <w:rPr>
          <w:rFonts w:ascii="Times New Roman" w:hAnsi="Times New Roman" w:eastAsia="仿宋" w:cs="Times New Roman"/>
          <w:b w:val="0"/>
          <w:bCs w:val="0"/>
          <w:sz w:val="28"/>
        </w:rPr>
        <w:t>（四）加大资金投入</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_Toc9688 \h </w:instrText>
      </w:r>
      <w:r>
        <w:rPr>
          <w:rFonts w:ascii="Times New Roman" w:hAnsi="Times New Roman" w:eastAsia="仿宋"/>
          <w:b w:val="0"/>
          <w:bCs w:val="0"/>
          <w:sz w:val="28"/>
        </w:rPr>
        <w:fldChar w:fldCharType="separate"/>
      </w:r>
      <w:r>
        <w:rPr>
          <w:rFonts w:ascii="Times New Roman" w:hAnsi="Times New Roman" w:eastAsia="仿宋"/>
          <w:b w:val="0"/>
          <w:bCs w:val="0"/>
          <w:sz w:val="28"/>
        </w:rPr>
        <w:t>29</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524A80A6">
      <w:pPr>
        <w:pStyle w:val="17"/>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_Toc30460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（五）加强合作交流</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_Toc30460 \h </w:instrText>
      </w:r>
      <w:r>
        <w:rPr>
          <w:rFonts w:ascii="Times New Roman" w:hAnsi="Times New Roman" w:eastAsia="仿宋"/>
          <w:b w:val="0"/>
          <w:bCs w:val="0"/>
          <w:sz w:val="28"/>
        </w:rPr>
        <w:fldChar w:fldCharType="separate"/>
      </w:r>
      <w:r>
        <w:rPr>
          <w:rFonts w:ascii="Times New Roman" w:hAnsi="Times New Roman" w:eastAsia="仿宋"/>
          <w:b w:val="0"/>
          <w:bCs w:val="0"/>
          <w:sz w:val="28"/>
        </w:rPr>
        <w:t>29</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682294BC">
      <w:pPr>
        <w:pStyle w:val="14"/>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_Toc26871 </w:instrText>
      </w:r>
      <w:r>
        <w:rPr>
          <w:rFonts w:ascii="Times New Roman" w:hAnsi="Times New Roman" w:eastAsia="仿宋" w:cs="Times New Roman"/>
          <w:b w:val="0"/>
          <w:bCs w:val="0"/>
          <w:sz w:val="28"/>
          <w:szCs w:val="44"/>
        </w:rPr>
        <w:fldChar w:fldCharType="separate"/>
      </w:r>
      <w:r>
        <w:rPr>
          <w:rFonts w:hint="eastAsia" w:ascii="Times New Roman" w:hAnsi="Times New Roman" w:eastAsia="仿宋"/>
          <w:b w:val="0"/>
          <w:bCs w:val="0"/>
          <w:sz w:val="28"/>
        </w:rPr>
        <w:t>附录1．重点任务分工方案</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_Toc26871 \h </w:instrText>
      </w:r>
      <w:r>
        <w:rPr>
          <w:rFonts w:ascii="Times New Roman" w:hAnsi="Times New Roman" w:eastAsia="仿宋"/>
          <w:b w:val="0"/>
          <w:bCs w:val="0"/>
          <w:sz w:val="28"/>
        </w:rPr>
        <w:fldChar w:fldCharType="separate"/>
      </w:r>
      <w:r>
        <w:rPr>
          <w:rFonts w:ascii="Times New Roman" w:hAnsi="Times New Roman" w:eastAsia="仿宋"/>
          <w:b w:val="0"/>
          <w:bCs w:val="0"/>
          <w:sz w:val="28"/>
        </w:rPr>
        <w:t>30</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34C20C87">
      <w:pPr>
        <w:pStyle w:val="14"/>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_Toc27456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附录</w:t>
      </w:r>
      <w:r>
        <w:rPr>
          <w:rFonts w:hint="eastAsia" w:ascii="Times New Roman" w:hAnsi="Times New Roman" w:eastAsia="仿宋"/>
          <w:b w:val="0"/>
          <w:bCs w:val="0"/>
          <w:sz w:val="28"/>
          <w:lang w:val="en-US" w:eastAsia="zh-CN"/>
        </w:rPr>
        <w:t>2</w:t>
      </w:r>
      <w:r>
        <w:rPr>
          <w:rFonts w:hint="eastAsia" w:ascii="Times New Roman" w:hAnsi="Times New Roman" w:eastAsia="仿宋"/>
          <w:b w:val="0"/>
          <w:bCs w:val="0"/>
          <w:sz w:val="28"/>
        </w:rPr>
        <w:t>．</w:t>
      </w:r>
      <w:r>
        <w:rPr>
          <w:rFonts w:ascii="Times New Roman" w:hAnsi="Times New Roman" w:eastAsia="仿宋"/>
          <w:b w:val="0"/>
          <w:bCs w:val="0"/>
          <w:sz w:val="28"/>
        </w:rPr>
        <w:t>密云区重点保护野生植物名录</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_Toc27456 \h </w:instrText>
      </w:r>
      <w:r>
        <w:rPr>
          <w:rFonts w:ascii="Times New Roman" w:hAnsi="Times New Roman" w:eastAsia="仿宋"/>
          <w:b w:val="0"/>
          <w:bCs w:val="0"/>
          <w:sz w:val="28"/>
        </w:rPr>
        <w:fldChar w:fldCharType="separate"/>
      </w:r>
      <w:r>
        <w:rPr>
          <w:rFonts w:ascii="Times New Roman" w:hAnsi="Times New Roman" w:eastAsia="仿宋"/>
          <w:b w:val="0"/>
          <w:bCs w:val="0"/>
          <w:sz w:val="28"/>
        </w:rPr>
        <w:t>36</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414B7040">
      <w:pPr>
        <w:pStyle w:val="14"/>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_Toc616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附录</w:t>
      </w:r>
      <w:r>
        <w:rPr>
          <w:rFonts w:hint="eastAsia" w:ascii="Times New Roman" w:hAnsi="Times New Roman" w:eastAsia="仿宋"/>
          <w:b w:val="0"/>
          <w:bCs w:val="0"/>
          <w:sz w:val="28"/>
          <w:lang w:val="en-US" w:eastAsia="zh-CN"/>
        </w:rPr>
        <w:t>3</w:t>
      </w:r>
      <w:r>
        <w:rPr>
          <w:rFonts w:hint="eastAsia" w:ascii="Times New Roman" w:hAnsi="Times New Roman" w:eastAsia="仿宋"/>
          <w:b w:val="0"/>
          <w:bCs w:val="0"/>
          <w:sz w:val="28"/>
        </w:rPr>
        <w:t>．</w:t>
      </w:r>
      <w:r>
        <w:rPr>
          <w:rFonts w:ascii="Times New Roman" w:hAnsi="Times New Roman" w:eastAsia="仿宋"/>
          <w:b w:val="0"/>
          <w:bCs w:val="0"/>
          <w:sz w:val="28"/>
        </w:rPr>
        <w:t>密云区重点保护野生动物名录</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_Toc616 \h </w:instrText>
      </w:r>
      <w:r>
        <w:rPr>
          <w:rFonts w:ascii="Times New Roman" w:hAnsi="Times New Roman" w:eastAsia="仿宋"/>
          <w:b w:val="0"/>
          <w:bCs w:val="0"/>
          <w:sz w:val="28"/>
        </w:rPr>
        <w:fldChar w:fldCharType="separate"/>
      </w:r>
      <w:r>
        <w:rPr>
          <w:rFonts w:ascii="Times New Roman" w:hAnsi="Times New Roman" w:eastAsia="仿宋"/>
          <w:b w:val="0"/>
          <w:bCs w:val="0"/>
          <w:sz w:val="28"/>
        </w:rPr>
        <w:t>38</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6EEF7799">
      <w:pPr>
        <w:pStyle w:val="14"/>
        <w:widowControl w:val="0"/>
        <w:tabs>
          <w:tab w:val="right" w:leader="dot" w:pos="8310"/>
          <w:tab w:val="clear" w:pos="9540"/>
        </w:tabs>
        <w:wordWrap/>
        <w:overflowPunct w:val="0"/>
        <w:autoSpaceDE w:val="0"/>
        <w:autoSpaceDN w:val="0"/>
        <w:adjustRightInd w:val="0"/>
        <w:snapToGrid w:val="0"/>
        <w:ind w:firstLine="0" w:firstLineChars="0"/>
        <w:textAlignment w:val="auto"/>
        <w:rPr>
          <w:rFonts w:ascii="Times New Roman" w:hAnsi="Times New Roman" w:eastAsia="仿宋"/>
          <w:b w:val="0"/>
          <w:bCs w:val="0"/>
          <w:sz w:val="28"/>
        </w:rPr>
      </w:pPr>
      <w:r>
        <w:rPr>
          <w:rFonts w:ascii="Times New Roman" w:hAnsi="Times New Roman" w:eastAsia="仿宋" w:cs="Times New Roman"/>
          <w:b w:val="0"/>
          <w:bCs w:val="0"/>
          <w:sz w:val="28"/>
          <w:szCs w:val="44"/>
        </w:rPr>
        <w:fldChar w:fldCharType="begin"/>
      </w:r>
      <w:r>
        <w:rPr>
          <w:rFonts w:ascii="Times New Roman" w:hAnsi="Times New Roman" w:eastAsia="仿宋" w:cs="Times New Roman"/>
          <w:b w:val="0"/>
          <w:bCs w:val="0"/>
          <w:sz w:val="28"/>
          <w:szCs w:val="44"/>
        </w:rPr>
        <w:instrText xml:space="preserve"> HYPERLINK \l _Toc11993 </w:instrText>
      </w:r>
      <w:r>
        <w:rPr>
          <w:rFonts w:ascii="Times New Roman" w:hAnsi="Times New Roman" w:eastAsia="仿宋" w:cs="Times New Roman"/>
          <w:b w:val="0"/>
          <w:bCs w:val="0"/>
          <w:sz w:val="28"/>
          <w:szCs w:val="44"/>
        </w:rPr>
        <w:fldChar w:fldCharType="separate"/>
      </w:r>
      <w:r>
        <w:rPr>
          <w:rFonts w:ascii="Times New Roman" w:hAnsi="Times New Roman" w:eastAsia="仿宋"/>
          <w:b w:val="0"/>
          <w:bCs w:val="0"/>
          <w:sz w:val="28"/>
        </w:rPr>
        <w:t>附图</w:t>
      </w:r>
      <w:r>
        <w:rPr>
          <w:rFonts w:ascii="Times New Roman" w:hAnsi="Times New Roman" w:eastAsia="仿宋"/>
          <w:b w:val="0"/>
          <w:bCs w:val="0"/>
          <w:sz w:val="28"/>
        </w:rPr>
        <w:tab/>
      </w:r>
      <w:r>
        <w:rPr>
          <w:rFonts w:ascii="Times New Roman" w:hAnsi="Times New Roman" w:eastAsia="仿宋"/>
          <w:b w:val="0"/>
          <w:bCs w:val="0"/>
          <w:sz w:val="28"/>
        </w:rPr>
        <w:fldChar w:fldCharType="begin"/>
      </w:r>
      <w:r>
        <w:rPr>
          <w:rFonts w:ascii="Times New Roman" w:hAnsi="Times New Roman" w:eastAsia="仿宋"/>
          <w:b w:val="0"/>
          <w:bCs w:val="0"/>
          <w:sz w:val="28"/>
        </w:rPr>
        <w:instrText xml:space="preserve"> PAGEREF _Toc11993 \h </w:instrText>
      </w:r>
      <w:r>
        <w:rPr>
          <w:rFonts w:ascii="Times New Roman" w:hAnsi="Times New Roman" w:eastAsia="仿宋"/>
          <w:b w:val="0"/>
          <w:bCs w:val="0"/>
          <w:sz w:val="28"/>
        </w:rPr>
        <w:fldChar w:fldCharType="separate"/>
      </w:r>
      <w:r>
        <w:rPr>
          <w:rFonts w:ascii="Times New Roman" w:hAnsi="Times New Roman" w:eastAsia="仿宋"/>
          <w:b w:val="0"/>
          <w:bCs w:val="0"/>
          <w:sz w:val="28"/>
        </w:rPr>
        <w:t>44</w:t>
      </w:r>
      <w:r>
        <w:rPr>
          <w:rFonts w:ascii="Times New Roman" w:hAnsi="Times New Roman" w:eastAsia="仿宋"/>
          <w:b w:val="0"/>
          <w:bCs w:val="0"/>
          <w:sz w:val="28"/>
        </w:rPr>
        <w:fldChar w:fldCharType="end"/>
      </w:r>
      <w:r>
        <w:rPr>
          <w:rFonts w:ascii="Times New Roman" w:hAnsi="Times New Roman" w:eastAsia="仿宋" w:cs="Times New Roman"/>
          <w:b w:val="0"/>
          <w:bCs w:val="0"/>
          <w:sz w:val="28"/>
          <w:szCs w:val="44"/>
        </w:rPr>
        <w:fldChar w:fldCharType="end"/>
      </w:r>
    </w:p>
    <w:p w14:paraId="248BA458">
      <w:pPr>
        <w:pStyle w:val="2"/>
        <w:spacing w:before="0" w:after="0"/>
        <w:ind w:firstLine="0" w:firstLineChars="0"/>
        <w:jc w:val="center"/>
        <w:rPr>
          <w:rFonts w:eastAsia="黑体" w:cs="Times New Roman"/>
          <w:szCs w:val="44"/>
        </w:rPr>
        <w:sectPr>
          <w:type w:val="continuous"/>
          <w:pgSz w:w="11910" w:h="16840"/>
          <w:pgMar w:top="1440" w:right="1800" w:bottom="1440" w:left="1800" w:header="720" w:footer="720" w:gutter="0"/>
          <w:pgNumType w:fmt="decimal" w:start="1"/>
          <w:cols w:space="720" w:num="1"/>
          <w:docGrid w:linePitch="299" w:charSpace="0"/>
        </w:sectPr>
      </w:pPr>
      <w:r>
        <w:rPr>
          <w:rFonts w:eastAsia="黑体" w:cs="Times New Roman"/>
          <w:szCs w:val="44"/>
        </w:rPr>
        <w:fldChar w:fldCharType="end"/>
      </w:r>
    </w:p>
    <w:bookmarkEnd w:id="19"/>
    <w:bookmarkEnd w:id="20"/>
    <w:bookmarkEnd w:id="21"/>
    <w:bookmarkEnd w:id="22"/>
    <w:bookmarkEnd w:id="23"/>
    <w:bookmarkEnd w:id="24"/>
    <w:bookmarkEnd w:id="25"/>
    <w:p w14:paraId="61FD2BDB">
      <w:pPr>
        <w:pStyle w:val="2"/>
        <w:rPr>
          <w:rFonts w:cs="Times New Roman"/>
        </w:rPr>
      </w:pPr>
      <w:bookmarkStart w:id="33" w:name="_Toc23348"/>
      <w:bookmarkStart w:id="34" w:name="_Toc159085781"/>
      <w:bookmarkStart w:id="35" w:name="_Toc3842"/>
      <w:bookmarkStart w:id="36" w:name="_Toc8636"/>
      <w:bookmarkStart w:id="37" w:name="_Toc24073"/>
      <w:bookmarkStart w:id="38" w:name="_Toc5245"/>
      <w:r>
        <w:rPr>
          <w:rFonts w:cs="Times New Roman"/>
        </w:rPr>
        <w:t>一、</w:t>
      </w:r>
      <w:bookmarkEnd w:id="33"/>
      <w:bookmarkEnd w:id="34"/>
      <w:bookmarkEnd w:id="35"/>
      <w:bookmarkEnd w:id="36"/>
      <w:r>
        <w:rPr>
          <w:rFonts w:hint="eastAsia" w:cs="Times New Roman"/>
        </w:rPr>
        <w:t>密云区概况</w:t>
      </w:r>
      <w:bookmarkEnd w:id="37"/>
      <w:bookmarkEnd w:id="38"/>
    </w:p>
    <w:p w14:paraId="2075DFD9">
      <w:pPr>
        <w:pStyle w:val="3"/>
        <w:rPr>
          <w:rStyle w:val="44"/>
          <w:rFonts w:ascii="Times New Roman" w:hAnsi="Times New Roman" w:cs="Times New Roman"/>
          <w:b/>
        </w:rPr>
      </w:pPr>
      <w:bookmarkStart w:id="39" w:name="_Toc18654"/>
      <w:bookmarkStart w:id="40" w:name="_Toc13400"/>
      <w:bookmarkStart w:id="41" w:name="_Toc29196"/>
      <w:bookmarkStart w:id="42" w:name="_Toc5401"/>
      <w:bookmarkStart w:id="43" w:name="_Toc28081"/>
      <w:bookmarkStart w:id="44" w:name="_Toc22306"/>
      <w:bookmarkStart w:id="45" w:name="_Toc159085782"/>
      <w:bookmarkStart w:id="46" w:name="_Toc16423"/>
      <w:bookmarkStart w:id="47" w:name="_Toc5911"/>
      <w:bookmarkStart w:id="48" w:name="_Toc26134"/>
      <w:bookmarkStart w:id="49" w:name="_Toc443"/>
      <w:r>
        <w:rPr>
          <w:rFonts w:ascii="Times New Roman" w:hAnsi="Times New Roman" w:cs="Times New Roman"/>
        </w:rPr>
        <w:t>（一）</w:t>
      </w:r>
      <w:r>
        <w:rPr>
          <w:rStyle w:val="44"/>
          <w:rFonts w:ascii="Times New Roman" w:hAnsi="Times New Roman" w:cs="Times New Roman"/>
          <w:b/>
        </w:rPr>
        <w:t>自然地理概况</w:t>
      </w:r>
      <w:bookmarkEnd w:id="39"/>
      <w:bookmarkEnd w:id="40"/>
      <w:bookmarkEnd w:id="41"/>
      <w:bookmarkEnd w:id="42"/>
      <w:bookmarkEnd w:id="43"/>
      <w:bookmarkEnd w:id="44"/>
      <w:bookmarkEnd w:id="45"/>
      <w:bookmarkEnd w:id="46"/>
      <w:bookmarkEnd w:id="47"/>
      <w:bookmarkEnd w:id="48"/>
      <w:bookmarkEnd w:id="49"/>
      <w:bookmarkStart w:id="50" w:name="_Toc13745"/>
      <w:bookmarkStart w:id="51" w:name="_Toc3708"/>
      <w:bookmarkStart w:id="52" w:name="_Toc27097"/>
      <w:bookmarkStart w:id="53" w:name="_Toc31325"/>
      <w:bookmarkStart w:id="54" w:name="_Toc14848"/>
    </w:p>
    <w:p w14:paraId="133DF923">
      <w:pPr>
        <w:ind w:firstLine="560"/>
        <w:rPr>
          <w:rFonts w:cs="Times New Roman"/>
          <w:szCs w:val="28"/>
        </w:rPr>
      </w:pPr>
      <w:r>
        <w:t>密云区</w:t>
      </w:r>
      <w:r>
        <w:rPr>
          <w:rFonts w:hint="eastAsia"/>
        </w:rPr>
        <w:t>地处</w:t>
      </w:r>
      <w:r>
        <w:t>北京市东北部，是首都重要饮用水源</w:t>
      </w:r>
      <w:r>
        <w:rPr>
          <w:rFonts w:hint="eastAsia"/>
        </w:rPr>
        <w:t>基</w:t>
      </w:r>
      <w:r>
        <w:t>地和生态涵养区</w:t>
      </w:r>
      <w:r>
        <w:rPr>
          <w:rFonts w:hint="eastAsia"/>
        </w:rPr>
        <w:t>。</w:t>
      </w:r>
      <w:r>
        <w:rPr>
          <w:rFonts w:hint="eastAsia"/>
          <w:lang w:val="en-US" w:eastAsia="zh-CN"/>
        </w:rPr>
        <w:t>全区</w:t>
      </w:r>
      <w:r>
        <w:rPr>
          <w:rFonts w:hint="eastAsia"/>
        </w:rPr>
        <w:t>总面积2229.45</w:t>
      </w:r>
      <w:r>
        <w:rPr>
          <w:rFonts w:cs="Times New Roman"/>
        </w:rPr>
        <w:t>km²</w:t>
      </w:r>
      <w:r>
        <w:rPr>
          <w:rFonts w:hint="eastAsia" w:cs="Times New Roman"/>
          <w:lang w:eastAsia="zh-CN"/>
        </w:rPr>
        <w:t>，</w:t>
      </w:r>
      <w:r>
        <w:rPr>
          <w:rFonts w:hint="eastAsia" w:cs="Times New Roman"/>
          <w:szCs w:val="28"/>
        </w:rPr>
        <w:t>位于</w:t>
      </w:r>
      <w:r>
        <w:rPr>
          <w:rFonts w:cs="Times New Roman"/>
          <w:szCs w:val="28"/>
        </w:rPr>
        <w:t>东经116°39′33"至117°30′25"，北纬40°13′7"</w:t>
      </w:r>
      <w:r>
        <w:rPr>
          <w:rFonts w:hint="eastAsia" w:cs="Times New Roman"/>
          <w:szCs w:val="28"/>
        </w:rPr>
        <w:t>至</w:t>
      </w:r>
      <w:r>
        <w:rPr>
          <w:rFonts w:cs="Times New Roman"/>
          <w:szCs w:val="28"/>
        </w:rPr>
        <w:t>40°47′57"，东西长约69</w:t>
      </w:r>
      <w:r>
        <w:rPr>
          <w:rFonts w:hint="eastAsia" w:cs="Times New Roman"/>
          <w:szCs w:val="28"/>
        </w:rPr>
        <w:t>km，</w:t>
      </w:r>
      <w:r>
        <w:rPr>
          <w:rFonts w:cs="Times New Roman"/>
          <w:szCs w:val="28"/>
        </w:rPr>
        <w:t>南北宽约64</w:t>
      </w:r>
      <w:r>
        <w:rPr>
          <w:rFonts w:hint="eastAsia" w:cs="Times New Roman"/>
          <w:szCs w:val="28"/>
        </w:rPr>
        <w:t>km，</w:t>
      </w:r>
      <w:r>
        <w:rPr>
          <w:rFonts w:cs="Times New Roman"/>
          <w:szCs w:val="28"/>
        </w:rPr>
        <w:t>东、北部分别与河北省承德市的兴隆县、承德县、滦平县交界</w:t>
      </w:r>
      <w:r>
        <w:t>，</w:t>
      </w:r>
      <w:r>
        <w:rPr>
          <w:rFonts w:cs="Times New Roman"/>
          <w:szCs w:val="28"/>
        </w:rPr>
        <w:t>西、南部与</w:t>
      </w:r>
      <w:r>
        <w:rPr>
          <w:rFonts w:hint="eastAsia" w:cs="Times New Roman"/>
          <w:szCs w:val="28"/>
        </w:rPr>
        <w:t>北京市</w:t>
      </w:r>
      <w:r>
        <w:rPr>
          <w:rFonts w:cs="Times New Roman"/>
          <w:szCs w:val="28"/>
        </w:rPr>
        <w:t>怀柔区、顺义区、平谷区接壤</w:t>
      </w:r>
      <w:r>
        <w:rPr>
          <w:rFonts w:hint="eastAsia" w:cs="Times New Roman"/>
          <w:szCs w:val="28"/>
        </w:rPr>
        <w:t>，</w:t>
      </w:r>
      <w:r>
        <w:t>是华北通往东北、内蒙古的重要门户</w:t>
      </w:r>
      <w:r>
        <w:rPr>
          <w:rFonts w:hint="eastAsia" w:cs="Times New Roman"/>
          <w:szCs w:val="28"/>
        </w:rPr>
        <w:t>。</w:t>
      </w:r>
    </w:p>
    <w:p w14:paraId="19169C19">
      <w:pPr>
        <w:ind w:firstLine="560"/>
      </w:pPr>
      <w:r>
        <w:rPr>
          <w:rFonts w:hint="eastAsia"/>
        </w:rPr>
        <w:t>密云区属燕山山地与华北平原交接地，总地形为三面环山，中部低缓，西南开口的簸箕形，气候具有明显的温带季风半湿润特点，四季分明，干湿冷暖变化明显，降水量季节性差异较大，夏季炎热多雨，冬季寒冷干燥，雨雪较少。区域内河流属于潮白河水系，包含潮河、清水河、安达木河、白河、白马关河等多条河流，最终汇入密云水库。</w:t>
      </w:r>
      <w:r>
        <w:rPr>
          <w:rFonts w:cs="Times New Roman"/>
          <w:szCs w:val="28"/>
        </w:rPr>
        <w:t>密云水库是首都最重要的</w:t>
      </w:r>
      <w:r>
        <w:rPr>
          <w:rFonts w:hint="eastAsia" w:cs="Times New Roman"/>
          <w:szCs w:val="28"/>
        </w:rPr>
        <w:t>地表</w:t>
      </w:r>
      <w:r>
        <w:rPr>
          <w:rFonts w:cs="Times New Roman"/>
          <w:szCs w:val="28"/>
        </w:rPr>
        <w:t>饮用水源地，水资源战略储备基地，是生态涵养区的重要组成部分，是保障首都生态安全和实现可持续发展的重点区域</w:t>
      </w:r>
      <w:r>
        <w:rPr>
          <w:rFonts w:hint="eastAsia" w:cs="Times New Roman"/>
          <w:szCs w:val="28"/>
        </w:rPr>
        <w:t>。</w:t>
      </w:r>
      <w:r>
        <w:rPr>
          <w:rFonts w:hint="eastAsia"/>
        </w:rPr>
        <w:t>多样的地形地貌，适宜的气候环境，孕育了密云区丰富的生物多样性。</w:t>
      </w:r>
    </w:p>
    <w:bookmarkEnd w:id="50"/>
    <w:bookmarkEnd w:id="51"/>
    <w:bookmarkEnd w:id="52"/>
    <w:bookmarkEnd w:id="53"/>
    <w:bookmarkEnd w:id="54"/>
    <w:p w14:paraId="21777E16">
      <w:pPr>
        <w:pStyle w:val="3"/>
        <w:rPr>
          <w:rFonts w:ascii="Times New Roman" w:hAnsi="Times New Roman" w:cs="Times New Roman"/>
        </w:rPr>
      </w:pPr>
      <w:bookmarkStart w:id="55" w:name="_Toc16105"/>
      <w:bookmarkStart w:id="56" w:name="_Toc30508"/>
      <w:bookmarkStart w:id="57" w:name="_Toc159085783"/>
      <w:bookmarkStart w:id="58" w:name="_Toc7647"/>
      <w:bookmarkStart w:id="59" w:name="_Toc16645"/>
      <w:bookmarkStart w:id="60" w:name="_Toc19026"/>
      <w:bookmarkStart w:id="61" w:name="_Toc11720"/>
      <w:bookmarkStart w:id="62" w:name="_Toc10229"/>
      <w:bookmarkStart w:id="63" w:name="_Toc29106"/>
      <w:bookmarkStart w:id="64" w:name="_Toc17734"/>
      <w:bookmarkStart w:id="65" w:name="_Toc22763"/>
      <w:r>
        <w:rPr>
          <w:rFonts w:ascii="Times New Roman" w:hAnsi="Times New Roman" w:cs="Times New Roman"/>
        </w:rPr>
        <w:t>（二）社会经济</w:t>
      </w:r>
      <w:r>
        <w:rPr>
          <w:rFonts w:hint="eastAsia" w:ascii="Times New Roman" w:hAnsi="Times New Roman" w:cs="Times New Roman"/>
        </w:rPr>
        <w:t>概况</w:t>
      </w:r>
      <w:bookmarkEnd w:id="55"/>
      <w:bookmarkEnd w:id="56"/>
      <w:bookmarkEnd w:id="57"/>
      <w:bookmarkEnd w:id="58"/>
      <w:bookmarkEnd w:id="59"/>
      <w:bookmarkEnd w:id="60"/>
      <w:bookmarkEnd w:id="61"/>
      <w:bookmarkEnd w:id="62"/>
      <w:bookmarkEnd w:id="63"/>
      <w:bookmarkEnd w:id="64"/>
      <w:bookmarkEnd w:id="65"/>
    </w:p>
    <w:p w14:paraId="01D57460">
      <w:pPr>
        <w:ind w:firstLine="560"/>
        <w:rPr>
          <w:rFonts w:cs="Times New Roman"/>
          <w:szCs w:val="28"/>
        </w:rPr>
      </w:pPr>
      <w:bookmarkStart w:id="66" w:name="_Toc29326"/>
      <w:bookmarkStart w:id="67" w:name="_Toc365638541"/>
      <w:bookmarkStart w:id="68" w:name="_Toc12125"/>
      <w:bookmarkStart w:id="69" w:name="_Toc23935"/>
      <w:bookmarkStart w:id="70" w:name="_Toc365634544"/>
      <w:bookmarkStart w:id="71" w:name="_Toc365633762"/>
      <w:bookmarkStart w:id="72" w:name="_Toc365638316"/>
      <w:bookmarkStart w:id="73" w:name="_Toc20578"/>
      <w:bookmarkStart w:id="74" w:name="_Toc14213"/>
      <w:bookmarkStart w:id="75" w:name="_Toc19143"/>
      <w:r>
        <w:rPr>
          <w:rFonts w:cs="Times New Roman"/>
          <w:szCs w:val="28"/>
        </w:rPr>
        <w:t>2023年，密云区</w:t>
      </w:r>
      <w:r>
        <w:rPr>
          <w:rFonts w:hint="eastAsia" w:cs="Times New Roman"/>
          <w:szCs w:val="28"/>
        </w:rPr>
        <w:t>的</w:t>
      </w:r>
      <w:r>
        <w:rPr>
          <w:rFonts w:cs="Times New Roman"/>
          <w:szCs w:val="28"/>
        </w:rPr>
        <w:t>地区生产总值380亿元，同比增长4.5%</w:t>
      </w:r>
      <w:r>
        <w:rPr>
          <w:rFonts w:hint="eastAsia" w:cs="Times New Roman"/>
          <w:szCs w:val="28"/>
        </w:rPr>
        <w:t>；</w:t>
      </w:r>
      <w:r>
        <w:rPr>
          <w:rFonts w:cs="Times New Roman"/>
          <w:szCs w:val="28"/>
        </w:rPr>
        <w:t>完成固定资产投资100亿元；完成一般公共预算收入41.3亿元，同比增长4%；居民人均可支配收入46706元，同比增长5.5%；社会消费品零售总额175.9亿元，同比增长8%；全区税收达到119亿元</w:t>
      </w:r>
      <w:r>
        <w:rPr>
          <w:rFonts w:hint="eastAsia" w:cs="Times New Roman"/>
          <w:szCs w:val="28"/>
        </w:rPr>
        <w:t>，</w:t>
      </w:r>
      <w:r>
        <w:rPr>
          <w:rFonts w:cs="Times New Roman"/>
          <w:szCs w:val="28"/>
        </w:rPr>
        <w:t>创历史新高。</w:t>
      </w:r>
    </w:p>
    <w:p w14:paraId="3E55F7A7">
      <w:pPr>
        <w:ind w:firstLine="560"/>
        <w:rPr>
          <w:rFonts w:cs="Times New Roman"/>
          <w:szCs w:val="28"/>
        </w:rPr>
      </w:pPr>
      <w:bookmarkStart w:id="76" w:name="_Toc27325"/>
      <w:r>
        <w:rPr>
          <w:rFonts w:cs="Times New Roman"/>
          <w:szCs w:val="28"/>
        </w:rPr>
        <w:t>作为北京</w:t>
      </w:r>
      <w:r>
        <w:rPr>
          <w:rFonts w:hint="eastAsia" w:cs="Times New Roman"/>
          <w:szCs w:val="28"/>
        </w:rPr>
        <w:t>五</w:t>
      </w:r>
      <w:r>
        <w:rPr>
          <w:rFonts w:cs="Times New Roman"/>
          <w:szCs w:val="28"/>
        </w:rPr>
        <w:t>个生态涵养区之一，密云</w:t>
      </w:r>
      <w:r>
        <w:rPr>
          <w:rFonts w:hint="eastAsia" w:cs="Times New Roman"/>
          <w:szCs w:val="28"/>
        </w:rPr>
        <w:t>区</w:t>
      </w:r>
      <w:r>
        <w:rPr>
          <w:rFonts w:cs="Times New Roman"/>
          <w:szCs w:val="28"/>
        </w:rPr>
        <w:t>在发展乡村旅游产业方面具有得天独厚的条件。近年来，成功举办世界蜜蜂日、蜜蜂文化节、流苏文化节、李子文化节、梨花文化节、樱桃文化节</w:t>
      </w:r>
      <w:r>
        <w:rPr>
          <w:rFonts w:hint="eastAsia" w:cs="Times New Roman"/>
          <w:szCs w:val="28"/>
          <w:lang w:val="en-US" w:eastAsia="zh-CN"/>
        </w:rPr>
        <w:t>和</w:t>
      </w:r>
      <w:r>
        <w:rPr>
          <w:rFonts w:cs="Times New Roman"/>
          <w:szCs w:val="28"/>
        </w:rPr>
        <w:t>观鸟经济沙龙等特色活动，推出多条精品研学游路线，建成</w:t>
      </w:r>
      <w:r>
        <w:rPr>
          <w:rFonts w:hint="eastAsia" w:cs="Times New Roman"/>
          <w:szCs w:val="28"/>
        </w:rPr>
        <w:t>“</w:t>
      </w:r>
      <w:r>
        <w:rPr>
          <w:rFonts w:cs="Times New Roman"/>
          <w:szCs w:val="28"/>
        </w:rPr>
        <w:t>长城脚下花海村落</w:t>
      </w:r>
      <w:r>
        <w:rPr>
          <w:rFonts w:hint="eastAsia" w:cs="Times New Roman"/>
          <w:szCs w:val="28"/>
        </w:rPr>
        <w:t>”</w:t>
      </w:r>
      <w:r>
        <w:rPr>
          <w:rFonts w:cs="Times New Roman"/>
          <w:szCs w:val="28"/>
        </w:rPr>
        <w:t>景区、露营基地</w:t>
      </w:r>
      <w:r>
        <w:rPr>
          <w:rFonts w:hint="eastAsia" w:cs="Times New Roman"/>
          <w:szCs w:val="28"/>
          <w:lang w:val="en-US" w:eastAsia="zh-CN"/>
        </w:rPr>
        <w:t>和</w:t>
      </w:r>
      <w:r>
        <w:rPr>
          <w:rFonts w:cs="Times New Roman"/>
          <w:szCs w:val="28"/>
        </w:rPr>
        <w:t>农事体验馆等一批重点项目。乡村旅游人次和收入保持生态涵养区首位。</w:t>
      </w:r>
      <w:bookmarkEnd w:id="76"/>
    </w:p>
    <w:bookmarkEnd w:id="66"/>
    <w:bookmarkEnd w:id="67"/>
    <w:bookmarkEnd w:id="68"/>
    <w:bookmarkEnd w:id="69"/>
    <w:bookmarkEnd w:id="70"/>
    <w:bookmarkEnd w:id="71"/>
    <w:bookmarkEnd w:id="72"/>
    <w:bookmarkEnd w:id="73"/>
    <w:bookmarkEnd w:id="74"/>
    <w:bookmarkEnd w:id="75"/>
    <w:p w14:paraId="54E2A97F">
      <w:pPr>
        <w:pStyle w:val="3"/>
        <w:rPr>
          <w:rFonts w:ascii="Times New Roman" w:hAnsi="Times New Roman" w:cs="Times New Roman"/>
        </w:rPr>
      </w:pPr>
      <w:bookmarkStart w:id="77" w:name="_Toc2804"/>
      <w:bookmarkStart w:id="78" w:name="_Toc7848"/>
      <w:bookmarkStart w:id="79" w:name="_Toc30876"/>
      <w:bookmarkStart w:id="80" w:name="_Toc11547"/>
      <w:bookmarkStart w:id="81" w:name="_Toc30291"/>
      <w:r>
        <w:rPr>
          <w:rFonts w:hint="eastAsia" w:ascii="Times New Roman" w:hAnsi="Times New Roman" w:cs="Times New Roman"/>
        </w:rPr>
        <w:t>（三）生物多样性概况</w:t>
      </w:r>
      <w:bookmarkEnd w:id="77"/>
      <w:bookmarkEnd w:id="78"/>
      <w:bookmarkEnd w:id="79"/>
      <w:bookmarkEnd w:id="80"/>
      <w:bookmarkEnd w:id="81"/>
    </w:p>
    <w:p w14:paraId="6AF52062">
      <w:pPr>
        <w:pStyle w:val="4"/>
        <w:ind w:firstLine="643"/>
      </w:pPr>
      <w:bookmarkStart w:id="82" w:name="_Toc27293"/>
      <w:bookmarkStart w:id="83" w:name="_Toc30278"/>
      <w:bookmarkStart w:id="84" w:name="_Toc23107"/>
      <w:bookmarkStart w:id="85" w:name="_Toc17787"/>
      <w:bookmarkStart w:id="86" w:name="_Toc24735"/>
      <w:bookmarkStart w:id="87" w:name="_Toc26348"/>
      <w:bookmarkStart w:id="88" w:name="_Toc14877"/>
      <w:r>
        <w:t>1</w:t>
      </w:r>
      <w:r>
        <w:rPr>
          <w:rFonts w:hint="eastAsia" w:ascii="Arial" w:hAnsi="Arial" w:cs="宋体"/>
        </w:rPr>
        <w:t>．</w:t>
      </w:r>
      <w:r>
        <w:t>生态系统多样性</w:t>
      </w:r>
      <w:bookmarkEnd w:id="82"/>
      <w:bookmarkEnd w:id="83"/>
      <w:bookmarkEnd w:id="84"/>
      <w:bookmarkEnd w:id="85"/>
      <w:bookmarkEnd w:id="86"/>
      <w:bookmarkEnd w:id="87"/>
      <w:bookmarkEnd w:id="88"/>
    </w:p>
    <w:p w14:paraId="5F612778">
      <w:pPr>
        <w:ind w:firstLine="560"/>
        <w:rPr>
          <w:rFonts w:cs="Times New Roman"/>
          <w:szCs w:val="28"/>
        </w:rPr>
      </w:pPr>
      <w:r>
        <w:rPr>
          <w:rFonts w:cs="Times New Roman"/>
          <w:szCs w:val="28"/>
        </w:rPr>
        <w:t>密云</w:t>
      </w:r>
      <w:r>
        <w:rPr>
          <w:rFonts w:hint="eastAsia" w:cs="Times New Roman"/>
          <w:szCs w:val="28"/>
          <w:lang w:val="en-US" w:eastAsia="zh-CN"/>
        </w:rPr>
        <w:t>区</w:t>
      </w:r>
      <w:r>
        <w:rPr>
          <w:rFonts w:cs="Times New Roman"/>
          <w:szCs w:val="28"/>
        </w:rPr>
        <w:t>地处燕山山脉核心区域，生态系统类型多样</w:t>
      </w:r>
      <w:r>
        <w:rPr>
          <w:rFonts w:hint="eastAsia" w:cs="Times New Roman"/>
          <w:szCs w:val="28"/>
          <w:lang w:eastAsia="zh-CN"/>
        </w:rPr>
        <w:t>。</w:t>
      </w:r>
      <w:r>
        <w:rPr>
          <w:rFonts w:cs="Times New Roman"/>
          <w:szCs w:val="28"/>
        </w:rPr>
        <w:t>以森林和湿地生态系统为主的自然半自然生态系统占全区面积70%以上。</w:t>
      </w:r>
      <w:r>
        <w:rPr>
          <w:rFonts w:hint="eastAsia" w:cs="Times New Roman"/>
          <w:szCs w:val="28"/>
        </w:rPr>
        <w:t>森林广袤，</w:t>
      </w:r>
      <w:r>
        <w:rPr>
          <w:rFonts w:hint="eastAsia" w:cs="Times New Roman"/>
          <w:szCs w:val="28"/>
          <w:lang w:eastAsia="zh-CN"/>
        </w:rPr>
        <w:t>截至2023年</w:t>
      </w:r>
      <w:r>
        <w:rPr>
          <w:rFonts w:hint="eastAsia" w:cs="Times New Roman"/>
          <w:szCs w:val="28"/>
        </w:rPr>
        <w:t>12月，森林面积155191.23</w:t>
      </w:r>
      <w:r>
        <w:rPr>
          <w:rFonts w:hint="eastAsia" w:cs="Times New Roman"/>
          <w:szCs w:val="28"/>
          <w:lang w:eastAsia="zh-CN"/>
        </w:rPr>
        <w:t>ha，</w:t>
      </w:r>
      <w:r>
        <w:rPr>
          <w:rFonts w:hint="eastAsia" w:cs="Times New Roman"/>
          <w:szCs w:val="28"/>
        </w:rPr>
        <w:t>全区森林覆盖率69.72%</w:t>
      </w:r>
      <w:r>
        <w:rPr>
          <w:rFonts w:hint="eastAsia" w:cs="Times New Roman"/>
          <w:szCs w:val="28"/>
          <w:lang w:eastAsia="zh-CN"/>
        </w:rPr>
        <w:t>。</w:t>
      </w:r>
      <w:r>
        <w:rPr>
          <w:rFonts w:hint="eastAsia" w:cs="Times New Roman"/>
          <w:szCs w:val="28"/>
          <w:lang w:val="en-US" w:eastAsia="zh-CN"/>
        </w:rPr>
        <w:t>全区</w:t>
      </w:r>
      <w:r>
        <w:rPr>
          <w:rFonts w:hint="eastAsia" w:cs="Times New Roman"/>
          <w:szCs w:val="28"/>
        </w:rPr>
        <w:t>湿地面积为20873.48</w:t>
      </w:r>
      <w:r>
        <w:rPr>
          <w:rFonts w:hint="eastAsia" w:cs="Times New Roman"/>
          <w:szCs w:val="28"/>
          <w:lang w:eastAsia="zh-CN"/>
        </w:rPr>
        <w:t>ha</w:t>
      </w:r>
      <w:r>
        <w:rPr>
          <w:rFonts w:hint="eastAsia" w:cs="Times New Roman"/>
          <w:szCs w:val="28"/>
        </w:rPr>
        <w:t>，包括密云水库、沙厂水库、半城子水库、遥桥峪水库、潮河湿地、白河湿地、清水河湿地</w:t>
      </w:r>
      <w:r>
        <w:rPr>
          <w:rFonts w:hint="eastAsia" w:cs="Times New Roman"/>
          <w:szCs w:val="28"/>
          <w:lang w:val="en-US" w:eastAsia="zh-CN"/>
        </w:rPr>
        <w:t>和</w:t>
      </w:r>
      <w:r>
        <w:rPr>
          <w:rFonts w:hint="eastAsia" w:cs="Times New Roman"/>
          <w:szCs w:val="28"/>
        </w:rPr>
        <w:t>安达木河湿地等，在全市湿地生态系统中发挥着不可替代的作用。</w:t>
      </w:r>
      <w:r>
        <w:rPr>
          <w:rFonts w:cs="Times New Roman"/>
          <w:szCs w:val="28"/>
        </w:rPr>
        <w:t>大面积连续分布的自然生境和丰富多样的生态系统</w:t>
      </w:r>
      <w:r>
        <w:rPr>
          <w:rFonts w:hint="eastAsia" w:cs="Times New Roman"/>
          <w:szCs w:val="28"/>
          <w:lang w:eastAsia="zh-CN"/>
        </w:rPr>
        <w:t>，</w:t>
      </w:r>
      <w:r>
        <w:rPr>
          <w:rFonts w:cs="Times New Roman"/>
          <w:szCs w:val="28"/>
        </w:rPr>
        <w:t>为区内各类物种提供了繁衍生息的良好条件，成为维持区域生物多样性的重要基础。</w:t>
      </w:r>
    </w:p>
    <w:p w14:paraId="623C7BFC">
      <w:pPr>
        <w:pStyle w:val="4"/>
        <w:ind w:firstLine="643"/>
      </w:pPr>
      <w:bookmarkStart w:id="89" w:name="_Toc121474976"/>
      <w:bookmarkStart w:id="90" w:name="_Toc10449"/>
      <w:bookmarkStart w:id="91" w:name="_Toc22138"/>
      <w:bookmarkStart w:id="92" w:name="_Toc27658"/>
      <w:bookmarkStart w:id="93" w:name="_Toc4135"/>
      <w:bookmarkStart w:id="94" w:name="_Toc121391001"/>
      <w:bookmarkStart w:id="95" w:name="_Toc121474598"/>
      <w:bookmarkStart w:id="96" w:name="_Toc22467"/>
      <w:bookmarkStart w:id="97" w:name="_Toc25269"/>
      <w:bookmarkStart w:id="98" w:name="_Toc24706"/>
      <w:bookmarkStart w:id="99" w:name="_Toc18833"/>
      <w:bookmarkStart w:id="100" w:name="_Toc11120"/>
      <w:r>
        <w:t>2</w:t>
      </w:r>
      <w:r>
        <w:rPr>
          <w:rFonts w:hint="eastAsia" w:ascii="Arial" w:hAnsi="Arial" w:cs="宋体"/>
        </w:rPr>
        <w:t>．</w:t>
      </w:r>
      <w:r>
        <w:t>物种多样性</w:t>
      </w:r>
      <w:bookmarkEnd w:id="89"/>
      <w:bookmarkEnd w:id="90"/>
      <w:bookmarkEnd w:id="91"/>
      <w:bookmarkEnd w:id="92"/>
      <w:bookmarkEnd w:id="93"/>
      <w:bookmarkEnd w:id="94"/>
      <w:bookmarkEnd w:id="95"/>
      <w:bookmarkEnd w:id="96"/>
    </w:p>
    <w:p w14:paraId="38D8B6C5">
      <w:pPr>
        <w:ind w:firstLine="560"/>
        <w:rPr>
          <w:rFonts w:hint="eastAsia" w:cs="Times New Roman"/>
          <w:szCs w:val="28"/>
        </w:rPr>
      </w:pPr>
      <w:bookmarkStart w:id="101" w:name="_Toc7997"/>
      <w:bookmarkStart w:id="102" w:name="_Toc15753"/>
      <w:r>
        <w:rPr>
          <w:rFonts w:hint="eastAsia" w:cs="Times New Roman"/>
          <w:szCs w:val="28"/>
          <w:lang w:val="en-US" w:eastAsia="zh-CN"/>
        </w:rPr>
        <w:t>密云区</w:t>
      </w:r>
      <w:r>
        <w:rPr>
          <w:rFonts w:hint="eastAsia" w:cs="Times New Roman"/>
          <w:szCs w:val="28"/>
        </w:rPr>
        <w:t>共有维管植物1124种，</w:t>
      </w:r>
      <w:bookmarkEnd w:id="97"/>
      <w:bookmarkEnd w:id="98"/>
      <w:bookmarkEnd w:id="99"/>
      <w:bookmarkEnd w:id="100"/>
      <w:bookmarkEnd w:id="101"/>
      <w:r>
        <w:rPr>
          <w:rFonts w:hint="eastAsia" w:cs="Times New Roman"/>
          <w:szCs w:val="28"/>
        </w:rPr>
        <w:t>其中，国家重点保护野生植物12种，北京市重点保护野生植物60种</w:t>
      </w:r>
      <w:r>
        <w:rPr>
          <w:rFonts w:hint="eastAsia" w:cs="Times New Roman"/>
          <w:szCs w:val="28"/>
          <w:lang w:eastAsia="zh-CN"/>
        </w:rPr>
        <w:t>。</w:t>
      </w:r>
      <w:r>
        <w:rPr>
          <w:rFonts w:hint="eastAsia" w:cs="Times New Roman"/>
          <w:szCs w:val="28"/>
        </w:rPr>
        <w:t>区域内现有记录陆生野生动物480种，包括鸟类412种，兽类42种，两栖爬行类26种，其中包括豹、白枕鹤、黑鹳、秃鹫、金雕等国家一级重点保护动物23种，大天鹅、貉、团花锦蛇等国家二级重点保护动物76种，北京市重点保护动物121种</w:t>
      </w:r>
      <w:r>
        <w:rPr>
          <w:rFonts w:hint="eastAsia" w:cs="Times New Roman"/>
          <w:szCs w:val="28"/>
          <w:lang w:eastAsia="zh-CN"/>
        </w:rPr>
        <w:t>。</w:t>
      </w:r>
      <w:r>
        <w:rPr>
          <w:rFonts w:hint="eastAsia" w:cs="Times New Roman"/>
          <w:szCs w:val="28"/>
        </w:rPr>
        <w:t>鱼类有55种，隶属8目16科47属，其中，</w:t>
      </w:r>
      <w:r>
        <w:rPr>
          <w:rFonts w:hint="eastAsia" w:cs="Times New Roman"/>
          <w:szCs w:val="28"/>
          <w:lang w:val="en-US" w:eastAsia="zh-CN"/>
        </w:rPr>
        <w:t>北京</w:t>
      </w:r>
      <w:r>
        <w:rPr>
          <w:rFonts w:hint="eastAsia" w:cs="Times New Roman"/>
          <w:szCs w:val="28"/>
        </w:rPr>
        <w:t>市重点保护鱼类7种，分别为东北颌须鮈、中华多刺鱼、棒花鮈、瓦氏雅罗鱼、唇䱻、花䱻、潘氏鳅鮀，占北京市已记载的重点保护鱼类种数的43%。此外，区域内有昆虫1255种，隶属17目194科</w:t>
      </w:r>
      <w:r>
        <w:rPr>
          <w:rFonts w:hint="eastAsia" w:cs="Times New Roman"/>
          <w:szCs w:val="28"/>
          <w:lang w:eastAsia="zh-CN"/>
        </w:rPr>
        <w:t>；</w:t>
      </w:r>
      <w:r>
        <w:rPr>
          <w:rFonts w:hint="eastAsia" w:cs="Times New Roman"/>
          <w:szCs w:val="28"/>
        </w:rPr>
        <w:t>大型真菌233种，隶属于2门43科。</w:t>
      </w:r>
    </w:p>
    <w:bookmarkEnd w:id="102"/>
    <w:p w14:paraId="4EC554A8">
      <w:pPr>
        <w:pStyle w:val="4"/>
        <w:ind w:firstLine="643"/>
      </w:pPr>
      <w:bookmarkStart w:id="103" w:name="_Toc23418"/>
      <w:bookmarkStart w:id="104" w:name="_Toc20415"/>
      <w:bookmarkStart w:id="105" w:name="_Toc29181"/>
      <w:bookmarkStart w:id="106" w:name="_Toc121474599"/>
      <w:bookmarkStart w:id="107" w:name="_Toc121474977"/>
      <w:bookmarkStart w:id="108" w:name="_Toc121391002"/>
      <w:bookmarkStart w:id="109" w:name="_Toc13722"/>
      <w:bookmarkStart w:id="110" w:name="_Toc9560"/>
      <w:r>
        <w:t>3</w:t>
      </w:r>
      <w:r>
        <w:rPr>
          <w:rFonts w:hint="eastAsia" w:ascii="Arial" w:hAnsi="Arial" w:cs="宋体"/>
        </w:rPr>
        <w:t>．</w:t>
      </w:r>
      <w:r>
        <w:t>遗传多样性</w:t>
      </w:r>
      <w:bookmarkEnd w:id="103"/>
      <w:bookmarkEnd w:id="104"/>
      <w:bookmarkEnd w:id="105"/>
      <w:bookmarkEnd w:id="106"/>
      <w:bookmarkEnd w:id="107"/>
      <w:bookmarkEnd w:id="108"/>
      <w:bookmarkEnd w:id="109"/>
      <w:bookmarkEnd w:id="110"/>
    </w:p>
    <w:p w14:paraId="525B9B45">
      <w:pPr>
        <w:ind w:firstLine="560"/>
        <w:rPr>
          <w:rFonts w:hint="eastAsia" w:cs="Times New Roman"/>
          <w:szCs w:val="28"/>
        </w:rPr>
      </w:pPr>
      <w:bookmarkStart w:id="111" w:name="_Toc3825"/>
      <w:bookmarkStart w:id="112" w:name="_Toc26874"/>
      <w:r>
        <w:rPr>
          <w:rFonts w:hint="eastAsia" w:cs="Times New Roman"/>
          <w:szCs w:val="28"/>
        </w:rPr>
        <w:t>密云区</w:t>
      </w:r>
      <w:r>
        <w:rPr>
          <w:rFonts w:hint="eastAsia" w:cs="Times New Roman"/>
          <w:szCs w:val="28"/>
          <w:lang w:val="en-US" w:eastAsia="zh-CN"/>
        </w:rPr>
        <w:t>的</w:t>
      </w:r>
      <w:r>
        <w:rPr>
          <w:rFonts w:hint="eastAsia" w:cs="Times New Roman"/>
          <w:szCs w:val="28"/>
        </w:rPr>
        <w:t>种质资源</w:t>
      </w:r>
      <w:r>
        <w:rPr>
          <w:rFonts w:hint="eastAsia" w:cs="Times New Roman"/>
          <w:szCs w:val="28"/>
          <w:lang w:val="en-US" w:eastAsia="zh-CN"/>
        </w:rPr>
        <w:t>和遗传多样性较为</w:t>
      </w:r>
      <w:r>
        <w:rPr>
          <w:rFonts w:hint="eastAsia" w:cs="Times New Roman"/>
          <w:szCs w:val="28"/>
        </w:rPr>
        <w:t>丰富，已知药用植物</w:t>
      </w:r>
      <w:r>
        <w:rPr>
          <w:rFonts w:hint="eastAsia" w:cs="Times New Roman"/>
          <w:szCs w:val="28"/>
          <w:lang w:val="en-US" w:eastAsia="zh-CN"/>
        </w:rPr>
        <w:t>资源</w:t>
      </w:r>
      <w:r>
        <w:rPr>
          <w:rFonts w:hint="eastAsia" w:cs="Times New Roman"/>
          <w:szCs w:val="28"/>
        </w:rPr>
        <w:t>包括半夏、泽泻、知母等324种，蜜粉源植物包括山丹、刺槐、毛樱桃等166种，饲用植物包括眼子菜、雨久花、北京隐子草、婆婆纳等140种，另有油脂植物136种、有毒植物119种、纤维植物83种、芳香植物81种、鞣料植物76种、淀粉糖类植物75种、野果植物45种、饮料植物28种、特殊用途植物32种。红肖梨</w:t>
      </w:r>
      <w:r>
        <w:rPr>
          <w:rFonts w:hint="eastAsia" w:cs="Times New Roman"/>
          <w:szCs w:val="28"/>
          <w:lang w:eastAsia="zh-CN"/>
        </w:rPr>
        <w:t>、御皇李子、达氏鳇、施氏鲟、</w:t>
      </w:r>
      <w:r>
        <w:rPr>
          <w:rFonts w:hint="eastAsia" w:cs="Times New Roman"/>
          <w:szCs w:val="28"/>
        </w:rPr>
        <w:t>华北型中华蜜蜂</w:t>
      </w:r>
      <w:r>
        <w:rPr>
          <w:rFonts w:hint="eastAsia" w:cs="Times New Roman"/>
          <w:szCs w:val="28"/>
          <w:lang w:eastAsia="zh-CN"/>
        </w:rPr>
        <w:t>、蜂蜜高产种王密云一号和王浆高产蜂王密云二号</w:t>
      </w:r>
      <w:r>
        <w:rPr>
          <w:rFonts w:hint="eastAsia" w:cs="Times New Roman"/>
          <w:szCs w:val="28"/>
          <w:lang w:val="en-US" w:eastAsia="zh-CN"/>
        </w:rPr>
        <w:t>等均为密云区名优产品和重要遗传资源。</w:t>
      </w:r>
    </w:p>
    <w:bookmarkEnd w:id="111"/>
    <w:bookmarkEnd w:id="112"/>
    <w:p w14:paraId="25D9DE92">
      <w:pPr>
        <w:pStyle w:val="3"/>
        <w:rPr>
          <w:rFonts w:ascii="Times New Roman" w:hAnsi="Times New Roman" w:cs="Times New Roman"/>
        </w:rPr>
      </w:pPr>
      <w:bookmarkStart w:id="113" w:name="_Toc7872"/>
      <w:bookmarkStart w:id="114" w:name="_Toc32740"/>
      <w:bookmarkStart w:id="115" w:name="_Toc533"/>
      <w:bookmarkStart w:id="116" w:name="_Toc20919"/>
      <w:bookmarkStart w:id="117" w:name="_Toc159085785"/>
      <w:bookmarkStart w:id="118" w:name="_Toc24571"/>
      <w:bookmarkStart w:id="119" w:name="_Toc21001"/>
      <w:bookmarkStart w:id="120" w:name="_Toc11531"/>
      <w:bookmarkStart w:id="121" w:name="_Toc21426"/>
      <w:bookmarkStart w:id="122" w:name="_Toc15256"/>
      <w:bookmarkStart w:id="123" w:name="_Toc20873"/>
      <w:r>
        <w:rPr>
          <w:rFonts w:ascii="Times New Roman" w:hAnsi="Times New Roman" w:cs="Times New Roman"/>
        </w:rPr>
        <w:t>（</w:t>
      </w:r>
      <w:r>
        <w:rPr>
          <w:rFonts w:hint="eastAsia" w:ascii="Times New Roman" w:hAnsi="Times New Roman" w:cs="Times New Roman"/>
        </w:rPr>
        <w:t>四</w:t>
      </w:r>
      <w:r>
        <w:rPr>
          <w:rFonts w:ascii="Times New Roman" w:hAnsi="Times New Roman" w:cs="Times New Roman"/>
        </w:rPr>
        <w:t>）</w:t>
      </w:r>
      <w:bookmarkEnd w:id="113"/>
      <w:bookmarkEnd w:id="114"/>
      <w:bookmarkEnd w:id="115"/>
      <w:bookmarkEnd w:id="116"/>
      <w:bookmarkEnd w:id="117"/>
      <w:bookmarkEnd w:id="118"/>
      <w:r>
        <w:rPr>
          <w:rFonts w:hint="eastAsia" w:ascii="Times New Roman" w:hAnsi="Times New Roman" w:cs="Times New Roman"/>
        </w:rPr>
        <w:t>生物多样性保护现状</w:t>
      </w:r>
      <w:bookmarkEnd w:id="119"/>
      <w:bookmarkEnd w:id="120"/>
      <w:bookmarkEnd w:id="121"/>
      <w:bookmarkEnd w:id="122"/>
      <w:bookmarkEnd w:id="123"/>
    </w:p>
    <w:p w14:paraId="5AACD24A">
      <w:pPr>
        <w:pStyle w:val="4"/>
        <w:ind w:firstLine="643"/>
      </w:pPr>
      <w:bookmarkStart w:id="124" w:name="_Toc19189"/>
      <w:bookmarkStart w:id="125" w:name="_Toc29472"/>
      <w:bookmarkStart w:id="126" w:name="_Toc18385"/>
      <w:bookmarkStart w:id="127" w:name="_Toc6495"/>
      <w:bookmarkStart w:id="128" w:name="_Toc26768"/>
      <w:bookmarkStart w:id="129" w:name="_Toc7623"/>
      <w:r>
        <w:rPr>
          <w:rFonts w:hint="eastAsia"/>
        </w:rPr>
        <w:t>1</w:t>
      </w:r>
      <w:r>
        <w:rPr>
          <w:rFonts w:hint="eastAsia" w:ascii="Arial" w:hAnsi="Arial" w:cs="宋体"/>
        </w:rPr>
        <w:t>．</w:t>
      </w:r>
      <w:r>
        <w:t>规划引领显著加强，</w:t>
      </w:r>
      <w:r>
        <w:rPr>
          <w:rFonts w:hint="eastAsia"/>
        </w:rPr>
        <w:t>管理机制日益健全</w:t>
      </w:r>
      <w:bookmarkEnd w:id="124"/>
      <w:bookmarkEnd w:id="125"/>
      <w:bookmarkEnd w:id="126"/>
      <w:bookmarkEnd w:id="127"/>
    </w:p>
    <w:p w14:paraId="6712470A">
      <w:pPr>
        <w:ind w:firstLine="560"/>
        <w:rPr>
          <w:rFonts w:hint="eastAsia" w:cs="Times New Roman"/>
          <w:szCs w:val="28"/>
        </w:rPr>
      </w:pPr>
      <w:bookmarkStart w:id="130" w:name="_Toc20005"/>
      <w:r>
        <w:rPr>
          <w:rFonts w:hint="eastAsia" w:cs="Times New Roman"/>
          <w:szCs w:val="28"/>
        </w:rPr>
        <w:t>密云区</w:t>
      </w:r>
      <w:bookmarkEnd w:id="130"/>
      <w:r>
        <w:rPr>
          <w:rFonts w:hint="eastAsia" w:cs="Times New Roman"/>
          <w:szCs w:val="28"/>
        </w:rPr>
        <w:t>从加强生物多样性保护，提高生态环境质量，推动首都绿色高质量发展的理念出发，先后发布《密云分区规划（国土空间规划）（2017</w:t>
      </w:r>
      <w:r>
        <w:rPr>
          <w:rFonts w:hint="eastAsia" w:cs="Times New Roman"/>
          <w:szCs w:val="28"/>
          <w:lang w:eastAsia="zh-CN"/>
        </w:rPr>
        <w:t>—</w:t>
      </w:r>
      <w:r>
        <w:rPr>
          <w:rFonts w:hint="eastAsia" w:cs="Times New Roman"/>
          <w:szCs w:val="28"/>
        </w:rPr>
        <w:t>2035年）》《北京市密云区“十四五”时期生态环境保护规划》《北京市密云水库上游地区空间保护规划（2020</w:t>
      </w:r>
      <w:r>
        <w:rPr>
          <w:rFonts w:hint="eastAsia" w:cs="Times New Roman"/>
          <w:szCs w:val="28"/>
          <w:lang w:eastAsia="zh-CN"/>
        </w:rPr>
        <w:t>—</w:t>
      </w:r>
      <w:r>
        <w:rPr>
          <w:rFonts w:hint="eastAsia" w:cs="Times New Roman"/>
          <w:szCs w:val="28"/>
        </w:rPr>
        <w:t>2035年）》《密云水库生态涵养区保护条例》和《密云区湿地保护管理规定》等一系列规划文件和管理办法，为有效保护生物多样性奠定了坚实的基础。同时，密云区全面落实河长制和林长制工作，逐步推进了湿地分级体系建设，不断完善各部门管理机制、明晰管理权责，为实现区内生物多样性保护，推进区域生态环境质量持续向好提供有力保障。</w:t>
      </w:r>
    </w:p>
    <w:p w14:paraId="5667ECED">
      <w:pPr>
        <w:pStyle w:val="4"/>
        <w:ind w:firstLine="643"/>
      </w:pPr>
      <w:bookmarkStart w:id="131" w:name="_Toc5338"/>
      <w:bookmarkStart w:id="132" w:name="_Toc4136"/>
      <w:bookmarkStart w:id="133" w:name="_Toc29166"/>
      <w:r>
        <w:rPr>
          <w:rFonts w:hint="eastAsia"/>
        </w:rPr>
        <w:t>2．</w:t>
      </w:r>
      <w:bookmarkEnd w:id="131"/>
      <w:bookmarkEnd w:id="132"/>
      <w:bookmarkStart w:id="134" w:name="_Toc11649"/>
      <w:bookmarkStart w:id="135" w:name="_Toc10302"/>
      <w:bookmarkStart w:id="136" w:name="_Toc19752"/>
      <w:r>
        <w:rPr>
          <w:rFonts w:hint="eastAsia"/>
        </w:rPr>
        <w:t>保护体系逐步优化，</w:t>
      </w:r>
      <w:bookmarkEnd w:id="133"/>
      <w:bookmarkEnd w:id="134"/>
      <w:bookmarkEnd w:id="135"/>
      <w:bookmarkEnd w:id="136"/>
      <w:r>
        <w:rPr>
          <w:rFonts w:hint="eastAsia"/>
          <w:highlight w:val="none"/>
        </w:rPr>
        <w:t>生物多样性不断丰富</w:t>
      </w:r>
    </w:p>
    <w:p w14:paraId="55F4FC79">
      <w:pPr>
        <w:ind w:firstLine="560"/>
        <w:rPr>
          <w:rFonts w:hint="eastAsia" w:cs="Times New Roman"/>
          <w:szCs w:val="28"/>
        </w:rPr>
      </w:pPr>
      <w:bookmarkStart w:id="137" w:name="_Toc14336"/>
      <w:bookmarkStart w:id="138" w:name="_Toc2166"/>
      <w:r>
        <w:rPr>
          <w:rFonts w:hint="eastAsia" w:cs="Times New Roman"/>
          <w:szCs w:val="28"/>
        </w:rPr>
        <w:t>密云区在落实“三区三线”划定成果中，共划定生态保护红线约1003.2</w:t>
      </w:r>
      <w:r>
        <w:rPr>
          <w:rFonts w:hint="default" w:ascii="Times New Roman" w:hAnsi="Times New Roman" w:cs="Times New Roman"/>
          <w:szCs w:val="28"/>
        </w:rPr>
        <w:t>km²</w:t>
      </w:r>
      <w:r>
        <w:rPr>
          <w:rFonts w:hint="eastAsia" w:cs="Times New Roman"/>
          <w:szCs w:val="28"/>
        </w:rPr>
        <w:t>，约占全市生态红线面积的1/4，红线面积全市最大。整合优化后的自然保护地共有4类6处，包括古北口长城国家级风景名胜区、古北口市级森林公园、云蒙山国家地质公园、雾灵山市级自然保护区、云蒙山市级自然保护区</w:t>
      </w:r>
      <w:r>
        <w:rPr>
          <w:rFonts w:hint="eastAsia" w:cs="Times New Roman"/>
          <w:szCs w:val="28"/>
          <w:lang w:eastAsia="zh-CN"/>
        </w:rPr>
        <w:t>、</w:t>
      </w:r>
      <w:r>
        <w:rPr>
          <w:rFonts w:hint="eastAsia" w:cs="Times New Roman"/>
          <w:szCs w:val="28"/>
        </w:rPr>
        <w:t>云峰山市级自然保护区。密云区在野生动植物保护方面取得了显著成效</w:t>
      </w:r>
      <w:bookmarkEnd w:id="137"/>
      <w:r>
        <w:rPr>
          <w:rFonts w:hint="eastAsia" w:cs="Times New Roman"/>
          <w:szCs w:val="28"/>
        </w:rPr>
        <w:t>。2020年，在雾灵山市级自然保护区发现了京津冀地区规模最大的铁木种群和北京无喙兰。2021年，在密云区发现北京兰科植物新种“叉唇无喙兰”。同年，在密云水库上游地区发现北京市新纪录种“尖帽草”。除此以外，密云区还记录到丹顶鹤、大鸨等罕见鸟类的出现，进一步丰富了密云区的野生动植物多样性。</w:t>
      </w:r>
    </w:p>
    <w:p w14:paraId="148EFBE7">
      <w:pPr>
        <w:pStyle w:val="4"/>
        <w:ind w:firstLine="643"/>
        <w:rPr>
          <w:szCs w:val="28"/>
        </w:rPr>
      </w:pPr>
      <w:bookmarkStart w:id="139" w:name="_Toc20730"/>
      <w:r>
        <w:rPr>
          <w:rFonts w:hint="eastAsia"/>
        </w:rPr>
        <w:t>3．</w:t>
      </w:r>
      <w:r>
        <w:rPr>
          <w:rFonts w:hint="eastAsia"/>
          <w:szCs w:val="28"/>
        </w:rPr>
        <w:t>生态建设力度加大</w:t>
      </w:r>
      <w:r>
        <w:t>，</w:t>
      </w:r>
      <w:r>
        <w:rPr>
          <w:rFonts w:hint="eastAsia"/>
        </w:rPr>
        <w:t>人居</w:t>
      </w:r>
      <w:r>
        <w:t>环境</w:t>
      </w:r>
      <w:r>
        <w:rPr>
          <w:rFonts w:hint="eastAsia"/>
          <w:szCs w:val="28"/>
        </w:rPr>
        <w:t>持续</w:t>
      </w:r>
      <w:r>
        <w:t>改善</w:t>
      </w:r>
      <w:bookmarkEnd w:id="139"/>
    </w:p>
    <w:p w14:paraId="646CED25">
      <w:pPr>
        <w:ind w:firstLine="560"/>
        <w:rPr>
          <w:rFonts w:hint="eastAsia" w:cs="Times New Roman"/>
          <w:szCs w:val="28"/>
        </w:rPr>
      </w:pPr>
      <w:r>
        <w:rPr>
          <w:rFonts w:hint="eastAsia" w:cs="Times New Roman"/>
          <w:szCs w:val="28"/>
        </w:rPr>
        <w:t>密云区深入贯彻习近平总书记视察北京重要讲话精神，牢记习近平总书记“继续守护好密云水库”嘱托，坚持把保水护水作为头等大事，守好水源地、打好生态牌、走好绿色发展之路。近年来，规划实施了一系列湿地生态修复项目和小流域综合治理工程，累计治理小流域92条，水土流失面积下降了42%。通过实施百万亩造林工程、京津风沙源治理项目以及密云水库周边国土绿化试点示范项目等一系列生态工程，实现了绿化总量大幅度增长，形成了以云蒙山市级自然保护区、云峰山市级自然保护区、雾灵山市级自然保护区等保护地为重点，城市森林公园、小微绿地、口袋公园、城市绿道等多种绿化类型相结合的绿色空间格局，人居环境明显改善。</w:t>
      </w:r>
    </w:p>
    <w:bookmarkEnd w:id="138"/>
    <w:p w14:paraId="73E82777">
      <w:pPr>
        <w:pStyle w:val="4"/>
        <w:ind w:firstLine="643"/>
        <w:rPr>
          <w:szCs w:val="28"/>
        </w:rPr>
      </w:pPr>
      <w:bookmarkStart w:id="140" w:name="_Toc23644"/>
      <w:r>
        <w:rPr>
          <w:rFonts w:hint="eastAsia"/>
        </w:rPr>
        <w:t>4．</w:t>
      </w:r>
      <w:r>
        <w:rPr>
          <w:rFonts w:hint="eastAsia"/>
          <w:lang w:val="en-US" w:eastAsia="zh-CN"/>
        </w:rPr>
        <w:t>调查工作全面开展</w:t>
      </w:r>
      <w:r>
        <w:rPr>
          <w:rFonts w:hint="eastAsia"/>
        </w:rPr>
        <w:t>，监督执法卓有成效</w:t>
      </w:r>
      <w:bookmarkEnd w:id="140"/>
    </w:p>
    <w:p w14:paraId="73A5CFD2">
      <w:pPr>
        <w:ind w:firstLine="560"/>
        <w:rPr>
          <w:rFonts w:hint="eastAsia" w:cs="Times New Roman"/>
          <w:szCs w:val="28"/>
        </w:rPr>
      </w:pPr>
      <w:r>
        <w:rPr>
          <w:rFonts w:hint="eastAsia" w:cs="Times New Roman"/>
          <w:szCs w:val="28"/>
        </w:rPr>
        <w:t>密云区在全市率先启动野生动植物资源调查工作，共设置</w:t>
      </w:r>
      <w:r>
        <w:rPr>
          <w:rFonts w:hint="eastAsia" w:cs="Times New Roman"/>
          <w:szCs w:val="28"/>
          <w:lang w:val="en-US" w:eastAsia="zh-CN"/>
        </w:rPr>
        <w:t>10余</w:t>
      </w:r>
      <w:r>
        <w:rPr>
          <w:rFonts w:hint="eastAsia" w:cs="Times New Roman"/>
          <w:szCs w:val="28"/>
        </w:rPr>
        <w:t>处野生动植物监测站点，并在野外布设200余处红外相机</w:t>
      </w:r>
      <w:r>
        <w:rPr>
          <w:rFonts w:hint="eastAsia" w:cs="Times New Roman"/>
          <w:szCs w:val="28"/>
          <w:lang w:eastAsia="zh-CN"/>
        </w:rPr>
        <w:t>，</w:t>
      </w:r>
      <w:r>
        <w:rPr>
          <w:rFonts w:hint="eastAsia" w:cs="Times New Roman"/>
          <w:szCs w:val="28"/>
        </w:rPr>
        <w:t>力图摸清密云区生物多样性“家底”</w:t>
      </w:r>
      <w:r>
        <w:rPr>
          <w:rFonts w:hint="eastAsia" w:cs="Times New Roman"/>
          <w:szCs w:val="28"/>
          <w:lang w:eastAsia="zh-CN"/>
        </w:rPr>
        <w:t>。</w:t>
      </w:r>
      <w:r>
        <w:rPr>
          <w:rFonts w:hint="eastAsia" w:cs="Times New Roman"/>
          <w:szCs w:val="28"/>
        </w:rPr>
        <w:t>在全国率先启动了“特定区域综合执法”试点，建立密云水库综合执法平台，从严打击涉水违法违规行为。开展</w:t>
      </w:r>
      <w:r>
        <w:rPr>
          <w:rFonts w:hint="eastAsia" w:cs="Times New Roman"/>
          <w:szCs w:val="28"/>
          <w:lang w:val="en-US" w:eastAsia="zh-CN"/>
        </w:rPr>
        <w:t>了</w:t>
      </w:r>
      <w:r>
        <w:rPr>
          <w:rFonts w:hint="eastAsia" w:cs="Times New Roman"/>
          <w:szCs w:val="28"/>
        </w:rPr>
        <w:t>生态保护红线和自然保护区等重要生态空间的生态环境监督工作，将野生动植物保护工作纳入110联动执法体系，与北京市公安局密云分局等相关部门组建联合执法队伍，定期对湿地、市场、交通要道等关键区域进行检查，坚决遏制非法破坏野生动植物行为。</w:t>
      </w:r>
    </w:p>
    <w:p w14:paraId="73023F48">
      <w:pPr>
        <w:pStyle w:val="4"/>
        <w:ind w:firstLine="643"/>
      </w:pPr>
      <w:bookmarkStart w:id="141" w:name="_Toc22677"/>
      <w:r>
        <w:rPr>
          <w:rFonts w:hint="eastAsia"/>
        </w:rPr>
        <w:t>5</w:t>
      </w:r>
      <w:r>
        <w:t>．宣传力度</w:t>
      </w:r>
      <w:r>
        <w:rPr>
          <w:rFonts w:hint="eastAsia"/>
        </w:rPr>
        <w:t>不断</w:t>
      </w:r>
      <w:r>
        <w:t>加大，</w:t>
      </w:r>
      <w:r>
        <w:rPr>
          <w:rFonts w:hint="eastAsia"/>
        </w:rPr>
        <w:t>公众保护意识增强</w:t>
      </w:r>
      <w:bookmarkEnd w:id="141"/>
    </w:p>
    <w:p w14:paraId="4E30CAC4">
      <w:pPr>
        <w:ind w:firstLine="560"/>
        <w:rPr>
          <w:rFonts w:hint="eastAsia" w:cs="Times New Roman"/>
          <w:szCs w:val="28"/>
        </w:rPr>
      </w:pPr>
      <w:r>
        <w:rPr>
          <w:rFonts w:hint="eastAsia" w:cs="Times New Roman"/>
          <w:szCs w:val="28"/>
        </w:rPr>
        <w:t>密云区利用国际生物多样性日、世界湿地日、全国生态日、世界野生动植物日、植树节、爱鸟周等重要时间节点，将生物多样性保护作为宣传的核心内容，举办了一系列主题宣传活动，普及生物多样性知识，鼓励公民积极参</w:t>
      </w:r>
      <w:r>
        <w:rPr>
          <w:rFonts w:hint="eastAsia" w:cs="Times New Roman"/>
          <w:szCs w:val="28"/>
          <w:lang w:eastAsia="zh-CN"/>
        </w:rPr>
        <w:t>与生</w:t>
      </w:r>
      <w:r>
        <w:rPr>
          <w:rFonts w:hint="eastAsia" w:cs="Times New Roman"/>
          <w:szCs w:val="28"/>
        </w:rPr>
        <w:t>物多样性保护实践活动，营造</w:t>
      </w:r>
      <w:r>
        <w:rPr>
          <w:rFonts w:hint="eastAsia" w:cs="Times New Roman"/>
          <w:szCs w:val="28"/>
          <w:lang w:val="en-US" w:eastAsia="zh-CN"/>
        </w:rPr>
        <w:t>全社会</w:t>
      </w:r>
      <w:r>
        <w:rPr>
          <w:rFonts w:hint="eastAsia" w:cs="Times New Roman"/>
          <w:szCs w:val="28"/>
        </w:rPr>
        <w:t>共同关心、支持和参与生物多样性保护的氛围</w:t>
      </w:r>
      <w:r>
        <w:rPr>
          <w:rFonts w:hint="eastAsia" w:cs="Times New Roman"/>
          <w:szCs w:val="28"/>
          <w:lang w:eastAsia="zh-CN"/>
        </w:rPr>
        <w:t>。</w:t>
      </w:r>
      <w:r>
        <w:rPr>
          <w:rFonts w:hint="eastAsia" w:cs="Times New Roman"/>
          <w:szCs w:val="28"/>
        </w:rPr>
        <w:t>充分利用报刊、图书、区融媒体中心、政府网站、公众号等大众传播媒介，加大科普宣传的力度，多渠道普及生物多样性保护相关知识，倡导生物多样性保护理念，提升公民生物多样性保护素养。</w:t>
      </w:r>
    </w:p>
    <w:p w14:paraId="6A462F82">
      <w:pPr>
        <w:pStyle w:val="3"/>
      </w:pPr>
      <w:bookmarkStart w:id="142" w:name="_Toc24847"/>
      <w:r>
        <w:t>（</w:t>
      </w:r>
      <w:r>
        <w:rPr>
          <w:rFonts w:hint="eastAsia"/>
        </w:rPr>
        <w:t>五</w:t>
      </w:r>
      <w:r>
        <w:t>）面临</w:t>
      </w:r>
      <w:r>
        <w:rPr>
          <w:rFonts w:hint="eastAsia"/>
        </w:rPr>
        <w:t>的</w:t>
      </w:r>
      <w:r>
        <w:t>问题</w:t>
      </w:r>
      <w:r>
        <w:rPr>
          <w:rFonts w:hint="eastAsia"/>
        </w:rPr>
        <w:t>与</w:t>
      </w:r>
      <w:r>
        <w:t>挑战</w:t>
      </w:r>
      <w:bookmarkEnd w:id="142"/>
    </w:p>
    <w:p w14:paraId="6D25B647">
      <w:pPr>
        <w:pStyle w:val="4"/>
        <w:ind w:firstLine="643"/>
        <w:rPr>
          <w:color w:val="auto"/>
          <w:szCs w:val="28"/>
        </w:rPr>
      </w:pPr>
      <w:bookmarkStart w:id="143" w:name="_Toc2060"/>
      <w:r>
        <w:rPr>
          <w:rFonts w:hint="eastAsia"/>
          <w:color w:val="auto"/>
          <w:szCs w:val="28"/>
        </w:rPr>
        <w:t>1</w:t>
      </w:r>
      <w:r>
        <w:rPr>
          <w:rFonts w:hint="eastAsia" w:ascii="Arial" w:hAnsi="Arial" w:cs="宋体"/>
          <w:color w:val="auto"/>
        </w:rPr>
        <w:t>．</w:t>
      </w:r>
      <w:r>
        <w:rPr>
          <w:rFonts w:hint="eastAsia"/>
          <w:color w:val="auto"/>
          <w:szCs w:val="28"/>
        </w:rPr>
        <w:t>重要生态系统功能有待提升</w:t>
      </w:r>
      <w:bookmarkEnd w:id="143"/>
    </w:p>
    <w:p w14:paraId="19C03E58">
      <w:pPr>
        <w:ind w:firstLine="560"/>
        <w:rPr>
          <w:rFonts w:hint="eastAsia" w:cs="Times New Roman"/>
          <w:szCs w:val="28"/>
        </w:rPr>
      </w:pPr>
      <w:bookmarkStart w:id="144" w:name="_Toc11201"/>
      <w:r>
        <w:rPr>
          <w:rFonts w:hint="eastAsia" w:cs="Times New Roman"/>
          <w:szCs w:val="28"/>
        </w:rPr>
        <w:t>近年来，密云区规划了</w:t>
      </w:r>
      <w:bookmarkStart w:id="145" w:name="_Hlk159253664"/>
      <w:r>
        <w:rPr>
          <w:rFonts w:hint="eastAsia" w:cs="Times New Roman"/>
          <w:szCs w:val="28"/>
        </w:rPr>
        <w:t>一系列</w:t>
      </w:r>
      <w:bookmarkEnd w:id="145"/>
      <w:r>
        <w:rPr>
          <w:rFonts w:hint="eastAsia" w:cs="Times New Roman"/>
          <w:szCs w:val="28"/>
        </w:rPr>
        <w:t>湿地生态修复项目，</w:t>
      </w:r>
      <w:r>
        <w:rPr>
          <w:rFonts w:hint="eastAsia" w:cs="Times New Roman"/>
          <w:szCs w:val="28"/>
          <w:lang w:val="en-US" w:eastAsia="zh-CN"/>
        </w:rPr>
        <w:t>河流水质逐渐好转，但在</w:t>
      </w:r>
      <w:r>
        <w:rPr>
          <w:rFonts w:hint="eastAsia" w:cs="Times New Roman"/>
          <w:szCs w:val="28"/>
          <w:lang w:eastAsia="zh-CN"/>
        </w:rPr>
        <w:t>密云水库、潮河、白河、白马关河等</w:t>
      </w:r>
      <w:r>
        <w:rPr>
          <w:rFonts w:hint="eastAsia" w:cs="Times New Roman"/>
          <w:szCs w:val="28"/>
          <w:lang w:val="en-US" w:eastAsia="zh-CN"/>
        </w:rPr>
        <w:t>关键水域</w:t>
      </w:r>
      <w:r>
        <w:rPr>
          <w:rFonts w:hint="eastAsia" w:cs="Times New Roman"/>
          <w:szCs w:val="28"/>
          <w:lang w:eastAsia="zh-CN"/>
        </w:rPr>
        <w:t>，部分河道</w:t>
      </w:r>
      <w:r>
        <w:rPr>
          <w:rFonts w:hint="eastAsia" w:cs="Times New Roman"/>
          <w:szCs w:val="28"/>
          <w:lang w:val="en-US" w:eastAsia="zh-CN"/>
        </w:rPr>
        <w:t>断流</w:t>
      </w:r>
      <w:r>
        <w:rPr>
          <w:rFonts w:hint="eastAsia" w:cs="Times New Roman"/>
          <w:szCs w:val="28"/>
          <w:lang w:eastAsia="zh-CN"/>
        </w:rPr>
        <w:t>，</w:t>
      </w:r>
      <w:r>
        <w:rPr>
          <w:rFonts w:hint="eastAsia" w:cs="Times New Roman"/>
          <w:szCs w:val="28"/>
          <w:lang w:val="en-US" w:eastAsia="zh-CN"/>
        </w:rPr>
        <w:t>河流</w:t>
      </w:r>
      <w:r>
        <w:rPr>
          <w:rFonts w:hint="eastAsia" w:cs="Times New Roman"/>
          <w:szCs w:val="28"/>
        </w:rPr>
        <w:t>水系</w:t>
      </w:r>
      <w:r>
        <w:rPr>
          <w:rFonts w:hint="eastAsia" w:cs="Times New Roman"/>
          <w:szCs w:val="28"/>
          <w:lang w:val="en-US" w:eastAsia="zh-CN"/>
        </w:rPr>
        <w:t>间</w:t>
      </w:r>
      <w:r>
        <w:rPr>
          <w:rFonts w:hint="eastAsia" w:cs="Times New Roman"/>
          <w:szCs w:val="28"/>
        </w:rPr>
        <w:t>连通</w:t>
      </w:r>
      <w:r>
        <w:rPr>
          <w:rFonts w:hint="eastAsia" w:cs="Times New Roman"/>
          <w:szCs w:val="28"/>
          <w:lang w:val="en-US" w:eastAsia="zh-CN"/>
        </w:rPr>
        <w:t>性不高，河岸缺乏生态缓冲带，</w:t>
      </w:r>
      <w:r>
        <w:rPr>
          <w:rFonts w:hint="eastAsia" w:cs="Times New Roman"/>
          <w:szCs w:val="28"/>
          <w:lang w:eastAsia="zh-CN"/>
        </w:rPr>
        <w:t>湿地生态质量欠佳</w:t>
      </w:r>
      <w:r>
        <w:rPr>
          <w:rFonts w:hint="eastAsia" w:cs="Times New Roman"/>
          <w:szCs w:val="28"/>
          <w:lang w:val="en-US" w:eastAsia="zh-CN"/>
        </w:rPr>
        <w:t>等问题仍需进一步改善。</w:t>
      </w:r>
      <w:r>
        <w:rPr>
          <w:rFonts w:hint="eastAsia" w:cs="Times New Roman"/>
          <w:szCs w:val="28"/>
        </w:rPr>
        <w:t>“百万亩造林”</w:t>
      </w:r>
      <w:r>
        <w:rPr>
          <w:rFonts w:hint="eastAsia" w:cs="Times New Roman"/>
          <w:szCs w:val="28"/>
          <w:lang w:val="en-US" w:eastAsia="zh-CN"/>
        </w:rPr>
        <w:t>等</w:t>
      </w:r>
      <w:r>
        <w:rPr>
          <w:rFonts w:hint="eastAsia" w:cs="Times New Roman"/>
          <w:szCs w:val="28"/>
        </w:rPr>
        <w:t>大规模绿化</w:t>
      </w:r>
      <w:r>
        <w:rPr>
          <w:rFonts w:hint="eastAsia" w:cs="Times New Roman"/>
          <w:szCs w:val="28"/>
          <w:lang w:val="en-US" w:eastAsia="zh-CN"/>
        </w:rPr>
        <w:t>工程</w:t>
      </w:r>
      <w:r>
        <w:rPr>
          <w:rFonts w:hint="eastAsia" w:cs="Times New Roman"/>
          <w:szCs w:val="28"/>
        </w:rPr>
        <w:t>对</w:t>
      </w:r>
      <w:r>
        <w:rPr>
          <w:rFonts w:hint="eastAsia" w:cs="Times New Roman"/>
          <w:szCs w:val="28"/>
          <w:lang w:val="en-US" w:eastAsia="zh-CN"/>
        </w:rPr>
        <w:t>优化区域</w:t>
      </w:r>
      <w:r>
        <w:rPr>
          <w:rFonts w:hint="eastAsia" w:cs="Times New Roman"/>
          <w:szCs w:val="28"/>
        </w:rPr>
        <w:t>绿色生态空间格局起到关键作用</w:t>
      </w:r>
      <w:r>
        <w:rPr>
          <w:rFonts w:hint="eastAsia" w:cs="Times New Roman"/>
          <w:szCs w:val="28"/>
          <w:lang w:eastAsia="zh-CN"/>
        </w:rPr>
        <w:t>，</w:t>
      </w:r>
      <w:r>
        <w:rPr>
          <w:rFonts w:hint="eastAsia" w:cs="Times New Roman"/>
          <w:szCs w:val="28"/>
        </w:rPr>
        <w:t>但</w:t>
      </w:r>
      <w:r>
        <w:rPr>
          <w:rFonts w:hint="eastAsia" w:cs="Times New Roman"/>
          <w:szCs w:val="28"/>
          <w:lang w:val="en-US" w:eastAsia="zh-CN"/>
        </w:rPr>
        <w:t>受限于</w:t>
      </w:r>
      <w:r>
        <w:rPr>
          <w:rFonts w:hint="eastAsia" w:cs="Times New Roman"/>
          <w:szCs w:val="28"/>
        </w:rPr>
        <w:t>立地条件差、人工纯林多</w:t>
      </w:r>
      <w:r>
        <w:rPr>
          <w:rFonts w:hint="eastAsia" w:cs="Times New Roman"/>
          <w:szCs w:val="28"/>
          <w:lang w:val="en-US" w:eastAsia="zh-CN"/>
        </w:rPr>
        <w:t>等因素</w:t>
      </w:r>
      <w:r>
        <w:rPr>
          <w:rFonts w:hint="eastAsia" w:cs="Times New Roman"/>
          <w:szCs w:val="28"/>
          <w:lang w:eastAsia="zh-CN"/>
        </w:rPr>
        <w:t>，</w:t>
      </w:r>
      <w:r>
        <w:rPr>
          <w:rFonts w:hint="eastAsia" w:cs="Times New Roman"/>
          <w:szCs w:val="28"/>
          <w:lang w:val="en-US" w:eastAsia="zh-CN"/>
        </w:rPr>
        <w:t>森林</w:t>
      </w:r>
      <w:r>
        <w:rPr>
          <w:rFonts w:hint="eastAsia" w:cs="Times New Roman"/>
          <w:szCs w:val="28"/>
        </w:rPr>
        <w:t>结构简单</w:t>
      </w:r>
      <w:r>
        <w:rPr>
          <w:rFonts w:hint="eastAsia" w:cs="Times New Roman"/>
          <w:szCs w:val="28"/>
          <w:lang w:eastAsia="zh-CN"/>
        </w:rPr>
        <w:t>，</w:t>
      </w:r>
      <w:r>
        <w:rPr>
          <w:rFonts w:hint="eastAsia" w:cs="Times New Roman"/>
          <w:szCs w:val="28"/>
          <w:lang w:val="en-US" w:eastAsia="zh-CN"/>
        </w:rPr>
        <w:t>生态系统</w:t>
      </w:r>
      <w:r>
        <w:rPr>
          <w:rFonts w:hint="eastAsia" w:cs="Times New Roman"/>
          <w:szCs w:val="28"/>
        </w:rPr>
        <w:t>稳定性差</w:t>
      </w:r>
      <w:r>
        <w:rPr>
          <w:rFonts w:hint="eastAsia" w:cs="Times New Roman"/>
          <w:szCs w:val="28"/>
          <w:lang w:val="en-US" w:eastAsia="zh-CN"/>
        </w:rPr>
        <w:t>，森林功能有待进一步提升。</w:t>
      </w:r>
    </w:p>
    <w:p w14:paraId="6004F0C6">
      <w:pPr>
        <w:pStyle w:val="4"/>
        <w:ind w:firstLine="643"/>
        <w:rPr>
          <w:color w:val="auto"/>
        </w:rPr>
      </w:pPr>
      <w:r>
        <w:rPr>
          <w:rFonts w:hint="eastAsia"/>
          <w:color w:val="auto"/>
        </w:rPr>
        <w:t>2</w:t>
      </w:r>
      <w:r>
        <w:rPr>
          <w:rFonts w:hint="eastAsia" w:ascii="Arial" w:hAnsi="Arial" w:cs="宋体"/>
          <w:color w:val="auto"/>
        </w:rPr>
        <w:t>．</w:t>
      </w:r>
      <w:r>
        <w:rPr>
          <w:rFonts w:hint="eastAsia"/>
          <w:color w:val="auto"/>
        </w:rPr>
        <w:t>重点物种保护能力有待加强</w:t>
      </w:r>
      <w:bookmarkEnd w:id="144"/>
    </w:p>
    <w:p w14:paraId="61C4613F">
      <w:pPr>
        <w:ind w:firstLine="560"/>
        <w:rPr>
          <w:rFonts w:hint="eastAsia"/>
        </w:rPr>
      </w:pPr>
      <w:bookmarkStart w:id="146" w:name="_Toc10456"/>
      <w:r>
        <w:rPr>
          <w:rFonts w:hint="eastAsia" w:cs="Times New Roman"/>
          <w:szCs w:val="28"/>
        </w:rPr>
        <w:t>自然保护地之外的珍稀、濒危和极小种群野生动植物</w:t>
      </w:r>
      <w:r>
        <w:rPr>
          <w:rFonts w:hint="eastAsia" w:cs="Times New Roman"/>
          <w:szCs w:val="28"/>
          <w:lang w:val="en-US" w:eastAsia="zh-CN"/>
        </w:rPr>
        <w:t>缺乏针对性的保护措施，其</w:t>
      </w:r>
      <w:r>
        <w:rPr>
          <w:rFonts w:hint="eastAsia" w:cs="Times New Roman"/>
          <w:szCs w:val="28"/>
        </w:rPr>
        <w:t>适宜栖息地</w:t>
      </w:r>
      <w:r>
        <w:rPr>
          <w:rFonts w:hint="eastAsia" w:cs="Times New Roman"/>
          <w:szCs w:val="28"/>
          <w:lang w:val="en-US" w:eastAsia="zh-CN"/>
        </w:rPr>
        <w:t>缺乏有效管护</w:t>
      </w:r>
      <w:r>
        <w:rPr>
          <w:rFonts w:hint="eastAsia" w:cs="Times New Roman"/>
          <w:szCs w:val="28"/>
        </w:rPr>
        <w:t>，</w:t>
      </w:r>
      <w:r>
        <w:rPr>
          <w:rFonts w:hint="eastAsia" w:cs="Times New Roman"/>
          <w:szCs w:val="28"/>
          <w:lang w:val="en-US" w:eastAsia="zh-CN"/>
        </w:rPr>
        <w:t>导致</w:t>
      </w:r>
      <w:r>
        <w:rPr>
          <w:rFonts w:hint="eastAsia" w:cs="Times New Roman"/>
          <w:szCs w:val="28"/>
        </w:rPr>
        <w:t>部分野生动植物种群数量下降</w:t>
      </w:r>
      <w:r>
        <w:rPr>
          <w:rFonts w:hint="eastAsia" w:cs="Times New Roman"/>
          <w:szCs w:val="28"/>
          <w:lang w:eastAsia="zh-CN"/>
        </w:rPr>
        <w:t>、</w:t>
      </w:r>
      <w:r>
        <w:rPr>
          <w:rFonts w:hint="eastAsia" w:cs="Times New Roman"/>
          <w:szCs w:val="28"/>
        </w:rPr>
        <w:t>种群结构不稳定。野生动物栖息地存在破碎化和片段化现象，连通性不足</w:t>
      </w:r>
      <w:r>
        <w:rPr>
          <w:rFonts w:hint="eastAsia" w:cs="Times New Roman"/>
          <w:szCs w:val="28"/>
          <w:lang w:eastAsia="zh-CN"/>
        </w:rPr>
        <w:t>，</w:t>
      </w:r>
      <w:r>
        <w:rPr>
          <w:rFonts w:hint="eastAsia" w:cs="Times New Roman"/>
          <w:szCs w:val="28"/>
          <w:lang w:val="en-US" w:eastAsia="zh-CN"/>
        </w:rPr>
        <w:t>难以支持大中型兽类迁徙、扩散，</w:t>
      </w:r>
      <w:r>
        <w:rPr>
          <w:rFonts w:hint="eastAsia" w:cs="Times New Roman"/>
          <w:szCs w:val="28"/>
        </w:rPr>
        <w:t>生境质量有待提升</w:t>
      </w:r>
      <w:r>
        <w:rPr>
          <w:rFonts w:hint="eastAsia" w:cs="Times New Roman"/>
          <w:szCs w:val="28"/>
          <w:lang w:val="en-US" w:eastAsia="zh-CN"/>
        </w:rPr>
        <w:t>。雾灵山、</w:t>
      </w:r>
      <w:r>
        <w:rPr>
          <w:rFonts w:hint="eastAsia"/>
        </w:rPr>
        <w:t>密云水库</w:t>
      </w:r>
      <w:r>
        <w:rPr>
          <w:rFonts w:hint="eastAsia"/>
          <w:lang w:val="en-US" w:eastAsia="zh-CN"/>
        </w:rPr>
        <w:t>等野生动物重要栖息地内野外巡护工作力度及监测点位建设力度仍需</w:t>
      </w:r>
      <w:r>
        <w:rPr>
          <w:rFonts w:hint="eastAsia"/>
        </w:rPr>
        <w:t>加</w:t>
      </w:r>
      <w:r>
        <w:rPr>
          <w:rFonts w:hint="eastAsia"/>
          <w:lang w:val="en-US" w:eastAsia="zh-CN"/>
        </w:rPr>
        <w:t>强</w:t>
      </w:r>
      <w:r>
        <w:rPr>
          <w:rFonts w:hint="eastAsia"/>
          <w:lang w:eastAsia="zh-CN"/>
        </w:rPr>
        <w:t>。</w:t>
      </w:r>
    </w:p>
    <w:p w14:paraId="1C00D295">
      <w:pPr>
        <w:pStyle w:val="4"/>
        <w:ind w:firstLine="643"/>
        <w:rPr>
          <w:color w:val="auto"/>
        </w:rPr>
      </w:pPr>
      <w:r>
        <w:rPr>
          <w:rFonts w:hint="eastAsia"/>
          <w:color w:val="auto"/>
          <w:szCs w:val="28"/>
        </w:rPr>
        <w:t>3</w:t>
      </w:r>
      <w:r>
        <w:rPr>
          <w:rFonts w:hint="eastAsia" w:ascii="Arial" w:hAnsi="Arial" w:cs="宋体"/>
          <w:color w:val="auto"/>
        </w:rPr>
        <w:t>．</w:t>
      </w:r>
      <w:r>
        <w:rPr>
          <w:rFonts w:hint="eastAsia"/>
          <w:color w:val="auto"/>
          <w:szCs w:val="28"/>
        </w:rPr>
        <w:t>生物智能监测水平有待提高</w:t>
      </w:r>
      <w:bookmarkEnd w:id="146"/>
    </w:p>
    <w:p w14:paraId="3E44B79D">
      <w:pPr>
        <w:ind w:firstLine="560" w:firstLineChars="200"/>
        <w:rPr>
          <w:szCs w:val="30"/>
        </w:rPr>
      </w:pPr>
      <w:bookmarkStart w:id="147" w:name="_Toc27"/>
      <w:r>
        <w:rPr>
          <w:rFonts w:hint="eastAsia"/>
        </w:rPr>
        <w:t>目前</w:t>
      </w:r>
      <w:r>
        <w:rPr>
          <w:rFonts w:hint="eastAsia"/>
          <w:lang w:eastAsia="zh-CN"/>
        </w:rPr>
        <w:t>，</w:t>
      </w:r>
      <w:r>
        <w:rPr>
          <w:rFonts w:hint="eastAsia"/>
          <w:lang w:val="en-US" w:eastAsia="zh-CN"/>
        </w:rPr>
        <w:t>密云区的野生动物监测主要以人工监测和</w:t>
      </w:r>
      <w:r>
        <w:rPr>
          <w:rFonts w:hint="eastAsia"/>
        </w:rPr>
        <w:t>红外相机为主，</w:t>
      </w:r>
      <w:r>
        <w:rPr>
          <w:rFonts w:hint="eastAsia"/>
          <w:lang w:val="en-US" w:eastAsia="zh-CN"/>
        </w:rPr>
        <w:t>智能化水平有待提升，</w:t>
      </w:r>
      <w:r>
        <w:rPr>
          <w:rFonts w:hint="eastAsia"/>
        </w:rPr>
        <w:t>缺乏野生动物长期系统的监测网络，对野生动物种群及其栖息地动态变化情况掌握不足，栖息地定期调查、监测和评估机制也有待建立。</w:t>
      </w:r>
      <w:r>
        <w:rPr>
          <w:szCs w:val="30"/>
        </w:rPr>
        <w:t>密云区虽然建立了鸟类监测数据平台，但</w:t>
      </w:r>
      <w:r>
        <w:rPr>
          <w:rFonts w:hint="eastAsia"/>
          <w:szCs w:val="30"/>
          <w:lang w:val="en-US" w:eastAsia="zh-CN"/>
        </w:rPr>
        <w:t>尚</w:t>
      </w:r>
      <w:r>
        <w:rPr>
          <w:szCs w:val="30"/>
        </w:rPr>
        <w:t>未对</w:t>
      </w:r>
      <w:r>
        <w:rPr>
          <w:rFonts w:hint="eastAsia"/>
          <w:szCs w:val="30"/>
          <w:lang w:val="en-US" w:eastAsia="zh-CN"/>
        </w:rPr>
        <w:t>区域内的生物多样性动态开展</w:t>
      </w:r>
      <w:r>
        <w:rPr>
          <w:rFonts w:hint="eastAsia"/>
        </w:rPr>
        <w:t>系统的</w:t>
      </w:r>
      <w:r>
        <w:rPr>
          <w:rFonts w:hint="eastAsia"/>
          <w:szCs w:val="30"/>
          <w:lang w:val="en-US" w:eastAsia="zh-CN"/>
        </w:rPr>
        <w:t>监</w:t>
      </w:r>
      <w:r>
        <w:rPr>
          <w:szCs w:val="30"/>
        </w:rPr>
        <w:t>测</w:t>
      </w:r>
      <w:r>
        <w:rPr>
          <w:rFonts w:hint="eastAsia"/>
          <w:szCs w:val="30"/>
          <w:lang w:eastAsia="zh-CN"/>
        </w:rPr>
        <w:t>，</w:t>
      </w:r>
      <w:r>
        <w:t>走马庄、西石骆、太师庄、白河入库口、潮河入库口等</w:t>
      </w:r>
      <w:r>
        <w:rPr>
          <w:rFonts w:hint="eastAsia"/>
          <w:lang w:val="en-US" w:eastAsia="zh-CN"/>
        </w:rPr>
        <w:t>鸟类</w:t>
      </w:r>
      <w:r>
        <w:t>重要栖息地</w:t>
      </w:r>
      <w:r>
        <w:rPr>
          <w:rFonts w:hint="eastAsia"/>
          <w:lang w:val="en-US" w:eastAsia="zh-CN"/>
        </w:rPr>
        <w:t>缺乏实时、连续性监测</w:t>
      </w:r>
      <w:r>
        <w:rPr>
          <w:rFonts w:hint="eastAsia"/>
          <w:lang w:eastAsia="zh-CN"/>
        </w:rPr>
        <w:t>。</w:t>
      </w:r>
      <w:r>
        <w:rPr>
          <w:rFonts w:hint="eastAsia"/>
          <w:lang w:val="en-US" w:eastAsia="zh-CN"/>
        </w:rPr>
        <w:t>另外，</w:t>
      </w:r>
      <w:r>
        <w:rPr>
          <w:rFonts w:hint="eastAsia" w:ascii="Times New Roman" w:hAnsi="Times New Roman" w:cs="Times New Roman"/>
          <w:szCs w:val="28"/>
          <w:highlight w:val="none"/>
        </w:rPr>
        <w:t>已有监测站点不足以覆盖</w:t>
      </w:r>
      <w:r>
        <w:rPr>
          <w:rFonts w:hint="eastAsia" w:ascii="Times New Roman" w:hAnsi="Times New Roman" w:cs="Times New Roman"/>
          <w:szCs w:val="28"/>
          <w:highlight w:val="none"/>
          <w:lang w:val="en-US" w:eastAsia="zh-CN"/>
        </w:rPr>
        <w:t>密云水库、潮河、白河、雾灵山、云蒙山</w:t>
      </w:r>
      <w:r>
        <w:rPr>
          <w:rFonts w:hint="eastAsia" w:ascii="Times New Roman" w:hAnsi="Times New Roman" w:cs="Times New Roman"/>
          <w:szCs w:val="28"/>
          <w:highlight w:val="none"/>
        </w:rPr>
        <w:t>等野生动植物资源富集区</w:t>
      </w:r>
      <w:r>
        <w:rPr>
          <w:rFonts w:hint="eastAsia" w:ascii="Times New Roman" w:hAnsi="Times New Roman" w:cs="Times New Roman"/>
          <w:szCs w:val="28"/>
          <w:highlight w:val="none"/>
          <w:lang w:val="en-US" w:eastAsia="zh-CN"/>
        </w:rPr>
        <w:t>，且生物多样性</w:t>
      </w:r>
      <w:r>
        <w:rPr>
          <w:rFonts w:hint="eastAsia"/>
        </w:rPr>
        <w:t>监测智能化水平</w:t>
      </w:r>
      <w:r>
        <w:rPr>
          <w:rFonts w:hint="eastAsia"/>
          <w:lang w:val="en-US" w:eastAsia="zh-CN"/>
        </w:rPr>
        <w:t>整体</w:t>
      </w:r>
      <w:r>
        <w:rPr>
          <w:rFonts w:hint="eastAsia"/>
        </w:rPr>
        <w:t>偏低，</w:t>
      </w:r>
      <w:r>
        <w:rPr>
          <w:rFonts w:hint="eastAsia" w:cs="Times New Roman"/>
          <w:szCs w:val="28"/>
        </w:rPr>
        <w:t>无人机、物联网、</w:t>
      </w:r>
      <w:r>
        <w:rPr>
          <w:rFonts w:hint="eastAsia"/>
        </w:rPr>
        <w:t>无线网络传输、智能</w:t>
      </w:r>
      <w:r>
        <w:rPr>
          <w:rFonts w:hint="eastAsia" w:ascii="Times New Roman" w:hAnsi="Times New Roman" w:cs="Times New Roman"/>
          <w:szCs w:val="28"/>
          <w:highlight w:val="none"/>
        </w:rPr>
        <w:t>图像识别</w:t>
      </w:r>
      <w:r>
        <w:rPr>
          <w:rFonts w:hint="eastAsia" w:ascii="Times New Roman" w:hAnsi="Times New Roman" w:cs="Times New Roman"/>
          <w:szCs w:val="28"/>
          <w:highlight w:val="none"/>
          <w:lang w:eastAsia="zh-CN"/>
        </w:rPr>
        <w:t>、</w:t>
      </w:r>
      <w:r>
        <w:rPr>
          <w:rFonts w:hint="eastAsia" w:ascii="Times New Roman" w:hAnsi="Times New Roman" w:cs="Times New Roman"/>
          <w:szCs w:val="28"/>
          <w:highlight w:val="none"/>
        </w:rPr>
        <w:t>大数据、人工智能等新技术</w:t>
      </w:r>
      <w:r>
        <w:rPr>
          <w:rFonts w:hint="eastAsia" w:cs="Times New Roman"/>
          <w:szCs w:val="28"/>
          <w:highlight w:val="none"/>
          <w:lang w:val="en-US" w:eastAsia="zh-CN"/>
        </w:rPr>
        <w:t>应用不足</w:t>
      </w:r>
      <w:r>
        <w:rPr>
          <w:rFonts w:hint="eastAsia" w:ascii="Times New Roman" w:hAnsi="Times New Roman" w:cs="Times New Roman"/>
          <w:szCs w:val="28"/>
          <w:highlight w:val="none"/>
        </w:rPr>
        <w:t>。</w:t>
      </w:r>
    </w:p>
    <w:p w14:paraId="3ACB4104">
      <w:pPr>
        <w:pStyle w:val="4"/>
        <w:ind w:firstLine="643"/>
        <w:rPr>
          <w:rFonts w:hint="eastAsia" w:eastAsia="黑体"/>
          <w:color w:val="auto"/>
          <w:lang w:val="en-US" w:eastAsia="zh-CN"/>
        </w:rPr>
      </w:pPr>
      <w:r>
        <w:rPr>
          <w:rFonts w:hint="eastAsia"/>
          <w:color w:val="auto"/>
        </w:rPr>
        <w:t>4</w:t>
      </w:r>
      <w:r>
        <w:rPr>
          <w:rFonts w:hint="eastAsia" w:ascii="Arial" w:hAnsi="Arial" w:cs="宋体"/>
          <w:color w:val="auto"/>
        </w:rPr>
        <w:t>．</w:t>
      </w:r>
      <w:r>
        <w:rPr>
          <w:rFonts w:hint="eastAsia"/>
          <w:color w:val="auto"/>
        </w:rPr>
        <w:t>生物安全防范能力有待</w:t>
      </w:r>
      <w:bookmarkEnd w:id="147"/>
      <w:r>
        <w:rPr>
          <w:rFonts w:hint="eastAsia"/>
          <w:color w:val="auto"/>
          <w:lang w:val="en-US" w:eastAsia="zh-CN"/>
        </w:rPr>
        <w:t>提升</w:t>
      </w:r>
    </w:p>
    <w:p w14:paraId="51EB0E48">
      <w:pPr>
        <w:ind w:firstLine="560" w:firstLineChars="200"/>
        <w:rPr>
          <w:rFonts w:hint="eastAsia" w:ascii="Times New Roman" w:hAnsi="Times New Roman" w:cs="宋体"/>
          <w:color w:val="auto"/>
          <w:sz w:val="30"/>
          <w:szCs w:val="30"/>
        </w:rPr>
      </w:pPr>
      <w:r>
        <w:rPr>
          <w:rFonts w:hint="default" w:ascii="Times New Roman" w:hAnsi="Times New Roman" w:cs="宋体"/>
          <w:sz w:val="28"/>
          <w:szCs w:val="30"/>
        </w:rPr>
        <w:t>伴随人类活动范围与影响强度不断</w:t>
      </w:r>
      <w:r>
        <w:rPr>
          <w:rFonts w:hint="eastAsia" w:cs="宋体"/>
          <w:sz w:val="28"/>
          <w:szCs w:val="30"/>
          <w:lang w:eastAsia="zh-CN"/>
        </w:rPr>
        <w:t>扩大</w:t>
      </w:r>
      <w:r>
        <w:rPr>
          <w:rFonts w:hint="default" w:ascii="Times New Roman" w:hAnsi="Times New Roman" w:cs="宋体"/>
          <w:sz w:val="28"/>
          <w:szCs w:val="30"/>
        </w:rPr>
        <w:t>以及气候变化的影响，密云区外来入侵物种与农林病虫害防控压力增加。区内已发现黄花刺茄</w:t>
      </w:r>
      <w:r>
        <w:rPr>
          <w:rFonts w:hint="default" w:ascii="Times New Roman" w:hAnsi="Times New Roman" w:cs="宋体"/>
          <w:sz w:val="28"/>
          <w:szCs w:val="30"/>
          <w:lang w:eastAsia="zh-CN"/>
        </w:rPr>
        <w:t>、美国白蛾</w:t>
      </w:r>
      <w:r>
        <w:rPr>
          <w:rFonts w:hint="default" w:ascii="Times New Roman" w:hAnsi="Times New Roman" w:cs="宋体"/>
          <w:sz w:val="28"/>
          <w:szCs w:val="30"/>
        </w:rPr>
        <w:t>等极具破坏性的外来入侵物种。外来入侵物种</w:t>
      </w:r>
      <w:r>
        <w:rPr>
          <w:rFonts w:hint="default" w:cs="宋体"/>
          <w:sz w:val="28"/>
          <w:szCs w:val="30"/>
          <w:lang w:val="en-US" w:eastAsia="zh-CN"/>
        </w:rPr>
        <w:t>往往</w:t>
      </w:r>
      <w:r>
        <w:rPr>
          <w:rFonts w:hint="default" w:ascii="Times New Roman" w:hAnsi="Times New Roman" w:cs="宋体"/>
          <w:sz w:val="28"/>
          <w:szCs w:val="30"/>
        </w:rPr>
        <w:t>生长范围广</w:t>
      </w:r>
      <w:r>
        <w:rPr>
          <w:rFonts w:hint="default" w:ascii="Times New Roman" w:hAnsi="Times New Roman" w:cs="宋体"/>
          <w:sz w:val="28"/>
          <w:szCs w:val="30"/>
          <w:lang w:eastAsia="zh-CN"/>
        </w:rPr>
        <w:t>，</w:t>
      </w:r>
      <w:r>
        <w:rPr>
          <w:rFonts w:hint="default" w:ascii="Times New Roman" w:hAnsi="Times New Roman" w:cs="宋体"/>
          <w:sz w:val="28"/>
          <w:szCs w:val="30"/>
        </w:rPr>
        <w:t>破坏力强，蔓延速度极快</w:t>
      </w:r>
      <w:r>
        <w:rPr>
          <w:rFonts w:hint="default" w:ascii="Times New Roman" w:hAnsi="Times New Roman" w:cs="宋体"/>
          <w:sz w:val="28"/>
          <w:szCs w:val="30"/>
          <w:lang w:eastAsia="zh-CN"/>
        </w:rPr>
        <w:t>，</w:t>
      </w:r>
      <w:r>
        <w:rPr>
          <w:rFonts w:hint="default" w:ascii="Times New Roman" w:hAnsi="Times New Roman" w:cs="宋体"/>
          <w:sz w:val="28"/>
          <w:szCs w:val="30"/>
        </w:rPr>
        <w:t>对全区农业生产、生态</w:t>
      </w:r>
      <w:r>
        <w:rPr>
          <w:rFonts w:hint="default" w:cs="宋体"/>
          <w:sz w:val="28"/>
          <w:szCs w:val="30"/>
          <w:lang w:val="en-US" w:eastAsia="zh-CN"/>
        </w:rPr>
        <w:t>环境</w:t>
      </w:r>
      <w:r>
        <w:rPr>
          <w:rFonts w:hint="default" w:ascii="Times New Roman" w:hAnsi="Times New Roman" w:cs="宋体"/>
          <w:sz w:val="28"/>
          <w:szCs w:val="30"/>
        </w:rPr>
        <w:t>安全</w:t>
      </w:r>
      <w:r>
        <w:rPr>
          <w:rFonts w:hint="default" w:cs="宋体"/>
          <w:sz w:val="28"/>
          <w:szCs w:val="30"/>
          <w:lang w:val="en-US" w:eastAsia="zh-CN"/>
        </w:rPr>
        <w:t>造成严重</w:t>
      </w:r>
      <w:r>
        <w:rPr>
          <w:rFonts w:hint="default" w:ascii="Times New Roman" w:hAnsi="Times New Roman" w:cs="宋体"/>
          <w:sz w:val="28"/>
          <w:szCs w:val="30"/>
        </w:rPr>
        <w:t>威胁。</w:t>
      </w:r>
      <w:r>
        <w:rPr>
          <w:rFonts w:hint="default" w:ascii="Times New Roman" w:hAnsi="Times New Roman" w:cs="宋体"/>
          <w:sz w:val="28"/>
          <w:szCs w:val="30"/>
          <w:lang w:val="en-US" w:eastAsia="zh-CN"/>
        </w:rPr>
        <w:t>目前，全区</w:t>
      </w:r>
      <w:r>
        <w:rPr>
          <w:rFonts w:hint="default" w:ascii="Times New Roman" w:hAnsi="Times New Roman" w:cs="宋体"/>
          <w:sz w:val="28"/>
          <w:szCs w:val="30"/>
        </w:rPr>
        <w:t>外来入侵物种</w:t>
      </w:r>
      <w:r>
        <w:rPr>
          <w:rFonts w:hint="default" w:ascii="Times New Roman" w:hAnsi="Times New Roman" w:cs="宋体"/>
          <w:sz w:val="28"/>
          <w:szCs w:val="30"/>
          <w:lang w:val="en-US" w:eastAsia="zh-CN"/>
        </w:rPr>
        <w:t>的</w:t>
      </w:r>
      <w:r>
        <w:rPr>
          <w:rFonts w:hint="default" w:ascii="Times New Roman" w:hAnsi="Times New Roman" w:cs="宋体"/>
          <w:sz w:val="28"/>
          <w:szCs w:val="30"/>
        </w:rPr>
        <w:t>系统性调查监测不足、有害生物防治措施仍需完善、生物安全风险防控和综合治理体系尚未形成。此外，陆生野生动物疫源疫病监测仍存在盲区，主动监测和病原检测能力较弱</w:t>
      </w:r>
      <w:r>
        <w:rPr>
          <w:rFonts w:hint="default" w:ascii="Times New Roman" w:hAnsi="Times New Roman" w:cs="宋体"/>
          <w:sz w:val="28"/>
          <w:szCs w:val="30"/>
          <w:lang w:val="en-US" w:eastAsia="zh-CN"/>
        </w:rPr>
        <w:t>。因此，亟需</w:t>
      </w:r>
      <w:r>
        <w:rPr>
          <w:rFonts w:hint="default" w:ascii="Times New Roman" w:hAnsi="Times New Roman" w:cs="宋体"/>
          <w:sz w:val="28"/>
          <w:szCs w:val="30"/>
        </w:rPr>
        <w:t>提升外来入侵物种防治水平</w:t>
      </w:r>
      <w:r>
        <w:rPr>
          <w:rFonts w:hint="default" w:ascii="Times New Roman" w:hAnsi="Times New Roman" w:cs="宋体"/>
          <w:sz w:val="28"/>
          <w:szCs w:val="30"/>
          <w:lang w:eastAsia="zh-CN"/>
        </w:rPr>
        <w:t>，</w:t>
      </w:r>
      <w:r>
        <w:rPr>
          <w:rFonts w:hint="default" w:ascii="Times New Roman" w:hAnsi="Times New Roman" w:cs="宋体"/>
          <w:sz w:val="28"/>
          <w:szCs w:val="30"/>
        </w:rPr>
        <w:t>加强有害生物及疫源疫病防治能力。</w:t>
      </w:r>
    </w:p>
    <w:p w14:paraId="47F849F0">
      <w:pPr>
        <w:pStyle w:val="4"/>
        <w:ind w:firstLine="643"/>
        <w:rPr>
          <w:color w:val="auto"/>
        </w:rPr>
      </w:pPr>
      <w:bookmarkStart w:id="148" w:name="_Toc14634"/>
      <w:r>
        <w:rPr>
          <w:rFonts w:hint="eastAsia"/>
          <w:color w:val="auto"/>
        </w:rPr>
        <w:t>5</w:t>
      </w:r>
      <w:r>
        <w:rPr>
          <w:rFonts w:hint="eastAsia" w:ascii="Arial" w:hAnsi="Arial" w:cs="宋体"/>
          <w:color w:val="auto"/>
        </w:rPr>
        <w:t>．</w:t>
      </w:r>
      <w:bookmarkEnd w:id="148"/>
      <w:r>
        <w:rPr>
          <w:rFonts w:hint="eastAsia"/>
          <w:color w:val="auto"/>
        </w:rPr>
        <w:t>生物资源保护利用有待加强</w:t>
      </w:r>
    </w:p>
    <w:p w14:paraId="08BEC1C4">
      <w:pPr>
        <w:ind w:firstLine="560" w:firstLineChars="200"/>
        <w:rPr>
          <w:rFonts w:hint="eastAsia" w:cs="Times New Roman"/>
          <w:szCs w:val="28"/>
        </w:rPr>
      </w:pPr>
      <w:r>
        <w:rPr>
          <w:rFonts w:hint="eastAsia" w:cs="Times New Roman"/>
          <w:szCs w:val="28"/>
        </w:rPr>
        <w:t>生物资源开发和可持续利用技术需进一步创新拓展，对野生动植物种质资源保护和可持续利用研究</w:t>
      </w:r>
      <w:r>
        <w:rPr>
          <w:rFonts w:hint="eastAsia" w:cs="Times New Roman"/>
          <w:szCs w:val="28"/>
          <w:lang w:val="en-US" w:eastAsia="zh-CN"/>
        </w:rPr>
        <w:t>资金投入少</w:t>
      </w:r>
      <w:r>
        <w:rPr>
          <w:rFonts w:hint="eastAsia" w:cs="Times New Roman"/>
          <w:szCs w:val="28"/>
        </w:rPr>
        <w:t>，在项目带动、</w:t>
      </w:r>
      <w:r>
        <w:rPr>
          <w:rFonts w:hint="eastAsia" w:cs="Times New Roman"/>
          <w:szCs w:val="28"/>
          <w:lang w:val="en-US" w:eastAsia="zh-CN"/>
        </w:rPr>
        <w:t>技术研发</w:t>
      </w:r>
      <w:r>
        <w:rPr>
          <w:rFonts w:hint="eastAsia" w:cs="Times New Roman"/>
          <w:szCs w:val="28"/>
        </w:rPr>
        <w:t>和人才支撑等方面力度不足</w:t>
      </w:r>
      <w:r>
        <w:rPr>
          <w:rFonts w:hint="eastAsia" w:cs="Times New Roman"/>
          <w:szCs w:val="28"/>
          <w:lang w:eastAsia="zh-CN"/>
        </w:rPr>
        <w:t>。</w:t>
      </w:r>
      <w:r>
        <w:rPr>
          <w:rFonts w:hint="eastAsia" w:cs="Times New Roman"/>
          <w:szCs w:val="28"/>
          <w:lang w:val="en-US" w:eastAsia="zh-CN"/>
        </w:rPr>
        <w:t>生物资源</w:t>
      </w:r>
      <w:r>
        <w:rPr>
          <w:rFonts w:hint="eastAsia" w:cs="Times New Roman"/>
          <w:szCs w:val="28"/>
        </w:rPr>
        <w:t>产品研发、精深加工和市场拓展短板突出</w:t>
      </w:r>
      <w:r>
        <w:rPr>
          <w:rFonts w:hint="eastAsia" w:cs="Times New Roman"/>
          <w:szCs w:val="28"/>
          <w:lang w:eastAsia="zh-CN"/>
        </w:rPr>
        <w:t>，畜禽遗传资源保护品种</w:t>
      </w:r>
      <w:r>
        <w:rPr>
          <w:rFonts w:hint="eastAsia" w:cs="Times New Roman"/>
          <w:szCs w:val="28"/>
          <w:lang w:val="en-US" w:eastAsia="zh-CN"/>
        </w:rPr>
        <w:t>中华蜜蜂保育和</w:t>
      </w:r>
      <w:r>
        <w:rPr>
          <w:rFonts w:hint="eastAsia" w:ascii="Times New Roman" w:hAnsi="Times New Roman" w:cs="宋体"/>
          <w:sz w:val="28"/>
          <w:szCs w:val="28"/>
        </w:rPr>
        <w:t>蜂蜜衍生品开发</w:t>
      </w:r>
      <w:r>
        <w:rPr>
          <w:rFonts w:hint="eastAsia" w:cs="宋体"/>
          <w:sz w:val="28"/>
          <w:szCs w:val="28"/>
          <w:lang w:val="en-US" w:eastAsia="zh-CN"/>
        </w:rPr>
        <w:t>能力不足，</w:t>
      </w:r>
      <w:r>
        <w:rPr>
          <w:rFonts w:hint="eastAsia" w:ascii="Times New Roman" w:hAnsi="Times New Roman" w:cs="宋体"/>
          <w:sz w:val="28"/>
          <w:szCs w:val="28"/>
        </w:rPr>
        <w:t>森林蜜蜂小镇、中华蜜蜂小镇等特色</w:t>
      </w:r>
      <w:r>
        <w:rPr>
          <w:rFonts w:hint="eastAsia" w:cs="宋体"/>
          <w:sz w:val="28"/>
          <w:szCs w:val="28"/>
          <w:lang w:val="en-US" w:eastAsia="zh-CN"/>
        </w:rPr>
        <w:t>小镇</w:t>
      </w:r>
      <w:r>
        <w:rPr>
          <w:rFonts w:hint="eastAsia" w:ascii="Times New Roman" w:hAnsi="Times New Roman" w:cs="宋体"/>
          <w:sz w:val="28"/>
          <w:szCs w:val="28"/>
        </w:rPr>
        <w:t>建设与</w:t>
      </w:r>
      <w:r>
        <w:rPr>
          <w:rFonts w:hint="eastAsia" w:cs="宋体"/>
          <w:sz w:val="28"/>
          <w:szCs w:val="28"/>
          <w:lang w:val="en-US" w:eastAsia="zh-CN"/>
        </w:rPr>
        <w:t>生态</w:t>
      </w:r>
      <w:r>
        <w:rPr>
          <w:rFonts w:hint="eastAsia" w:ascii="Times New Roman" w:hAnsi="Times New Roman" w:cs="宋体"/>
          <w:sz w:val="28"/>
          <w:szCs w:val="28"/>
        </w:rPr>
        <w:t>旅游尚未深度融合。黄土坎贡梨、新城子苹果、御皇李子、燕山板栗、原味番茄等地域名特优农产品品牌创建行动有待进一步推进。</w:t>
      </w:r>
      <w:r>
        <w:rPr>
          <w:rFonts w:hint="eastAsia" w:cs="Times New Roman"/>
          <w:szCs w:val="28"/>
        </w:rPr>
        <w:t>生物多样性友好型经营活动较少，</w:t>
      </w:r>
      <w:r>
        <w:rPr>
          <w:rFonts w:hint="eastAsia" w:cs="Times New Roman"/>
          <w:bCs/>
          <w:szCs w:val="28"/>
          <w:lang w:eastAsia="zh-CN"/>
        </w:rPr>
        <w:t>林蜂、林药、林菌、林旅等融合发展</w:t>
      </w:r>
      <w:r>
        <w:rPr>
          <w:rFonts w:hint="eastAsia" w:cs="Times New Roman"/>
          <w:bCs/>
          <w:szCs w:val="28"/>
          <w:lang w:val="en-US" w:eastAsia="zh-CN"/>
        </w:rPr>
        <w:t>有待提升，</w:t>
      </w:r>
      <w:r>
        <w:rPr>
          <w:rFonts w:hint="eastAsia" w:cs="Times New Roman"/>
          <w:szCs w:val="28"/>
        </w:rPr>
        <w:t>生物多样性可持续利用的路径和模式需要进一步挖掘。</w:t>
      </w:r>
    </w:p>
    <w:p w14:paraId="212DED23">
      <w:pPr>
        <w:pStyle w:val="2"/>
      </w:pPr>
      <w:bookmarkStart w:id="149" w:name="_Toc4644"/>
      <w:bookmarkStart w:id="150" w:name="_Toc12428"/>
      <w:r>
        <w:rPr>
          <w:rFonts w:hint="eastAsia"/>
        </w:rPr>
        <w:t>二</w:t>
      </w:r>
      <w:r>
        <w:t>、总体要求和目标</w:t>
      </w:r>
      <w:bookmarkEnd w:id="149"/>
      <w:bookmarkEnd w:id="150"/>
    </w:p>
    <w:p w14:paraId="457DF839">
      <w:pPr>
        <w:pStyle w:val="3"/>
      </w:pPr>
      <w:bookmarkStart w:id="151" w:name="_Toc159085788"/>
      <w:bookmarkStart w:id="152" w:name="_Toc29220"/>
      <w:bookmarkStart w:id="153" w:name="_Toc1467"/>
      <w:bookmarkStart w:id="154" w:name="_Toc16182"/>
      <w:bookmarkStart w:id="155" w:name="_Toc30690"/>
      <w:bookmarkStart w:id="156" w:name="_Toc19799"/>
      <w:bookmarkStart w:id="157" w:name="_Toc30320"/>
      <w:bookmarkStart w:id="158" w:name="_Toc30899"/>
      <w:bookmarkStart w:id="159" w:name="_Toc8453"/>
      <w:r>
        <w:t>（一）指导思想</w:t>
      </w:r>
      <w:bookmarkEnd w:id="151"/>
      <w:bookmarkEnd w:id="152"/>
      <w:bookmarkEnd w:id="153"/>
      <w:bookmarkEnd w:id="154"/>
      <w:bookmarkEnd w:id="155"/>
      <w:bookmarkEnd w:id="156"/>
      <w:bookmarkEnd w:id="157"/>
      <w:bookmarkEnd w:id="158"/>
      <w:bookmarkEnd w:id="159"/>
    </w:p>
    <w:p w14:paraId="675BD03D">
      <w:pPr>
        <w:ind w:firstLine="560" w:firstLineChars="200"/>
        <w:rPr>
          <w:rFonts w:hint="eastAsia" w:ascii="Times New Roman" w:hAnsi="Times New Roman" w:cs="宋体"/>
          <w:sz w:val="28"/>
          <w:szCs w:val="28"/>
        </w:rPr>
      </w:pPr>
      <w:bookmarkStart w:id="160" w:name="_Toc23981"/>
      <w:r>
        <w:rPr>
          <w:rFonts w:hint="eastAsia" w:ascii="Times New Roman" w:hAnsi="Times New Roman" w:cs="宋体"/>
          <w:sz w:val="28"/>
          <w:szCs w:val="28"/>
        </w:rPr>
        <w:t>以习近平新时代中国特色社会主义思想为指导，认真落实党的二十大精神和北京市第十三次党代会精神，深入践行习近平生态文明思想和习近平总书记给建设和守护密云水库的乡亲们的重要回信指示精神，严格落实北京市委、市政府部署要求，将生物多样性保护理念融入生态文明建设全过程，围绕“保水、护山、守规、兴城”生态优势，构建生物多样性监测网络</w:t>
      </w:r>
      <w:r>
        <w:rPr>
          <w:rFonts w:hint="eastAsia" w:ascii="Times New Roman" w:hAnsi="Times New Roman" w:cs="宋体"/>
          <w:sz w:val="28"/>
          <w:szCs w:val="28"/>
          <w:lang w:val="en-US" w:eastAsia="zh-CN"/>
        </w:rPr>
        <w:t>和</w:t>
      </w:r>
      <w:r>
        <w:rPr>
          <w:rFonts w:hint="eastAsia" w:ascii="Times New Roman" w:hAnsi="Times New Roman" w:cs="宋体"/>
          <w:sz w:val="28"/>
          <w:szCs w:val="28"/>
        </w:rPr>
        <w:t>持续优化的生物多样性保护空间格局，全面提升生物多样性保护能力与管理水平，有效保护重要生态系统、生物物种和生物遗传资源，着力打通“两山”双向转换通道，</w:t>
      </w:r>
      <w:bookmarkEnd w:id="160"/>
      <w:r>
        <w:rPr>
          <w:rFonts w:hint="eastAsia" w:ascii="Times New Roman" w:hAnsi="Times New Roman" w:cs="宋体"/>
          <w:sz w:val="28"/>
          <w:szCs w:val="28"/>
        </w:rPr>
        <w:t>在建设人与自然和谐共生的现代化</w:t>
      </w:r>
      <w:r>
        <w:rPr>
          <w:rFonts w:hint="eastAsia" w:ascii="Times New Roman" w:hAnsi="Times New Roman" w:cs="宋体"/>
          <w:sz w:val="28"/>
          <w:szCs w:val="28"/>
          <w:lang w:val="en-US" w:eastAsia="zh-CN"/>
        </w:rPr>
        <w:t>道路</w:t>
      </w:r>
      <w:r>
        <w:rPr>
          <w:rFonts w:hint="eastAsia" w:ascii="Times New Roman" w:hAnsi="Times New Roman" w:cs="宋体"/>
          <w:sz w:val="28"/>
          <w:szCs w:val="28"/>
        </w:rPr>
        <w:t>上迈出坚实步伐。</w:t>
      </w:r>
    </w:p>
    <w:p w14:paraId="41A5FB91">
      <w:pPr>
        <w:pStyle w:val="3"/>
      </w:pPr>
      <w:bookmarkStart w:id="161" w:name="_Toc8637"/>
      <w:bookmarkStart w:id="162" w:name="_Toc25590"/>
      <w:bookmarkStart w:id="163" w:name="_Toc14019"/>
      <w:bookmarkStart w:id="164" w:name="_Toc27557"/>
      <w:bookmarkStart w:id="165" w:name="_Toc9221"/>
      <w:bookmarkStart w:id="166" w:name="_Toc159085789"/>
      <w:bookmarkStart w:id="167" w:name="_Toc4724"/>
      <w:bookmarkStart w:id="168" w:name="_Toc13842"/>
      <w:bookmarkStart w:id="169" w:name="_Toc1159"/>
      <w:r>
        <w:t>（二）规划原则</w:t>
      </w:r>
      <w:bookmarkEnd w:id="161"/>
      <w:bookmarkEnd w:id="162"/>
      <w:bookmarkEnd w:id="163"/>
      <w:bookmarkEnd w:id="164"/>
      <w:bookmarkEnd w:id="165"/>
      <w:bookmarkEnd w:id="166"/>
      <w:bookmarkEnd w:id="167"/>
      <w:bookmarkEnd w:id="168"/>
      <w:bookmarkEnd w:id="169"/>
    </w:p>
    <w:p w14:paraId="20C48825">
      <w:pPr>
        <w:pStyle w:val="4"/>
        <w:ind w:firstLine="643"/>
      </w:pPr>
      <w:bookmarkStart w:id="170" w:name="bookmark16"/>
      <w:bookmarkEnd w:id="170"/>
      <w:bookmarkStart w:id="171" w:name="_Toc4896"/>
      <w:bookmarkStart w:id="172" w:name="_Toc5324"/>
      <w:bookmarkStart w:id="173" w:name="_Toc5350"/>
      <w:bookmarkStart w:id="174" w:name="_Toc26625"/>
      <w:r>
        <w:t>1</w:t>
      </w:r>
      <w:r>
        <w:rPr>
          <w:rFonts w:hint="eastAsia"/>
        </w:rPr>
        <w:t>．</w:t>
      </w:r>
      <w:r>
        <w:t>尊重自然，保护优先</w:t>
      </w:r>
      <w:bookmarkEnd w:id="171"/>
      <w:bookmarkEnd w:id="172"/>
      <w:bookmarkEnd w:id="173"/>
      <w:bookmarkEnd w:id="174"/>
    </w:p>
    <w:p w14:paraId="15D5B99C">
      <w:pPr>
        <w:ind w:firstLine="560"/>
        <w:rPr>
          <w:rFonts w:cs="Times New Roman"/>
          <w:bCs/>
          <w:szCs w:val="28"/>
        </w:rPr>
      </w:pPr>
      <w:bookmarkStart w:id="175" w:name="_Toc9768"/>
      <w:bookmarkStart w:id="176" w:name="_Toc27015"/>
      <w:r>
        <w:rPr>
          <w:rFonts w:cs="Times New Roman"/>
          <w:bCs/>
          <w:szCs w:val="28"/>
        </w:rPr>
        <w:t>牢固树立尊重自然、顺应自然、保护自然的生态文明理念</w:t>
      </w:r>
      <w:r>
        <w:rPr>
          <w:rFonts w:hint="eastAsia" w:cs="Times New Roman"/>
          <w:bCs/>
          <w:szCs w:val="28"/>
          <w:lang w:eastAsia="zh-CN"/>
        </w:rPr>
        <w:t>。</w:t>
      </w:r>
      <w:r>
        <w:rPr>
          <w:rFonts w:cs="Times New Roman"/>
          <w:bCs/>
          <w:szCs w:val="28"/>
        </w:rPr>
        <w:t>坚持保护优先、自然恢复为主，切实把生物多样性保护工作放在重要位置，</w:t>
      </w:r>
      <w:r>
        <w:rPr>
          <w:rFonts w:hint="eastAsia" w:ascii="仿宋_GB2312"/>
          <w:szCs w:val="32"/>
          <w:highlight w:val="none"/>
        </w:rPr>
        <w:t>对重要生态系统、生物物种及遗传资源实施有效保护</w:t>
      </w:r>
      <w:r>
        <w:rPr>
          <w:rFonts w:hint="eastAsia" w:ascii="仿宋_GB2312"/>
          <w:szCs w:val="32"/>
          <w:highlight w:val="none"/>
          <w:lang w:eastAsia="zh-CN"/>
        </w:rPr>
        <w:t>。</w:t>
      </w:r>
      <w:r>
        <w:rPr>
          <w:rFonts w:cs="Times New Roman"/>
          <w:bCs/>
          <w:szCs w:val="28"/>
        </w:rPr>
        <w:t>全面筑牢密云区</w:t>
      </w:r>
      <w:r>
        <w:rPr>
          <w:rFonts w:hint="eastAsia" w:cs="Times New Roman"/>
          <w:bCs/>
          <w:szCs w:val="28"/>
        </w:rPr>
        <w:t>绿色高质量发展</w:t>
      </w:r>
      <w:r>
        <w:rPr>
          <w:rFonts w:cs="Times New Roman"/>
          <w:bCs/>
          <w:szCs w:val="28"/>
        </w:rPr>
        <w:t>的生态基底，减轻人类活动对生物多样性的影响，保障生态安全。</w:t>
      </w:r>
      <w:bookmarkEnd w:id="175"/>
      <w:bookmarkEnd w:id="176"/>
    </w:p>
    <w:p w14:paraId="23478B7E">
      <w:pPr>
        <w:pStyle w:val="4"/>
        <w:ind w:firstLine="643"/>
      </w:pPr>
      <w:bookmarkStart w:id="177" w:name="_Toc23972"/>
      <w:bookmarkStart w:id="178" w:name="_Toc10676"/>
      <w:bookmarkStart w:id="179" w:name="_Toc24457"/>
      <w:bookmarkStart w:id="180" w:name="_Toc31898"/>
      <w:r>
        <w:t>2</w:t>
      </w:r>
      <w:r>
        <w:rPr>
          <w:rFonts w:hint="eastAsia"/>
        </w:rPr>
        <w:t>．</w:t>
      </w:r>
      <w:r>
        <w:t>统筹推进，</w:t>
      </w:r>
      <w:r>
        <w:rPr>
          <w:rFonts w:hint="eastAsia"/>
        </w:rPr>
        <w:t>系统保护</w:t>
      </w:r>
      <w:bookmarkEnd w:id="177"/>
      <w:bookmarkEnd w:id="178"/>
      <w:bookmarkEnd w:id="179"/>
      <w:bookmarkEnd w:id="180"/>
    </w:p>
    <w:p w14:paraId="314D8029">
      <w:pPr>
        <w:ind w:firstLine="560"/>
        <w:rPr>
          <w:rFonts w:hint="eastAsia" w:ascii="仿宋_GB2312"/>
          <w:szCs w:val="32"/>
          <w:highlight w:val="none"/>
        </w:rPr>
      </w:pPr>
      <w:bookmarkStart w:id="181" w:name="_Toc8491"/>
      <w:r>
        <w:rPr>
          <w:rFonts w:hint="eastAsia" w:ascii="仿宋_GB2312"/>
          <w:szCs w:val="32"/>
          <w:highlight w:val="none"/>
        </w:rPr>
        <w:t>长远谋划生物多样性保护制度设计，分级落实主体责任，强化统筹协调作用，加快建立健全生物多样性保护体系，优先支持密云水库、潮白河等重要湿地实施保护修复，分期实施，稳步推进，确保各项保护措施落到实处。</w:t>
      </w:r>
      <w:bookmarkEnd w:id="181"/>
    </w:p>
    <w:p w14:paraId="17F09A05">
      <w:pPr>
        <w:pStyle w:val="4"/>
        <w:ind w:firstLine="643"/>
      </w:pPr>
      <w:bookmarkStart w:id="182" w:name="_Toc14055"/>
      <w:bookmarkStart w:id="183" w:name="_Toc30313"/>
      <w:bookmarkStart w:id="184" w:name="_Toc24379"/>
      <w:bookmarkStart w:id="185" w:name="_Toc3562"/>
      <w:r>
        <w:t>3</w:t>
      </w:r>
      <w:r>
        <w:rPr>
          <w:rFonts w:hint="eastAsia"/>
        </w:rPr>
        <w:t>．</w:t>
      </w:r>
      <w:r>
        <w:t>科技支撑，</w:t>
      </w:r>
      <w:r>
        <w:rPr>
          <w:rFonts w:hint="eastAsia"/>
        </w:rPr>
        <w:t>合作交流</w:t>
      </w:r>
      <w:bookmarkEnd w:id="182"/>
      <w:bookmarkEnd w:id="183"/>
      <w:bookmarkEnd w:id="184"/>
      <w:bookmarkEnd w:id="185"/>
    </w:p>
    <w:p w14:paraId="3B03B82D">
      <w:pPr>
        <w:ind w:firstLine="560"/>
        <w:rPr>
          <w:rFonts w:cs="Times New Roman"/>
          <w:bCs/>
          <w:szCs w:val="28"/>
        </w:rPr>
      </w:pPr>
      <w:bookmarkStart w:id="186" w:name="_Toc1982"/>
      <w:bookmarkStart w:id="187" w:name="_Toc26890"/>
      <w:r>
        <w:rPr>
          <w:rFonts w:cs="Times New Roman"/>
          <w:bCs/>
          <w:szCs w:val="28"/>
        </w:rPr>
        <w:t>实施科技创新驱动发展战略，加强生物多样性保护</w:t>
      </w:r>
      <w:r>
        <w:rPr>
          <w:rFonts w:hint="eastAsia" w:cs="Times New Roman"/>
          <w:bCs/>
          <w:szCs w:val="28"/>
        </w:rPr>
        <w:t>与</w:t>
      </w:r>
      <w:r>
        <w:rPr>
          <w:rFonts w:cs="Times New Roman"/>
          <w:bCs/>
          <w:szCs w:val="28"/>
        </w:rPr>
        <w:t>恢复领域基础科学和应用技术研究，开展生物多样性保护人才培养和学术交流，组建高素质专业化人才队伍，深化生物多样性保护与绿色发展领域合作，推动知识、信息、科技交流和成果共享。</w:t>
      </w:r>
      <w:bookmarkEnd w:id="186"/>
      <w:bookmarkEnd w:id="187"/>
    </w:p>
    <w:p w14:paraId="42995A27">
      <w:pPr>
        <w:pStyle w:val="4"/>
        <w:ind w:firstLine="643"/>
      </w:pPr>
      <w:bookmarkStart w:id="188" w:name="_Toc21917"/>
      <w:bookmarkStart w:id="189" w:name="_Toc24762"/>
      <w:bookmarkStart w:id="190" w:name="_Toc20317"/>
      <w:bookmarkStart w:id="191" w:name="_Toc23631"/>
      <w:r>
        <w:rPr>
          <w:rFonts w:hint="eastAsia"/>
        </w:rPr>
        <w:t>4．以人为本，保水富民</w:t>
      </w:r>
      <w:bookmarkEnd w:id="188"/>
      <w:bookmarkEnd w:id="189"/>
      <w:bookmarkEnd w:id="190"/>
      <w:bookmarkEnd w:id="191"/>
    </w:p>
    <w:p w14:paraId="6AD455E2">
      <w:pPr>
        <w:widowControl/>
        <w:spacing w:line="240" w:lineRule="auto"/>
        <w:ind w:firstLine="560"/>
        <w:jc w:val="left"/>
        <w:rPr>
          <w:rFonts w:cs="Times New Roman"/>
          <w:bCs/>
          <w:szCs w:val="28"/>
        </w:rPr>
      </w:pPr>
      <w:r>
        <w:rPr>
          <w:rFonts w:hint="eastAsia" w:cs="Times New Roman"/>
          <w:bCs/>
          <w:szCs w:val="28"/>
        </w:rPr>
        <w:t>坚持以人民为中心的发展思想，</w:t>
      </w:r>
      <w:r>
        <w:rPr>
          <w:rFonts w:hint="eastAsia" w:cs="Times New Roman"/>
          <w:bCs/>
          <w:szCs w:val="28"/>
          <w:lang w:eastAsia="zh-CN"/>
        </w:rPr>
        <w:t>牢固树立绿水青山就是金山银山理念，</w:t>
      </w:r>
      <w:r>
        <w:rPr>
          <w:rFonts w:cs="Times New Roman"/>
          <w:bCs/>
          <w:szCs w:val="28"/>
        </w:rPr>
        <w:t>充分</w:t>
      </w:r>
      <w:r>
        <w:rPr>
          <w:rFonts w:hint="eastAsia" w:cs="Times New Roman"/>
          <w:bCs/>
          <w:szCs w:val="28"/>
        </w:rPr>
        <w:t>利用自然禀赋，</w:t>
      </w:r>
      <w:r>
        <w:rPr>
          <w:rFonts w:hint="eastAsia" w:cs="Times New Roman"/>
          <w:bCs/>
          <w:szCs w:val="28"/>
          <w:lang w:val="en-US" w:eastAsia="zh-CN"/>
        </w:rPr>
        <w:t>不断</w:t>
      </w:r>
      <w:r>
        <w:rPr>
          <w:rFonts w:cs="Times New Roman"/>
          <w:bCs/>
          <w:szCs w:val="28"/>
        </w:rPr>
        <w:t>拓宽生态产品价值转化路径</w:t>
      </w:r>
      <w:r>
        <w:rPr>
          <w:rFonts w:hint="eastAsia" w:cs="Times New Roman"/>
          <w:bCs/>
          <w:szCs w:val="28"/>
          <w:lang w:eastAsia="zh-CN"/>
        </w:rPr>
        <w:t>。</w:t>
      </w:r>
      <w:bookmarkStart w:id="192" w:name="_Toc31580"/>
      <w:bookmarkStart w:id="193" w:name="_Toc24153"/>
      <w:bookmarkStart w:id="194" w:name="_Toc7237"/>
      <w:bookmarkStart w:id="195" w:name="_Toc31781"/>
      <w:bookmarkStart w:id="196" w:name="_Toc350"/>
      <w:bookmarkStart w:id="197" w:name="_Toc12212"/>
      <w:bookmarkStart w:id="198" w:name="_Toc159085790"/>
      <w:r>
        <w:rPr>
          <w:rFonts w:hint="eastAsia" w:cs="Times New Roman"/>
          <w:bCs/>
          <w:szCs w:val="28"/>
        </w:rPr>
        <w:t>以高品质生态环境支撑高质量发展，实现山清水秀、林城相依、和谐共生的美好愿景。</w:t>
      </w:r>
    </w:p>
    <w:p w14:paraId="0A4D0452">
      <w:pPr>
        <w:pStyle w:val="4"/>
        <w:widowControl/>
        <w:adjustRightInd/>
        <w:snapToGrid/>
        <w:ind w:firstLine="643"/>
        <w:jc w:val="left"/>
        <w:rPr>
          <w:rFonts w:hint="eastAsia"/>
        </w:rPr>
      </w:pPr>
      <w:bookmarkStart w:id="199" w:name="_Toc3945"/>
      <w:r>
        <w:rPr>
          <w:rFonts w:hint="eastAsia"/>
        </w:rPr>
        <w:t>5．政府主导，多方参与</w:t>
      </w:r>
      <w:bookmarkEnd w:id="199"/>
    </w:p>
    <w:p w14:paraId="4675E430">
      <w:pPr>
        <w:spacing w:line="240" w:lineRule="auto"/>
        <w:ind w:firstLine="560"/>
        <w:rPr>
          <w:rFonts w:cs="Times New Roman"/>
          <w:bCs/>
          <w:szCs w:val="28"/>
        </w:rPr>
      </w:pPr>
      <w:r>
        <w:rPr>
          <w:rFonts w:cs="Times New Roman"/>
          <w:bCs/>
          <w:szCs w:val="28"/>
        </w:rPr>
        <w:t>充分发挥政府的组织推动作用，</w:t>
      </w:r>
      <w:r>
        <w:rPr>
          <w:rFonts w:hint="eastAsia" w:cs="Times New Roman"/>
          <w:bCs/>
          <w:szCs w:val="28"/>
        </w:rPr>
        <w:t>鼓励社会各界力量积极投入生物多样性保护，</w:t>
      </w:r>
      <w:r>
        <w:rPr>
          <w:rFonts w:cs="Times New Roman"/>
          <w:bCs/>
          <w:szCs w:val="28"/>
        </w:rPr>
        <w:t>广泛开展生物多样性宣传教育活动，强化信息公开和舆论引导，激发企业、社会组织和公众参与生物多样性保护的积极性</w:t>
      </w:r>
      <w:r>
        <w:rPr>
          <w:rFonts w:hint="eastAsia" w:cs="Times New Roman"/>
          <w:bCs/>
          <w:szCs w:val="28"/>
          <w:lang w:eastAsia="zh-CN"/>
        </w:rPr>
        <w:t>，</w:t>
      </w:r>
      <w:r>
        <w:rPr>
          <w:rFonts w:hint="eastAsia" w:cs="Times New Roman"/>
          <w:bCs/>
          <w:szCs w:val="28"/>
        </w:rPr>
        <w:t>营造全社会共同参与生物多样性保护的良好氛围。</w:t>
      </w:r>
    </w:p>
    <w:p w14:paraId="2DD5C426">
      <w:pPr>
        <w:pStyle w:val="3"/>
        <w:rPr>
          <w:rFonts w:ascii="Times New Roman" w:hAnsi="Times New Roman" w:cs="Times New Roman"/>
        </w:rPr>
      </w:pPr>
      <w:bookmarkStart w:id="200" w:name="_Toc23958"/>
      <w:bookmarkStart w:id="201" w:name="_Toc32051"/>
      <w:bookmarkStart w:id="202" w:name="_Toc21389"/>
      <w:bookmarkStart w:id="203" w:name="_Toc7261"/>
      <w:r>
        <w:rPr>
          <w:rFonts w:ascii="Times New Roman" w:hAnsi="Times New Roman" w:cs="Times New Roman"/>
        </w:rPr>
        <w:t>（三）规划依据</w:t>
      </w:r>
      <w:bookmarkEnd w:id="192"/>
      <w:bookmarkEnd w:id="193"/>
      <w:bookmarkEnd w:id="194"/>
      <w:bookmarkEnd w:id="195"/>
      <w:bookmarkEnd w:id="196"/>
      <w:bookmarkEnd w:id="197"/>
      <w:bookmarkEnd w:id="198"/>
      <w:bookmarkEnd w:id="200"/>
      <w:bookmarkEnd w:id="201"/>
      <w:bookmarkEnd w:id="202"/>
      <w:bookmarkEnd w:id="203"/>
    </w:p>
    <w:p w14:paraId="209E3BD9">
      <w:pPr>
        <w:pStyle w:val="4"/>
        <w:ind w:firstLine="643"/>
      </w:pPr>
      <w:bookmarkStart w:id="204" w:name="_Toc2134"/>
      <w:bookmarkStart w:id="205" w:name="_Toc19950"/>
      <w:bookmarkStart w:id="206" w:name="_Toc24229"/>
      <w:bookmarkStart w:id="207" w:name="_Toc8784"/>
      <w:r>
        <w:t>1</w:t>
      </w:r>
      <w:r>
        <w:rPr>
          <w:rFonts w:hint="eastAsia"/>
        </w:rPr>
        <w:t>．</w:t>
      </w:r>
      <w:r>
        <w:t>国际公约</w:t>
      </w:r>
      <w:bookmarkEnd w:id="204"/>
      <w:bookmarkEnd w:id="205"/>
      <w:bookmarkEnd w:id="206"/>
      <w:bookmarkEnd w:id="207"/>
    </w:p>
    <w:p w14:paraId="0FC0EA18">
      <w:pPr>
        <w:spacing w:line="240" w:lineRule="auto"/>
        <w:ind w:firstLine="560" w:firstLineChars="0"/>
        <w:rPr>
          <w:rFonts w:cs="Times New Roman"/>
          <w:bCs/>
          <w:szCs w:val="28"/>
        </w:rPr>
      </w:pPr>
      <w:bookmarkStart w:id="208" w:name="_Toc30806"/>
      <w:r>
        <w:rPr>
          <w:rFonts w:hint="eastAsia" w:cs="Times New Roman"/>
          <w:bCs/>
          <w:szCs w:val="28"/>
        </w:rPr>
        <w:t>1）</w:t>
      </w:r>
      <w:r>
        <w:rPr>
          <w:rFonts w:cs="Times New Roman"/>
          <w:bCs/>
          <w:szCs w:val="28"/>
        </w:rPr>
        <w:t>《关于特别是作为水禽栖息地的国际重要湿地公约》</w:t>
      </w:r>
      <w:r>
        <w:rPr>
          <w:rFonts w:hint="eastAsia" w:cs="Times New Roman"/>
          <w:bCs/>
          <w:szCs w:val="28"/>
        </w:rPr>
        <w:t>（</w:t>
      </w:r>
      <w:r>
        <w:rPr>
          <w:rFonts w:cs="Times New Roman"/>
          <w:bCs/>
          <w:szCs w:val="28"/>
        </w:rPr>
        <w:t>1971</w:t>
      </w:r>
      <w:r>
        <w:rPr>
          <w:rFonts w:hint="eastAsia" w:cs="Times New Roman"/>
          <w:bCs/>
          <w:szCs w:val="28"/>
        </w:rPr>
        <w:t>年）</w:t>
      </w:r>
      <w:bookmarkEnd w:id="208"/>
    </w:p>
    <w:p w14:paraId="361B4F52">
      <w:pPr>
        <w:spacing w:line="240" w:lineRule="auto"/>
        <w:ind w:firstLine="560" w:firstLineChars="0"/>
        <w:rPr>
          <w:rFonts w:cs="Times New Roman"/>
          <w:bCs/>
          <w:szCs w:val="28"/>
        </w:rPr>
      </w:pPr>
      <w:bookmarkStart w:id="209" w:name="_Toc14774"/>
      <w:r>
        <w:rPr>
          <w:rFonts w:hint="eastAsia" w:cs="Times New Roman"/>
          <w:bCs/>
          <w:szCs w:val="28"/>
        </w:rPr>
        <w:t>2）</w:t>
      </w:r>
      <w:r>
        <w:rPr>
          <w:rFonts w:cs="Times New Roman"/>
          <w:bCs/>
          <w:szCs w:val="28"/>
        </w:rPr>
        <w:t>《生物多样性公约》</w:t>
      </w:r>
      <w:r>
        <w:rPr>
          <w:rFonts w:hint="eastAsia" w:cs="Times New Roman"/>
          <w:bCs/>
          <w:szCs w:val="28"/>
        </w:rPr>
        <w:t>（</w:t>
      </w:r>
      <w:r>
        <w:rPr>
          <w:rFonts w:cs="Times New Roman"/>
          <w:bCs/>
          <w:szCs w:val="28"/>
        </w:rPr>
        <w:t>1992</w:t>
      </w:r>
      <w:r>
        <w:rPr>
          <w:rFonts w:hint="eastAsia" w:cs="Times New Roman"/>
          <w:bCs/>
          <w:szCs w:val="28"/>
        </w:rPr>
        <w:t>年）</w:t>
      </w:r>
      <w:bookmarkEnd w:id="209"/>
    </w:p>
    <w:p w14:paraId="3039823F">
      <w:pPr>
        <w:spacing w:line="240" w:lineRule="auto"/>
        <w:ind w:firstLine="560" w:firstLineChars="0"/>
        <w:rPr>
          <w:rFonts w:cs="Times New Roman"/>
          <w:bCs/>
          <w:szCs w:val="28"/>
        </w:rPr>
      </w:pPr>
      <w:bookmarkStart w:id="210" w:name="_Toc12938"/>
      <w:r>
        <w:rPr>
          <w:rFonts w:hint="eastAsia" w:cs="Times New Roman"/>
          <w:bCs/>
          <w:szCs w:val="28"/>
        </w:rPr>
        <w:t>3）</w:t>
      </w:r>
      <w:r>
        <w:rPr>
          <w:rFonts w:cs="Times New Roman"/>
          <w:bCs/>
          <w:szCs w:val="28"/>
        </w:rPr>
        <w:t>《昆明-蒙特利尔全球生物多样性框架》</w:t>
      </w:r>
      <w:r>
        <w:rPr>
          <w:rFonts w:hint="eastAsia" w:cs="Times New Roman"/>
          <w:bCs/>
          <w:szCs w:val="28"/>
        </w:rPr>
        <w:t>（</w:t>
      </w:r>
      <w:r>
        <w:rPr>
          <w:rFonts w:cs="Times New Roman"/>
          <w:bCs/>
          <w:szCs w:val="28"/>
        </w:rPr>
        <w:t>2022</w:t>
      </w:r>
      <w:r>
        <w:rPr>
          <w:rFonts w:hint="eastAsia" w:cs="Times New Roman"/>
          <w:bCs/>
          <w:szCs w:val="28"/>
        </w:rPr>
        <w:t>年）</w:t>
      </w:r>
      <w:bookmarkEnd w:id="210"/>
    </w:p>
    <w:p w14:paraId="1AEEF7C0">
      <w:pPr>
        <w:pStyle w:val="4"/>
        <w:ind w:firstLine="643"/>
      </w:pPr>
      <w:bookmarkStart w:id="211" w:name="_Toc7281"/>
      <w:bookmarkStart w:id="212" w:name="_Toc12994"/>
      <w:bookmarkStart w:id="213" w:name="_Toc15003"/>
      <w:bookmarkStart w:id="214" w:name="_Toc7479"/>
      <w:r>
        <w:t>2</w:t>
      </w:r>
      <w:r>
        <w:rPr>
          <w:rFonts w:hint="eastAsia"/>
        </w:rPr>
        <w:t>．</w:t>
      </w:r>
      <w:r>
        <w:t>法律法规</w:t>
      </w:r>
      <w:bookmarkEnd w:id="211"/>
      <w:bookmarkEnd w:id="212"/>
      <w:bookmarkEnd w:id="213"/>
      <w:bookmarkEnd w:id="214"/>
    </w:p>
    <w:p w14:paraId="6711E74F">
      <w:pPr>
        <w:spacing w:line="240" w:lineRule="auto"/>
        <w:ind w:firstLine="560"/>
        <w:rPr>
          <w:rFonts w:cs="Times New Roman"/>
          <w:bCs/>
          <w:szCs w:val="28"/>
        </w:rPr>
      </w:pPr>
      <w:r>
        <w:rPr>
          <w:rFonts w:cs="Times New Roman"/>
          <w:bCs/>
          <w:szCs w:val="28"/>
        </w:rPr>
        <w:t>1</w:t>
      </w:r>
      <w:r>
        <w:rPr>
          <w:rFonts w:hint="eastAsia" w:cs="Times New Roman"/>
          <w:bCs/>
          <w:szCs w:val="28"/>
        </w:rPr>
        <w:t>）</w:t>
      </w:r>
      <w:r>
        <w:rPr>
          <w:rFonts w:cs="Times New Roman"/>
          <w:bCs/>
          <w:szCs w:val="28"/>
        </w:rPr>
        <w:t>《中华人民共和国环境保护法》（2015年修订）</w:t>
      </w:r>
    </w:p>
    <w:p w14:paraId="13FA0064">
      <w:pPr>
        <w:spacing w:line="240" w:lineRule="auto"/>
        <w:ind w:firstLine="560"/>
        <w:rPr>
          <w:rFonts w:cs="Times New Roman"/>
          <w:bCs/>
          <w:szCs w:val="28"/>
        </w:rPr>
      </w:pPr>
      <w:r>
        <w:rPr>
          <w:rFonts w:cs="Times New Roman"/>
          <w:bCs/>
          <w:szCs w:val="28"/>
        </w:rPr>
        <w:t>2</w:t>
      </w:r>
      <w:r>
        <w:rPr>
          <w:rFonts w:hint="eastAsia" w:cs="Times New Roman"/>
          <w:bCs/>
          <w:szCs w:val="28"/>
        </w:rPr>
        <w:t>）</w:t>
      </w:r>
      <w:r>
        <w:rPr>
          <w:rFonts w:cs="Times New Roman"/>
          <w:bCs/>
          <w:szCs w:val="28"/>
        </w:rPr>
        <w:t>《中华人民共和国森林法》（2019年修订）</w:t>
      </w:r>
    </w:p>
    <w:p w14:paraId="4D6D5CCA">
      <w:pPr>
        <w:spacing w:line="240" w:lineRule="auto"/>
        <w:ind w:firstLine="560"/>
        <w:rPr>
          <w:rFonts w:cs="Times New Roman"/>
          <w:bCs/>
          <w:szCs w:val="28"/>
        </w:rPr>
      </w:pPr>
      <w:r>
        <w:rPr>
          <w:rFonts w:cs="Times New Roman"/>
          <w:bCs/>
          <w:szCs w:val="28"/>
        </w:rPr>
        <w:t>3</w:t>
      </w:r>
      <w:r>
        <w:rPr>
          <w:rFonts w:hint="eastAsia" w:cs="Times New Roman"/>
          <w:bCs/>
          <w:szCs w:val="28"/>
        </w:rPr>
        <w:t>）</w:t>
      </w:r>
      <w:r>
        <w:rPr>
          <w:rFonts w:cs="Times New Roman"/>
          <w:bCs/>
          <w:szCs w:val="28"/>
        </w:rPr>
        <w:t>《中华人民共和国湿地保护法》（2021年）</w:t>
      </w:r>
    </w:p>
    <w:p w14:paraId="23B5F35D">
      <w:pPr>
        <w:spacing w:line="240" w:lineRule="auto"/>
        <w:ind w:firstLine="560"/>
        <w:rPr>
          <w:rFonts w:cs="Times New Roman"/>
          <w:bCs/>
          <w:szCs w:val="28"/>
        </w:rPr>
      </w:pPr>
      <w:r>
        <w:rPr>
          <w:rFonts w:cs="Times New Roman"/>
          <w:bCs/>
          <w:szCs w:val="28"/>
        </w:rPr>
        <w:t>4</w:t>
      </w:r>
      <w:r>
        <w:rPr>
          <w:rFonts w:hint="eastAsia" w:cs="Times New Roman"/>
          <w:bCs/>
          <w:szCs w:val="28"/>
        </w:rPr>
        <w:t>）</w:t>
      </w:r>
      <w:r>
        <w:rPr>
          <w:rFonts w:cs="Times New Roman"/>
          <w:bCs/>
          <w:szCs w:val="28"/>
        </w:rPr>
        <w:t>《中华人民共和国生物安全法》（2020年）</w:t>
      </w:r>
    </w:p>
    <w:p w14:paraId="4C346498">
      <w:pPr>
        <w:spacing w:line="240" w:lineRule="auto"/>
        <w:ind w:firstLine="560"/>
        <w:rPr>
          <w:rFonts w:cs="Times New Roman"/>
          <w:bCs/>
          <w:szCs w:val="28"/>
        </w:rPr>
      </w:pPr>
      <w:r>
        <w:rPr>
          <w:rFonts w:cs="Times New Roman"/>
          <w:bCs/>
          <w:szCs w:val="28"/>
        </w:rPr>
        <w:t>5</w:t>
      </w:r>
      <w:r>
        <w:rPr>
          <w:rFonts w:hint="eastAsia" w:cs="Times New Roman"/>
          <w:bCs/>
          <w:szCs w:val="28"/>
        </w:rPr>
        <w:t>）</w:t>
      </w:r>
      <w:r>
        <w:rPr>
          <w:rFonts w:cs="Times New Roman"/>
          <w:bCs/>
          <w:szCs w:val="28"/>
        </w:rPr>
        <w:t>《中华人民共和国野生动物保护法》（2023年）</w:t>
      </w:r>
    </w:p>
    <w:p w14:paraId="79669B62">
      <w:pPr>
        <w:spacing w:line="240" w:lineRule="auto"/>
        <w:ind w:firstLine="560" w:firstLineChars="0"/>
        <w:rPr>
          <w:rFonts w:cs="Times New Roman"/>
          <w:bCs/>
          <w:szCs w:val="28"/>
        </w:rPr>
      </w:pPr>
      <w:r>
        <w:rPr>
          <w:rFonts w:cs="Times New Roman"/>
          <w:bCs/>
          <w:szCs w:val="28"/>
        </w:rPr>
        <w:t>6</w:t>
      </w:r>
      <w:r>
        <w:rPr>
          <w:rFonts w:hint="eastAsia" w:cs="Times New Roman"/>
          <w:bCs/>
          <w:szCs w:val="28"/>
        </w:rPr>
        <w:t>）</w:t>
      </w:r>
      <w:r>
        <w:rPr>
          <w:rFonts w:cs="Times New Roman"/>
          <w:bCs/>
          <w:szCs w:val="28"/>
        </w:rPr>
        <w:t>《风景名胜区条例》（2016年修订）</w:t>
      </w:r>
    </w:p>
    <w:p w14:paraId="3D7FBC0C">
      <w:pPr>
        <w:spacing w:line="240" w:lineRule="auto"/>
        <w:ind w:firstLine="560"/>
        <w:rPr>
          <w:rFonts w:cs="Times New Roman"/>
          <w:bCs/>
          <w:szCs w:val="28"/>
        </w:rPr>
      </w:pPr>
      <w:r>
        <w:rPr>
          <w:rFonts w:cs="Times New Roman"/>
          <w:bCs/>
          <w:szCs w:val="28"/>
        </w:rPr>
        <w:t>7</w:t>
      </w:r>
      <w:r>
        <w:rPr>
          <w:rFonts w:hint="eastAsia" w:cs="Times New Roman"/>
          <w:bCs/>
          <w:szCs w:val="28"/>
        </w:rPr>
        <w:t>）</w:t>
      </w:r>
      <w:r>
        <w:rPr>
          <w:rFonts w:cs="Times New Roman"/>
          <w:bCs/>
          <w:szCs w:val="28"/>
        </w:rPr>
        <w:t>《中华人民共和国陆生野</w:t>
      </w:r>
      <w:r>
        <w:rPr>
          <w:rFonts w:hint="eastAsia" w:cs="Times New Roman"/>
          <w:bCs/>
          <w:szCs w:val="28"/>
        </w:rPr>
        <w:t>生</w:t>
      </w:r>
      <w:r>
        <w:rPr>
          <w:rFonts w:cs="Times New Roman"/>
          <w:bCs/>
          <w:szCs w:val="28"/>
        </w:rPr>
        <w:t>动物保护实施条例》（2016年修订）</w:t>
      </w:r>
    </w:p>
    <w:p w14:paraId="101396F0">
      <w:pPr>
        <w:spacing w:line="240" w:lineRule="auto"/>
        <w:ind w:firstLine="560" w:firstLineChars="0"/>
        <w:rPr>
          <w:rFonts w:cs="Times New Roman"/>
          <w:bCs/>
          <w:szCs w:val="28"/>
        </w:rPr>
      </w:pPr>
      <w:r>
        <w:rPr>
          <w:rFonts w:cs="Times New Roman"/>
          <w:bCs/>
          <w:szCs w:val="28"/>
        </w:rPr>
        <w:t>8</w:t>
      </w:r>
      <w:r>
        <w:rPr>
          <w:rFonts w:hint="eastAsia" w:cs="Times New Roman"/>
          <w:bCs/>
          <w:szCs w:val="28"/>
        </w:rPr>
        <w:t>）</w:t>
      </w:r>
      <w:r>
        <w:rPr>
          <w:rFonts w:cs="Times New Roman"/>
          <w:bCs/>
          <w:szCs w:val="28"/>
        </w:rPr>
        <w:t>《中华人民共和国野生植物保护条例》（2017年修订）</w:t>
      </w:r>
    </w:p>
    <w:p w14:paraId="3FB4931E">
      <w:pPr>
        <w:spacing w:line="240" w:lineRule="auto"/>
        <w:ind w:firstLine="560" w:firstLineChars="0"/>
        <w:rPr>
          <w:rFonts w:cs="Times New Roman"/>
          <w:bCs/>
          <w:szCs w:val="28"/>
        </w:rPr>
      </w:pPr>
      <w:r>
        <w:rPr>
          <w:rFonts w:cs="Times New Roman"/>
          <w:bCs/>
          <w:szCs w:val="28"/>
        </w:rPr>
        <w:t>9</w:t>
      </w:r>
      <w:r>
        <w:rPr>
          <w:rFonts w:hint="eastAsia" w:cs="Times New Roman"/>
          <w:bCs/>
          <w:szCs w:val="28"/>
        </w:rPr>
        <w:t>）</w:t>
      </w:r>
      <w:r>
        <w:rPr>
          <w:rFonts w:cs="Times New Roman"/>
          <w:bCs/>
          <w:szCs w:val="28"/>
        </w:rPr>
        <w:t>《中华人民共和国自然保护区条例》（2017年修订）</w:t>
      </w:r>
    </w:p>
    <w:p w14:paraId="69038993">
      <w:pPr>
        <w:spacing w:line="240" w:lineRule="auto"/>
        <w:ind w:firstLine="560" w:firstLineChars="0"/>
        <w:rPr>
          <w:rFonts w:cs="Times New Roman"/>
          <w:bCs/>
          <w:szCs w:val="28"/>
        </w:rPr>
      </w:pPr>
      <w:r>
        <w:rPr>
          <w:rFonts w:cs="Times New Roman"/>
          <w:bCs/>
          <w:szCs w:val="28"/>
        </w:rPr>
        <w:t>10</w:t>
      </w:r>
      <w:r>
        <w:rPr>
          <w:rFonts w:hint="eastAsia" w:cs="Times New Roman"/>
          <w:bCs/>
          <w:szCs w:val="28"/>
        </w:rPr>
        <w:t>）</w:t>
      </w:r>
      <w:r>
        <w:rPr>
          <w:rFonts w:cs="Times New Roman"/>
          <w:bCs/>
          <w:szCs w:val="28"/>
        </w:rPr>
        <w:t>《农业转基因生物安全管理条例》（2017年修订）</w:t>
      </w:r>
    </w:p>
    <w:p w14:paraId="2578889B">
      <w:pPr>
        <w:spacing w:line="240" w:lineRule="auto"/>
        <w:ind w:firstLine="560"/>
        <w:rPr>
          <w:rFonts w:cs="Times New Roman"/>
          <w:bCs/>
          <w:szCs w:val="28"/>
        </w:rPr>
      </w:pPr>
      <w:r>
        <w:rPr>
          <w:rFonts w:cs="Times New Roman"/>
          <w:bCs/>
          <w:szCs w:val="28"/>
        </w:rPr>
        <w:t>11</w:t>
      </w:r>
      <w:r>
        <w:rPr>
          <w:rFonts w:hint="eastAsia" w:cs="Times New Roman"/>
          <w:bCs/>
          <w:szCs w:val="28"/>
        </w:rPr>
        <w:t>）</w:t>
      </w:r>
      <w:r>
        <w:rPr>
          <w:rFonts w:cs="Times New Roman"/>
          <w:bCs/>
          <w:szCs w:val="28"/>
        </w:rPr>
        <w:t>《城市绿化条例》（2017年修订）</w:t>
      </w:r>
    </w:p>
    <w:p w14:paraId="7E518CFB">
      <w:pPr>
        <w:spacing w:line="240" w:lineRule="auto"/>
        <w:ind w:firstLine="560"/>
        <w:rPr>
          <w:rFonts w:cs="Times New Roman"/>
          <w:bCs/>
          <w:szCs w:val="28"/>
        </w:rPr>
      </w:pPr>
      <w:r>
        <w:rPr>
          <w:rFonts w:cs="Times New Roman"/>
          <w:bCs/>
          <w:szCs w:val="28"/>
        </w:rPr>
        <w:t>12</w:t>
      </w:r>
      <w:r>
        <w:rPr>
          <w:rFonts w:hint="eastAsia" w:cs="Times New Roman"/>
          <w:bCs/>
          <w:szCs w:val="28"/>
        </w:rPr>
        <w:t>）</w:t>
      </w:r>
      <w:r>
        <w:rPr>
          <w:rFonts w:cs="Times New Roman"/>
          <w:bCs/>
          <w:szCs w:val="28"/>
        </w:rPr>
        <w:t>《中华人民共和国濒危野生动植物进出口管理条例》（2019年修订）</w:t>
      </w:r>
    </w:p>
    <w:p w14:paraId="145F3BDC">
      <w:pPr>
        <w:spacing w:line="240" w:lineRule="auto"/>
        <w:ind w:firstLine="560"/>
        <w:rPr>
          <w:rFonts w:cs="Times New Roman"/>
          <w:bCs/>
          <w:szCs w:val="28"/>
        </w:rPr>
      </w:pPr>
      <w:r>
        <w:rPr>
          <w:rFonts w:cs="Times New Roman"/>
          <w:bCs/>
          <w:szCs w:val="28"/>
        </w:rPr>
        <w:t>13</w:t>
      </w:r>
      <w:r>
        <w:rPr>
          <w:rFonts w:hint="eastAsia" w:cs="Times New Roman"/>
          <w:bCs/>
          <w:szCs w:val="28"/>
        </w:rPr>
        <w:t>）</w:t>
      </w:r>
      <w:r>
        <w:rPr>
          <w:rFonts w:cs="Times New Roman"/>
          <w:bCs/>
          <w:szCs w:val="28"/>
        </w:rPr>
        <w:t>《</w:t>
      </w:r>
      <w:r>
        <w:rPr>
          <w:rFonts w:hint="eastAsia" w:cs="Times New Roman"/>
          <w:bCs/>
          <w:szCs w:val="28"/>
        </w:rPr>
        <w:t>病死陆生野生动物无害化处理管理办法》</w:t>
      </w:r>
      <w:r>
        <w:rPr>
          <w:rFonts w:cs="Times New Roman"/>
          <w:bCs/>
          <w:szCs w:val="28"/>
        </w:rPr>
        <w:t>（20</w:t>
      </w:r>
      <w:r>
        <w:rPr>
          <w:rFonts w:hint="eastAsia" w:cs="Times New Roman"/>
          <w:bCs/>
          <w:szCs w:val="28"/>
          <w:lang w:val="en-US" w:eastAsia="zh-CN"/>
        </w:rPr>
        <w:t>23</w:t>
      </w:r>
      <w:r>
        <w:rPr>
          <w:rFonts w:cs="Times New Roman"/>
          <w:bCs/>
          <w:szCs w:val="28"/>
        </w:rPr>
        <w:t>年）</w:t>
      </w:r>
    </w:p>
    <w:p w14:paraId="04CD1690">
      <w:pPr>
        <w:spacing w:line="240" w:lineRule="auto"/>
        <w:ind w:firstLine="560"/>
        <w:rPr>
          <w:rFonts w:cs="Times New Roman"/>
          <w:bCs/>
          <w:szCs w:val="28"/>
        </w:rPr>
      </w:pPr>
      <w:bookmarkStart w:id="215" w:name="_Toc28798"/>
      <w:r>
        <w:rPr>
          <w:rFonts w:cs="Times New Roman"/>
          <w:bCs/>
          <w:szCs w:val="28"/>
        </w:rPr>
        <w:t>1</w:t>
      </w:r>
      <w:r>
        <w:rPr>
          <w:rFonts w:hint="eastAsia" w:cs="Times New Roman"/>
          <w:bCs/>
          <w:szCs w:val="28"/>
          <w:lang w:val="en-US" w:eastAsia="zh-CN"/>
        </w:rPr>
        <w:t>4</w:t>
      </w:r>
      <w:r>
        <w:rPr>
          <w:rFonts w:hint="eastAsia" w:cs="Times New Roman"/>
          <w:bCs/>
          <w:szCs w:val="28"/>
        </w:rPr>
        <w:t>）</w:t>
      </w:r>
      <w:r>
        <w:rPr>
          <w:rFonts w:cs="Times New Roman"/>
          <w:bCs/>
          <w:szCs w:val="28"/>
        </w:rPr>
        <w:t>《北京市森林资源保护管理条例》（2018年修正）</w:t>
      </w:r>
      <w:bookmarkEnd w:id="215"/>
    </w:p>
    <w:p w14:paraId="7961B6F0">
      <w:pPr>
        <w:spacing w:line="240" w:lineRule="auto"/>
        <w:ind w:firstLine="560"/>
        <w:rPr>
          <w:rFonts w:cs="Times New Roman"/>
          <w:bCs/>
          <w:szCs w:val="28"/>
        </w:rPr>
      </w:pPr>
      <w:bookmarkStart w:id="216" w:name="_Toc3715"/>
      <w:r>
        <w:rPr>
          <w:rFonts w:cs="Times New Roman"/>
          <w:bCs/>
          <w:szCs w:val="28"/>
        </w:rPr>
        <w:t>1</w:t>
      </w:r>
      <w:r>
        <w:rPr>
          <w:rFonts w:hint="eastAsia" w:cs="Times New Roman"/>
          <w:bCs/>
          <w:szCs w:val="28"/>
          <w:lang w:val="en-US" w:eastAsia="zh-CN"/>
        </w:rPr>
        <w:t>5</w:t>
      </w:r>
      <w:r>
        <w:rPr>
          <w:rFonts w:hint="eastAsia" w:cs="Times New Roman"/>
          <w:bCs/>
          <w:szCs w:val="28"/>
        </w:rPr>
        <w:t>）</w:t>
      </w:r>
      <w:r>
        <w:rPr>
          <w:rFonts w:cs="Times New Roman"/>
          <w:bCs/>
          <w:szCs w:val="28"/>
        </w:rPr>
        <w:t>《北京市湿地保护条例》（2019年修正）</w:t>
      </w:r>
      <w:bookmarkEnd w:id="216"/>
    </w:p>
    <w:p w14:paraId="69D760AD">
      <w:pPr>
        <w:spacing w:line="240" w:lineRule="auto"/>
        <w:ind w:firstLine="560"/>
        <w:rPr>
          <w:rFonts w:cs="Times New Roman"/>
          <w:bCs/>
          <w:szCs w:val="28"/>
        </w:rPr>
      </w:pPr>
      <w:bookmarkStart w:id="217" w:name="_Toc24582"/>
      <w:r>
        <w:rPr>
          <w:rFonts w:cs="Times New Roman"/>
          <w:bCs/>
          <w:szCs w:val="28"/>
        </w:rPr>
        <w:t>1</w:t>
      </w:r>
      <w:r>
        <w:rPr>
          <w:rFonts w:hint="eastAsia" w:cs="Times New Roman"/>
          <w:bCs/>
          <w:szCs w:val="28"/>
          <w:lang w:val="en-US" w:eastAsia="zh-CN"/>
        </w:rPr>
        <w:t>6</w:t>
      </w:r>
      <w:r>
        <w:rPr>
          <w:rFonts w:hint="eastAsia" w:cs="Times New Roman"/>
          <w:bCs/>
          <w:szCs w:val="28"/>
        </w:rPr>
        <w:t>）</w:t>
      </w:r>
      <w:r>
        <w:rPr>
          <w:rFonts w:cs="Times New Roman"/>
          <w:bCs/>
          <w:szCs w:val="28"/>
        </w:rPr>
        <w:t>《北京市古树名木保护管理条例》（2019年修订）</w:t>
      </w:r>
      <w:bookmarkEnd w:id="217"/>
    </w:p>
    <w:p w14:paraId="1A116279">
      <w:pPr>
        <w:spacing w:line="240" w:lineRule="auto"/>
        <w:ind w:firstLine="560" w:firstLineChars="0"/>
        <w:rPr>
          <w:rFonts w:cs="Times New Roman"/>
          <w:bCs/>
          <w:szCs w:val="28"/>
        </w:rPr>
      </w:pPr>
      <w:r>
        <w:rPr>
          <w:rFonts w:cs="Times New Roman"/>
          <w:bCs/>
          <w:szCs w:val="28"/>
        </w:rPr>
        <w:t>1</w:t>
      </w:r>
      <w:r>
        <w:rPr>
          <w:rFonts w:hint="eastAsia" w:cs="Times New Roman"/>
          <w:bCs/>
          <w:szCs w:val="28"/>
          <w:lang w:val="en-US" w:eastAsia="zh-CN"/>
        </w:rPr>
        <w:t>7</w:t>
      </w:r>
      <w:r>
        <w:rPr>
          <w:rFonts w:hint="eastAsia" w:cs="Times New Roman"/>
          <w:bCs/>
          <w:szCs w:val="28"/>
        </w:rPr>
        <w:t>）</w:t>
      </w:r>
      <w:r>
        <w:rPr>
          <w:rFonts w:cs="Times New Roman"/>
          <w:bCs/>
          <w:szCs w:val="28"/>
        </w:rPr>
        <w:t>《北京市野生动物保护管理条例》（2020年）</w:t>
      </w:r>
    </w:p>
    <w:p w14:paraId="6A12B404">
      <w:pPr>
        <w:spacing w:line="240" w:lineRule="auto"/>
        <w:ind w:firstLine="560"/>
        <w:rPr>
          <w:rFonts w:cs="Times New Roman"/>
          <w:bCs/>
          <w:szCs w:val="28"/>
        </w:rPr>
      </w:pPr>
      <w:bookmarkStart w:id="218" w:name="_Toc8442"/>
      <w:r>
        <w:rPr>
          <w:rFonts w:cs="Times New Roman"/>
          <w:bCs/>
          <w:szCs w:val="28"/>
        </w:rPr>
        <w:t>1</w:t>
      </w:r>
      <w:r>
        <w:rPr>
          <w:rFonts w:hint="eastAsia" w:cs="Times New Roman"/>
          <w:bCs/>
          <w:szCs w:val="28"/>
          <w:lang w:val="en-US" w:eastAsia="zh-CN"/>
        </w:rPr>
        <w:t>8</w:t>
      </w:r>
      <w:r>
        <w:rPr>
          <w:rFonts w:hint="eastAsia" w:cs="Times New Roman"/>
          <w:bCs/>
          <w:szCs w:val="28"/>
        </w:rPr>
        <w:t>）</w:t>
      </w:r>
      <w:r>
        <w:rPr>
          <w:rFonts w:cs="Times New Roman"/>
          <w:bCs/>
          <w:szCs w:val="28"/>
        </w:rPr>
        <w:t>《北京市生态涵养区生态保护和绿色发展条例》（2021年）</w:t>
      </w:r>
      <w:bookmarkEnd w:id="218"/>
    </w:p>
    <w:p w14:paraId="6F5CB829">
      <w:pPr>
        <w:spacing w:line="240" w:lineRule="auto"/>
        <w:ind w:firstLine="560" w:firstLineChars="0"/>
        <w:rPr>
          <w:rFonts w:cs="Times New Roman"/>
          <w:bCs/>
          <w:szCs w:val="28"/>
        </w:rPr>
      </w:pPr>
      <w:r>
        <w:rPr>
          <w:rFonts w:cs="Times New Roman"/>
          <w:bCs/>
          <w:szCs w:val="28"/>
        </w:rPr>
        <w:t>1</w:t>
      </w:r>
      <w:r>
        <w:rPr>
          <w:rFonts w:hint="eastAsia" w:cs="Times New Roman"/>
          <w:bCs/>
          <w:szCs w:val="28"/>
          <w:lang w:val="en-US" w:eastAsia="zh-CN"/>
        </w:rPr>
        <w:t>9</w:t>
      </w:r>
      <w:r>
        <w:rPr>
          <w:rFonts w:hint="eastAsia" w:cs="Times New Roman"/>
          <w:bCs/>
          <w:szCs w:val="28"/>
        </w:rPr>
        <w:t>）</w:t>
      </w:r>
      <w:r>
        <w:rPr>
          <w:rFonts w:cs="Times New Roman"/>
          <w:bCs/>
          <w:szCs w:val="28"/>
        </w:rPr>
        <w:t>《北京市种子条例》（2022年）</w:t>
      </w:r>
    </w:p>
    <w:p w14:paraId="6463435A">
      <w:pPr>
        <w:spacing w:line="240" w:lineRule="auto"/>
        <w:ind w:firstLine="560"/>
        <w:rPr>
          <w:rFonts w:cs="Times New Roman"/>
          <w:bCs/>
          <w:szCs w:val="28"/>
        </w:rPr>
      </w:pPr>
      <w:bookmarkStart w:id="219" w:name="_Toc21777"/>
      <w:r>
        <w:rPr>
          <w:rFonts w:hint="eastAsia" w:cs="Times New Roman"/>
          <w:bCs/>
          <w:szCs w:val="28"/>
          <w:lang w:val="en-US" w:eastAsia="zh-CN"/>
        </w:rPr>
        <w:t>20</w:t>
      </w:r>
      <w:r>
        <w:rPr>
          <w:rFonts w:hint="eastAsia" w:cs="Times New Roman"/>
          <w:bCs/>
          <w:szCs w:val="28"/>
        </w:rPr>
        <w:t>）</w:t>
      </w:r>
      <w:r>
        <w:rPr>
          <w:rFonts w:cs="Times New Roman"/>
          <w:bCs/>
          <w:szCs w:val="28"/>
        </w:rPr>
        <w:t>《北京市密云水库怀柔水库和京密引水渠水源保护管理条例》（1999年修正）</w:t>
      </w:r>
      <w:bookmarkEnd w:id="219"/>
    </w:p>
    <w:p w14:paraId="592246C3">
      <w:pPr>
        <w:spacing w:line="240" w:lineRule="auto"/>
        <w:ind w:firstLine="560"/>
        <w:rPr>
          <w:rFonts w:cs="Times New Roman"/>
          <w:bCs/>
          <w:szCs w:val="28"/>
        </w:rPr>
      </w:pPr>
      <w:bookmarkStart w:id="220" w:name="_Toc574"/>
      <w:r>
        <w:rPr>
          <w:rFonts w:cs="Times New Roman"/>
          <w:bCs/>
          <w:szCs w:val="28"/>
        </w:rPr>
        <w:t>2</w:t>
      </w:r>
      <w:r>
        <w:rPr>
          <w:rFonts w:hint="eastAsia" w:cs="Times New Roman"/>
          <w:bCs/>
          <w:szCs w:val="28"/>
          <w:lang w:val="en-US" w:eastAsia="zh-CN"/>
        </w:rPr>
        <w:t>1</w:t>
      </w:r>
      <w:r>
        <w:rPr>
          <w:rFonts w:hint="eastAsia" w:cs="Times New Roman"/>
          <w:bCs/>
          <w:szCs w:val="28"/>
        </w:rPr>
        <w:t>）</w:t>
      </w:r>
      <w:r>
        <w:rPr>
          <w:rFonts w:cs="Times New Roman"/>
          <w:bCs/>
          <w:szCs w:val="28"/>
        </w:rPr>
        <w:t>《北京市密云区完善退耕还林后续政策的实施意见（试行）》（2020年）</w:t>
      </w:r>
      <w:bookmarkEnd w:id="220"/>
    </w:p>
    <w:p w14:paraId="5C936530">
      <w:pPr>
        <w:spacing w:line="240" w:lineRule="auto"/>
        <w:ind w:firstLine="560"/>
        <w:rPr>
          <w:rFonts w:cs="Times New Roman"/>
          <w:bCs/>
          <w:szCs w:val="28"/>
        </w:rPr>
      </w:pPr>
      <w:bookmarkStart w:id="221" w:name="_Toc12550"/>
      <w:r>
        <w:rPr>
          <w:rFonts w:cs="Times New Roman"/>
          <w:bCs/>
          <w:szCs w:val="28"/>
        </w:rPr>
        <w:t>2</w:t>
      </w:r>
      <w:r>
        <w:rPr>
          <w:rFonts w:hint="eastAsia" w:cs="Times New Roman"/>
          <w:bCs/>
          <w:szCs w:val="28"/>
          <w:lang w:val="en-US" w:eastAsia="zh-CN"/>
        </w:rPr>
        <w:t>2</w:t>
      </w:r>
      <w:r>
        <w:rPr>
          <w:rFonts w:hint="eastAsia" w:cs="Times New Roman"/>
          <w:bCs/>
          <w:szCs w:val="28"/>
        </w:rPr>
        <w:t>）</w:t>
      </w:r>
      <w:r>
        <w:rPr>
          <w:rFonts w:cs="Times New Roman"/>
          <w:bCs/>
          <w:szCs w:val="28"/>
        </w:rPr>
        <w:t>《密云水库生态涵养区保护条例》（2022年）</w:t>
      </w:r>
      <w:bookmarkEnd w:id="221"/>
    </w:p>
    <w:p w14:paraId="5CD46A4E">
      <w:pPr>
        <w:pStyle w:val="4"/>
        <w:ind w:firstLine="643"/>
      </w:pPr>
      <w:bookmarkStart w:id="222" w:name="_Toc26241"/>
      <w:bookmarkStart w:id="223" w:name="_Toc12832"/>
      <w:bookmarkStart w:id="224" w:name="_Toc24234"/>
      <w:bookmarkStart w:id="225" w:name="_Toc32358"/>
      <w:bookmarkStart w:id="226" w:name="_Toc17016"/>
      <w:bookmarkStart w:id="227" w:name="_Toc32126"/>
      <w:bookmarkStart w:id="228" w:name="_Toc9915"/>
      <w:r>
        <w:rPr>
          <w:rFonts w:hint="eastAsia"/>
        </w:rPr>
        <w:t>3</w:t>
      </w:r>
      <w:r>
        <w:rPr>
          <w:rFonts w:hint="eastAsia" w:ascii="Arial" w:hAnsi="Arial" w:cs="宋体"/>
        </w:rPr>
        <w:t>．</w:t>
      </w:r>
      <w:r>
        <w:rPr>
          <w:rFonts w:hint="eastAsia"/>
        </w:rPr>
        <w:t>政策文件</w:t>
      </w:r>
      <w:bookmarkEnd w:id="222"/>
      <w:bookmarkEnd w:id="223"/>
      <w:bookmarkEnd w:id="224"/>
      <w:bookmarkEnd w:id="225"/>
      <w:bookmarkEnd w:id="226"/>
      <w:bookmarkEnd w:id="227"/>
      <w:bookmarkEnd w:id="228"/>
    </w:p>
    <w:p w14:paraId="58A18DAE">
      <w:pPr>
        <w:spacing w:line="240" w:lineRule="auto"/>
        <w:ind w:firstLine="560"/>
        <w:rPr>
          <w:rFonts w:cs="Times New Roman"/>
          <w:bCs/>
          <w:szCs w:val="28"/>
        </w:rPr>
      </w:pPr>
      <w:bookmarkStart w:id="229" w:name="_Toc3120"/>
      <w:r>
        <w:rPr>
          <w:rFonts w:cs="Times New Roman"/>
          <w:bCs/>
          <w:szCs w:val="28"/>
        </w:rPr>
        <w:t>1</w:t>
      </w:r>
      <w:r>
        <w:rPr>
          <w:rFonts w:hint="eastAsia" w:cs="Times New Roman"/>
          <w:bCs/>
          <w:szCs w:val="28"/>
        </w:rPr>
        <w:t>）</w:t>
      </w:r>
      <w:r>
        <w:rPr>
          <w:rFonts w:cs="Times New Roman"/>
          <w:bCs/>
          <w:szCs w:val="28"/>
        </w:rPr>
        <w:t>《关于建立以国家公园为主体的自然保护地体系的指导意见》（2019年）</w:t>
      </w:r>
    </w:p>
    <w:p w14:paraId="65DEBAE0">
      <w:pPr>
        <w:spacing w:line="240" w:lineRule="auto"/>
        <w:ind w:firstLine="560"/>
        <w:rPr>
          <w:rFonts w:cs="Times New Roman"/>
          <w:bCs/>
          <w:szCs w:val="28"/>
        </w:rPr>
      </w:pPr>
      <w:r>
        <w:rPr>
          <w:rFonts w:cs="Times New Roman"/>
          <w:bCs/>
          <w:szCs w:val="28"/>
        </w:rPr>
        <w:t>2</w:t>
      </w:r>
      <w:r>
        <w:rPr>
          <w:rFonts w:hint="eastAsia" w:cs="Times New Roman"/>
          <w:bCs/>
          <w:szCs w:val="28"/>
        </w:rPr>
        <w:t>）</w:t>
      </w:r>
      <w:r>
        <w:rPr>
          <w:rFonts w:cs="Times New Roman"/>
          <w:bCs/>
          <w:szCs w:val="28"/>
        </w:rPr>
        <w:t>《关于建立以国家公园为主体的自然保护地体系的实施意见》（2020年）</w:t>
      </w:r>
    </w:p>
    <w:p w14:paraId="53806E13">
      <w:pPr>
        <w:spacing w:line="240" w:lineRule="auto"/>
        <w:ind w:firstLine="560"/>
        <w:rPr>
          <w:rFonts w:cs="Times New Roman"/>
          <w:bCs/>
          <w:szCs w:val="28"/>
        </w:rPr>
      </w:pPr>
      <w:r>
        <w:rPr>
          <w:rFonts w:cs="Times New Roman"/>
          <w:bCs/>
          <w:szCs w:val="28"/>
        </w:rPr>
        <w:t>3</w:t>
      </w:r>
      <w:r>
        <w:rPr>
          <w:rFonts w:hint="eastAsia" w:cs="Times New Roman"/>
          <w:bCs/>
          <w:szCs w:val="28"/>
        </w:rPr>
        <w:t>）</w:t>
      </w:r>
      <w:r>
        <w:rPr>
          <w:rFonts w:cs="Times New Roman"/>
          <w:bCs/>
          <w:szCs w:val="28"/>
        </w:rPr>
        <w:t>《关于进一步加强生物多样性保护的意见》（2021年）</w:t>
      </w:r>
    </w:p>
    <w:p w14:paraId="57079AE0">
      <w:pPr>
        <w:spacing w:line="240" w:lineRule="auto"/>
        <w:ind w:firstLine="560"/>
        <w:rPr>
          <w:rFonts w:cs="Times New Roman"/>
          <w:bCs/>
          <w:szCs w:val="28"/>
        </w:rPr>
      </w:pPr>
      <w:r>
        <w:rPr>
          <w:rFonts w:cs="Times New Roman"/>
          <w:bCs/>
          <w:szCs w:val="28"/>
        </w:rPr>
        <w:t>4</w:t>
      </w:r>
      <w:r>
        <w:rPr>
          <w:rFonts w:hint="eastAsia" w:cs="Times New Roman"/>
          <w:bCs/>
          <w:szCs w:val="28"/>
        </w:rPr>
        <w:t>）</w:t>
      </w:r>
      <w:r>
        <w:rPr>
          <w:rFonts w:cs="Times New Roman"/>
          <w:bCs/>
          <w:szCs w:val="28"/>
        </w:rPr>
        <w:t>《中国生物多样性保护战略与行动计划（2023</w:t>
      </w:r>
      <w:r>
        <w:rPr>
          <w:rFonts w:eastAsia="仿宋"/>
          <w:szCs w:val="30"/>
        </w:rPr>
        <w:t>—</w:t>
      </w:r>
      <w:r>
        <w:rPr>
          <w:rFonts w:cs="Times New Roman"/>
          <w:bCs/>
          <w:szCs w:val="28"/>
        </w:rPr>
        <w:t>2030年）》（2024年）</w:t>
      </w:r>
    </w:p>
    <w:p w14:paraId="60CD0D88">
      <w:pPr>
        <w:spacing w:line="240" w:lineRule="auto"/>
        <w:ind w:firstLine="560"/>
        <w:rPr>
          <w:rFonts w:cs="Times New Roman"/>
          <w:bCs/>
          <w:szCs w:val="28"/>
        </w:rPr>
      </w:pPr>
      <w:r>
        <w:rPr>
          <w:rFonts w:cs="Times New Roman"/>
          <w:bCs/>
          <w:szCs w:val="28"/>
        </w:rPr>
        <w:t>5</w:t>
      </w:r>
      <w:r>
        <w:rPr>
          <w:rFonts w:hint="eastAsia" w:cs="Times New Roman"/>
          <w:bCs/>
          <w:szCs w:val="28"/>
        </w:rPr>
        <w:t>）</w:t>
      </w:r>
      <w:r>
        <w:rPr>
          <w:rFonts w:cs="Times New Roman"/>
          <w:bCs/>
          <w:szCs w:val="28"/>
        </w:rPr>
        <w:t>《</w:t>
      </w:r>
      <w:r>
        <w:rPr>
          <w:rFonts w:hint="eastAsia" w:cs="Times New Roman"/>
          <w:bCs/>
          <w:szCs w:val="28"/>
        </w:rPr>
        <w:t>候鸟迁飞通道保护修复中国行动计划（2024</w:t>
      </w:r>
      <w:r>
        <w:rPr>
          <w:rFonts w:eastAsia="仿宋"/>
          <w:szCs w:val="30"/>
        </w:rPr>
        <w:t>—</w:t>
      </w:r>
      <w:r>
        <w:rPr>
          <w:rFonts w:hint="eastAsia" w:cs="Times New Roman"/>
          <w:bCs/>
          <w:szCs w:val="28"/>
        </w:rPr>
        <w:t>2030年）</w:t>
      </w:r>
      <w:r>
        <w:rPr>
          <w:rFonts w:cs="Times New Roman"/>
          <w:bCs/>
          <w:szCs w:val="28"/>
        </w:rPr>
        <w:t>》（2024年）</w:t>
      </w:r>
    </w:p>
    <w:p w14:paraId="438F56B1">
      <w:pPr>
        <w:spacing w:line="240" w:lineRule="auto"/>
        <w:ind w:firstLine="560"/>
        <w:rPr>
          <w:rFonts w:cs="Times New Roman"/>
          <w:bCs/>
          <w:szCs w:val="28"/>
        </w:rPr>
      </w:pPr>
      <w:r>
        <w:rPr>
          <w:rFonts w:cs="Times New Roman"/>
          <w:bCs/>
          <w:szCs w:val="28"/>
        </w:rPr>
        <w:t>6</w:t>
      </w:r>
      <w:r>
        <w:rPr>
          <w:rFonts w:hint="eastAsia" w:cs="Times New Roman"/>
          <w:bCs/>
          <w:szCs w:val="28"/>
        </w:rPr>
        <w:t>）</w:t>
      </w:r>
      <w:r>
        <w:rPr>
          <w:rFonts w:cs="Times New Roman"/>
          <w:bCs/>
          <w:szCs w:val="28"/>
        </w:rPr>
        <w:t>《北京城市总体规划（2016年</w:t>
      </w:r>
      <w:r>
        <w:rPr>
          <w:rFonts w:eastAsia="仿宋"/>
          <w:szCs w:val="30"/>
        </w:rPr>
        <w:t>—</w:t>
      </w:r>
      <w:r>
        <w:rPr>
          <w:rFonts w:cs="Times New Roman"/>
          <w:bCs/>
          <w:szCs w:val="28"/>
        </w:rPr>
        <w:t>2035年）》</w:t>
      </w:r>
      <w:bookmarkEnd w:id="229"/>
      <w:r>
        <w:rPr>
          <w:rFonts w:cs="Times New Roman"/>
          <w:bCs/>
          <w:szCs w:val="28"/>
        </w:rPr>
        <w:t>（2017年）</w:t>
      </w:r>
    </w:p>
    <w:p w14:paraId="03CE20C7">
      <w:pPr>
        <w:spacing w:line="240" w:lineRule="auto"/>
        <w:ind w:firstLine="560"/>
        <w:rPr>
          <w:rFonts w:cs="Times New Roman"/>
          <w:bCs/>
          <w:szCs w:val="28"/>
        </w:rPr>
      </w:pPr>
      <w:r>
        <w:rPr>
          <w:rFonts w:cs="Times New Roman"/>
          <w:bCs/>
          <w:szCs w:val="28"/>
        </w:rPr>
        <w:t>7</w:t>
      </w:r>
      <w:r>
        <w:rPr>
          <w:rFonts w:hint="eastAsia" w:cs="Times New Roman"/>
          <w:bCs/>
          <w:szCs w:val="28"/>
        </w:rPr>
        <w:t>）</w:t>
      </w:r>
      <w:r>
        <w:rPr>
          <w:rFonts w:cs="Times New Roman"/>
          <w:bCs/>
          <w:szCs w:val="28"/>
        </w:rPr>
        <w:t>《关于推动生态涵养区生态保护和绿色发展的实施意见》（2018年）</w:t>
      </w:r>
    </w:p>
    <w:p w14:paraId="2BCE4A6F">
      <w:pPr>
        <w:spacing w:line="240" w:lineRule="auto"/>
        <w:ind w:firstLine="560"/>
        <w:rPr>
          <w:rFonts w:cs="Times New Roman"/>
          <w:bCs/>
          <w:szCs w:val="28"/>
        </w:rPr>
      </w:pPr>
      <w:r>
        <w:rPr>
          <w:rFonts w:cs="Times New Roman"/>
          <w:bCs/>
          <w:szCs w:val="28"/>
        </w:rPr>
        <w:t>8</w:t>
      </w:r>
      <w:r>
        <w:rPr>
          <w:rFonts w:hint="eastAsia" w:cs="Times New Roman"/>
          <w:bCs/>
          <w:szCs w:val="28"/>
        </w:rPr>
        <w:t>）</w:t>
      </w:r>
      <w:r>
        <w:rPr>
          <w:rFonts w:cs="Times New Roman"/>
          <w:bCs/>
          <w:szCs w:val="28"/>
        </w:rPr>
        <w:t>《北京森林城市发展规划 （2018年</w:t>
      </w:r>
      <w:r>
        <w:rPr>
          <w:rFonts w:eastAsia="仿宋"/>
          <w:szCs w:val="30"/>
        </w:rPr>
        <w:t>—</w:t>
      </w:r>
      <w:r>
        <w:rPr>
          <w:rFonts w:cs="Times New Roman"/>
          <w:bCs/>
          <w:szCs w:val="28"/>
        </w:rPr>
        <w:t>2035年）》（2020年）</w:t>
      </w:r>
    </w:p>
    <w:p w14:paraId="00225786">
      <w:pPr>
        <w:spacing w:line="240" w:lineRule="auto"/>
        <w:ind w:firstLine="560"/>
        <w:rPr>
          <w:rFonts w:cs="Times New Roman"/>
          <w:bCs/>
          <w:szCs w:val="28"/>
        </w:rPr>
      </w:pPr>
      <w:r>
        <w:rPr>
          <w:rFonts w:cs="Times New Roman"/>
          <w:bCs/>
          <w:szCs w:val="28"/>
        </w:rPr>
        <w:t>9</w:t>
      </w:r>
      <w:r>
        <w:rPr>
          <w:rFonts w:hint="eastAsia" w:cs="Times New Roman"/>
          <w:bCs/>
          <w:szCs w:val="28"/>
        </w:rPr>
        <w:t>）</w:t>
      </w:r>
      <w:r>
        <w:rPr>
          <w:rFonts w:cs="Times New Roman"/>
          <w:bCs/>
          <w:szCs w:val="28"/>
        </w:rPr>
        <w:t>《北京市</w:t>
      </w:r>
      <w:r>
        <w:rPr>
          <w:rFonts w:hint="eastAsia" w:cs="Times New Roman"/>
          <w:bCs/>
          <w:szCs w:val="28"/>
        </w:rPr>
        <w:t>“</w:t>
      </w:r>
      <w:r>
        <w:rPr>
          <w:rFonts w:cs="Times New Roman"/>
          <w:bCs/>
          <w:szCs w:val="28"/>
        </w:rPr>
        <w:t>十四五</w:t>
      </w:r>
      <w:r>
        <w:rPr>
          <w:rFonts w:hint="eastAsia" w:cs="Times New Roman"/>
          <w:bCs/>
          <w:szCs w:val="28"/>
        </w:rPr>
        <w:t>”</w:t>
      </w:r>
      <w:r>
        <w:rPr>
          <w:rFonts w:cs="Times New Roman"/>
          <w:bCs/>
          <w:szCs w:val="28"/>
        </w:rPr>
        <w:t>时期生态环境保护规划》（2021年）</w:t>
      </w:r>
    </w:p>
    <w:p w14:paraId="6696BFD8">
      <w:pPr>
        <w:spacing w:line="240" w:lineRule="auto"/>
        <w:ind w:firstLine="560"/>
        <w:rPr>
          <w:rFonts w:cs="Times New Roman"/>
          <w:bCs/>
          <w:szCs w:val="28"/>
        </w:rPr>
      </w:pPr>
      <w:r>
        <w:rPr>
          <w:rFonts w:cs="Times New Roman"/>
          <w:bCs/>
          <w:szCs w:val="28"/>
        </w:rPr>
        <w:t>10</w:t>
      </w:r>
      <w:r>
        <w:rPr>
          <w:rFonts w:hint="eastAsia" w:cs="Times New Roman"/>
          <w:bCs/>
          <w:szCs w:val="28"/>
        </w:rPr>
        <w:t>）</w:t>
      </w:r>
      <w:r>
        <w:rPr>
          <w:rFonts w:cs="Times New Roman"/>
          <w:bCs/>
          <w:szCs w:val="28"/>
        </w:rPr>
        <w:t>《北京市园林绿化专项规划（2018年</w:t>
      </w:r>
      <w:r>
        <w:rPr>
          <w:rFonts w:eastAsia="仿宋"/>
          <w:szCs w:val="30"/>
        </w:rPr>
        <w:t>—</w:t>
      </w:r>
      <w:r>
        <w:rPr>
          <w:rFonts w:cs="Times New Roman"/>
          <w:bCs/>
          <w:szCs w:val="28"/>
        </w:rPr>
        <w:t>2035年）》（2021年）</w:t>
      </w:r>
    </w:p>
    <w:p w14:paraId="57F70553">
      <w:pPr>
        <w:spacing w:line="240" w:lineRule="auto"/>
        <w:ind w:firstLine="560"/>
        <w:rPr>
          <w:rFonts w:cs="Times New Roman"/>
          <w:bCs/>
          <w:szCs w:val="28"/>
        </w:rPr>
      </w:pPr>
      <w:r>
        <w:rPr>
          <w:rFonts w:cs="Times New Roman"/>
          <w:bCs/>
          <w:szCs w:val="28"/>
        </w:rPr>
        <w:t>11</w:t>
      </w:r>
      <w:r>
        <w:rPr>
          <w:rFonts w:hint="eastAsia" w:cs="Times New Roman"/>
          <w:bCs/>
          <w:szCs w:val="28"/>
        </w:rPr>
        <w:t>）</w:t>
      </w:r>
      <w:r>
        <w:rPr>
          <w:rFonts w:cs="Times New Roman"/>
          <w:bCs/>
          <w:szCs w:val="28"/>
        </w:rPr>
        <w:t>《北京市湿地保护发展规划（2021年</w:t>
      </w:r>
      <w:r>
        <w:rPr>
          <w:rFonts w:eastAsia="仿宋"/>
          <w:szCs w:val="30"/>
        </w:rPr>
        <w:t>—</w:t>
      </w:r>
      <w:r>
        <w:rPr>
          <w:rFonts w:cs="Times New Roman"/>
          <w:bCs/>
          <w:szCs w:val="28"/>
        </w:rPr>
        <w:t>2035年）》（2021年）</w:t>
      </w:r>
    </w:p>
    <w:p w14:paraId="4C3C6070">
      <w:pPr>
        <w:spacing w:line="240" w:lineRule="auto"/>
        <w:ind w:firstLine="560"/>
        <w:rPr>
          <w:rFonts w:cs="Times New Roman"/>
          <w:bCs/>
          <w:szCs w:val="28"/>
        </w:rPr>
      </w:pPr>
      <w:r>
        <w:rPr>
          <w:rFonts w:cs="Times New Roman"/>
          <w:bCs/>
          <w:szCs w:val="28"/>
        </w:rPr>
        <w:t>12</w:t>
      </w:r>
      <w:r>
        <w:rPr>
          <w:rFonts w:hint="eastAsia" w:cs="Times New Roman"/>
          <w:bCs/>
          <w:szCs w:val="28"/>
        </w:rPr>
        <w:t>）</w:t>
      </w:r>
      <w:r>
        <w:rPr>
          <w:rFonts w:cs="Times New Roman"/>
          <w:bCs/>
          <w:szCs w:val="28"/>
        </w:rPr>
        <w:t>《北京市国土空间生态修复规划（2021年</w:t>
      </w:r>
      <w:r>
        <w:rPr>
          <w:rFonts w:eastAsia="仿宋"/>
          <w:szCs w:val="30"/>
        </w:rPr>
        <w:t>—</w:t>
      </w:r>
      <w:r>
        <w:rPr>
          <w:rFonts w:cs="Times New Roman"/>
          <w:bCs/>
          <w:szCs w:val="28"/>
        </w:rPr>
        <w:t>2035年）》（2022年）</w:t>
      </w:r>
    </w:p>
    <w:p w14:paraId="57EE4247">
      <w:pPr>
        <w:spacing w:line="240" w:lineRule="auto"/>
        <w:ind w:firstLine="560"/>
        <w:rPr>
          <w:rFonts w:cs="Times New Roman"/>
          <w:bCs/>
          <w:szCs w:val="28"/>
        </w:rPr>
      </w:pPr>
      <w:r>
        <w:rPr>
          <w:rFonts w:cs="Times New Roman"/>
          <w:bCs/>
          <w:szCs w:val="28"/>
        </w:rPr>
        <w:t>13</w:t>
      </w:r>
      <w:r>
        <w:rPr>
          <w:rFonts w:hint="eastAsia" w:cs="Times New Roman"/>
          <w:bCs/>
          <w:szCs w:val="28"/>
        </w:rPr>
        <w:t>）</w:t>
      </w:r>
      <w:r>
        <w:rPr>
          <w:rFonts w:cs="Times New Roman"/>
          <w:bCs/>
          <w:szCs w:val="28"/>
        </w:rPr>
        <w:t>《北京市园林绿化高质量发展行动计划（2021</w:t>
      </w:r>
      <w:r>
        <w:rPr>
          <w:rFonts w:eastAsia="仿宋"/>
          <w:szCs w:val="30"/>
        </w:rPr>
        <w:t>—</w:t>
      </w:r>
      <w:r>
        <w:rPr>
          <w:rFonts w:cs="Times New Roman"/>
          <w:bCs/>
          <w:szCs w:val="28"/>
        </w:rPr>
        <w:t>2025年）》（2022年）</w:t>
      </w:r>
    </w:p>
    <w:p w14:paraId="590091CC">
      <w:pPr>
        <w:spacing w:line="240" w:lineRule="auto"/>
        <w:ind w:firstLine="560"/>
        <w:rPr>
          <w:rFonts w:cs="Times New Roman"/>
          <w:bCs/>
          <w:szCs w:val="28"/>
        </w:rPr>
      </w:pPr>
      <w:r>
        <w:rPr>
          <w:rFonts w:cs="Times New Roman"/>
          <w:bCs/>
          <w:szCs w:val="28"/>
        </w:rPr>
        <w:t>14</w:t>
      </w:r>
      <w:r>
        <w:rPr>
          <w:rFonts w:hint="eastAsia" w:cs="Times New Roman"/>
          <w:bCs/>
          <w:szCs w:val="28"/>
        </w:rPr>
        <w:t>）</w:t>
      </w:r>
      <w:r>
        <w:rPr>
          <w:rFonts w:cs="Times New Roman"/>
          <w:bCs/>
          <w:szCs w:val="28"/>
        </w:rPr>
        <w:t>《北京市生物多样性保护规划（2021年</w:t>
      </w:r>
      <w:r>
        <w:rPr>
          <w:rFonts w:eastAsia="仿宋"/>
          <w:szCs w:val="30"/>
        </w:rPr>
        <w:t>—</w:t>
      </w:r>
      <w:r>
        <w:rPr>
          <w:rFonts w:cs="Times New Roman"/>
          <w:bCs/>
          <w:szCs w:val="28"/>
        </w:rPr>
        <w:t>2035年）》（2022年）</w:t>
      </w:r>
    </w:p>
    <w:p w14:paraId="2E89C2B3">
      <w:pPr>
        <w:spacing w:line="240" w:lineRule="auto"/>
        <w:ind w:firstLine="560"/>
        <w:rPr>
          <w:rFonts w:cs="Times New Roman"/>
          <w:bCs/>
          <w:szCs w:val="28"/>
        </w:rPr>
      </w:pPr>
      <w:r>
        <w:rPr>
          <w:rFonts w:cs="Times New Roman"/>
          <w:bCs/>
          <w:szCs w:val="28"/>
        </w:rPr>
        <w:t>15</w:t>
      </w:r>
      <w:r>
        <w:rPr>
          <w:rFonts w:hint="eastAsia" w:cs="Times New Roman"/>
          <w:bCs/>
          <w:szCs w:val="28"/>
        </w:rPr>
        <w:t>）</w:t>
      </w:r>
      <w:r>
        <w:rPr>
          <w:rFonts w:cs="Times New Roman"/>
          <w:bCs/>
          <w:szCs w:val="28"/>
        </w:rPr>
        <w:t>《北京市生物多样性保护园林绿化专项规划（2022年</w:t>
      </w:r>
      <w:r>
        <w:rPr>
          <w:rFonts w:eastAsia="仿宋"/>
          <w:szCs w:val="30"/>
        </w:rPr>
        <w:t>—</w:t>
      </w:r>
      <w:r>
        <w:rPr>
          <w:rFonts w:cs="Times New Roman"/>
          <w:bCs/>
          <w:szCs w:val="28"/>
        </w:rPr>
        <w:t>2035年）》（2022年）</w:t>
      </w:r>
    </w:p>
    <w:p w14:paraId="5C78B095">
      <w:pPr>
        <w:spacing w:line="240" w:lineRule="auto"/>
        <w:ind w:firstLine="560"/>
        <w:rPr>
          <w:rFonts w:cs="Times New Roman"/>
          <w:bCs/>
          <w:szCs w:val="28"/>
        </w:rPr>
      </w:pPr>
      <w:r>
        <w:rPr>
          <w:rFonts w:cs="Times New Roman"/>
          <w:bCs/>
          <w:szCs w:val="28"/>
        </w:rPr>
        <w:t>16</w:t>
      </w:r>
      <w:r>
        <w:rPr>
          <w:rFonts w:hint="eastAsia" w:cs="Times New Roman"/>
          <w:bCs/>
          <w:szCs w:val="28"/>
        </w:rPr>
        <w:t>）</w:t>
      </w:r>
      <w:r>
        <w:rPr>
          <w:rFonts w:cs="Times New Roman"/>
          <w:bCs/>
          <w:szCs w:val="28"/>
        </w:rPr>
        <w:t>《北京花园城市专项规划（2023年</w:t>
      </w:r>
      <w:r>
        <w:rPr>
          <w:rFonts w:eastAsia="仿宋"/>
          <w:szCs w:val="30"/>
        </w:rPr>
        <w:t>—</w:t>
      </w:r>
      <w:r>
        <w:rPr>
          <w:rFonts w:cs="Times New Roman"/>
          <w:bCs/>
          <w:szCs w:val="28"/>
        </w:rPr>
        <w:t>2035年）》（2024年）</w:t>
      </w:r>
    </w:p>
    <w:p w14:paraId="7C6CE694">
      <w:pPr>
        <w:spacing w:line="240" w:lineRule="auto"/>
        <w:ind w:firstLine="560"/>
        <w:rPr>
          <w:rFonts w:cs="Times New Roman"/>
          <w:bCs/>
          <w:szCs w:val="28"/>
        </w:rPr>
      </w:pPr>
      <w:r>
        <w:rPr>
          <w:rFonts w:cs="Times New Roman"/>
          <w:bCs/>
          <w:szCs w:val="28"/>
        </w:rPr>
        <w:t>17</w:t>
      </w:r>
      <w:r>
        <w:rPr>
          <w:rFonts w:hint="eastAsia" w:cs="Times New Roman"/>
          <w:bCs/>
          <w:szCs w:val="28"/>
        </w:rPr>
        <w:t>）</w:t>
      </w:r>
      <w:r>
        <w:rPr>
          <w:rFonts w:cs="Times New Roman"/>
          <w:bCs/>
          <w:szCs w:val="28"/>
        </w:rPr>
        <w:t>《密云国家森林城市建设总体规划（2018年</w:t>
      </w:r>
      <w:r>
        <w:rPr>
          <w:rFonts w:eastAsia="仿宋"/>
          <w:szCs w:val="30"/>
        </w:rPr>
        <w:t>—</w:t>
      </w:r>
      <w:r>
        <w:rPr>
          <w:rFonts w:cs="Times New Roman"/>
          <w:bCs/>
          <w:szCs w:val="28"/>
        </w:rPr>
        <w:t>2030年）》（2018年）</w:t>
      </w:r>
      <w:bookmarkStart w:id="230" w:name="_Toc20725"/>
    </w:p>
    <w:p w14:paraId="3E1DB887">
      <w:pPr>
        <w:spacing w:line="240" w:lineRule="auto"/>
        <w:ind w:firstLine="560"/>
        <w:rPr>
          <w:rFonts w:cs="Times New Roman"/>
          <w:bCs/>
          <w:szCs w:val="28"/>
        </w:rPr>
      </w:pPr>
      <w:r>
        <w:rPr>
          <w:rFonts w:cs="Times New Roman"/>
          <w:bCs/>
          <w:szCs w:val="28"/>
        </w:rPr>
        <w:t>18</w:t>
      </w:r>
      <w:r>
        <w:rPr>
          <w:rFonts w:hint="eastAsia" w:cs="Times New Roman"/>
          <w:bCs/>
          <w:szCs w:val="28"/>
        </w:rPr>
        <w:t>）</w:t>
      </w:r>
      <w:r>
        <w:rPr>
          <w:rFonts w:cs="Times New Roman"/>
          <w:bCs/>
          <w:szCs w:val="28"/>
        </w:rPr>
        <w:t>《密云分区规划（国土空间规划）（2017年</w:t>
      </w:r>
      <w:r>
        <w:rPr>
          <w:rFonts w:eastAsia="仿宋"/>
          <w:szCs w:val="30"/>
        </w:rPr>
        <w:t>—</w:t>
      </w:r>
      <w:r>
        <w:rPr>
          <w:rFonts w:cs="Times New Roman"/>
          <w:bCs/>
          <w:szCs w:val="28"/>
        </w:rPr>
        <w:t>2035年）》</w:t>
      </w:r>
      <w:bookmarkEnd w:id="230"/>
      <w:r>
        <w:rPr>
          <w:rFonts w:cs="Times New Roman"/>
          <w:bCs/>
          <w:szCs w:val="28"/>
        </w:rPr>
        <w:t>（2019年）</w:t>
      </w:r>
    </w:p>
    <w:p w14:paraId="2323BB9C">
      <w:pPr>
        <w:spacing w:line="240" w:lineRule="auto"/>
        <w:ind w:firstLine="560"/>
        <w:rPr>
          <w:rFonts w:cs="Times New Roman"/>
          <w:bCs/>
          <w:szCs w:val="28"/>
        </w:rPr>
      </w:pPr>
      <w:bookmarkStart w:id="231" w:name="_Toc16667"/>
      <w:r>
        <w:rPr>
          <w:rFonts w:cs="Times New Roman"/>
          <w:bCs/>
          <w:szCs w:val="28"/>
        </w:rPr>
        <w:t>19</w:t>
      </w:r>
      <w:r>
        <w:rPr>
          <w:rFonts w:hint="eastAsia" w:cs="Times New Roman"/>
          <w:bCs/>
          <w:szCs w:val="28"/>
        </w:rPr>
        <w:t>）</w:t>
      </w:r>
      <w:r>
        <w:rPr>
          <w:rFonts w:cs="Times New Roman"/>
          <w:bCs/>
          <w:szCs w:val="28"/>
        </w:rPr>
        <w:t>《北京市密云区生态文明建设规划（2018年</w:t>
      </w:r>
      <w:r>
        <w:rPr>
          <w:rFonts w:eastAsia="仿宋"/>
          <w:szCs w:val="30"/>
        </w:rPr>
        <w:t>—</w:t>
      </w:r>
      <w:r>
        <w:rPr>
          <w:rFonts w:cs="Times New Roman"/>
          <w:bCs/>
          <w:szCs w:val="28"/>
        </w:rPr>
        <w:t>2025年）》</w:t>
      </w:r>
      <w:bookmarkEnd w:id="231"/>
      <w:r>
        <w:rPr>
          <w:rFonts w:cs="Times New Roman"/>
          <w:bCs/>
          <w:szCs w:val="28"/>
        </w:rPr>
        <w:t>（2019年）</w:t>
      </w:r>
    </w:p>
    <w:p w14:paraId="7BBD1ADF">
      <w:pPr>
        <w:spacing w:line="240" w:lineRule="auto"/>
        <w:ind w:firstLine="560"/>
        <w:rPr>
          <w:rFonts w:cs="Times New Roman"/>
          <w:bCs/>
          <w:szCs w:val="28"/>
        </w:rPr>
      </w:pPr>
      <w:r>
        <w:rPr>
          <w:rFonts w:cs="Times New Roman"/>
          <w:bCs/>
          <w:szCs w:val="28"/>
        </w:rPr>
        <w:t>20</w:t>
      </w:r>
      <w:r>
        <w:rPr>
          <w:rFonts w:hint="eastAsia" w:cs="Times New Roman"/>
          <w:bCs/>
          <w:szCs w:val="28"/>
        </w:rPr>
        <w:t>）</w:t>
      </w:r>
      <w:r>
        <w:rPr>
          <w:rFonts w:cs="Times New Roman"/>
          <w:bCs/>
          <w:szCs w:val="28"/>
        </w:rPr>
        <w:t>《北京市密云区国民经济和社会发展第十四个五年规划和二〇三五年远景目标纲要》（2021年）</w:t>
      </w:r>
    </w:p>
    <w:p w14:paraId="19F51ADF">
      <w:pPr>
        <w:spacing w:line="240" w:lineRule="auto"/>
        <w:ind w:firstLine="560"/>
        <w:rPr>
          <w:rFonts w:cs="Times New Roman"/>
          <w:bCs/>
          <w:szCs w:val="28"/>
        </w:rPr>
      </w:pPr>
      <w:r>
        <w:rPr>
          <w:rFonts w:cs="Times New Roman"/>
          <w:bCs/>
          <w:szCs w:val="28"/>
        </w:rPr>
        <w:t>21</w:t>
      </w:r>
      <w:r>
        <w:rPr>
          <w:rFonts w:hint="eastAsia" w:cs="Times New Roman"/>
          <w:bCs/>
          <w:szCs w:val="28"/>
        </w:rPr>
        <w:t>）</w:t>
      </w:r>
      <w:r>
        <w:rPr>
          <w:rFonts w:cs="Times New Roman"/>
          <w:bCs/>
          <w:szCs w:val="28"/>
        </w:rPr>
        <w:t>《密云区</w:t>
      </w:r>
      <w:r>
        <w:rPr>
          <w:rFonts w:hint="eastAsia" w:cs="Times New Roman"/>
          <w:bCs/>
          <w:szCs w:val="28"/>
        </w:rPr>
        <w:t>“</w:t>
      </w:r>
      <w:r>
        <w:rPr>
          <w:rFonts w:cs="Times New Roman"/>
          <w:bCs/>
          <w:szCs w:val="28"/>
        </w:rPr>
        <w:t>十四五</w:t>
      </w:r>
      <w:r>
        <w:rPr>
          <w:rFonts w:hint="eastAsia" w:cs="Times New Roman"/>
          <w:bCs/>
          <w:szCs w:val="28"/>
        </w:rPr>
        <w:t>”</w:t>
      </w:r>
      <w:r>
        <w:rPr>
          <w:rFonts w:cs="Times New Roman"/>
          <w:bCs/>
          <w:szCs w:val="28"/>
        </w:rPr>
        <w:t>时期乡村振兴战略实施规划（2021</w:t>
      </w:r>
      <w:r>
        <w:rPr>
          <w:rFonts w:eastAsia="仿宋"/>
          <w:szCs w:val="30"/>
        </w:rPr>
        <w:t>—</w:t>
      </w:r>
      <w:r>
        <w:rPr>
          <w:rFonts w:cs="Times New Roman"/>
          <w:bCs/>
          <w:szCs w:val="28"/>
        </w:rPr>
        <w:t>2025年）》（2021年）</w:t>
      </w:r>
    </w:p>
    <w:p w14:paraId="1E428C83">
      <w:pPr>
        <w:spacing w:line="240" w:lineRule="auto"/>
        <w:ind w:firstLine="560"/>
        <w:rPr>
          <w:rFonts w:cs="Times New Roman"/>
          <w:bCs/>
          <w:szCs w:val="28"/>
        </w:rPr>
      </w:pPr>
      <w:r>
        <w:rPr>
          <w:rFonts w:cs="Times New Roman"/>
          <w:bCs/>
          <w:szCs w:val="28"/>
        </w:rPr>
        <w:t>22</w:t>
      </w:r>
      <w:r>
        <w:rPr>
          <w:rFonts w:hint="eastAsia" w:cs="Times New Roman"/>
          <w:bCs/>
          <w:szCs w:val="28"/>
        </w:rPr>
        <w:t>）</w:t>
      </w:r>
      <w:r>
        <w:rPr>
          <w:rFonts w:cs="Times New Roman"/>
          <w:bCs/>
          <w:szCs w:val="28"/>
        </w:rPr>
        <w:t>《北京市密云区</w:t>
      </w:r>
      <w:r>
        <w:rPr>
          <w:rFonts w:hint="eastAsia" w:cs="Times New Roman"/>
          <w:bCs/>
          <w:szCs w:val="28"/>
        </w:rPr>
        <w:t>“</w:t>
      </w:r>
      <w:r>
        <w:rPr>
          <w:rFonts w:cs="Times New Roman"/>
          <w:bCs/>
          <w:szCs w:val="28"/>
        </w:rPr>
        <w:t>十四五</w:t>
      </w:r>
      <w:r>
        <w:rPr>
          <w:rFonts w:hint="eastAsia" w:cs="Times New Roman"/>
          <w:bCs/>
          <w:szCs w:val="28"/>
        </w:rPr>
        <w:t>”</w:t>
      </w:r>
      <w:r>
        <w:rPr>
          <w:rFonts w:cs="Times New Roman"/>
          <w:bCs/>
          <w:szCs w:val="28"/>
        </w:rPr>
        <w:t>时期生态环境保护规划》（2022年）</w:t>
      </w:r>
    </w:p>
    <w:p w14:paraId="6F78EC83">
      <w:pPr>
        <w:spacing w:line="240" w:lineRule="auto"/>
        <w:ind w:firstLine="560"/>
        <w:rPr>
          <w:rFonts w:cs="Times New Roman"/>
          <w:bCs/>
          <w:szCs w:val="28"/>
        </w:rPr>
      </w:pPr>
      <w:r>
        <w:rPr>
          <w:rFonts w:cs="Times New Roman"/>
          <w:bCs/>
          <w:szCs w:val="28"/>
        </w:rPr>
        <w:t>23</w:t>
      </w:r>
      <w:r>
        <w:rPr>
          <w:rFonts w:hint="eastAsia" w:cs="Times New Roman"/>
          <w:bCs/>
          <w:szCs w:val="28"/>
        </w:rPr>
        <w:t>）</w:t>
      </w:r>
      <w:r>
        <w:rPr>
          <w:rFonts w:cs="Times New Roman"/>
          <w:bCs/>
          <w:szCs w:val="28"/>
        </w:rPr>
        <w:t>《北京市密云水库上游地区空间保护规划（2020年</w:t>
      </w:r>
      <w:r>
        <w:rPr>
          <w:rFonts w:eastAsia="仿宋"/>
          <w:szCs w:val="30"/>
        </w:rPr>
        <w:t>—</w:t>
      </w:r>
      <w:r>
        <w:rPr>
          <w:rFonts w:cs="Times New Roman"/>
          <w:bCs/>
          <w:szCs w:val="28"/>
        </w:rPr>
        <w:t>2035年）》（2022年）</w:t>
      </w:r>
    </w:p>
    <w:p w14:paraId="7A0D0225">
      <w:pPr>
        <w:spacing w:line="240" w:lineRule="auto"/>
        <w:ind w:firstLine="560"/>
      </w:pPr>
      <w:bookmarkStart w:id="232" w:name="_Toc5187"/>
      <w:r>
        <w:rPr>
          <w:rFonts w:cs="Times New Roman"/>
          <w:bCs/>
          <w:szCs w:val="28"/>
        </w:rPr>
        <w:t>24</w:t>
      </w:r>
      <w:r>
        <w:rPr>
          <w:rFonts w:hint="eastAsia" w:cs="Times New Roman"/>
          <w:bCs/>
          <w:szCs w:val="28"/>
        </w:rPr>
        <w:t>）</w:t>
      </w:r>
      <w:r>
        <w:rPr>
          <w:rFonts w:cs="Times New Roman"/>
          <w:bCs/>
          <w:szCs w:val="28"/>
        </w:rPr>
        <w:t>《北京市密云区推进数字经济创新发展三年行动方案（2022年</w:t>
      </w:r>
      <w:r>
        <w:rPr>
          <w:rFonts w:eastAsia="仿宋"/>
          <w:szCs w:val="30"/>
        </w:rPr>
        <w:t>—</w:t>
      </w:r>
      <w:r>
        <w:rPr>
          <w:rFonts w:cs="Times New Roman"/>
          <w:bCs/>
          <w:szCs w:val="28"/>
        </w:rPr>
        <w:t>2024年）》</w:t>
      </w:r>
      <w:bookmarkEnd w:id="232"/>
      <w:r>
        <w:rPr>
          <w:rFonts w:cs="Times New Roman"/>
          <w:bCs/>
          <w:szCs w:val="28"/>
        </w:rPr>
        <w:t>（2022年）</w:t>
      </w:r>
    </w:p>
    <w:p w14:paraId="36783D32">
      <w:pPr>
        <w:pStyle w:val="3"/>
        <w:rPr>
          <w:rFonts w:ascii="Times New Roman" w:hAnsi="Times New Roman" w:cs="Times New Roman"/>
        </w:rPr>
      </w:pPr>
      <w:bookmarkStart w:id="233" w:name="_Toc159085791"/>
      <w:bookmarkStart w:id="234" w:name="_Toc22955"/>
      <w:bookmarkStart w:id="235" w:name="_Toc5485"/>
      <w:bookmarkStart w:id="236" w:name="_Toc8971"/>
      <w:bookmarkStart w:id="237" w:name="_Toc14952"/>
      <w:bookmarkStart w:id="238" w:name="_Toc25206"/>
      <w:bookmarkStart w:id="239" w:name="_Toc7319"/>
      <w:bookmarkStart w:id="240" w:name="_Toc19857"/>
      <w:bookmarkStart w:id="241" w:name="_Toc27354"/>
      <w:bookmarkStart w:id="242" w:name="_Toc32324"/>
      <w:bookmarkStart w:id="243" w:name="_Toc30952"/>
      <w:bookmarkStart w:id="244" w:name="_Toc9130"/>
      <w:r>
        <w:rPr>
          <w:rFonts w:ascii="Times New Roman" w:hAnsi="Times New Roman" w:cs="Times New Roman"/>
        </w:rPr>
        <w:t>（四）规划期限和目标</w:t>
      </w:r>
      <w:bookmarkEnd w:id="233"/>
      <w:bookmarkEnd w:id="234"/>
      <w:bookmarkEnd w:id="235"/>
      <w:bookmarkEnd w:id="236"/>
      <w:bookmarkEnd w:id="237"/>
      <w:bookmarkEnd w:id="238"/>
      <w:bookmarkEnd w:id="239"/>
      <w:bookmarkEnd w:id="240"/>
      <w:bookmarkEnd w:id="241"/>
      <w:bookmarkEnd w:id="242"/>
      <w:bookmarkEnd w:id="243"/>
      <w:bookmarkEnd w:id="244"/>
    </w:p>
    <w:p w14:paraId="1EEC12F4">
      <w:pPr>
        <w:spacing w:line="240" w:lineRule="auto"/>
        <w:ind w:firstLine="560"/>
        <w:rPr>
          <w:rFonts w:cs="Times New Roman"/>
          <w:bCs/>
          <w:szCs w:val="28"/>
        </w:rPr>
      </w:pPr>
      <w:bookmarkStart w:id="245" w:name="_Toc15531"/>
      <w:bookmarkStart w:id="246" w:name="_Toc18136"/>
      <w:r>
        <w:rPr>
          <w:rFonts w:cs="Times New Roman"/>
          <w:bCs/>
          <w:szCs w:val="28"/>
        </w:rPr>
        <w:t>规划范围：密云区全域，总面积2229.45km²。</w:t>
      </w:r>
      <w:bookmarkEnd w:id="245"/>
      <w:bookmarkEnd w:id="246"/>
    </w:p>
    <w:p w14:paraId="1DDA00C7">
      <w:pPr>
        <w:spacing w:line="240" w:lineRule="auto"/>
        <w:ind w:firstLine="560"/>
        <w:rPr>
          <w:rFonts w:cs="Times New Roman"/>
          <w:bCs/>
          <w:szCs w:val="28"/>
        </w:rPr>
      </w:pPr>
      <w:bookmarkStart w:id="247" w:name="_Toc30834"/>
      <w:bookmarkStart w:id="248" w:name="_Toc4390"/>
      <w:r>
        <w:rPr>
          <w:rFonts w:cs="Times New Roman"/>
          <w:bCs/>
          <w:szCs w:val="28"/>
        </w:rPr>
        <w:t>规划年限：202</w:t>
      </w:r>
      <w:r>
        <w:rPr>
          <w:rFonts w:hint="eastAsia" w:cs="Times New Roman"/>
          <w:bCs/>
          <w:szCs w:val="28"/>
        </w:rPr>
        <w:t>3</w:t>
      </w:r>
      <w:r>
        <w:rPr>
          <w:rFonts w:cs="Times New Roman"/>
          <w:bCs/>
          <w:szCs w:val="28"/>
        </w:rPr>
        <w:t>年—2035年，规划期分为2个阶段：</w:t>
      </w:r>
      <w:bookmarkEnd w:id="247"/>
      <w:bookmarkEnd w:id="248"/>
    </w:p>
    <w:p w14:paraId="1270493D">
      <w:pPr>
        <w:spacing w:line="240" w:lineRule="auto"/>
        <w:ind w:firstLine="560"/>
        <w:rPr>
          <w:rFonts w:cs="Times New Roman"/>
          <w:bCs/>
          <w:szCs w:val="28"/>
        </w:rPr>
      </w:pPr>
      <w:bookmarkStart w:id="249" w:name="_Toc12493"/>
      <w:bookmarkStart w:id="250" w:name="_Toc454"/>
      <w:r>
        <w:rPr>
          <w:rFonts w:cs="Times New Roman"/>
          <w:bCs/>
          <w:szCs w:val="28"/>
        </w:rPr>
        <w:t>近期：202</w:t>
      </w:r>
      <w:r>
        <w:rPr>
          <w:rFonts w:hint="eastAsia" w:cs="Times New Roman"/>
          <w:bCs/>
          <w:szCs w:val="28"/>
        </w:rPr>
        <w:t>3</w:t>
      </w:r>
      <w:r>
        <w:rPr>
          <w:rFonts w:cs="Times New Roman"/>
          <w:bCs/>
          <w:szCs w:val="28"/>
        </w:rPr>
        <w:t>年—202</w:t>
      </w:r>
      <w:r>
        <w:rPr>
          <w:rFonts w:hint="eastAsia" w:cs="Times New Roman"/>
          <w:bCs/>
          <w:szCs w:val="28"/>
        </w:rPr>
        <w:t>5</w:t>
      </w:r>
      <w:r>
        <w:rPr>
          <w:rFonts w:cs="Times New Roman"/>
          <w:bCs/>
          <w:szCs w:val="28"/>
        </w:rPr>
        <w:t>年，</w:t>
      </w:r>
      <w:r>
        <w:rPr>
          <w:rFonts w:hint="eastAsia" w:cs="Times New Roman"/>
          <w:bCs/>
          <w:szCs w:val="28"/>
        </w:rPr>
        <w:t>3</w:t>
      </w:r>
      <w:r>
        <w:rPr>
          <w:rFonts w:cs="Times New Roman"/>
          <w:bCs/>
          <w:szCs w:val="28"/>
        </w:rPr>
        <w:t>年；</w:t>
      </w:r>
      <w:bookmarkEnd w:id="249"/>
      <w:bookmarkEnd w:id="250"/>
    </w:p>
    <w:p w14:paraId="61139949">
      <w:pPr>
        <w:spacing w:line="240" w:lineRule="auto"/>
        <w:ind w:firstLine="560"/>
        <w:rPr>
          <w:rFonts w:cs="Times New Roman"/>
          <w:bCs/>
          <w:szCs w:val="28"/>
        </w:rPr>
      </w:pPr>
      <w:bookmarkStart w:id="251" w:name="_Toc26449"/>
      <w:bookmarkStart w:id="252" w:name="_Toc31810"/>
      <w:r>
        <w:rPr>
          <w:rFonts w:cs="Times New Roman"/>
          <w:bCs/>
          <w:szCs w:val="28"/>
        </w:rPr>
        <w:t>远期：202</w:t>
      </w:r>
      <w:r>
        <w:rPr>
          <w:rFonts w:hint="eastAsia" w:cs="Times New Roman"/>
          <w:bCs/>
          <w:szCs w:val="28"/>
        </w:rPr>
        <w:t>6</w:t>
      </w:r>
      <w:r>
        <w:rPr>
          <w:rFonts w:cs="Times New Roman"/>
          <w:bCs/>
          <w:szCs w:val="28"/>
        </w:rPr>
        <w:t>年—2035年，</w:t>
      </w:r>
      <w:r>
        <w:rPr>
          <w:rFonts w:hint="eastAsia" w:cs="Times New Roman"/>
          <w:bCs/>
          <w:szCs w:val="28"/>
        </w:rPr>
        <w:t>10</w:t>
      </w:r>
      <w:r>
        <w:rPr>
          <w:rFonts w:cs="Times New Roman"/>
          <w:bCs/>
          <w:szCs w:val="28"/>
        </w:rPr>
        <w:t>年。</w:t>
      </w:r>
      <w:bookmarkEnd w:id="251"/>
      <w:bookmarkEnd w:id="252"/>
    </w:p>
    <w:p w14:paraId="78652B28">
      <w:pPr>
        <w:pStyle w:val="4"/>
        <w:ind w:firstLine="643"/>
      </w:pPr>
      <w:bookmarkStart w:id="253" w:name="_Toc5407"/>
      <w:bookmarkStart w:id="254" w:name="_Toc30080"/>
      <w:bookmarkStart w:id="255" w:name="_Toc2110"/>
      <w:bookmarkStart w:id="256" w:name="_Toc3774"/>
      <w:bookmarkStart w:id="257" w:name="_Toc17451"/>
      <w:bookmarkStart w:id="258" w:name="_Toc21131"/>
      <w:bookmarkStart w:id="259" w:name="_Toc25843"/>
      <w:bookmarkStart w:id="260" w:name="_Toc1745"/>
      <w:r>
        <w:t>1．近期目标</w:t>
      </w:r>
      <w:bookmarkEnd w:id="253"/>
      <w:bookmarkEnd w:id="254"/>
      <w:bookmarkEnd w:id="255"/>
      <w:bookmarkEnd w:id="256"/>
      <w:bookmarkEnd w:id="257"/>
      <w:bookmarkEnd w:id="258"/>
      <w:bookmarkEnd w:id="259"/>
      <w:bookmarkEnd w:id="260"/>
      <w:bookmarkStart w:id="261" w:name="bookmark17"/>
      <w:bookmarkEnd w:id="261"/>
    </w:p>
    <w:p w14:paraId="7548D596">
      <w:pPr>
        <w:spacing w:line="240" w:lineRule="auto"/>
        <w:ind w:firstLine="560"/>
        <w:rPr>
          <w:rFonts w:cs="Times New Roman"/>
          <w:bCs/>
          <w:szCs w:val="28"/>
        </w:rPr>
      </w:pPr>
      <w:bookmarkStart w:id="262" w:name="_Toc4045"/>
      <w:r>
        <w:rPr>
          <w:rFonts w:cs="Times New Roman"/>
          <w:bCs/>
          <w:szCs w:val="28"/>
        </w:rPr>
        <w:t>到202</w:t>
      </w:r>
      <w:r>
        <w:rPr>
          <w:rFonts w:hint="eastAsia" w:cs="Times New Roman"/>
          <w:bCs/>
          <w:szCs w:val="28"/>
        </w:rPr>
        <w:t>5</w:t>
      </w:r>
      <w:r>
        <w:rPr>
          <w:rFonts w:cs="Times New Roman"/>
          <w:bCs/>
          <w:szCs w:val="28"/>
        </w:rPr>
        <w:t>年，重点推进</w:t>
      </w:r>
      <w:r>
        <w:rPr>
          <w:rFonts w:hint="eastAsia" w:cs="Times New Roman"/>
          <w:bCs/>
          <w:szCs w:val="28"/>
        </w:rPr>
        <w:t>全区的</w:t>
      </w:r>
      <w:r>
        <w:rPr>
          <w:rFonts w:cs="Times New Roman"/>
          <w:bCs/>
          <w:szCs w:val="28"/>
        </w:rPr>
        <w:t>生物多样性本底调查与评估，基本摸清</w:t>
      </w:r>
      <w:r>
        <w:rPr>
          <w:rFonts w:hint="eastAsia" w:cs="Times New Roman"/>
          <w:bCs/>
          <w:szCs w:val="28"/>
        </w:rPr>
        <w:t>全区</w:t>
      </w:r>
      <w:r>
        <w:rPr>
          <w:rFonts w:cs="Times New Roman"/>
          <w:bCs/>
          <w:szCs w:val="28"/>
        </w:rPr>
        <w:t>自然保护地生物多样性</w:t>
      </w:r>
      <w:r>
        <w:rPr>
          <w:rFonts w:hint="eastAsia" w:cs="Times New Roman"/>
          <w:bCs/>
          <w:szCs w:val="28"/>
        </w:rPr>
        <w:t>资源状况</w:t>
      </w:r>
      <w:r>
        <w:rPr>
          <w:rFonts w:cs="Times New Roman"/>
          <w:bCs/>
          <w:szCs w:val="28"/>
        </w:rPr>
        <w:t>，</w:t>
      </w:r>
      <w:r>
        <w:rPr>
          <w:rFonts w:hint="eastAsia" w:cs="Times New Roman"/>
          <w:bCs/>
          <w:szCs w:val="28"/>
        </w:rPr>
        <w:t>根据调查结果</w:t>
      </w:r>
      <w:r>
        <w:rPr>
          <w:rFonts w:cs="Times New Roman"/>
          <w:bCs/>
          <w:szCs w:val="28"/>
        </w:rPr>
        <w:t>初步建立</w:t>
      </w:r>
      <w:r>
        <w:rPr>
          <w:rFonts w:hint="eastAsia" w:cs="Times New Roman"/>
          <w:bCs/>
          <w:szCs w:val="28"/>
        </w:rPr>
        <w:t>起</w:t>
      </w:r>
      <w:r>
        <w:rPr>
          <w:rFonts w:cs="Times New Roman"/>
          <w:bCs/>
          <w:szCs w:val="28"/>
        </w:rPr>
        <w:t>生物多样性</w:t>
      </w:r>
      <w:r>
        <w:rPr>
          <w:rFonts w:hint="eastAsia" w:cs="Times New Roman"/>
          <w:bCs/>
          <w:szCs w:val="28"/>
        </w:rPr>
        <w:t>观测体系，基本保持森林资源和生物多样性稳中有升。</w:t>
      </w:r>
      <w:bookmarkStart w:id="263" w:name="_Hlk178098839"/>
      <w:r>
        <w:rPr>
          <w:rFonts w:hint="eastAsia" w:cs="Times New Roman"/>
          <w:bCs/>
          <w:szCs w:val="28"/>
        </w:rPr>
        <w:t>力争森林</w:t>
      </w:r>
      <w:r>
        <w:rPr>
          <w:rFonts w:cs="Times New Roman"/>
          <w:bCs/>
          <w:szCs w:val="28"/>
        </w:rPr>
        <w:t>覆盖率达到</w:t>
      </w:r>
      <w:r>
        <w:rPr>
          <w:rFonts w:hint="eastAsia" w:cs="Times New Roman"/>
          <w:bCs/>
          <w:szCs w:val="28"/>
          <w:lang w:val="en-US" w:eastAsia="zh-CN"/>
        </w:rPr>
        <w:t>70</w:t>
      </w:r>
      <w:r>
        <w:rPr>
          <w:rFonts w:cs="Times New Roman"/>
          <w:bCs/>
          <w:szCs w:val="28"/>
        </w:rPr>
        <w:t>%，湿地保护率达到</w:t>
      </w:r>
      <w:r>
        <w:rPr>
          <w:rFonts w:hint="eastAsia" w:cs="Times New Roman"/>
          <w:bCs/>
          <w:szCs w:val="28"/>
          <w:lang w:val="en-US" w:eastAsia="zh-CN"/>
        </w:rPr>
        <w:t>97</w:t>
      </w:r>
      <w:r>
        <w:rPr>
          <w:rFonts w:cs="Times New Roman"/>
          <w:bCs/>
          <w:szCs w:val="28"/>
        </w:rPr>
        <w:t>%，</w:t>
      </w:r>
      <w:r>
        <w:rPr>
          <w:rFonts w:hint="eastAsia" w:cs="Times New Roman"/>
          <w:bCs/>
          <w:szCs w:val="28"/>
        </w:rPr>
        <w:t>国家重点保护野生动植物物种保护率</w:t>
      </w:r>
      <w:r>
        <w:rPr>
          <w:rFonts w:cs="Times New Roman"/>
          <w:bCs/>
          <w:szCs w:val="28"/>
        </w:rPr>
        <w:t>达到95%</w:t>
      </w:r>
      <w:bookmarkEnd w:id="263"/>
      <w:r>
        <w:rPr>
          <w:rFonts w:hint="eastAsia" w:cs="Times New Roman"/>
          <w:bCs/>
          <w:szCs w:val="28"/>
        </w:rPr>
        <w:t>，</w:t>
      </w:r>
      <w:r>
        <w:rPr>
          <w:rFonts w:cs="Times New Roman"/>
          <w:bCs/>
          <w:szCs w:val="28"/>
        </w:rPr>
        <w:t>生物物种和生物</w:t>
      </w:r>
      <w:r>
        <w:rPr>
          <w:rFonts w:hint="eastAsia" w:cs="Times New Roman"/>
          <w:bCs/>
          <w:szCs w:val="28"/>
        </w:rPr>
        <w:t>遗传</w:t>
      </w:r>
      <w:r>
        <w:rPr>
          <w:rFonts w:cs="Times New Roman"/>
          <w:bCs/>
          <w:szCs w:val="28"/>
        </w:rPr>
        <w:t>资源</w:t>
      </w:r>
      <w:r>
        <w:rPr>
          <w:rFonts w:hint="eastAsia" w:ascii="仿宋_GB2312"/>
          <w:szCs w:val="32"/>
        </w:rPr>
        <w:t>得到保护</w:t>
      </w:r>
      <w:r>
        <w:rPr>
          <w:rFonts w:cs="Times New Roman"/>
          <w:bCs/>
          <w:szCs w:val="28"/>
        </w:rPr>
        <w:t>。</w:t>
      </w:r>
      <w:r>
        <w:rPr>
          <w:rFonts w:hint="eastAsia" w:cs="Times New Roman"/>
          <w:bCs/>
          <w:szCs w:val="28"/>
        </w:rPr>
        <w:t>基本形成</w:t>
      </w:r>
      <w:r>
        <w:t>全民参与</w:t>
      </w:r>
      <w:r>
        <w:rPr>
          <w:rFonts w:hint="eastAsia" w:cs="Times New Roman"/>
          <w:bCs/>
          <w:szCs w:val="28"/>
        </w:rPr>
        <w:t>生物多样性保护的良好局面，初步打造“山水人和，生态密云”。</w:t>
      </w:r>
    </w:p>
    <w:bookmarkEnd w:id="262"/>
    <w:p w14:paraId="48B0D05C">
      <w:pPr>
        <w:pStyle w:val="4"/>
        <w:ind w:firstLine="643"/>
      </w:pPr>
      <w:bookmarkStart w:id="264" w:name="_Toc5010"/>
      <w:bookmarkStart w:id="265" w:name="_Toc12547"/>
      <w:r>
        <w:t>2．远期目标</w:t>
      </w:r>
      <w:bookmarkEnd w:id="264"/>
      <w:bookmarkEnd w:id="265"/>
    </w:p>
    <w:p w14:paraId="73CC1825">
      <w:pPr>
        <w:ind w:firstLine="640"/>
        <w:rPr>
          <w:rFonts w:hint="default" w:ascii="Times New Roman" w:hAnsi="Times New Roman" w:eastAsia="仿宋" w:cs="宋体"/>
          <w:kern w:val="0"/>
          <w:sz w:val="28"/>
          <w:szCs w:val="20"/>
          <w:lang w:val="en-US" w:eastAsia="zh-CN" w:bidi="ar-SA"/>
        </w:rPr>
      </w:pPr>
      <w:r>
        <w:rPr>
          <w:rFonts w:cs="Times New Roman"/>
          <w:bCs/>
          <w:szCs w:val="28"/>
        </w:rPr>
        <w:t>到2035年，</w:t>
      </w:r>
      <w:r>
        <w:rPr>
          <w:rFonts w:hint="eastAsia" w:cs="Times New Roman"/>
          <w:bCs/>
          <w:szCs w:val="28"/>
        </w:rPr>
        <w:t>构建起“一库、三带、四区、多点”的生物多样性保护空间格局，森林覆盖率维持或超过</w:t>
      </w:r>
      <w:r>
        <w:rPr>
          <w:rFonts w:hint="eastAsia" w:cs="Times New Roman"/>
          <w:bCs/>
          <w:szCs w:val="28"/>
          <w:lang w:val="en-US" w:eastAsia="zh-CN"/>
        </w:rPr>
        <w:t>70</w:t>
      </w:r>
      <w:r>
        <w:rPr>
          <w:rFonts w:hint="eastAsia" w:cs="Times New Roman"/>
          <w:bCs/>
          <w:szCs w:val="28"/>
        </w:rPr>
        <w:t>%，湿地保护率达到</w:t>
      </w:r>
      <w:r>
        <w:rPr>
          <w:rFonts w:hint="eastAsia" w:cs="Times New Roman"/>
          <w:bCs/>
          <w:szCs w:val="28"/>
          <w:lang w:val="en-US" w:eastAsia="zh-CN"/>
        </w:rPr>
        <w:t>98</w:t>
      </w:r>
      <w:r>
        <w:rPr>
          <w:rFonts w:hint="eastAsia" w:cs="Times New Roman"/>
          <w:bCs/>
          <w:szCs w:val="28"/>
        </w:rPr>
        <w:t>%，国家重点保护野生动植物物种保护率达到100%。全区生态系统稳定性与可持续性</w:t>
      </w:r>
      <w:r>
        <w:rPr>
          <w:rFonts w:hint="eastAsia" w:ascii="Times New Roman" w:hAnsi="Times New Roman"/>
        </w:rPr>
        <w:t>全面</w:t>
      </w:r>
      <w:r>
        <w:rPr>
          <w:rFonts w:hint="eastAsia" w:ascii="Times New Roman" w:hAnsi="Times New Roman"/>
          <w:lang w:val="en-US" w:eastAsia="zh-CN"/>
        </w:rPr>
        <w:t>增强</w:t>
      </w:r>
      <w:r>
        <w:rPr>
          <w:rFonts w:hint="eastAsia" w:cs="Times New Roman"/>
          <w:bCs/>
          <w:szCs w:val="28"/>
        </w:rPr>
        <w:t>，</w:t>
      </w:r>
      <w:r>
        <w:rPr>
          <w:rFonts w:hint="default" w:ascii="Times New Roman" w:hAnsi="Times New Roman" w:eastAsia="仿宋" w:cs="宋体"/>
          <w:kern w:val="0"/>
          <w:sz w:val="28"/>
          <w:szCs w:val="20"/>
          <w:lang w:val="en-US" w:eastAsia="zh-CN" w:bidi="ar-SA"/>
        </w:rPr>
        <w:t>生物多样性监测体系</w:t>
      </w:r>
      <w:r>
        <w:rPr>
          <w:rFonts w:hint="eastAsia" w:cs="宋体"/>
          <w:kern w:val="0"/>
          <w:sz w:val="28"/>
          <w:szCs w:val="20"/>
          <w:lang w:val="en-US" w:eastAsia="zh-CN" w:bidi="ar-SA"/>
        </w:rPr>
        <w:t>更加</w:t>
      </w:r>
      <w:r>
        <w:rPr>
          <w:rFonts w:hint="default" w:ascii="Times New Roman" w:hAnsi="Times New Roman" w:eastAsia="仿宋" w:cs="宋体"/>
          <w:kern w:val="0"/>
          <w:sz w:val="28"/>
          <w:szCs w:val="20"/>
          <w:lang w:val="en-US" w:eastAsia="zh-CN" w:bidi="ar-SA"/>
        </w:rPr>
        <w:t>完善</w:t>
      </w:r>
      <w:r>
        <w:rPr>
          <w:rFonts w:hint="eastAsia" w:ascii="Times New Roman" w:hAnsi="Times New Roman" w:cs="宋体"/>
          <w:kern w:val="0"/>
          <w:sz w:val="28"/>
          <w:szCs w:val="20"/>
          <w:lang w:val="en-US" w:eastAsia="zh-CN" w:bidi="ar-SA"/>
        </w:rPr>
        <w:t>，</w:t>
      </w:r>
      <w:r>
        <w:t>重要生物遗传资源得到全面保护</w:t>
      </w:r>
      <w:r>
        <w:rPr>
          <w:rFonts w:hint="eastAsia"/>
        </w:rPr>
        <w:t>，</w:t>
      </w:r>
      <w:r>
        <w:t>生物多样性保护成为社会广泛自觉</w:t>
      </w:r>
      <w:r>
        <w:rPr>
          <w:rFonts w:hint="eastAsia"/>
        </w:rPr>
        <w:t>。</w:t>
      </w:r>
      <w:r>
        <w:rPr>
          <w:rFonts w:hint="eastAsia"/>
          <w:szCs w:val="20"/>
        </w:rPr>
        <w:t>建成</w:t>
      </w:r>
      <w:r>
        <w:rPr>
          <w:szCs w:val="20"/>
        </w:rPr>
        <w:t>人与自然和谐共生的密云新貌</w:t>
      </w:r>
      <w:r>
        <w:rPr>
          <w:rFonts w:hint="eastAsia"/>
          <w:szCs w:val="20"/>
        </w:rPr>
        <w:t>，筑牢首都生态安全屏障，以高水平保护推动全域高质量发展</w:t>
      </w:r>
      <w:r>
        <w:rPr>
          <w:szCs w:val="20"/>
        </w:rPr>
        <w:t>。</w:t>
      </w:r>
    </w:p>
    <w:p w14:paraId="0EE9BED1">
      <w:pPr>
        <w:spacing w:line="240" w:lineRule="auto"/>
        <w:ind w:firstLine="0" w:firstLineChars="0"/>
        <w:jc w:val="center"/>
        <w:rPr>
          <w:rFonts w:cs="Times New Roman"/>
          <w:bCs/>
          <w:szCs w:val="28"/>
          <w:highlight w:val="none"/>
        </w:rPr>
      </w:pPr>
      <w:bookmarkStart w:id="266" w:name="_Toc24989"/>
      <w:r>
        <w:rPr>
          <w:rFonts w:hint="eastAsia" w:cs="Times New Roman"/>
          <w:bCs/>
          <w:szCs w:val="28"/>
          <w:highlight w:val="none"/>
        </w:rPr>
        <w:t xml:space="preserve">表2-1 </w:t>
      </w:r>
      <w:r>
        <w:rPr>
          <w:rFonts w:cs="Times New Roman"/>
          <w:bCs/>
          <w:szCs w:val="28"/>
          <w:highlight w:val="none"/>
        </w:rPr>
        <w:t>密云区生物多样性保护</w:t>
      </w:r>
      <w:r>
        <w:rPr>
          <w:rFonts w:hint="eastAsia" w:cs="Times New Roman"/>
          <w:bCs/>
          <w:szCs w:val="28"/>
          <w:highlight w:val="none"/>
        </w:rPr>
        <w:t>规划</w:t>
      </w:r>
      <w:r>
        <w:rPr>
          <w:rFonts w:cs="Times New Roman"/>
          <w:bCs/>
          <w:szCs w:val="28"/>
          <w:highlight w:val="none"/>
        </w:rPr>
        <w:t>指标</w:t>
      </w:r>
      <w:r>
        <w:rPr>
          <w:rFonts w:hint="eastAsia" w:cs="Times New Roman"/>
          <w:bCs/>
          <w:szCs w:val="28"/>
          <w:highlight w:val="none"/>
        </w:rPr>
        <w:t>表</w:t>
      </w:r>
      <w:bookmarkEnd w:id="266"/>
    </w:p>
    <w:tbl>
      <w:tblPr>
        <w:tblStyle w:val="22"/>
        <w:tblW w:w="84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808"/>
        <w:gridCol w:w="1336"/>
        <w:gridCol w:w="1842"/>
        <w:gridCol w:w="1663"/>
      </w:tblGrid>
      <w:tr w14:paraId="690E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blHeader/>
        </w:trPr>
        <w:tc>
          <w:tcPr>
            <w:tcW w:w="766" w:type="dxa"/>
            <w:shd w:val="clear" w:color="auto" w:fill="FFFFFF"/>
            <w:vAlign w:val="center"/>
          </w:tcPr>
          <w:p w14:paraId="19E5D4F4">
            <w:pPr>
              <w:adjustRightInd w:val="0"/>
              <w:snapToGrid w:val="0"/>
              <w:spacing w:line="240" w:lineRule="auto"/>
              <w:ind w:firstLine="0" w:firstLineChars="0"/>
              <w:jc w:val="center"/>
              <w:rPr>
                <w:rFonts w:cs="Times New Roman"/>
                <w:b/>
                <w:bCs/>
                <w:sz w:val="24"/>
                <w:szCs w:val="21"/>
                <w:highlight w:val="none"/>
              </w:rPr>
            </w:pPr>
            <w:r>
              <w:rPr>
                <w:rFonts w:cs="Times New Roman"/>
                <w:b/>
                <w:bCs/>
                <w:sz w:val="24"/>
                <w:szCs w:val="21"/>
                <w:highlight w:val="none"/>
              </w:rPr>
              <w:t>序号</w:t>
            </w:r>
          </w:p>
        </w:tc>
        <w:tc>
          <w:tcPr>
            <w:tcW w:w="2808" w:type="dxa"/>
            <w:shd w:val="clear" w:color="auto" w:fill="FFFFFF"/>
            <w:vAlign w:val="center"/>
          </w:tcPr>
          <w:p w14:paraId="54E522E2">
            <w:pPr>
              <w:adjustRightInd w:val="0"/>
              <w:snapToGrid w:val="0"/>
              <w:spacing w:line="240" w:lineRule="auto"/>
              <w:ind w:firstLine="0" w:firstLineChars="0"/>
              <w:jc w:val="center"/>
              <w:rPr>
                <w:rFonts w:cs="Times New Roman"/>
                <w:b/>
                <w:bCs/>
                <w:sz w:val="24"/>
                <w:szCs w:val="21"/>
                <w:highlight w:val="none"/>
              </w:rPr>
            </w:pPr>
            <w:r>
              <w:rPr>
                <w:rFonts w:hint="eastAsia" w:cs="Times New Roman"/>
                <w:b/>
                <w:bCs/>
                <w:sz w:val="24"/>
                <w:szCs w:val="21"/>
                <w:highlight w:val="none"/>
                <w:lang w:val="en-US" w:eastAsia="zh-CN"/>
              </w:rPr>
              <w:t>指标</w:t>
            </w:r>
            <w:r>
              <w:rPr>
                <w:rFonts w:cs="Times New Roman"/>
                <w:b/>
                <w:bCs/>
                <w:sz w:val="24"/>
                <w:szCs w:val="21"/>
                <w:highlight w:val="none"/>
              </w:rPr>
              <w:t>名称</w:t>
            </w:r>
            <w:r>
              <w:rPr>
                <w:rFonts w:hint="eastAsia" w:cs="Times New Roman"/>
                <w:b/>
                <w:bCs/>
                <w:sz w:val="24"/>
                <w:szCs w:val="21"/>
                <w:highlight w:val="none"/>
                <w:lang w:eastAsia="zh-CN"/>
              </w:rPr>
              <w:t>（</w:t>
            </w:r>
            <w:r>
              <w:rPr>
                <w:rFonts w:hint="eastAsia" w:cs="Times New Roman"/>
                <w:b/>
                <w:bCs/>
                <w:sz w:val="24"/>
                <w:szCs w:val="21"/>
                <w:highlight w:val="none"/>
                <w:lang w:val="en-US" w:eastAsia="zh-CN"/>
              </w:rPr>
              <w:t>单位</w:t>
            </w:r>
            <w:r>
              <w:rPr>
                <w:rFonts w:hint="eastAsia" w:cs="Times New Roman"/>
                <w:b/>
                <w:bCs/>
                <w:sz w:val="24"/>
                <w:szCs w:val="21"/>
                <w:highlight w:val="none"/>
                <w:lang w:eastAsia="zh-CN"/>
              </w:rPr>
              <w:t>）</w:t>
            </w:r>
          </w:p>
        </w:tc>
        <w:tc>
          <w:tcPr>
            <w:tcW w:w="1336" w:type="dxa"/>
            <w:shd w:val="clear" w:color="auto" w:fill="FFFFFF"/>
            <w:vAlign w:val="center"/>
          </w:tcPr>
          <w:p w14:paraId="479D085E">
            <w:pPr>
              <w:adjustRightInd w:val="0"/>
              <w:snapToGrid w:val="0"/>
              <w:spacing w:line="240" w:lineRule="auto"/>
              <w:ind w:firstLine="0" w:firstLineChars="0"/>
              <w:jc w:val="center"/>
              <w:rPr>
                <w:rFonts w:cs="Times New Roman"/>
                <w:b/>
                <w:bCs/>
                <w:sz w:val="24"/>
                <w:szCs w:val="21"/>
                <w:highlight w:val="none"/>
              </w:rPr>
            </w:pPr>
            <w:r>
              <w:rPr>
                <w:rFonts w:hint="eastAsia" w:cs="Times New Roman"/>
                <w:b/>
                <w:bCs/>
                <w:sz w:val="24"/>
                <w:szCs w:val="21"/>
                <w:highlight w:val="none"/>
              </w:rPr>
              <w:t>202</w:t>
            </w:r>
            <w:r>
              <w:rPr>
                <w:rFonts w:hint="eastAsia" w:cs="Times New Roman"/>
                <w:b/>
                <w:bCs/>
                <w:sz w:val="24"/>
                <w:szCs w:val="21"/>
                <w:highlight w:val="none"/>
                <w:lang w:eastAsia="zh-CN"/>
              </w:rPr>
              <w:t>0</w:t>
            </w:r>
            <w:r>
              <w:rPr>
                <w:rFonts w:hint="eastAsia" w:cs="Times New Roman"/>
                <w:b/>
                <w:bCs/>
                <w:sz w:val="24"/>
                <w:szCs w:val="21"/>
                <w:highlight w:val="none"/>
              </w:rPr>
              <w:t>年</w:t>
            </w:r>
          </w:p>
        </w:tc>
        <w:tc>
          <w:tcPr>
            <w:tcW w:w="1842" w:type="dxa"/>
            <w:shd w:val="clear" w:color="auto" w:fill="FFFFFF"/>
            <w:vAlign w:val="center"/>
          </w:tcPr>
          <w:p w14:paraId="514AB903">
            <w:pPr>
              <w:adjustRightInd w:val="0"/>
              <w:snapToGrid w:val="0"/>
              <w:spacing w:line="240" w:lineRule="auto"/>
              <w:ind w:firstLine="0" w:firstLineChars="0"/>
              <w:jc w:val="center"/>
              <w:rPr>
                <w:rFonts w:cs="Times New Roman"/>
                <w:b/>
                <w:bCs/>
                <w:sz w:val="24"/>
                <w:szCs w:val="21"/>
                <w:highlight w:val="none"/>
              </w:rPr>
            </w:pPr>
            <w:r>
              <w:rPr>
                <w:rFonts w:cs="Times New Roman"/>
                <w:b/>
                <w:bCs/>
                <w:sz w:val="24"/>
                <w:szCs w:val="21"/>
                <w:highlight w:val="none"/>
              </w:rPr>
              <w:t>202</w:t>
            </w:r>
            <w:r>
              <w:rPr>
                <w:rFonts w:hint="eastAsia" w:cs="Times New Roman"/>
                <w:b/>
                <w:bCs/>
                <w:sz w:val="24"/>
                <w:szCs w:val="21"/>
                <w:highlight w:val="none"/>
                <w:lang w:val="en-US" w:eastAsia="zh-CN"/>
              </w:rPr>
              <w:t>5</w:t>
            </w:r>
            <w:r>
              <w:rPr>
                <w:rFonts w:cs="Times New Roman"/>
                <w:b/>
                <w:bCs/>
                <w:sz w:val="24"/>
                <w:szCs w:val="21"/>
                <w:highlight w:val="none"/>
              </w:rPr>
              <w:t>年</w:t>
            </w:r>
          </w:p>
        </w:tc>
        <w:tc>
          <w:tcPr>
            <w:tcW w:w="1663" w:type="dxa"/>
            <w:shd w:val="clear" w:color="auto" w:fill="FFFFFF"/>
            <w:vAlign w:val="center"/>
          </w:tcPr>
          <w:p w14:paraId="1BD133EE">
            <w:pPr>
              <w:adjustRightInd w:val="0"/>
              <w:snapToGrid w:val="0"/>
              <w:spacing w:line="240" w:lineRule="auto"/>
              <w:ind w:firstLine="0" w:firstLineChars="0"/>
              <w:jc w:val="center"/>
              <w:rPr>
                <w:rFonts w:cs="Times New Roman"/>
                <w:b/>
                <w:bCs/>
                <w:sz w:val="24"/>
                <w:szCs w:val="21"/>
                <w:highlight w:val="none"/>
              </w:rPr>
            </w:pPr>
            <w:r>
              <w:rPr>
                <w:rFonts w:cs="Times New Roman"/>
                <w:b/>
                <w:bCs/>
                <w:sz w:val="24"/>
                <w:szCs w:val="21"/>
                <w:highlight w:val="none"/>
              </w:rPr>
              <w:t>2035年</w:t>
            </w:r>
          </w:p>
        </w:tc>
      </w:tr>
      <w:tr w14:paraId="4CDF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66" w:type="dxa"/>
            <w:vAlign w:val="center"/>
          </w:tcPr>
          <w:p w14:paraId="6C359B69">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1</w:t>
            </w:r>
          </w:p>
        </w:tc>
        <w:tc>
          <w:tcPr>
            <w:tcW w:w="2808" w:type="dxa"/>
            <w:vAlign w:val="center"/>
          </w:tcPr>
          <w:p w14:paraId="33D6FE22">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生态保护红线占</w:t>
            </w:r>
            <w:r>
              <w:rPr>
                <w:rFonts w:hint="eastAsia" w:cs="Times New Roman"/>
                <w:sz w:val="24"/>
                <w:szCs w:val="24"/>
                <w:highlight w:val="none"/>
                <w:lang w:val="en-US" w:eastAsia="zh-CN"/>
              </w:rPr>
              <w:t>区域</w:t>
            </w:r>
            <w:r>
              <w:rPr>
                <w:rFonts w:cs="Times New Roman"/>
                <w:sz w:val="24"/>
                <w:szCs w:val="24"/>
                <w:highlight w:val="none"/>
              </w:rPr>
              <w:t>面积比例</w:t>
            </w:r>
            <w:r>
              <w:rPr>
                <w:rFonts w:hint="eastAsia" w:cs="Times New Roman"/>
                <w:sz w:val="24"/>
                <w:szCs w:val="24"/>
                <w:highlight w:val="none"/>
              </w:rPr>
              <w:t>（%）</w:t>
            </w:r>
          </w:p>
        </w:tc>
        <w:tc>
          <w:tcPr>
            <w:tcW w:w="1336" w:type="dxa"/>
            <w:vAlign w:val="center"/>
          </w:tcPr>
          <w:p w14:paraId="445ECAEF">
            <w:pPr>
              <w:adjustRightInd w:val="0"/>
              <w:snapToGrid w:val="0"/>
              <w:spacing w:line="240" w:lineRule="auto"/>
              <w:ind w:firstLine="0" w:firstLineChars="0"/>
              <w:jc w:val="center"/>
              <w:rPr>
                <w:rFonts w:hint="default" w:eastAsia="仿宋" w:cs="Times New Roman"/>
                <w:sz w:val="24"/>
                <w:szCs w:val="24"/>
                <w:highlight w:val="none"/>
                <w:lang w:val="en-US" w:eastAsia="zh-CN"/>
              </w:rPr>
            </w:pPr>
            <w:r>
              <w:rPr>
                <w:rFonts w:hint="eastAsia" w:cs="Times New Roman"/>
                <w:sz w:val="24"/>
                <w:szCs w:val="24"/>
                <w:highlight w:val="none"/>
                <w:lang w:val="en-US" w:eastAsia="zh-CN"/>
              </w:rPr>
              <w:t>49.72</w:t>
            </w:r>
          </w:p>
        </w:tc>
        <w:tc>
          <w:tcPr>
            <w:tcW w:w="1842" w:type="dxa"/>
            <w:vAlign w:val="center"/>
          </w:tcPr>
          <w:p w14:paraId="5DF0E70C">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保持稳定</w:t>
            </w:r>
          </w:p>
        </w:tc>
        <w:tc>
          <w:tcPr>
            <w:tcW w:w="1663" w:type="dxa"/>
            <w:vAlign w:val="center"/>
          </w:tcPr>
          <w:p w14:paraId="626E7298">
            <w:pPr>
              <w:adjustRightInd w:val="0"/>
              <w:snapToGrid w:val="0"/>
              <w:spacing w:line="240" w:lineRule="auto"/>
              <w:ind w:firstLine="0" w:firstLineChars="0"/>
              <w:jc w:val="center"/>
              <w:rPr>
                <w:rFonts w:cs="Times New Roman"/>
                <w:sz w:val="24"/>
                <w:szCs w:val="24"/>
                <w:highlight w:val="none"/>
              </w:rPr>
            </w:pPr>
            <w:r>
              <w:rPr>
                <w:rFonts w:hint="eastAsia" w:cs="Times New Roman"/>
                <w:sz w:val="24"/>
                <w:szCs w:val="24"/>
                <w:highlight w:val="none"/>
              </w:rPr>
              <w:t>达到国家要求</w:t>
            </w:r>
          </w:p>
        </w:tc>
      </w:tr>
      <w:tr w14:paraId="1F2B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66" w:type="dxa"/>
            <w:shd w:val="clear" w:color="auto" w:fill="auto"/>
            <w:vAlign w:val="center"/>
          </w:tcPr>
          <w:p w14:paraId="79E6FE1A">
            <w:pPr>
              <w:adjustRightInd w:val="0"/>
              <w:snapToGrid w:val="0"/>
              <w:spacing w:line="240" w:lineRule="auto"/>
              <w:ind w:firstLine="0" w:firstLineChars="0"/>
              <w:jc w:val="center"/>
              <w:rPr>
                <w:rFonts w:ascii="Times New Roman" w:hAnsi="Times New Roman" w:eastAsia="仿宋" w:cs="Times New Roman"/>
                <w:sz w:val="24"/>
                <w:szCs w:val="24"/>
                <w:highlight w:val="none"/>
                <w:lang w:val="en-US" w:eastAsia="zh-CN" w:bidi="ar-SA"/>
              </w:rPr>
            </w:pPr>
            <w:r>
              <w:rPr>
                <w:rFonts w:cs="Times New Roman"/>
                <w:sz w:val="24"/>
                <w:szCs w:val="24"/>
                <w:highlight w:val="none"/>
              </w:rPr>
              <w:t>2</w:t>
            </w:r>
          </w:p>
        </w:tc>
        <w:tc>
          <w:tcPr>
            <w:tcW w:w="2808" w:type="dxa"/>
            <w:vAlign w:val="center"/>
          </w:tcPr>
          <w:p w14:paraId="5F502C2E">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密云水库水质</w:t>
            </w:r>
          </w:p>
        </w:tc>
        <w:tc>
          <w:tcPr>
            <w:tcW w:w="1336" w:type="dxa"/>
            <w:vAlign w:val="center"/>
          </w:tcPr>
          <w:p w14:paraId="06B8CED2">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国家地表水Ⅱ类标准</w:t>
            </w:r>
          </w:p>
        </w:tc>
        <w:tc>
          <w:tcPr>
            <w:tcW w:w="1842" w:type="dxa"/>
            <w:vAlign w:val="center"/>
          </w:tcPr>
          <w:p w14:paraId="5F91BC07">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保持国家地表水Ⅱ类标准以上</w:t>
            </w:r>
          </w:p>
        </w:tc>
        <w:tc>
          <w:tcPr>
            <w:tcW w:w="1663" w:type="dxa"/>
            <w:vAlign w:val="center"/>
          </w:tcPr>
          <w:p w14:paraId="439C01AF">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达到</w:t>
            </w:r>
            <w:r>
              <w:rPr>
                <w:rFonts w:hint="eastAsia" w:cs="Times New Roman"/>
                <w:sz w:val="24"/>
                <w:szCs w:val="24"/>
                <w:highlight w:val="none"/>
              </w:rPr>
              <w:t>国家</w:t>
            </w:r>
            <w:r>
              <w:rPr>
                <w:rFonts w:cs="Times New Roman"/>
                <w:sz w:val="24"/>
                <w:szCs w:val="24"/>
                <w:highlight w:val="none"/>
              </w:rPr>
              <w:t>要求</w:t>
            </w:r>
          </w:p>
        </w:tc>
      </w:tr>
      <w:tr w14:paraId="6953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6" w:type="dxa"/>
            <w:shd w:val="clear" w:color="auto" w:fill="auto"/>
            <w:vAlign w:val="center"/>
          </w:tcPr>
          <w:p w14:paraId="62D54C73">
            <w:pPr>
              <w:adjustRightInd w:val="0"/>
              <w:snapToGrid w:val="0"/>
              <w:spacing w:line="240" w:lineRule="auto"/>
              <w:ind w:firstLine="0" w:firstLineChars="0"/>
              <w:jc w:val="center"/>
              <w:rPr>
                <w:rFonts w:ascii="Times New Roman" w:hAnsi="Times New Roman" w:eastAsia="仿宋" w:cs="Times New Roman"/>
                <w:sz w:val="24"/>
                <w:szCs w:val="24"/>
                <w:highlight w:val="none"/>
                <w:lang w:val="en-US" w:eastAsia="zh-CN" w:bidi="ar-SA"/>
              </w:rPr>
            </w:pPr>
            <w:r>
              <w:rPr>
                <w:rFonts w:cs="Times New Roman"/>
                <w:sz w:val="24"/>
                <w:szCs w:val="24"/>
                <w:highlight w:val="none"/>
              </w:rPr>
              <w:t>3</w:t>
            </w:r>
          </w:p>
        </w:tc>
        <w:tc>
          <w:tcPr>
            <w:tcW w:w="2808" w:type="dxa"/>
            <w:vAlign w:val="center"/>
          </w:tcPr>
          <w:p w14:paraId="368CF421">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湿地保护率</w:t>
            </w:r>
            <w:r>
              <w:rPr>
                <w:rFonts w:hint="eastAsia" w:cs="Times New Roman"/>
                <w:sz w:val="24"/>
                <w:szCs w:val="24"/>
                <w:highlight w:val="none"/>
              </w:rPr>
              <w:t>（%）</w:t>
            </w:r>
          </w:p>
        </w:tc>
        <w:tc>
          <w:tcPr>
            <w:tcW w:w="1336" w:type="dxa"/>
            <w:vAlign w:val="center"/>
          </w:tcPr>
          <w:p w14:paraId="4F7A3329">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46.65</w:t>
            </w:r>
          </w:p>
        </w:tc>
        <w:tc>
          <w:tcPr>
            <w:tcW w:w="1842" w:type="dxa"/>
            <w:vAlign w:val="center"/>
          </w:tcPr>
          <w:p w14:paraId="2CEAD4D9">
            <w:pPr>
              <w:adjustRightInd w:val="0"/>
              <w:snapToGrid w:val="0"/>
              <w:spacing w:line="240" w:lineRule="auto"/>
              <w:ind w:firstLine="0" w:firstLineChars="0"/>
              <w:jc w:val="center"/>
              <w:rPr>
                <w:rFonts w:cs="Times New Roman"/>
                <w:sz w:val="24"/>
                <w:szCs w:val="24"/>
                <w:highlight w:val="none"/>
              </w:rPr>
            </w:pPr>
            <w:r>
              <w:rPr>
                <w:rFonts w:hint="eastAsia" w:cs="Times New Roman"/>
                <w:sz w:val="24"/>
                <w:szCs w:val="24"/>
                <w:highlight w:val="none"/>
              </w:rPr>
              <w:t>≥</w:t>
            </w:r>
            <w:r>
              <w:rPr>
                <w:rFonts w:hint="eastAsia" w:cs="Times New Roman"/>
                <w:sz w:val="24"/>
                <w:szCs w:val="24"/>
                <w:highlight w:val="none"/>
                <w:lang w:val="en-US" w:eastAsia="zh-CN"/>
              </w:rPr>
              <w:t>97</w:t>
            </w:r>
          </w:p>
        </w:tc>
        <w:tc>
          <w:tcPr>
            <w:tcW w:w="1663" w:type="dxa"/>
            <w:vAlign w:val="center"/>
          </w:tcPr>
          <w:p w14:paraId="4E4E8D64">
            <w:pPr>
              <w:adjustRightInd w:val="0"/>
              <w:snapToGrid w:val="0"/>
              <w:spacing w:line="240" w:lineRule="auto"/>
              <w:ind w:firstLine="0" w:firstLineChars="0"/>
              <w:jc w:val="center"/>
              <w:rPr>
                <w:rFonts w:cs="Times New Roman"/>
                <w:sz w:val="24"/>
                <w:szCs w:val="24"/>
                <w:highlight w:val="none"/>
              </w:rPr>
            </w:pPr>
            <w:r>
              <w:rPr>
                <w:rFonts w:hint="eastAsia" w:cs="Times New Roman"/>
                <w:sz w:val="24"/>
                <w:szCs w:val="24"/>
                <w:highlight w:val="none"/>
              </w:rPr>
              <w:t>≥</w:t>
            </w:r>
            <w:r>
              <w:rPr>
                <w:rFonts w:hint="eastAsia" w:cs="Times New Roman"/>
                <w:sz w:val="24"/>
                <w:szCs w:val="24"/>
                <w:highlight w:val="none"/>
                <w:lang w:val="en-US" w:eastAsia="zh-CN"/>
              </w:rPr>
              <w:t>98</w:t>
            </w:r>
          </w:p>
        </w:tc>
      </w:tr>
      <w:tr w14:paraId="7AAE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6" w:type="dxa"/>
            <w:shd w:val="clear" w:color="auto" w:fill="auto"/>
            <w:vAlign w:val="center"/>
          </w:tcPr>
          <w:p w14:paraId="0AEC52C0">
            <w:pPr>
              <w:adjustRightInd w:val="0"/>
              <w:snapToGrid w:val="0"/>
              <w:spacing w:line="240" w:lineRule="auto"/>
              <w:ind w:firstLine="0" w:firstLineChars="0"/>
              <w:jc w:val="center"/>
              <w:rPr>
                <w:rFonts w:hint="eastAsia" w:ascii="Times New Roman" w:hAnsi="Times New Roman" w:eastAsia="仿宋" w:cs="Times New Roman"/>
                <w:sz w:val="24"/>
                <w:szCs w:val="24"/>
                <w:highlight w:val="none"/>
                <w:lang w:val="en-US" w:eastAsia="zh-CN" w:bidi="ar-SA"/>
              </w:rPr>
            </w:pPr>
            <w:r>
              <w:rPr>
                <w:rFonts w:cs="Times New Roman"/>
                <w:sz w:val="24"/>
                <w:szCs w:val="24"/>
                <w:highlight w:val="none"/>
              </w:rPr>
              <w:t>4</w:t>
            </w:r>
          </w:p>
        </w:tc>
        <w:tc>
          <w:tcPr>
            <w:tcW w:w="2808" w:type="dxa"/>
            <w:vAlign w:val="center"/>
          </w:tcPr>
          <w:p w14:paraId="48F69E4F">
            <w:pPr>
              <w:adjustRightInd w:val="0"/>
              <w:snapToGrid w:val="0"/>
              <w:spacing w:line="240" w:lineRule="auto"/>
              <w:ind w:firstLine="0" w:firstLineChars="0"/>
              <w:jc w:val="center"/>
              <w:rPr>
                <w:rFonts w:hint="eastAsia" w:ascii="Times New Roman" w:hAnsi="Times New Roman" w:eastAsia="仿宋" w:cs="Times New Roman"/>
                <w:sz w:val="24"/>
                <w:szCs w:val="24"/>
                <w:highlight w:val="none"/>
                <w:lang w:val="en-US" w:eastAsia="zh-CN"/>
              </w:rPr>
            </w:pPr>
            <w:r>
              <w:rPr>
                <w:rFonts w:hint="default" w:ascii="Times New Roman" w:hAnsi="Times New Roman" w:cs="Times New Roman"/>
                <w:strike w:val="0"/>
                <w:sz w:val="24"/>
                <w:szCs w:val="24"/>
                <w:highlight w:val="none"/>
                <w:lang w:val="en-US" w:eastAsia="zh-CN"/>
              </w:rPr>
              <w:t>湿地面积</w:t>
            </w:r>
            <w:r>
              <w:rPr>
                <w:rFonts w:hint="eastAsia" w:ascii="Times New Roman" w:hAnsi="Times New Roman" w:cs="Times New Roman"/>
                <w:strike w:val="0"/>
                <w:sz w:val="24"/>
                <w:szCs w:val="24"/>
                <w:highlight w:val="none"/>
                <w:lang w:val="en-US" w:eastAsia="zh-CN"/>
              </w:rPr>
              <w:t>（万公顷）</w:t>
            </w:r>
          </w:p>
        </w:tc>
        <w:tc>
          <w:tcPr>
            <w:tcW w:w="1336" w:type="dxa"/>
            <w:vAlign w:val="center"/>
          </w:tcPr>
          <w:p w14:paraId="04753D7C">
            <w:pPr>
              <w:adjustRightInd w:val="0"/>
              <w:snapToGrid w:val="0"/>
              <w:spacing w:line="240" w:lineRule="auto"/>
              <w:ind w:firstLine="0" w:firstLineChars="0"/>
              <w:jc w:val="center"/>
              <w:rPr>
                <w:rFonts w:hint="eastAsia"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1.68</w:t>
            </w:r>
          </w:p>
        </w:tc>
        <w:tc>
          <w:tcPr>
            <w:tcW w:w="1842" w:type="dxa"/>
            <w:vAlign w:val="center"/>
          </w:tcPr>
          <w:p w14:paraId="55569E1A">
            <w:pPr>
              <w:adjustRightInd w:val="0"/>
              <w:snapToGrid w:val="0"/>
              <w:spacing w:line="240" w:lineRule="auto"/>
              <w:ind w:firstLine="0" w:firstLineChars="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保持全市最大</w:t>
            </w:r>
          </w:p>
        </w:tc>
        <w:tc>
          <w:tcPr>
            <w:tcW w:w="1663" w:type="dxa"/>
            <w:vAlign w:val="center"/>
          </w:tcPr>
          <w:p w14:paraId="124D81F3">
            <w:pPr>
              <w:adjustRightInd w:val="0"/>
              <w:snapToGrid w:val="0"/>
              <w:spacing w:line="240" w:lineRule="auto"/>
              <w:ind w:firstLine="0" w:firstLineChars="0"/>
              <w:jc w:val="center"/>
              <w:rPr>
                <w:rFonts w:hint="eastAsia" w:ascii="Times New Roman" w:hAnsi="Times New Roman" w:eastAsia="仿宋" w:cs="Times New Roman"/>
                <w:sz w:val="24"/>
                <w:szCs w:val="24"/>
                <w:highlight w:val="none"/>
                <w:lang w:val="en-US" w:eastAsia="zh-CN" w:bidi="ar-SA"/>
              </w:rPr>
            </w:pPr>
            <w:r>
              <w:rPr>
                <w:rFonts w:hint="eastAsia" w:ascii="Times New Roman" w:hAnsi="Times New Roman" w:cs="Times New Roman"/>
                <w:sz w:val="24"/>
                <w:szCs w:val="24"/>
                <w:highlight w:val="none"/>
                <w:lang w:val="en-US" w:eastAsia="zh-CN"/>
              </w:rPr>
              <w:t>保持全市最大</w:t>
            </w:r>
          </w:p>
        </w:tc>
      </w:tr>
      <w:tr w14:paraId="416A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6" w:type="dxa"/>
            <w:shd w:val="clear" w:color="auto" w:fill="auto"/>
            <w:vAlign w:val="center"/>
          </w:tcPr>
          <w:p w14:paraId="3408540E">
            <w:pPr>
              <w:adjustRightInd w:val="0"/>
              <w:snapToGrid w:val="0"/>
              <w:spacing w:line="240" w:lineRule="auto"/>
              <w:ind w:firstLine="0" w:firstLineChars="0"/>
              <w:jc w:val="center"/>
              <w:rPr>
                <w:rFonts w:hint="eastAsia" w:ascii="Times New Roman" w:hAnsi="Times New Roman" w:eastAsia="仿宋" w:cs="Times New Roman"/>
                <w:sz w:val="24"/>
                <w:szCs w:val="24"/>
                <w:highlight w:val="none"/>
                <w:lang w:val="en-US" w:eastAsia="zh-CN" w:bidi="ar-SA"/>
              </w:rPr>
            </w:pPr>
            <w:r>
              <w:rPr>
                <w:rFonts w:hint="eastAsia" w:cs="Times New Roman"/>
                <w:sz w:val="24"/>
                <w:szCs w:val="24"/>
                <w:highlight w:val="none"/>
                <w:lang w:val="en-US" w:eastAsia="zh-CN"/>
              </w:rPr>
              <w:t>5</w:t>
            </w:r>
          </w:p>
        </w:tc>
        <w:tc>
          <w:tcPr>
            <w:tcW w:w="2808" w:type="dxa"/>
            <w:vAlign w:val="center"/>
          </w:tcPr>
          <w:p w14:paraId="7F61AFC2">
            <w:pPr>
              <w:adjustRightInd w:val="0"/>
              <w:snapToGrid w:val="0"/>
              <w:spacing w:line="240" w:lineRule="auto"/>
              <w:ind w:firstLine="0" w:firstLineChars="0"/>
              <w:jc w:val="center"/>
              <w:rPr>
                <w:rFonts w:cs="Times New Roman"/>
                <w:sz w:val="24"/>
                <w:szCs w:val="24"/>
                <w:highlight w:val="none"/>
              </w:rPr>
            </w:pPr>
            <w:r>
              <w:rPr>
                <w:rFonts w:hint="eastAsia" w:cs="Times New Roman"/>
                <w:sz w:val="24"/>
                <w:szCs w:val="24"/>
                <w:highlight w:val="none"/>
              </w:rPr>
              <w:t>森林</w:t>
            </w:r>
            <w:r>
              <w:rPr>
                <w:rFonts w:cs="Times New Roman"/>
                <w:sz w:val="24"/>
                <w:szCs w:val="24"/>
                <w:highlight w:val="none"/>
              </w:rPr>
              <w:t>覆盖率</w:t>
            </w:r>
            <w:r>
              <w:rPr>
                <w:rFonts w:hint="eastAsia" w:cs="Times New Roman"/>
                <w:sz w:val="24"/>
                <w:szCs w:val="24"/>
                <w:highlight w:val="none"/>
              </w:rPr>
              <w:t>（%）</w:t>
            </w:r>
          </w:p>
        </w:tc>
        <w:tc>
          <w:tcPr>
            <w:tcW w:w="1336" w:type="dxa"/>
            <w:vAlign w:val="center"/>
          </w:tcPr>
          <w:p w14:paraId="56F2853D">
            <w:pPr>
              <w:adjustRightInd w:val="0"/>
              <w:snapToGrid w:val="0"/>
              <w:spacing w:line="240" w:lineRule="auto"/>
              <w:ind w:firstLine="0" w:firstLineChars="0"/>
              <w:jc w:val="center"/>
              <w:rPr>
                <w:rFonts w:hint="eastAsia" w:eastAsia="仿宋" w:cs="Times New Roman"/>
                <w:sz w:val="24"/>
                <w:szCs w:val="24"/>
                <w:highlight w:val="none"/>
                <w:lang w:val="en-US" w:eastAsia="zh-CN"/>
              </w:rPr>
            </w:pPr>
            <w:r>
              <w:rPr>
                <w:rFonts w:hint="eastAsia" w:cs="Times New Roman"/>
                <w:sz w:val="24"/>
                <w:szCs w:val="24"/>
                <w:highlight w:val="none"/>
                <w:lang w:val="en-US" w:eastAsia="zh-CN"/>
              </w:rPr>
              <w:t>68.46</w:t>
            </w:r>
          </w:p>
        </w:tc>
        <w:tc>
          <w:tcPr>
            <w:tcW w:w="1842" w:type="dxa"/>
            <w:vAlign w:val="center"/>
          </w:tcPr>
          <w:p w14:paraId="78C89DF7">
            <w:pPr>
              <w:adjustRightInd w:val="0"/>
              <w:snapToGrid w:val="0"/>
              <w:spacing w:line="240" w:lineRule="auto"/>
              <w:ind w:firstLine="0" w:firstLineChars="0"/>
              <w:jc w:val="center"/>
              <w:rPr>
                <w:rFonts w:hint="default" w:eastAsia="仿宋" w:cs="Times New Roman"/>
                <w:sz w:val="24"/>
                <w:szCs w:val="24"/>
                <w:highlight w:val="none"/>
                <w:lang w:val="en-US" w:eastAsia="zh-CN"/>
              </w:rPr>
            </w:pPr>
            <w:r>
              <w:rPr>
                <w:rFonts w:hint="eastAsia" w:cs="Times New Roman"/>
                <w:color w:val="000000"/>
                <w:sz w:val="24"/>
                <w:szCs w:val="24"/>
                <w:highlight w:val="none"/>
                <w:shd w:val="clear" w:color="auto" w:fill="auto"/>
                <w:lang w:val="en-US" w:eastAsia="zh-CN"/>
              </w:rPr>
              <w:t>70</w:t>
            </w:r>
          </w:p>
        </w:tc>
        <w:tc>
          <w:tcPr>
            <w:tcW w:w="1663" w:type="dxa"/>
            <w:vAlign w:val="center"/>
          </w:tcPr>
          <w:p w14:paraId="03E7D1BC">
            <w:pPr>
              <w:adjustRightInd w:val="0"/>
              <w:snapToGrid w:val="0"/>
              <w:spacing w:line="240" w:lineRule="auto"/>
              <w:ind w:firstLine="0" w:firstLineChars="0"/>
              <w:jc w:val="center"/>
              <w:rPr>
                <w:rFonts w:hint="default" w:cs="Times New Roman"/>
                <w:sz w:val="24"/>
                <w:szCs w:val="24"/>
                <w:highlight w:val="none"/>
                <w:lang w:val="en-US"/>
              </w:rPr>
            </w:pPr>
            <w:r>
              <w:rPr>
                <w:rFonts w:hint="eastAsia" w:cs="Times New Roman"/>
                <w:color w:val="000000"/>
                <w:sz w:val="24"/>
                <w:szCs w:val="24"/>
                <w:highlight w:val="none"/>
                <w:shd w:val="clear" w:color="auto" w:fill="auto"/>
              </w:rPr>
              <w:t>≥</w:t>
            </w:r>
            <w:r>
              <w:rPr>
                <w:rFonts w:hint="eastAsia" w:cs="Times New Roman"/>
                <w:color w:val="000000"/>
                <w:sz w:val="24"/>
                <w:szCs w:val="24"/>
                <w:highlight w:val="none"/>
                <w:shd w:val="clear" w:color="auto" w:fill="auto"/>
                <w:lang w:val="en-US" w:eastAsia="zh-CN"/>
              </w:rPr>
              <w:t>70</w:t>
            </w:r>
          </w:p>
        </w:tc>
      </w:tr>
      <w:tr w14:paraId="270B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6" w:type="dxa"/>
            <w:shd w:val="clear" w:color="auto" w:fill="auto"/>
            <w:vAlign w:val="center"/>
          </w:tcPr>
          <w:p w14:paraId="62E1CE45">
            <w:pPr>
              <w:adjustRightInd w:val="0"/>
              <w:snapToGrid w:val="0"/>
              <w:spacing w:line="240" w:lineRule="auto"/>
              <w:ind w:firstLine="0" w:firstLineChars="0"/>
              <w:jc w:val="center"/>
              <w:rPr>
                <w:rFonts w:hint="eastAsia" w:ascii="Times New Roman" w:hAnsi="Times New Roman" w:eastAsia="仿宋" w:cs="Times New Roman"/>
                <w:sz w:val="24"/>
                <w:szCs w:val="24"/>
                <w:highlight w:val="none"/>
                <w:lang w:val="en-US" w:eastAsia="zh-CN" w:bidi="ar-SA"/>
              </w:rPr>
            </w:pPr>
            <w:r>
              <w:rPr>
                <w:rFonts w:hint="eastAsia" w:cs="Times New Roman"/>
                <w:sz w:val="24"/>
                <w:szCs w:val="24"/>
                <w:highlight w:val="none"/>
                <w:lang w:val="en-US" w:eastAsia="zh-CN"/>
              </w:rPr>
              <w:t>6</w:t>
            </w:r>
          </w:p>
        </w:tc>
        <w:tc>
          <w:tcPr>
            <w:tcW w:w="2808" w:type="dxa"/>
            <w:vAlign w:val="center"/>
          </w:tcPr>
          <w:p w14:paraId="7B590827">
            <w:pPr>
              <w:adjustRightInd w:val="0"/>
              <w:snapToGrid w:val="0"/>
              <w:spacing w:line="240" w:lineRule="auto"/>
              <w:ind w:firstLine="0" w:firstLineChars="0"/>
              <w:jc w:val="center"/>
              <w:rPr>
                <w:rFonts w:hint="eastAsia"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森林蓄积量（万立方米）</w:t>
            </w:r>
          </w:p>
        </w:tc>
        <w:tc>
          <w:tcPr>
            <w:tcW w:w="1336" w:type="dxa"/>
            <w:vAlign w:val="center"/>
          </w:tcPr>
          <w:p w14:paraId="72647ACC">
            <w:pPr>
              <w:adjustRightInd w:val="0"/>
              <w:snapToGrid w:val="0"/>
              <w:spacing w:line="240" w:lineRule="auto"/>
              <w:ind w:firstLine="0" w:firstLineChars="0"/>
              <w:jc w:val="center"/>
              <w:rPr>
                <w:rFonts w:hint="eastAsia"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389.07</w:t>
            </w:r>
          </w:p>
        </w:tc>
        <w:tc>
          <w:tcPr>
            <w:tcW w:w="1842" w:type="dxa"/>
            <w:vAlign w:val="center"/>
          </w:tcPr>
          <w:p w14:paraId="559F834B">
            <w:pPr>
              <w:adjustRightInd w:val="0"/>
              <w:snapToGrid w:val="0"/>
              <w:spacing w:line="240" w:lineRule="auto"/>
              <w:ind w:firstLine="0" w:firstLineChars="0"/>
              <w:jc w:val="center"/>
              <w:rPr>
                <w:rFonts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570</w:t>
            </w:r>
          </w:p>
        </w:tc>
        <w:tc>
          <w:tcPr>
            <w:tcW w:w="1663" w:type="dxa"/>
            <w:vAlign w:val="center"/>
          </w:tcPr>
          <w:p w14:paraId="6CB185FB">
            <w:pPr>
              <w:adjustRightInd w:val="0"/>
              <w:snapToGrid w:val="0"/>
              <w:spacing w:line="240" w:lineRule="auto"/>
              <w:ind w:firstLine="0" w:firstLineChars="0"/>
              <w:jc w:val="center"/>
              <w:rPr>
                <w:rFonts w:hint="eastAsia" w:eastAsia="仿宋" w:cs="Times New Roman"/>
                <w:sz w:val="24"/>
                <w:szCs w:val="24"/>
                <w:highlight w:val="none"/>
                <w:lang w:val="en-US" w:eastAsia="zh-CN"/>
              </w:rPr>
            </w:pPr>
            <w:r>
              <w:rPr>
                <w:rFonts w:hint="eastAsia" w:cs="Times New Roman"/>
                <w:sz w:val="24"/>
                <w:szCs w:val="24"/>
                <w:highlight w:val="none"/>
                <w:lang w:val="en-US" w:eastAsia="zh-CN"/>
              </w:rPr>
              <w:t>600</w:t>
            </w:r>
          </w:p>
        </w:tc>
      </w:tr>
      <w:tr w14:paraId="3B71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6" w:type="dxa"/>
            <w:shd w:val="clear" w:color="auto" w:fill="auto"/>
            <w:vAlign w:val="center"/>
          </w:tcPr>
          <w:p w14:paraId="4545AC4D">
            <w:pPr>
              <w:adjustRightInd w:val="0"/>
              <w:snapToGrid w:val="0"/>
              <w:spacing w:line="240" w:lineRule="auto"/>
              <w:ind w:firstLine="0" w:firstLineChars="0"/>
              <w:jc w:val="center"/>
              <w:rPr>
                <w:rFonts w:hint="eastAsia" w:ascii="Times New Roman" w:hAnsi="Times New Roman" w:eastAsia="仿宋" w:cs="Times New Roman"/>
                <w:sz w:val="24"/>
                <w:szCs w:val="24"/>
                <w:highlight w:val="none"/>
                <w:lang w:val="en-US" w:eastAsia="zh-CN" w:bidi="ar-SA"/>
              </w:rPr>
            </w:pPr>
            <w:r>
              <w:rPr>
                <w:rFonts w:hint="eastAsia" w:cs="Times New Roman"/>
                <w:sz w:val="24"/>
                <w:szCs w:val="24"/>
                <w:highlight w:val="none"/>
                <w:lang w:val="en-US" w:eastAsia="zh-CN"/>
              </w:rPr>
              <w:t>7</w:t>
            </w:r>
          </w:p>
        </w:tc>
        <w:tc>
          <w:tcPr>
            <w:tcW w:w="2808" w:type="dxa"/>
            <w:vAlign w:val="center"/>
          </w:tcPr>
          <w:p w14:paraId="5E974004">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生态</w:t>
            </w:r>
            <w:r>
              <w:rPr>
                <w:rFonts w:hint="eastAsia" w:cs="Times New Roman"/>
                <w:sz w:val="24"/>
                <w:szCs w:val="24"/>
                <w:highlight w:val="none"/>
              </w:rPr>
              <w:t>环境</w:t>
            </w:r>
            <w:r>
              <w:rPr>
                <w:rFonts w:cs="Times New Roman"/>
                <w:sz w:val="24"/>
                <w:szCs w:val="24"/>
                <w:highlight w:val="none"/>
              </w:rPr>
              <w:t>质量指数</w:t>
            </w:r>
          </w:p>
        </w:tc>
        <w:tc>
          <w:tcPr>
            <w:tcW w:w="1336" w:type="dxa"/>
            <w:vAlign w:val="center"/>
          </w:tcPr>
          <w:p w14:paraId="6EE1F441">
            <w:pPr>
              <w:adjustRightInd w:val="0"/>
              <w:snapToGrid w:val="0"/>
              <w:spacing w:line="240" w:lineRule="auto"/>
              <w:ind w:firstLine="0" w:firstLineChars="0"/>
              <w:jc w:val="center"/>
              <w:rPr>
                <w:rFonts w:cs="Times New Roman"/>
                <w:sz w:val="24"/>
                <w:szCs w:val="24"/>
                <w:highlight w:val="none"/>
              </w:rPr>
            </w:pPr>
            <w:r>
              <w:rPr>
                <w:rFonts w:hint="eastAsia" w:cs="Times New Roman"/>
                <w:sz w:val="24"/>
                <w:szCs w:val="24"/>
                <w:highlight w:val="none"/>
              </w:rPr>
              <w:t>76.1</w:t>
            </w:r>
          </w:p>
        </w:tc>
        <w:tc>
          <w:tcPr>
            <w:tcW w:w="1842" w:type="dxa"/>
            <w:vAlign w:val="center"/>
          </w:tcPr>
          <w:p w14:paraId="20F50BC2">
            <w:pPr>
              <w:adjustRightInd w:val="0"/>
              <w:snapToGrid w:val="0"/>
              <w:spacing w:line="240" w:lineRule="auto"/>
              <w:ind w:firstLine="0" w:firstLineChars="0"/>
              <w:jc w:val="center"/>
              <w:rPr>
                <w:rFonts w:cs="Times New Roman"/>
                <w:sz w:val="24"/>
                <w:szCs w:val="24"/>
                <w:highlight w:val="none"/>
              </w:rPr>
            </w:pPr>
            <w:r>
              <w:rPr>
                <w:rFonts w:hint="eastAsia" w:cs="Times New Roman"/>
                <w:sz w:val="24"/>
                <w:szCs w:val="24"/>
                <w:highlight w:val="none"/>
              </w:rPr>
              <w:t>进一步提高</w:t>
            </w:r>
          </w:p>
        </w:tc>
        <w:tc>
          <w:tcPr>
            <w:tcW w:w="1663" w:type="dxa"/>
            <w:vAlign w:val="center"/>
          </w:tcPr>
          <w:p w14:paraId="32F6FA4C">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达到较高水平</w:t>
            </w:r>
          </w:p>
        </w:tc>
      </w:tr>
      <w:tr w14:paraId="703C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66" w:type="dxa"/>
            <w:shd w:val="clear" w:color="auto" w:fill="auto"/>
            <w:vAlign w:val="center"/>
          </w:tcPr>
          <w:p w14:paraId="2E12E521">
            <w:pPr>
              <w:adjustRightInd w:val="0"/>
              <w:snapToGrid w:val="0"/>
              <w:spacing w:line="240" w:lineRule="auto"/>
              <w:ind w:firstLine="0" w:firstLineChars="0"/>
              <w:jc w:val="center"/>
              <w:rPr>
                <w:rFonts w:hint="eastAsia" w:ascii="Times New Roman" w:hAnsi="Times New Roman" w:eastAsia="仿宋" w:cs="Times New Roman"/>
                <w:sz w:val="24"/>
                <w:szCs w:val="24"/>
                <w:highlight w:val="none"/>
                <w:lang w:val="en-US" w:eastAsia="zh-CN" w:bidi="ar-SA"/>
              </w:rPr>
            </w:pPr>
            <w:r>
              <w:rPr>
                <w:rFonts w:hint="eastAsia" w:cs="Times New Roman"/>
                <w:sz w:val="24"/>
                <w:szCs w:val="24"/>
                <w:highlight w:val="none"/>
                <w:lang w:val="en-US" w:eastAsia="zh-CN"/>
              </w:rPr>
              <w:t>8</w:t>
            </w:r>
          </w:p>
        </w:tc>
        <w:tc>
          <w:tcPr>
            <w:tcW w:w="2808" w:type="dxa"/>
            <w:vAlign w:val="center"/>
          </w:tcPr>
          <w:p w14:paraId="2FF9A2B7">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国家重点保护野生动植物</w:t>
            </w:r>
            <w:r>
              <w:rPr>
                <w:rFonts w:hint="eastAsia" w:cs="Times New Roman"/>
                <w:sz w:val="24"/>
                <w:szCs w:val="24"/>
                <w:highlight w:val="none"/>
                <w:lang w:val="en-US" w:eastAsia="zh-CN"/>
              </w:rPr>
              <w:t>物种</w:t>
            </w:r>
            <w:r>
              <w:rPr>
                <w:rFonts w:cs="Times New Roman"/>
                <w:sz w:val="24"/>
                <w:szCs w:val="24"/>
                <w:highlight w:val="none"/>
              </w:rPr>
              <w:t>保护率</w:t>
            </w:r>
            <w:r>
              <w:rPr>
                <w:rFonts w:hint="eastAsia" w:cs="Times New Roman"/>
                <w:sz w:val="24"/>
                <w:szCs w:val="24"/>
                <w:highlight w:val="none"/>
              </w:rPr>
              <w:t>（%）</w:t>
            </w:r>
          </w:p>
        </w:tc>
        <w:tc>
          <w:tcPr>
            <w:tcW w:w="1336" w:type="dxa"/>
            <w:vAlign w:val="center"/>
          </w:tcPr>
          <w:p w14:paraId="02C262EF">
            <w:pPr>
              <w:adjustRightInd w:val="0"/>
              <w:snapToGrid w:val="0"/>
              <w:spacing w:line="240" w:lineRule="auto"/>
              <w:ind w:firstLine="0" w:firstLineChars="0"/>
              <w:jc w:val="center"/>
              <w:rPr>
                <w:rFonts w:hint="default" w:eastAsia="仿宋" w:cs="Times New Roman"/>
                <w:sz w:val="24"/>
                <w:szCs w:val="24"/>
                <w:highlight w:val="none"/>
                <w:lang w:val="en-US" w:eastAsia="zh-CN"/>
              </w:rPr>
            </w:pPr>
            <w:r>
              <w:rPr>
                <w:rFonts w:hint="eastAsia" w:cs="Times New Roman"/>
                <w:sz w:val="24"/>
                <w:szCs w:val="24"/>
                <w:highlight w:val="none"/>
                <w:lang w:val="en-US" w:eastAsia="zh-CN"/>
              </w:rPr>
              <w:t>90</w:t>
            </w:r>
          </w:p>
        </w:tc>
        <w:tc>
          <w:tcPr>
            <w:tcW w:w="1842" w:type="dxa"/>
            <w:vAlign w:val="center"/>
          </w:tcPr>
          <w:p w14:paraId="046C9AE9">
            <w:pPr>
              <w:adjustRightInd w:val="0"/>
              <w:snapToGrid w:val="0"/>
              <w:spacing w:line="240" w:lineRule="auto"/>
              <w:ind w:firstLine="0" w:firstLineChars="0"/>
              <w:jc w:val="center"/>
              <w:rPr>
                <w:rFonts w:cs="Times New Roman"/>
                <w:sz w:val="24"/>
                <w:szCs w:val="24"/>
                <w:highlight w:val="none"/>
              </w:rPr>
            </w:pPr>
            <w:r>
              <w:rPr>
                <w:rFonts w:cs="Times New Roman"/>
                <w:sz w:val="24"/>
                <w:szCs w:val="24"/>
                <w:highlight w:val="none"/>
              </w:rPr>
              <w:t>95</w:t>
            </w:r>
          </w:p>
        </w:tc>
        <w:tc>
          <w:tcPr>
            <w:tcW w:w="1663" w:type="dxa"/>
            <w:vAlign w:val="center"/>
          </w:tcPr>
          <w:p w14:paraId="691D34B4">
            <w:pPr>
              <w:adjustRightInd w:val="0"/>
              <w:snapToGrid w:val="0"/>
              <w:spacing w:line="240" w:lineRule="auto"/>
              <w:ind w:firstLine="0" w:firstLineChars="0"/>
              <w:jc w:val="center"/>
              <w:rPr>
                <w:rFonts w:hint="default" w:eastAsia="仿宋" w:cs="Times New Roman"/>
                <w:sz w:val="24"/>
                <w:szCs w:val="24"/>
                <w:highlight w:val="none"/>
                <w:lang w:val="en-US" w:eastAsia="zh-CN"/>
              </w:rPr>
            </w:pPr>
            <w:r>
              <w:rPr>
                <w:rFonts w:hint="eastAsia" w:cs="Times New Roman"/>
                <w:sz w:val="24"/>
                <w:szCs w:val="24"/>
                <w:highlight w:val="none"/>
                <w:lang w:val="en-US" w:eastAsia="zh-CN"/>
              </w:rPr>
              <w:t>100</w:t>
            </w:r>
          </w:p>
        </w:tc>
      </w:tr>
      <w:tr w14:paraId="717A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66" w:type="dxa"/>
            <w:shd w:val="clear" w:color="auto" w:fill="auto"/>
            <w:vAlign w:val="center"/>
          </w:tcPr>
          <w:p w14:paraId="58047401">
            <w:pPr>
              <w:adjustRightInd w:val="0"/>
              <w:snapToGrid w:val="0"/>
              <w:spacing w:line="240" w:lineRule="auto"/>
              <w:ind w:firstLine="0" w:firstLineChars="0"/>
              <w:jc w:val="center"/>
              <w:rPr>
                <w:rFonts w:hint="default" w:ascii="Times New Roman" w:hAnsi="Times New Roman" w:eastAsia="仿宋" w:cs="Times New Roman"/>
                <w:sz w:val="24"/>
                <w:szCs w:val="24"/>
                <w:highlight w:val="none"/>
                <w:lang w:val="en-US" w:eastAsia="zh-CN" w:bidi="ar-SA"/>
              </w:rPr>
            </w:pPr>
            <w:r>
              <w:rPr>
                <w:rFonts w:hint="eastAsia" w:cs="Times New Roman"/>
                <w:sz w:val="24"/>
                <w:szCs w:val="24"/>
                <w:highlight w:val="none"/>
                <w:lang w:val="en-US" w:eastAsia="zh-CN"/>
              </w:rPr>
              <w:t>9</w:t>
            </w:r>
          </w:p>
        </w:tc>
        <w:tc>
          <w:tcPr>
            <w:tcW w:w="2808" w:type="dxa"/>
            <w:vAlign w:val="center"/>
          </w:tcPr>
          <w:p w14:paraId="12D4D35C">
            <w:pPr>
              <w:adjustRightInd w:val="0"/>
              <w:snapToGrid w:val="0"/>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none"/>
                <w:lang w:val="en-US" w:eastAsia="zh-CN"/>
              </w:rPr>
              <w:t>自然保护地占区域面积比例</w:t>
            </w:r>
            <w:r>
              <w:rPr>
                <w:rFonts w:hint="eastAsia" w:cs="Times New Roman"/>
                <w:sz w:val="24"/>
                <w:szCs w:val="24"/>
                <w:highlight w:val="none"/>
              </w:rPr>
              <w:t>（%）</w:t>
            </w:r>
          </w:p>
        </w:tc>
        <w:tc>
          <w:tcPr>
            <w:tcW w:w="1336" w:type="dxa"/>
            <w:vAlign w:val="center"/>
          </w:tcPr>
          <w:p w14:paraId="703FF689">
            <w:pPr>
              <w:adjustRightInd w:val="0"/>
              <w:snapToGrid w:val="0"/>
              <w:spacing w:line="240" w:lineRule="auto"/>
              <w:ind w:firstLine="0" w:firstLineChars="0"/>
              <w:jc w:val="center"/>
              <w:rPr>
                <w:rFonts w:hint="eastAsia" w:eastAsia="仿宋" w:cs="Times New Roman"/>
                <w:sz w:val="24"/>
                <w:szCs w:val="24"/>
                <w:highlight w:val="none"/>
                <w:lang w:val="en-US" w:eastAsia="zh-CN"/>
              </w:rPr>
            </w:pPr>
            <w:r>
              <w:rPr>
                <w:rFonts w:hint="eastAsia" w:cs="Times New Roman"/>
                <w:sz w:val="24"/>
                <w:szCs w:val="24"/>
                <w:highlight w:val="none"/>
                <w:lang w:val="en-US" w:eastAsia="zh-CN"/>
              </w:rPr>
              <w:t>12.48</w:t>
            </w:r>
          </w:p>
        </w:tc>
        <w:tc>
          <w:tcPr>
            <w:tcW w:w="1842" w:type="dxa"/>
            <w:vAlign w:val="center"/>
          </w:tcPr>
          <w:p w14:paraId="60124CF9">
            <w:pPr>
              <w:adjustRightInd w:val="0"/>
              <w:snapToGrid w:val="0"/>
              <w:spacing w:line="240" w:lineRule="auto"/>
              <w:ind w:firstLine="0" w:firstLineChars="0"/>
              <w:jc w:val="center"/>
              <w:rPr>
                <w:rFonts w:hint="eastAsia" w:eastAsia="仿宋" w:cs="Times New Roman"/>
                <w:sz w:val="24"/>
                <w:szCs w:val="24"/>
                <w:highlight w:val="none"/>
                <w:lang w:eastAsia="zh-CN"/>
              </w:rPr>
            </w:pPr>
            <w:r>
              <w:rPr>
                <w:rFonts w:hint="eastAsia" w:cs="Times New Roman"/>
                <w:sz w:val="24"/>
                <w:szCs w:val="24"/>
                <w:highlight w:val="none"/>
                <w:lang w:eastAsia="zh-CN"/>
              </w:rPr>
              <w:t>保持稳定</w:t>
            </w:r>
          </w:p>
        </w:tc>
        <w:tc>
          <w:tcPr>
            <w:tcW w:w="1663" w:type="dxa"/>
            <w:vAlign w:val="center"/>
          </w:tcPr>
          <w:p w14:paraId="56D56003">
            <w:pPr>
              <w:adjustRightInd w:val="0"/>
              <w:snapToGrid w:val="0"/>
              <w:spacing w:line="240" w:lineRule="auto"/>
              <w:ind w:firstLine="0" w:firstLineChars="0"/>
              <w:jc w:val="center"/>
              <w:rPr>
                <w:rFonts w:hint="eastAsia" w:eastAsia="仿宋" w:cs="Times New Roman"/>
                <w:sz w:val="24"/>
                <w:szCs w:val="24"/>
                <w:highlight w:val="none"/>
                <w:lang w:eastAsia="zh-CN"/>
              </w:rPr>
            </w:pPr>
            <w:r>
              <w:rPr>
                <w:rFonts w:hint="eastAsia" w:cs="Times New Roman"/>
                <w:sz w:val="24"/>
                <w:szCs w:val="24"/>
                <w:highlight w:val="none"/>
                <w:lang w:eastAsia="zh-CN"/>
              </w:rPr>
              <w:t>保持稳定</w:t>
            </w:r>
          </w:p>
        </w:tc>
      </w:tr>
    </w:tbl>
    <w:p w14:paraId="75B1D380">
      <w:pPr>
        <w:pStyle w:val="6"/>
        <w:ind w:firstLine="560"/>
      </w:pPr>
    </w:p>
    <w:p w14:paraId="6AB29286">
      <w:pPr>
        <w:rPr>
          <w:rFonts w:hint="eastAsia" w:cs="Times New Roman"/>
          <w:szCs w:val="28"/>
        </w:rPr>
      </w:pPr>
      <w:r>
        <w:rPr>
          <w:rFonts w:hint="eastAsia" w:cs="Times New Roman"/>
          <w:szCs w:val="28"/>
        </w:rPr>
        <w:br w:type="page"/>
      </w:r>
    </w:p>
    <w:p w14:paraId="158330BE">
      <w:pPr>
        <w:pStyle w:val="2"/>
        <w:rPr>
          <w:rFonts w:eastAsia="宋体" w:cs="Times New Roman"/>
        </w:rPr>
      </w:pPr>
      <w:bookmarkStart w:id="267" w:name="_Toc30433"/>
      <w:bookmarkStart w:id="268" w:name="_Toc22600"/>
      <w:r>
        <w:rPr>
          <w:rFonts w:cs="Times New Roman"/>
        </w:rPr>
        <w:t>三、</w:t>
      </w:r>
      <w:r>
        <w:rPr>
          <w:rFonts w:hint="eastAsia" w:cs="Times New Roman"/>
        </w:rPr>
        <w:t>保护空间布局</w:t>
      </w:r>
      <w:bookmarkEnd w:id="267"/>
      <w:bookmarkEnd w:id="268"/>
    </w:p>
    <w:p w14:paraId="281935E6">
      <w:pPr>
        <w:spacing w:line="240" w:lineRule="auto"/>
        <w:ind w:firstLine="560"/>
        <w:rPr>
          <w:rFonts w:cs="Times New Roman"/>
          <w:bCs/>
          <w:szCs w:val="28"/>
        </w:rPr>
      </w:pPr>
      <w:bookmarkStart w:id="269" w:name="_Toc28078"/>
      <w:r>
        <w:rPr>
          <w:rFonts w:hint="eastAsia" w:cs="Times New Roman"/>
          <w:bCs/>
          <w:szCs w:val="28"/>
        </w:rPr>
        <w:t>密云区</w:t>
      </w:r>
      <w:r>
        <w:rPr>
          <w:rFonts w:hint="eastAsia"/>
        </w:rPr>
        <w:t>以湿地、森林等自然生态系统为基质，以自然保护地等生物多样性保护关键区域为斑块，以水系、山谷等自然带为廊道，</w:t>
      </w:r>
      <w:r>
        <w:rPr>
          <w:rFonts w:hint="eastAsia" w:cs="Times New Roman"/>
          <w:bCs/>
          <w:szCs w:val="28"/>
        </w:rPr>
        <w:t>构建“</w:t>
      </w:r>
      <w:r>
        <w:rPr>
          <w:rFonts w:cs="Times New Roman"/>
          <w:bCs/>
          <w:szCs w:val="28"/>
        </w:rPr>
        <w:t>一库、</w:t>
      </w:r>
      <w:r>
        <w:rPr>
          <w:rFonts w:hint="eastAsia" w:cs="Times New Roman"/>
          <w:bCs/>
          <w:szCs w:val="28"/>
        </w:rPr>
        <w:t>三带</w:t>
      </w:r>
      <w:r>
        <w:rPr>
          <w:rFonts w:cs="Times New Roman"/>
          <w:bCs/>
          <w:szCs w:val="28"/>
        </w:rPr>
        <w:t>、四区、多点</w:t>
      </w:r>
      <w:r>
        <w:rPr>
          <w:rFonts w:hint="eastAsia" w:cs="Times New Roman"/>
          <w:bCs/>
          <w:szCs w:val="28"/>
        </w:rPr>
        <w:t>”</w:t>
      </w:r>
      <w:r>
        <w:rPr>
          <w:rFonts w:cs="Times New Roman"/>
          <w:bCs/>
          <w:szCs w:val="28"/>
        </w:rPr>
        <w:t>的生物多样性保护空间格局</w:t>
      </w:r>
      <w:r>
        <w:rPr>
          <w:rFonts w:hint="eastAsia" w:cs="Times New Roman"/>
          <w:bCs/>
          <w:szCs w:val="28"/>
        </w:rPr>
        <w:t>，着力</w:t>
      </w:r>
      <w:r>
        <w:rPr>
          <w:rFonts w:cs="Times New Roman"/>
          <w:bCs/>
          <w:szCs w:val="28"/>
        </w:rPr>
        <w:t>提升生态系统多样性、稳定性和持续性，</w:t>
      </w:r>
      <w:r>
        <w:rPr>
          <w:rFonts w:hint="eastAsia" w:cs="Times New Roman"/>
          <w:bCs/>
          <w:szCs w:val="28"/>
        </w:rPr>
        <w:t>高水平有效地保护密云区生物多样性</w:t>
      </w:r>
      <w:r>
        <w:rPr>
          <w:rFonts w:cs="Times New Roman"/>
          <w:bCs/>
          <w:szCs w:val="28"/>
        </w:rPr>
        <w:t>。</w:t>
      </w:r>
    </w:p>
    <w:p w14:paraId="59D5106D">
      <w:pPr>
        <w:pStyle w:val="3"/>
      </w:pPr>
      <w:bookmarkStart w:id="270" w:name="_Toc2572"/>
      <w:r>
        <w:rPr>
          <w:rFonts w:hint="eastAsia"/>
        </w:rPr>
        <w:t>（一）</w:t>
      </w:r>
      <w:r>
        <w:t>一库</w:t>
      </w:r>
      <w:bookmarkEnd w:id="269"/>
      <w:bookmarkEnd w:id="270"/>
    </w:p>
    <w:p w14:paraId="711B4344">
      <w:pPr>
        <w:spacing w:line="240" w:lineRule="auto"/>
        <w:ind w:firstLine="560"/>
        <w:rPr>
          <w:szCs w:val="24"/>
        </w:rPr>
      </w:pPr>
      <w:r>
        <w:rPr>
          <w:rFonts w:hint="eastAsia" w:cs="Times New Roman"/>
          <w:bCs/>
          <w:szCs w:val="28"/>
        </w:rPr>
        <w:t>“</w:t>
      </w:r>
      <w:r>
        <w:rPr>
          <w:rFonts w:cs="Times New Roman"/>
          <w:bCs/>
          <w:szCs w:val="28"/>
        </w:rPr>
        <w:t>一库</w:t>
      </w:r>
      <w:r>
        <w:rPr>
          <w:rFonts w:hint="eastAsia" w:cs="Times New Roman"/>
          <w:bCs/>
          <w:szCs w:val="28"/>
        </w:rPr>
        <w:t>”</w:t>
      </w:r>
      <w:r>
        <w:rPr>
          <w:rFonts w:cs="Times New Roman"/>
          <w:bCs/>
          <w:szCs w:val="28"/>
        </w:rPr>
        <w:t>即密云水库</w:t>
      </w:r>
      <w:r>
        <w:rPr>
          <w:rFonts w:hint="eastAsia" w:cs="Times New Roman"/>
          <w:bCs/>
          <w:szCs w:val="28"/>
        </w:rPr>
        <w:t>生物多样性保护优先区。</w:t>
      </w:r>
      <w:r>
        <w:rPr>
          <w:rFonts w:cs="Times New Roman"/>
          <w:bCs/>
          <w:szCs w:val="28"/>
        </w:rPr>
        <w:t>密云水库是北京重要的地表饮用水水源地，</w:t>
      </w:r>
      <w:r>
        <w:rPr>
          <w:rFonts w:hint="eastAsia" w:cs="Times New Roman"/>
          <w:bCs/>
          <w:szCs w:val="28"/>
        </w:rPr>
        <w:t>也</w:t>
      </w:r>
      <w:r>
        <w:rPr>
          <w:rFonts w:cs="Times New Roman"/>
          <w:bCs/>
          <w:szCs w:val="28"/>
        </w:rPr>
        <w:t>是北京市鸟类生物多样性最高的地区之</w:t>
      </w:r>
      <w:r>
        <w:rPr>
          <w:rFonts w:hint="eastAsia" w:ascii="Times New Roman" w:hAnsi="Times New Roman" w:cs="Times New Roman"/>
          <w:bCs/>
          <w:szCs w:val="28"/>
        </w:rPr>
        <w:t>一</w:t>
      </w:r>
      <w:r>
        <w:rPr>
          <w:rFonts w:hint="eastAsia" w:ascii="Times New Roman" w:hAnsi="Times New Roman" w:cs="Times New Roman"/>
          <w:bCs/>
          <w:szCs w:val="28"/>
          <w:lang w:eastAsia="zh-CN"/>
        </w:rPr>
        <w:t>，有鸟类200余种，其中国家一级保护鸟类20余种。密云水库湿地候鸟重要栖息地入选国家林业和草原局《陆生野生动物重要栖息地名录（第一批）》。</w:t>
      </w:r>
      <w:r>
        <w:rPr>
          <w:rFonts w:hint="eastAsia" w:cs="Times New Roman"/>
          <w:bCs/>
          <w:szCs w:val="28"/>
        </w:rPr>
        <w:t>该区域的保护目标是强化水库周边生态系统安全，优化水源地功能，保护湿地生物多样性。重点保护对象为周边及岸带森林资源和湿地生态系统，</w:t>
      </w:r>
      <w:r>
        <w:rPr>
          <w:szCs w:val="24"/>
        </w:rPr>
        <w:t>以及</w:t>
      </w:r>
      <w:r>
        <w:rPr>
          <w:rFonts w:hint="eastAsia" w:cs="Times New Roman"/>
          <w:bCs/>
          <w:szCs w:val="28"/>
        </w:rPr>
        <w:t>白枕鹤、</w:t>
      </w:r>
      <w:r>
        <w:rPr>
          <w:szCs w:val="24"/>
        </w:rPr>
        <w:t>青头潜鸭、中华秋沙鸭、大鸨、东方白鹳、栗斑腹鹀等珍稀濒危鸟类。</w:t>
      </w:r>
    </w:p>
    <w:p w14:paraId="4BBAECCB">
      <w:pPr>
        <w:pStyle w:val="3"/>
      </w:pPr>
      <w:bookmarkStart w:id="271" w:name="_Toc14443"/>
      <w:bookmarkStart w:id="272" w:name="_Toc12555"/>
      <w:r>
        <w:rPr>
          <w:rFonts w:hint="eastAsia"/>
        </w:rPr>
        <w:t>（二）三带</w:t>
      </w:r>
      <w:bookmarkEnd w:id="271"/>
      <w:bookmarkEnd w:id="272"/>
    </w:p>
    <w:p w14:paraId="4FB1D36D">
      <w:pPr>
        <w:ind w:firstLine="560"/>
        <w:rPr>
          <w:rFonts w:cs="Times New Roman"/>
          <w:bCs/>
          <w:szCs w:val="28"/>
        </w:rPr>
      </w:pPr>
      <w:bookmarkStart w:id="273" w:name="_Toc23575"/>
      <w:bookmarkStart w:id="274" w:name="_Toc10990"/>
      <w:bookmarkStart w:id="275" w:name="_Toc30847"/>
      <w:r>
        <w:rPr>
          <w:rFonts w:hint="eastAsia" w:cs="Times New Roman"/>
          <w:bCs/>
          <w:szCs w:val="28"/>
        </w:rPr>
        <w:t>“三带”</w:t>
      </w:r>
      <w:r>
        <w:rPr>
          <w:rFonts w:cs="Times New Roman"/>
          <w:bCs/>
          <w:szCs w:val="28"/>
        </w:rPr>
        <w:t>即</w:t>
      </w:r>
      <w:r>
        <w:rPr>
          <w:rFonts w:hint="eastAsia" w:cs="Times New Roman"/>
          <w:bCs/>
          <w:szCs w:val="28"/>
        </w:rPr>
        <w:t>“</w:t>
      </w:r>
      <w:r>
        <w:rPr>
          <w:szCs w:val="32"/>
        </w:rPr>
        <w:t>白河</w:t>
      </w:r>
      <w:r>
        <w:rPr>
          <w:rFonts w:hint="eastAsia" w:cs="Times New Roman"/>
          <w:bCs/>
          <w:szCs w:val="28"/>
        </w:rPr>
        <w:t>生物多样性保护优先带”</w:t>
      </w:r>
      <w:r>
        <w:rPr>
          <w:szCs w:val="32"/>
        </w:rPr>
        <w:t>、</w:t>
      </w:r>
      <w:r>
        <w:rPr>
          <w:rFonts w:hint="eastAsia" w:cs="Times New Roman"/>
          <w:bCs/>
          <w:szCs w:val="28"/>
        </w:rPr>
        <w:t>“</w:t>
      </w:r>
      <w:r>
        <w:rPr>
          <w:szCs w:val="32"/>
        </w:rPr>
        <w:t>潮河</w:t>
      </w:r>
      <w:r>
        <w:rPr>
          <w:rFonts w:hint="eastAsia" w:cs="Times New Roman"/>
          <w:bCs/>
          <w:szCs w:val="28"/>
        </w:rPr>
        <w:t>生物多样性保护优先带”</w:t>
      </w:r>
      <w:r>
        <w:rPr>
          <w:szCs w:val="32"/>
        </w:rPr>
        <w:t>和</w:t>
      </w:r>
      <w:r>
        <w:rPr>
          <w:rFonts w:hint="eastAsia" w:cs="Times New Roman"/>
          <w:bCs/>
          <w:szCs w:val="28"/>
        </w:rPr>
        <w:t>“</w:t>
      </w:r>
      <w:r>
        <w:rPr>
          <w:rFonts w:hint="eastAsia"/>
          <w:szCs w:val="32"/>
        </w:rPr>
        <w:t>北部</w:t>
      </w:r>
      <w:r>
        <w:rPr>
          <w:rFonts w:hint="eastAsia" w:cs="Times New Roman"/>
          <w:bCs/>
          <w:szCs w:val="28"/>
        </w:rPr>
        <w:t>生物多样性保护优先带（云蒙山</w:t>
      </w:r>
      <w:r>
        <w:rPr>
          <w:rFonts w:eastAsia="仿宋"/>
          <w:szCs w:val="30"/>
        </w:rPr>
        <w:t>—</w:t>
      </w:r>
      <w:r>
        <w:rPr>
          <w:rFonts w:hint="eastAsia" w:cs="Times New Roman"/>
          <w:bCs/>
          <w:szCs w:val="28"/>
        </w:rPr>
        <w:t>云峰山</w:t>
      </w:r>
      <w:r>
        <w:rPr>
          <w:rFonts w:eastAsia="仿宋"/>
          <w:szCs w:val="30"/>
        </w:rPr>
        <w:t>—</w:t>
      </w:r>
      <w:r>
        <w:rPr>
          <w:rFonts w:hint="eastAsia" w:cs="Times New Roman"/>
          <w:bCs/>
          <w:szCs w:val="28"/>
        </w:rPr>
        <w:t>古北口</w:t>
      </w:r>
      <w:r>
        <w:rPr>
          <w:rFonts w:eastAsia="仿宋"/>
          <w:szCs w:val="30"/>
        </w:rPr>
        <w:t>—</w:t>
      </w:r>
      <w:r>
        <w:rPr>
          <w:rFonts w:hint="eastAsia" w:cs="Times New Roman"/>
          <w:bCs/>
          <w:szCs w:val="28"/>
        </w:rPr>
        <w:t>雾灵山）”</w:t>
      </w:r>
      <w:r>
        <w:rPr>
          <w:szCs w:val="32"/>
        </w:rPr>
        <w:t>。</w:t>
      </w:r>
      <w:r>
        <w:rPr>
          <w:rFonts w:cs="Times New Roman"/>
          <w:bCs/>
          <w:szCs w:val="28"/>
        </w:rPr>
        <w:t>白河、潮河</w:t>
      </w:r>
      <w:r>
        <w:rPr>
          <w:rFonts w:hint="eastAsia" w:cs="Times New Roman"/>
          <w:bCs/>
          <w:szCs w:val="28"/>
        </w:rPr>
        <w:t>两</w:t>
      </w:r>
      <w:r>
        <w:rPr>
          <w:rFonts w:cs="Times New Roman"/>
          <w:bCs/>
          <w:szCs w:val="28"/>
        </w:rPr>
        <w:t>大水系</w:t>
      </w:r>
      <w:r>
        <w:rPr>
          <w:rFonts w:hint="eastAsia" w:cs="Times New Roman"/>
          <w:bCs/>
          <w:szCs w:val="28"/>
        </w:rPr>
        <w:t>是密云区的重要</w:t>
      </w:r>
      <w:r>
        <w:rPr>
          <w:rFonts w:cs="Times New Roman"/>
          <w:bCs/>
          <w:szCs w:val="28"/>
        </w:rPr>
        <w:t>河流</w:t>
      </w:r>
      <w:r>
        <w:rPr>
          <w:rFonts w:hint="eastAsia" w:cs="Times New Roman"/>
          <w:bCs/>
          <w:szCs w:val="28"/>
        </w:rPr>
        <w:t>水系</w:t>
      </w:r>
      <w:r>
        <w:rPr>
          <w:rFonts w:cs="Times New Roman"/>
          <w:bCs/>
          <w:szCs w:val="28"/>
        </w:rPr>
        <w:t>，</w:t>
      </w:r>
      <w:r>
        <w:rPr>
          <w:rFonts w:hint="eastAsia"/>
        </w:rPr>
        <w:t>构成全区河流生态网络的骨架</w:t>
      </w:r>
      <w:r>
        <w:rPr>
          <w:rFonts w:hint="eastAsia" w:cs="Times New Roman"/>
          <w:bCs/>
          <w:szCs w:val="28"/>
        </w:rPr>
        <w:t>。这些</w:t>
      </w:r>
      <w:r>
        <w:rPr>
          <w:rFonts w:cs="Times New Roman"/>
          <w:bCs/>
          <w:szCs w:val="28"/>
        </w:rPr>
        <w:t>区域</w:t>
      </w:r>
      <w:r>
        <w:rPr>
          <w:rFonts w:hint="eastAsia" w:cs="Times New Roman"/>
          <w:bCs/>
          <w:szCs w:val="28"/>
        </w:rPr>
        <w:t>的</w:t>
      </w:r>
      <w:r>
        <w:rPr>
          <w:rFonts w:cs="Times New Roman"/>
          <w:bCs/>
          <w:szCs w:val="28"/>
        </w:rPr>
        <w:t>主要任务</w:t>
      </w:r>
      <w:r>
        <w:rPr>
          <w:rFonts w:hint="eastAsia" w:cs="Times New Roman"/>
          <w:bCs/>
          <w:szCs w:val="28"/>
        </w:rPr>
        <w:t>是强化河流自然岸线以及河流两岸湿地生态系统的保护，提升河道及其周边的野生动植物栖息地质量和生物多样性。</w:t>
      </w:r>
      <w:r>
        <w:rPr>
          <w:rFonts w:hint="eastAsia"/>
          <w:szCs w:val="32"/>
        </w:rPr>
        <w:t>北部生物多样性保护优先带</w:t>
      </w:r>
      <w:r>
        <w:t>以山谷、</w:t>
      </w:r>
      <w:r>
        <w:rPr>
          <w:rFonts w:hint="eastAsia"/>
        </w:rPr>
        <w:t>沟壑、</w:t>
      </w:r>
      <w:r>
        <w:t>绿带等为</w:t>
      </w:r>
      <w:r>
        <w:rPr>
          <w:rFonts w:hint="eastAsia" w:cs="Times New Roman"/>
          <w:bCs/>
          <w:szCs w:val="28"/>
        </w:rPr>
        <w:t>连接要素</w:t>
      </w:r>
      <w:r>
        <w:rPr>
          <w:rFonts w:hint="eastAsia"/>
          <w:szCs w:val="32"/>
        </w:rPr>
        <w:t>，串联起以自然保护地为主的关键生态空间，建立起完善的</w:t>
      </w:r>
      <w:r>
        <w:rPr>
          <w:rFonts w:hint="eastAsia" w:cs="Times New Roman"/>
          <w:bCs/>
          <w:szCs w:val="28"/>
        </w:rPr>
        <w:t>动植物迁徙和扩散的生态通道，形成完备的“三带”保护格局。</w:t>
      </w:r>
    </w:p>
    <w:bookmarkEnd w:id="273"/>
    <w:bookmarkEnd w:id="274"/>
    <w:bookmarkEnd w:id="275"/>
    <w:p w14:paraId="21982CC9">
      <w:pPr>
        <w:pStyle w:val="3"/>
      </w:pPr>
      <w:bookmarkStart w:id="276" w:name="_Toc19388"/>
      <w:bookmarkStart w:id="277" w:name="_Toc4571"/>
      <w:r>
        <w:rPr>
          <w:rFonts w:hint="eastAsia"/>
        </w:rPr>
        <w:t>（三）四区</w:t>
      </w:r>
      <w:bookmarkEnd w:id="276"/>
      <w:bookmarkEnd w:id="277"/>
    </w:p>
    <w:p w14:paraId="27EEB4DD">
      <w:pPr>
        <w:spacing w:line="240" w:lineRule="auto"/>
        <w:ind w:firstLine="560"/>
      </w:pPr>
      <w:bookmarkStart w:id="278" w:name="_Toc6376"/>
      <w:bookmarkStart w:id="279" w:name="_Toc18467"/>
      <w:r>
        <w:rPr>
          <w:rFonts w:hint="eastAsia" w:cs="Times New Roman"/>
          <w:bCs/>
          <w:szCs w:val="28"/>
        </w:rPr>
        <w:t>“</w:t>
      </w:r>
      <w:r>
        <w:rPr>
          <w:rFonts w:cs="Times New Roman"/>
          <w:bCs/>
          <w:szCs w:val="28"/>
        </w:rPr>
        <w:t>四区</w:t>
      </w:r>
      <w:r>
        <w:rPr>
          <w:rFonts w:hint="eastAsia" w:cs="Times New Roman"/>
          <w:bCs/>
          <w:szCs w:val="28"/>
        </w:rPr>
        <w:t>”</w:t>
      </w:r>
      <w:r>
        <w:rPr>
          <w:rFonts w:cs="Times New Roman"/>
          <w:bCs/>
          <w:szCs w:val="28"/>
        </w:rPr>
        <w:t>即</w:t>
      </w:r>
      <w:r>
        <w:rPr>
          <w:rFonts w:hint="eastAsia" w:cs="Times New Roman"/>
          <w:bCs/>
          <w:szCs w:val="28"/>
        </w:rPr>
        <w:t>云蒙山生物多样性保护优先区、云峰山生物多样性保护优先区、古北口生物多样性保护优先区、雾灵山生物多样性保护优先区</w:t>
      </w:r>
      <w:r>
        <w:rPr>
          <w:rFonts w:cs="Times New Roman"/>
          <w:bCs/>
          <w:szCs w:val="28"/>
        </w:rPr>
        <w:t>。</w:t>
      </w:r>
      <w:bookmarkEnd w:id="278"/>
      <w:bookmarkStart w:id="280" w:name="_Toc18018"/>
      <w:r>
        <w:rPr>
          <w:rFonts w:hint="eastAsia" w:cs="Times New Roman"/>
          <w:bCs/>
          <w:szCs w:val="28"/>
        </w:rPr>
        <w:t>这些区域</w:t>
      </w:r>
      <w:r>
        <w:rPr>
          <w:rFonts w:cs="Times New Roman"/>
          <w:bCs/>
          <w:szCs w:val="28"/>
        </w:rPr>
        <w:t>是密云区重要的自然保护地，</w:t>
      </w:r>
      <w:r>
        <w:t>孕育</w:t>
      </w:r>
      <w:r>
        <w:rPr>
          <w:rFonts w:hint="eastAsia"/>
        </w:rPr>
        <w:t>了</w:t>
      </w:r>
      <w:r>
        <w:t>丰富的生物多样性</w:t>
      </w:r>
      <w:r>
        <w:rPr>
          <w:rFonts w:hint="eastAsia"/>
        </w:rPr>
        <w:t>，</w:t>
      </w:r>
      <w:r>
        <w:rPr>
          <w:rFonts w:cs="Times New Roman"/>
          <w:bCs/>
          <w:szCs w:val="28"/>
        </w:rPr>
        <w:t>是北京市珍贵的动植物宝库</w:t>
      </w:r>
      <w:r>
        <w:rPr>
          <w:rFonts w:hint="eastAsia" w:cs="Times New Roman"/>
          <w:bCs/>
          <w:szCs w:val="28"/>
        </w:rPr>
        <w:t>。四区的</w:t>
      </w:r>
      <w:r>
        <w:rPr>
          <w:rFonts w:cs="Times New Roman"/>
          <w:bCs/>
          <w:szCs w:val="28"/>
        </w:rPr>
        <w:t>主要任务是</w:t>
      </w:r>
      <w:r>
        <w:rPr>
          <w:rFonts w:hint="eastAsia" w:cs="Times New Roman"/>
          <w:bCs/>
          <w:szCs w:val="28"/>
        </w:rPr>
        <w:t>维持</w:t>
      </w:r>
      <w:r>
        <w:rPr>
          <w:rFonts w:cs="Times New Roman"/>
          <w:bCs/>
          <w:szCs w:val="28"/>
        </w:rPr>
        <w:t>自然生态系统</w:t>
      </w:r>
      <w:r>
        <w:rPr>
          <w:rFonts w:hint="eastAsia" w:cs="Times New Roman"/>
          <w:bCs/>
          <w:szCs w:val="28"/>
        </w:rPr>
        <w:t>的多样性及其</w:t>
      </w:r>
      <w:r>
        <w:rPr>
          <w:rFonts w:cs="Times New Roman"/>
          <w:bCs/>
          <w:szCs w:val="28"/>
        </w:rPr>
        <w:t>健康稳定</w:t>
      </w:r>
      <w:r>
        <w:rPr>
          <w:rFonts w:hint="eastAsia" w:cs="Times New Roman"/>
          <w:bCs/>
          <w:szCs w:val="28"/>
        </w:rPr>
        <w:t>，</w:t>
      </w:r>
      <w:r>
        <w:rPr>
          <w:rFonts w:cs="Times New Roman"/>
          <w:bCs/>
          <w:szCs w:val="28"/>
        </w:rPr>
        <w:t>加强对</w:t>
      </w:r>
      <w:r>
        <w:rPr>
          <w:rFonts w:hint="eastAsia" w:cs="Times New Roman"/>
          <w:bCs/>
          <w:szCs w:val="28"/>
        </w:rPr>
        <w:t>森林生态系统</w:t>
      </w:r>
      <w:r>
        <w:rPr>
          <w:rFonts w:cs="Times New Roman"/>
          <w:bCs/>
          <w:szCs w:val="28"/>
        </w:rPr>
        <w:t>和珍稀濒危</w:t>
      </w:r>
      <w:r>
        <w:rPr>
          <w:rFonts w:hint="eastAsia" w:cs="Times New Roman"/>
          <w:bCs/>
          <w:szCs w:val="28"/>
        </w:rPr>
        <w:t>动植物资源</w:t>
      </w:r>
      <w:r>
        <w:rPr>
          <w:rFonts w:cs="Times New Roman"/>
          <w:bCs/>
          <w:szCs w:val="28"/>
        </w:rPr>
        <w:t>的保护</w:t>
      </w:r>
      <w:r>
        <w:rPr>
          <w:rFonts w:hint="eastAsia" w:cs="Times New Roman"/>
          <w:bCs/>
          <w:szCs w:val="28"/>
        </w:rPr>
        <w:t>。</w:t>
      </w:r>
      <w:bookmarkEnd w:id="280"/>
      <w:r>
        <w:rPr>
          <w:rFonts w:cs="Times New Roman"/>
          <w:bCs/>
          <w:szCs w:val="28"/>
        </w:rPr>
        <w:t>重点保护对象为</w:t>
      </w:r>
      <w:r>
        <w:rPr>
          <w:rFonts w:hint="eastAsia" w:cs="Times New Roman"/>
          <w:bCs/>
          <w:szCs w:val="28"/>
        </w:rPr>
        <w:t>森林</w:t>
      </w:r>
      <w:r>
        <w:rPr>
          <w:rFonts w:cs="Times New Roman"/>
          <w:bCs/>
          <w:szCs w:val="28"/>
        </w:rPr>
        <w:t>生态系统</w:t>
      </w:r>
      <w:r>
        <w:rPr>
          <w:rFonts w:hint="eastAsia" w:cs="Times New Roman"/>
          <w:bCs/>
          <w:szCs w:val="28"/>
        </w:rPr>
        <w:t>，</w:t>
      </w:r>
      <w:r>
        <w:rPr>
          <w:szCs w:val="24"/>
        </w:rPr>
        <w:t>以及金雕、秃鹫、</w:t>
      </w:r>
      <w:r>
        <w:rPr>
          <w:rFonts w:cs="Times New Roman"/>
          <w:bCs/>
          <w:szCs w:val="28"/>
        </w:rPr>
        <w:t>中华斑羚</w:t>
      </w:r>
      <w:r>
        <w:rPr>
          <w:rFonts w:hint="eastAsia" w:cs="Times New Roman"/>
          <w:bCs/>
          <w:szCs w:val="28"/>
        </w:rPr>
        <w:t>、</w:t>
      </w:r>
      <w:r>
        <w:rPr>
          <w:szCs w:val="24"/>
        </w:rPr>
        <w:t>轮叶贝母、北京无喙兰、紫椴、铁木</w:t>
      </w:r>
      <w:r>
        <w:rPr>
          <w:rFonts w:hint="eastAsia"/>
          <w:szCs w:val="24"/>
        </w:rPr>
        <w:t>、大花杓兰</w:t>
      </w:r>
      <w:r>
        <w:rPr>
          <w:szCs w:val="24"/>
        </w:rPr>
        <w:t>等珍稀濒危</w:t>
      </w:r>
      <w:r>
        <w:rPr>
          <w:rFonts w:hint="eastAsia"/>
          <w:szCs w:val="24"/>
        </w:rPr>
        <w:t>动</w:t>
      </w:r>
      <w:r>
        <w:rPr>
          <w:szCs w:val="24"/>
        </w:rPr>
        <w:t>植物。</w:t>
      </w:r>
    </w:p>
    <w:p w14:paraId="7DE2999A">
      <w:pPr>
        <w:pStyle w:val="3"/>
      </w:pPr>
      <w:bookmarkStart w:id="281" w:name="_Toc14896"/>
      <w:r>
        <w:rPr>
          <w:rFonts w:hint="eastAsia"/>
        </w:rPr>
        <w:t>（四）多点</w:t>
      </w:r>
      <w:bookmarkEnd w:id="279"/>
      <w:bookmarkEnd w:id="281"/>
    </w:p>
    <w:p w14:paraId="433EB04F">
      <w:pPr>
        <w:spacing w:line="240" w:lineRule="auto"/>
        <w:ind w:firstLine="560"/>
        <w:rPr>
          <w:rFonts w:hint="eastAsia" w:cs="Times New Roman"/>
          <w:szCs w:val="28"/>
        </w:rPr>
      </w:pPr>
      <w:bookmarkStart w:id="282" w:name="_Toc19851"/>
      <w:bookmarkStart w:id="283" w:name="_Toc8477"/>
      <w:r>
        <w:rPr>
          <w:rFonts w:hint="eastAsia" w:cs="Times New Roman"/>
          <w:bCs/>
          <w:szCs w:val="28"/>
        </w:rPr>
        <w:t>“</w:t>
      </w:r>
      <w:r>
        <w:rPr>
          <w:rFonts w:cs="Times New Roman"/>
          <w:bCs/>
          <w:szCs w:val="28"/>
        </w:rPr>
        <w:t>多点</w:t>
      </w:r>
      <w:r>
        <w:rPr>
          <w:rFonts w:hint="eastAsia" w:cs="Times New Roman"/>
          <w:bCs/>
          <w:szCs w:val="28"/>
        </w:rPr>
        <w:t>”</w:t>
      </w:r>
      <w:r>
        <w:rPr>
          <w:rFonts w:cs="Times New Roman"/>
          <w:bCs/>
          <w:szCs w:val="28"/>
        </w:rPr>
        <w:t>即由城市公园、</w:t>
      </w:r>
      <w:r>
        <w:rPr>
          <w:rFonts w:hint="eastAsia" w:cs="Times New Roman"/>
          <w:bCs/>
          <w:szCs w:val="28"/>
        </w:rPr>
        <w:t>口袋公园、</w:t>
      </w:r>
      <w:r>
        <w:rPr>
          <w:rFonts w:cs="Times New Roman"/>
          <w:bCs/>
          <w:szCs w:val="28"/>
        </w:rPr>
        <w:t>绿地、绿化隔离带等组成的生物多样性保</w:t>
      </w:r>
      <w:r>
        <w:rPr>
          <w:rFonts w:hint="eastAsia" w:cs="Times New Roman"/>
          <w:bCs/>
          <w:szCs w:val="28"/>
        </w:rPr>
        <w:t>护关键功能节</w:t>
      </w:r>
      <w:r>
        <w:rPr>
          <w:rFonts w:cs="Times New Roman"/>
          <w:bCs/>
          <w:szCs w:val="28"/>
        </w:rPr>
        <w:t>点，是建设城市生物多样性的重要载体。</w:t>
      </w:r>
      <w:r>
        <w:rPr>
          <w:rFonts w:hint="eastAsia" w:cs="Times New Roman"/>
          <w:bCs/>
          <w:szCs w:val="28"/>
        </w:rPr>
        <w:t>如白河城市森林公园、新城滨河森林公园、大石山森林公园、古柏公园、长虹公园</w:t>
      </w:r>
      <w:r>
        <w:t>等区域是平原</w:t>
      </w:r>
      <w:r>
        <w:rPr>
          <w:rFonts w:hint="eastAsia"/>
        </w:rPr>
        <w:t>区动植物</w:t>
      </w:r>
      <w:r>
        <w:t>分布丰富地区。</w:t>
      </w:r>
      <w:r>
        <w:rPr>
          <w:rFonts w:hint="eastAsia" w:cs="Times New Roman"/>
          <w:bCs/>
          <w:szCs w:val="28"/>
        </w:rPr>
        <w:t>这些区域的</w:t>
      </w:r>
      <w:r>
        <w:rPr>
          <w:rFonts w:cs="Times New Roman"/>
          <w:bCs/>
          <w:szCs w:val="28"/>
        </w:rPr>
        <w:t>主要任务是</w:t>
      </w:r>
      <w:bookmarkEnd w:id="282"/>
      <w:bookmarkEnd w:id="283"/>
      <w:r>
        <w:rPr>
          <w:rFonts w:hint="eastAsia" w:cs="Times New Roman"/>
          <w:bCs/>
          <w:szCs w:val="28"/>
        </w:rPr>
        <w:t>提高城市绿地管理水平，防止人类活动导致的外来物种入侵，优化动物栖息地和繁育场所，增强绿地生态功能，丰富城市生物多样性。</w:t>
      </w:r>
    </w:p>
    <w:bookmarkEnd w:id="128"/>
    <w:bookmarkEnd w:id="129"/>
    <w:p w14:paraId="4D3989B5">
      <w:pPr>
        <w:pStyle w:val="2"/>
      </w:pPr>
      <w:bookmarkStart w:id="284" w:name="_Toc159085795"/>
      <w:bookmarkStart w:id="285" w:name="_Toc5209"/>
      <w:bookmarkStart w:id="286" w:name="_Toc8825"/>
      <w:bookmarkStart w:id="287" w:name="_Toc30911"/>
      <w:bookmarkStart w:id="288" w:name="_Toc20177"/>
      <w:bookmarkStart w:id="289" w:name="_Toc26390"/>
      <w:bookmarkStart w:id="290" w:name="_Toc31728"/>
      <w:bookmarkStart w:id="291" w:name="_Toc15577"/>
      <w:bookmarkStart w:id="292" w:name="_Toc10892"/>
      <w:r>
        <w:rPr>
          <w:rFonts w:hint="eastAsia"/>
        </w:rPr>
        <w:t>四、</w:t>
      </w:r>
      <w:r>
        <w:t>主要任务</w:t>
      </w:r>
      <w:bookmarkEnd w:id="284"/>
      <w:bookmarkEnd w:id="285"/>
      <w:bookmarkEnd w:id="286"/>
      <w:bookmarkEnd w:id="287"/>
      <w:bookmarkEnd w:id="288"/>
      <w:bookmarkEnd w:id="289"/>
      <w:bookmarkEnd w:id="290"/>
      <w:bookmarkEnd w:id="291"/>
      <w:bookmarkEnd w:id="292"/>
    </w:p>
    <w:p w14:paraId="78CC7354">
      <w:pPr>
        <w:pStyle w:val="3"/>
        <w:rPr>
          <w:rFonts w:hint="eastAsia"/>
        </w:rPr>
      </w:pPr>
      <w:bookmarkStart w:id="293" w:name="_Toc18308"/>
      <w:bookmarkStart w:id="294" w:name="_Toc32301"/>
      <w:r>
        <w:t>（一）</w:t>
      </w:r>
      <w:r>
        <w:rPr>
          <w:rFonts w:hint="eastAsia"/>
        </w:rPr>
        <w:t>加强湿地生态保护与修复</w:t>
      </w:r>
      <w:bookmarkEnd w:id="293"/>
      <w:bookmarkEnd w:id="294"/>
    </w:p>
    <w:p w14:paraId="4A850035">
      <w:pPr>
        <w:pStyle w:val="4"/>
        <w:ind w:firstLine="643"/>
        <w:rPr>
          <w:rFonts w:hint="eastAsia" w:eastAsia="黑体"/>
          <w:lang w:eastAsia="zh-CN"/>
        </w:rPr>
      </w:pPr>
      <w:bookmarkStart w:id="295" w:name="_Toc29044"/>
      <w:r>
        <w:rPr>
          <w:rFonts w:hint="eastAsia"/>
        </w:rPr>
        <w:t>1</w:t>
      </w:r>
      <w:r>
        <w:rPr>
          <w:rFonts w:hint="eastAsia" w:ascii="Arial" w:hAnsi="Arial" w:cs="宋体"/>
        </w:rPr>
        <w:t>．</w:t>
      </w:r>
      <w:r>
        <w:rPr>
          <w:rFonts w:hint="eastAsia"/>
        </w:rPr>
        <w:t>强化密云水库生态保护</w:t>
      </w:r>
      <w:bookmarkEnd w:id="295"/>
    </w:p>
    <w:p w14:paraId="61186754">
      <w:pPr>
        <w:spacing w:line="240" w:lineRule="auto"/>
        <w:ind w:firstLine="560"/>
        <w:rPr>
          <w:rFonts w:hint="eastAsia"/>
          <w:lang w:eastAsia="zh-CN"/>
        </w:rPr>
      </w:pPr>
      <w:r>
        <w:t>加强</w:t>
      </w:r>
      <w:r>
        <w:rPr>
          <w:rFonts w:hint="eastAsia"/>
        </w:rPr>
        <w:t>密云水库库滨湿地与生物多样性</w:t>
      </w:r>
      <w:r>
        <w:t>保护，</w:t>
      </w:r>
      <w:r>
        <w:rPr>
          <w:rFonts w:hint="eastAsia"/>
        </w:rPr>
        <w:t>特别是珍稀濒危鸟类保护。</w:t>
      </w:r>
      <w:r>
        <w:rPr>
          <w:rFonts w:hint="eastAsia" w:cs="Times New Roman"/>
          <w:bCs/>
          <w:szCs w:val="28"/>
        </w:rPr>
        <w:t>结合鸟</w:t>
      </w:r>
      <w:r>
        <w:rPr>
          <w:rFonts w:cs="Times New Roman"/>
          <w:bCs/>
          <w:szCs w:val="28"/>
        </w:rPr>
        <w:t>类生活习性和迁徙路线</w:t>
      </w:r>
      <w:r>
        <w:rPr>
          <w:rFonts w:hint="eastAsia" w:cs="Times New Roman"/>
          <w:bCs/>
          <w:szCs w:val="28"/>
        </w:rPr>
        <w:t>，</w:t>
      </w:r>
      <w:r>
        <w:rPr>
          <w:rFonts w:hint="eastAsia" w:cs="Times New Roman"/>
          <w:bCs/>
          <w:szCs w:val="28"/>
          <w:lang w:val="en-US" w:eastAsia="zh-CN"/>
        </w:rPr>
        <w:t>重点在</w:t>
      </w:r>
      <w:r>
        <w:rPr>
          <w:rFonts w:hint="eastAsia"/>
        </w:rPr>
        <w:t>溪翁庄镇的走马庄、西石骆以及不老屯镇的燕落村、杨各庄村</w:t>
      </w:r>
      <w:r>
        <w:rPr>
          <w:rFonts w:hint="eastAsia"/>
          <w:lang w:val="en-US" w:eastAsia="zh-CN"/>
        </w:rPr>
        <w:t>等地，</w:t>
      </w:r>
      <w:r>
        <w:rPr>
          <w:rFonts w:hint="eastAsia" w:cs="Times New Roman"/>
          <w:bCs/>
          <w:szCs w:val="28"/>
        </w:rPr>
        <w:t>加强以丹顶鹤、</w:t>
      </w:r>
      <w:r>
        <w:rPr>
          <w:rFonts w:hint="eastAsia"/>
        </w:rPr>
        <w:t>白鹤、东方白鹳、黑鹳、大鸨等</w:t>
      </w:r>
      <w:r>
        <w:rPr>
          <w:rFonts w:hint="eastAsia" w:cs="Times New Roman"/>
          <w:bCs/>
          <w:szCs w:val="28"/>
          <w:lang w:val="en-US" w:eastAsia="zh-CN"/>
        </w:rPr>
        <w:t>关键物种的</w:t>
      </w:r>
      <w:r>
        <w:rPr>
          <w:rFonts w:hint="eastAsia"/>
        </w:rPr>
        <w:t>栖息</w:t>
      </w:r>
      <w:r>
        <w:rPr>
          <w:rFonts w:hint="eastAsia" w:cs="Times New Roman"/>
          <w:bCs/>
          <w:szCs w:val="28"/>
        </w:rPr>
        <w:t>生境保护</w:t>
      </w:r>
      <w:r>
        <w:rPr>
          <w:rFonts w:hint="eastAsia"/>
        </w:rPr>
        <w:t>。</w:t>
      </w:r>
      <w:r>
        <w:rPr>
          <w:rFonts w:hint="eastAsia" w:ascii="Times New Roman" w:hAnsi="Times New Roman" w:eastAsia="仿宋" w:cs="宋体"/>
          <w:i w:val="0"/>
          <w:iCs w:val="0"/>
          <w:caps w:val="0"/>
          <w:spacing w:val="0"/>
          <w:sz w:val="28"/>
          <w:szCs w:val="22"/>
          <w:shd w:val="clear" w:color="070000" w:fill="auto"/>
        </w:rPr>
        <w:t>通过多样性生境系统修复</w:t>
      </w:r>
      <w:r>
        <w:rPr>
          <w:rFonts w:hint="eastAsia" w:ascii="Times New Roman" w:hAnsi="Times New Roman" w:cs="宋体"/>
          <w:i w:val="0"/>
          <w:iCs w:val="0"/>
          <w:caps w:val="0"/>
          <w:spacing w:val="0"/>
          <w:sz w:val="28"/>
          <w:szCs w:val="22"/>
          <w:shd w:val="clear" w:color="070000" w:fill="auto"/>
          <w:lang w:eastAsia="zh-CN"/>
        </w:rPr>
        <w:t>、</w:t>
      </w:r>
      <w:r>
        <w:rPr>
          <w:rFonts w:hint="eastAsia" w:ascii="Times New Roman" w:hAnsi="Times New Roman" w:eastAsia="仿宋" w:cs="宋体"/>
          <w:i w:val="0"/>
          <w:iCs w:val="0"/>
          <w:caps w:val="0"/>
          <w:spacing w:val="0"/>
          <w:sz w:val="28"/>
          <w:szCs w:val="22"/>
          <w:shd w:val="clear" w:color="070000" w:fill="auto"/>
        </w:rPr>
        <w:t>复合生态系统修复等手段，结合流域生态修复工程，进一步加强乡土珍稀、濒危水生野生动物栖息地保护修复。</w:t>
      </w:r>
      <w:r>
        <w:rPr>
          <w:rFonts w:hint="eastAsia"/>
          <w:lang w:val="en-US" w:eastAsia="zh-CN"/>
        </w:rPr>
        <w:t>推进</w:t>
      </w:r>
      <w:r>
        <w:rPr>
          <w:rFonts w:hint="eastAsia"/>
        </w:rPr>
        <w:t>以密云水库为主的湿地生态系统</w:t>
      </w:r>
      <w:r>
        <w:t>保护</w:t>
      </w:r>
      <w:r>
        <w:rPr>
          <w:rFonts w:hint="eastAsia"/>
          <w:lang w:eastAsia="zh-CN"/>
        </w:rPr>
        <w:t>，以湿地水环境质量为核心，引入净化能力强的湿地生物，提高湿地生态系统的</w:t>
      </w:r>
      <w:r>
        <w:rPr>
          <w:rFonts w:hint="eastAsia"/>
        </w:rPr>
        <w:t>水质</w:t>
      </w:r>
      <w:r>
        <w:rPr>
          <w:rFonts w:hint="eastAsia"/>
          <w:lang w:eastAsia="zh-CN"/>
        </w:rPr>
        <w:t>净化功能。</w:t>
      </w:r>
    </w:p>
    <w:p w14:paraId="0B9ECED6">
      <w:pPr>
        <w:pStyle w:val="4"/>
        <w:ind w:firstLine="643"/>
      </w:pPr>
      <w:bookmarkStart w:id="296" w:name="_Toc9547"/>
      <w:r>
        <w:rPr>
          <w:rFonts w:hint="eastAsia"/>
        </w:rPr>
        <w:t>2</w:t>
      </w:r>
      <w:r>
        <w:rPr>
          <w:rFonts w:hint="eastAsia" w:ascii="Arial" w:hAnsi="Arial" w:cs="宋体"/>
        </w:rPr>
        <w:t>．</w:t>
      </w:r>
      <w:r>
        <w:rPr>
          <w:rFonts w:hint="eastAsia"/>
        </w:rPr>
        <w:t>加强河流湿地生态修复</w:t>
      </w:r>
      <w:bookmarkEnd w:id="296"/>
    </w:p>
    <w:p w14:paraId="5D1913CF">
      <w:pPr>
        <w:spacing w:line="240" w:lineRule="auto"/>
        <w:ind w:firstLine="560"/>
        <w:rPr>
          <w:rFonts w:hint="eastAsia"/>
          <w:lang w:eastAsia="zh-CN"/>
        </w:rPr>
      </w:pPr>
      <w:r>
        <w:rPr>
          <w:rFonts w:hint="eastAsia"/>
          <w:lang w:val="en-US" w:eastAsia="zh-CN"/>
        </w:rPr>
        <w:t>推进</w:t>
      </w:r>
      <w:r>
        <w:t>潮河上游、白河上游、安达木河、白马关河、</w:t>
      </w:r>
      <w:r>
        <w:rPr>
          <w:rFonts w:hint="eastAsia"/>
        </w:rPr>
        <w:t>牤牛河</w:t>
      </w:r>
      <w:r>
        <w:t>等</w:t>
      </w:r>
      <w:r>
        <w:rPr>
          <w:rFonts w:hint="eastAsia"/>
          <w:lang w:eastAsia="zh-CN"/>
        </w:rPr>
        <w:t>河道自然生态岸线</w:t>
      </w:r>
      <w:r>
        <w:rPr>
          <w:rFonts w:hint="eastAsia"/>
          <w:lang w:val="en-US" w:eastAsia="zh-CN"/>
        </w:rPr>
        <w:t>修复</w:t>
      </w:r>
      <w:r>
        <w:rPr>
          <w:rFonts w:hint="eastAsia"/>
          <w:lang w:eastAsia="zh-CN"/>
        </w:rPr>
        <w:t>，适度增加河流两侧乔木和灌木比例，通过自然修复</w:t>
      </w:r>
      <w:r>
        <w:t>等措施</w:t>
      </w:r>
      <w:r>
        <w:rPr>
          <w:rFonts w:hint="eastAsia"/>
          <w:lang w:eastAsia="zh-CN"/>
        </w:rPr>
        <w:t>，</w:t>
      </w:r>
      <w:r>
        <w:rPr>
          <w:rFonts w:hint="eastAsia"/>
          <w:lang w:val="en-US" w:eastAsia="zh-CN"/>
        </w:rPr>
        <w:t>逐步</w:t>
      </w:r>
      <w:r>
        <w:t>提高</w:t>
      </w:r>
      <w:r>
        <w:rPr>
          <w:rFonts w:hint="eastAsia"/>
        </w:rPr>
        <w:t>河</w:t>
      </w:r>
      <w:r>
        <w:t>岸带</w:t>
      </w:r>
      <w:r>
        <w:rPr>
          <w:rFonts w:hint="eastAsia"/>
          <w:lang w:val="en-US" w:eastAsia="zh-CN"/>
        </w:rPr>
        <w:t>的</w:t>
      </w:r>
      <w:r>
        <w:t>水质净化和涵养水源能力</w:t>
      </w:r>
      <w:r>
        <w:rPr>
          <w:rFonts w:hint="eastAsia"/>
          <w:lang w:eastAsia="zh-CN"/>
        </w:rPr>
        <w:t>。</w:t>
      </w:r>
      <w:r>
        <w:rPr>
          <w:rFonts w:hint="eastAsia"/>
          <w:lang w:val="en-US" w:eastAsia="zh-CN"/>
        </w:rPr>
        <w:t>加强河</w:t>
      </w:r>
      <w:r>
        <w:rPr>
          <w:rFonts w:hint="eastAsia"/>
          <w:lang w:eastAsia="zh-CN"/>
        </w:rPr>
        <w:t>岸带动植物原生栖息地保护，</w:t>
      </w:r>
      <w:r>
        <w:rPr>
          <w:rFonts w:hint="eastAsia"/>
          <w:lang w:val="en-US" w:eastAsia="zh-CN"/>
        </w:rPr>
        <w:t>重点</w:t>
      </w:r>
      <w:r>
        <w:rPr>
          <w:rFonts w:hint="eastAsia" w:cs="Times New Roman"/>
          <w:bCs/>
          <w:szCs w:val="28"/>
        </w:rPr>
        <w:t>加强珍稀、濒危物种集中分布河段的栖息环境保护，采取</w:t>
      </w:r>
      <w:r>
        <w:rPr>
          <w:rFonts w:hint="eastAsia" w:ascii="仿宋_GB2312"/>
          <w:szCs w:val="32"/>
        </w:rPr>
        <w:t>营造生境岛</w:t>
      </w:r>
      <w:r>
        <w:rPr>
          <w:rFonts w:hint="eastAsia" w:cs="Times New Roman"/>
          <w:bCs/>
          <w:szCs w:val="28"/>
        </w:rPr>
        <w:t>、沉水植物重建等措施，</w:t>
      </w:r>
      <w:r>
        <w:t>恢复</w:t>
      </w:r>
      <w:r>
        <w:rPr>
          <w:rFonts w:hint="eastAsia"/>
        </w:rPr>
        <w:t>湿地滨</w:t>
      </w:r>
      <w:r>
        <w:t>岸带自然滩涂生境，构建水生、湿生、陆生植物相结合的生态保护带，促进野生动植物及其栖息地得到有效恢复</w:t>
      </w:r>
      <w:r>
        <w:rPr>
          <w:rFonts w:hint="eastAsia" w:cs="Times New Roman"/>
          <w:bCs/>
          <w:szCs w:val="28"/>
          <w:lang w:eastAsia="zh-CN"/>
        </w:rPr>
        <w:t>。</w:t>
      </w:r>
      <w:r>
        <w:rPr>
          <w:rFonts w:hint="eastAsia"/>
          <w:lang w:eastAsia="zh-CN"/>
        </w:rPr>
        <w:t>积极推进安达木河湿地保护小区、白河湿地保护小区、潮河上游湿地保护小区等建设，加强水源地湿地植被和动物的保护，丰富</w:t>
      </w:r>
      <w:r>
        <w:rPr>
          <w:rFonts w:hint="eastAsia"/>
          <w:lang w:val="en-US" w:eastAsia="zh-CN"/>
        </w:rPr>
        <w:t>湿地</w:t>
      </w:r>
      <w:r>
        <w:rPr>
          <w:rFonts w:hint="eastAsia"/>
          <w:lang w:eastAsia="zh-CN"/>
        </w:rPr>
        <w:t>生物多样性，营造广阔的生物栖息空间。</w:t>
      </w:r>
    </w:p>
    <w:p w14:paraId="2CE09A87">
      <w:pPr>
        <w:pStyle w:val="4"/>
        <w:ind w:firstLine="643"/>
      </w:pPr>
      <w:r>
        <w:rPr>
          <w:rFonts w:hint="eastAsia"/>
        </w:rPr>
        <w:t>3</w:t>
      </w:r>
      <w:r>
        <w:rPr>
          <w:rFonts w:hint="eastAsia" w:ascii="Arial" w:hAnsi="Arial" w:cs="宋体"/>
        </w:rPr>
        <w:t>．</w:t>
      </w:r>
      <w:r>
        <w:rPr>
          <w:rFonts w:hint="eastAsia" w:ascii="Arial" w:hAnsi="Arial" w:cs="宋体"/>
          <w:lang w:val="en-US" w:eastAsia="zh-CN"/>
        </w:rPr>
        <w:t>推进</w:t>
      </w:r>
      <w:r>
        <w:rPr>
          <w:rFonts w:hint="eastAsia" w:ascii="Arial" w:hAnsi="Arial" w:cs="宋体"/>
        </w:rPr>
        <w:t>小微湿地</w:t>
      </w:r>
      <w:r>
        <w:rPr>
          <w:rFonts w:hint="eastAsia" w:ascii="Arial" w:hAnsi="Arial" w:cs="宋体"/>
          <w:lang w:val="en-US" w:eastAsia="zh-CN"/>
        </w:rPr>
        <w:t>修复与建设</w:t>
      </w:r>
    </w:p>
    <w:p w14:paraId="5857B6B2">
      <w:pPr>
        <w:ind w:firstLine="560"/>
      </w:pPr>
      <w:r>
        <w:rPr>
          <w:rFonts w:hint="eastAsia" w:cs="宋体"/>
          <w:lang w:eastAsia="zh-CN"/>
        </w:rPr>
        <w:t>开展小微湿地调查，明确调查的小微湿地类型，记录小微湿地的位置、面积、类型、生物多样性等信息，分析小微湿地面临的主要威胁。推进</w:t>
      </w:r>
      <w:r>
        <w:rPr>
          <w:rFonts w:hint="eastAsia" w:cs="Times New Roman"/>
          <w:bCs/>
          <w:szCs w:val="28"/>
        </w:rPr>
        <w:t>小微湿地修复，</w:t>
      </w:r>
      <w:r>
        <w:rPr>
          <w:rFonts w:hint="eastAsia"/>
          <w:szCs w:val="32"/>
        </w:rPr>
        <w:t>在</w:t>
      </w:r>
      <w:r>
        <w:rPr>
          <w:szCs w:val="32"/>
        </w:rPr>
        <w:t>白河、清水河、白马关河等入库河流流域内</w:t>
      </w:r>
      <w:r>
        <w:rPr>
          <w:rFonts w:hint="eastAsia"/>
          <w:szCs w:val="32"/>
        </w:rPr>
        <w:t>的</w:t>
      </w:r>
      <w:r>
        <w:rPr>
          <w:szCs w:val="32"/>
        </w:rPr>
        <w:t>库塘、水渠、小溪、废弃鱼塘</w:t>
      </w:r>
      <w:r>
        <w:rPr>
          <w:rFonts w:hint="eastAsia"/>
          <w:szCs w:val="32"/>
          <w:lang w:val="en-US" w:eastAsia="zh-CN"/>
        </w:rPr>
        <w:t>等地</w:t>
      </w:r>
      <w:r>
        <w:rPr>
          <w:rFonts w:hint="eastAsia"/>
          <w:szCs w:val="32"/>
          <w:lang w:eastAsia="zh-CN"/>
        </w:rPr>
        <w:t>，</w:t>
      </w:r>
      <w:r>
        <w:rPr>
          <w:szCs w:val="32"/>
        </w:rPr>
        <w:t>通过岸带恢复、植物配置、栖息地</w:t>
      </w:r>
      <w:r>
        <w:rPr>
          <w:rFonts w:hint="eastAsia"/>
          <w:szCs w:val="32"/>
          <w:lang w:val="en-US" w:eastAsia="zh-CN"/>
        </w:rPr>
        <w:t>修</w:t>
      </w:r>
      <w:r>
        <w:rPr>
          <w:szCs w:val="32"/>
        </w:rPr>
        <w:t>复等措施，</w:t>
      </w:r>
      <w:r>
        <w:rPr>
          <w:rFonts w:hint="eastAsia"/>
          <w:szCs w:val="32"/>
        </w:rPr>
        <w:t>建设</w:t>
      </w:r>
      <w:r>
        <w:rPr>
          <w:szCs w:val="32"/>
        </w:rPr>
        <w:t>以水质净化和景观游憩为主导功能</w:t>
      </w:r>
      <w:r>
        <w:rPr>
          <w:rFonts w:hint="eastAsia"/>
          <w:szCs w:val="32"/>
          <w:lang w:val="en-US" w:eastAsia="zh-CN"/>
        </w:rPr>
        <w:t>的</w:t>
      </w:r>
      <w:r>
        <w:rPr>
          <w:szCs w:val="32"/>
        </w:rPr>
        <w:t>小微湿地</w:t>
      </w:r>
      <w:r>
        <w:rPr>
          <w:rFonts w:hint="eastAsia" w:cs="Times New Roman"/>
          <w:bCs/>
          <w:szCs w:val="28"/>
        </w:rPr>
        <w:t>。在水鸟迁徙停歇地、珍稀植物原生地等生态敏感区域，修复以维持湿地生物多样性和提供生物栖息地为主要功能的小微湿地</w:t>
      </w:r>
      <w:r>
        <w:rPr>
          <w:rFonts w:hint="eastAsia" w:cs="Times New Roman"/>
          <w:bCs/>
          <w:szCs w:val="28"/>
          <w:lang w:eastAsia="zh-CN"/>
        </w:rPr>
        <w:t>。</w:t>
      </w:r>
      <w:r>
        <w:rPr>
          <w:rFonts w:hint="eastAsia" w:cs="Times New Roman"/>
          <w:bCs/>
          <w:szCs w:val="28"/>
        </w:rPr>
        <w:t>结合平原造林绿化、城市森林、公园建设等生态项目，在排水不畅、</w:t>
      </w:r>
      <w:r>
        <w:rPr>
          <w:rFonts w:hint="eastAsia" w:cs="Times New Roman"/>
          <w:bCs/>
          <w:szCs w:val="28"/>
          <w:lang w:val="en-US" w:eastAsia="zh-CN"/>
        </w:rPr>
        <w:t>容</w:t>
      </w:r>
      <w:r>
        <w:rPr>
          <w:rFonts w:hint="eastAsia" w:cs="Times New Roman"/>
          <w:bCs/>
          <w:szCs w:val="28"/>
        </w:rPr>
        <w:t>易积水的低洼地区，构建以调蓄雨洪为主要功能的小微湿地</w:t>
      </w:r>
      <w:r>
        <w:rPr>
          <w:rFonts w:hint="eastAsia" w:cs="Times New Roman"/>
          <w:bCs/>
          <w:szCs w:val="28"/>
          <w:lang w:eastAsia="zh-CN"/>
        </w:rPr>
        <w:t>。</w:t>
      </w:r>
      <w:r>
        <w:rPr>
          <w:szCs w:val="32"/>
        </w:rPr>
        <w:t>在黄土梁村、西庄子、北沟村等远郊农村，</w:t>
      </w:r>
      <w:r>
        <w:rPr>
          <w:rFonts w:hint="eastAsia" w:cs="Times New Roman"/>
          <w:bCs/>
          <w:szCs w:val="28"/>
        </w:rPr>
        <w:t>构建以水质净化为主要功能的小微湿地，提升区域水环境质量</w:t>
      </w:r>
      <w:r>
        <w:rPr>
          <w:rFonts w:hint="eastAsia" w:cs="Times New Roman"/>
          <w:bCs/>
          <w:szCs w:val="28"/>
          <w:lang w:eastAsia="zh-CN"/>
        </w:rPr>
        <w:t>。</w:t>
      </w:r>
    </w:p>
    <w:p w14:paraId="3C6E82D7">
      <w:pPr>
        <w:pStyle w:val="3"/>
        <w:rPr>
          <w:rFonts w:hint="eastAsia"/>
        </w:rPr>
      </w:pPr>
      <w:bookmarkStart w:id="297" w:name="_Toc742"/>
      <w:bookmarkStart w:id="298" w:name="_Toc27104"/>
      <w:r>
        <w:rPr>
          <w:rFonts w:hint="eastAsia"/>
        </w:rPr>
        <w:t>（二）加强森林生态系统保护与修复</w:t>
      </w:r>
      <w:bookmarkEnd w:id="297"/>
      <w:bookmarkEnd w:id="298"/>
    </w:p>
    <w:p w14:paraId="06839ACD">
      <w:pPr>
        <w:pStyle w:val="4"/>
        <w:ind w:firstLine="643"/>
        <w:rPr>
          <w:rFonts w:hint="eastAsia" w:eastAsia="黑体"/>
          <w:highlight w:val="none"/>
          <w:lang w:eastAsia="zh-CN"/>
        </w:rPr>
      </w:pPr>
      <w:bookmarkStart w:id="299" w:name="_Toc15258"/>
      <w:r>
        <w:rPr>
          <w:rFonts w:hint="eastAsia"/>
          <w:highlight w:val="none"/>
        </w:rPr>
        <w:t>1</w:t>
      </w:r>
      <w:r>
        <w:rPr>
          <w:rFonts w:hint="eastAsia" w:ascii="Arial" w:hAnsi="Arial" w:cs="宋体"/>
          <w:highlight w:val="none"/>
        </w:rPr>
        <w:t>．</w:t>
      </w:r>
      <w:r>
        <w:rPr>
          <w:rFonts w:hint="eastAsia"/>
          <w:highlight w:val="none"/>
        </w:rPr>
        <w:t>精准提升深山区森林质量</w:t>
      </w:r>
      <w:bookmarkEnd w:id="299"/>
    </w:p>
    <w:p w14:paraId="6B8249BE">
      <w:pPr>
        <w:spacing w:line="240" w:lineRule="auto"/>
        <w:ind w:firstLine="560"/>
        <w:rPr>
          <w:rFonts w:hint="eastAsia" w:cs="Times New Roman"/>
          <w:bCs/>
          <w:szCs w:val="28"/>
        </w:rPr>
      </w:pPr>
      <w:r>
        <w:rPr>
          <w:rFonts w:hint="eastAsia"/>
        </w:rPr>
        <w:t>全面</w:t>
      </w:r>
      <w:r>
        <w:rPr>
          <w:rFonts w:hint="eastAsia" w:ascii="仿宋_GB2312" w:hAnsi="Times New Roman" w:cs="宋体"/>
          <w:sz w:val="28"/>
          <w:szCs w:val="32"/>
          <w:highlight w:val="none"/>
        </w:rPr>
        <w:t>加强</w:t>
      </w:r>
      <w:r>
        <w:rPr>
          <w:rFonts w:hint="eastAsia" w:ascii="仿宋_GB2312" w:hAnsi="Times New Roman" w:cs="宋体"/>
          <w:sz w:val="28"/>
          <w:szCs w:val="32"/>
          <w:highlight w:val="none"/>
          <w:lang w:val="en-US" w:eastAsia="zh-CN"/>
        </w:rPr>
        <w:t>深</w:t>
      </w:r>
      <w:r>
        <w:rPr>
          <w:rFonts w:hint="eastAsia" w:ascii="仿宋_GB2312" w:hAnsi="Times New Roman" w:cs="宋体"/>
          <w:sz w:val="28"/>
          <w:szCs w:val="32"/>
          <w:highlight w:val="none"/>
        </w:rPr>
        <w:t>山区生态保育，精准实施山区生态修复</w:t>
      </w:r>
      <w:r>
        <w:rPr>
          <w:rFonts w:hint="eastAsia" w:ascii="仿宋_GB2312" w:cs="宋体"/>
          <w:sz w:val="28"/>
          <w:szCs w:val="32"/>
          <w:highlight w:val="none"/>
          <w:lang w:val="en-US" w:eastAsia="zh-CN"/>
        </w:rPr>
        <w:t>工作</w:t>
      </w:r>
      <w:r>
        <w:rPr>
          <w:rFonts w:hint="eastAsia" w:ascii="仿宋_GB2312" w:hAnsi="Times New Roman" w:cs="宋体"/>
          <w:sz w:val="28"/>
          <w:szCs w:val="32"/>
          <w:highlight w:val="none"/>
          <w:lang w:eastAsia="zh-CN"/>
        </w:rPr>
        <w:t>，</w:t>
      </w:r>
      <w:r>
        <w:rPr>
          <w:rFonts w:hint="eastAsia" w:ascii="仿宋_GB2312" w:hAnsi="Times New Roman" w:cs="宋体"/>
          <w:kern w:val="0"/>
          <w:sz w:val="28"/>
          <w:szCs w:val="32"/>
          <w:highlight w:val="none"/>
        </w:rPr>
        <w:t>营造高质量生态林</w:t>
      </w:r>
      <w:r>
        <w:rPr>
          <w:rFonts w:hint="eastAsia" w:ascii="仿宋_GB2312" w:hAnsi="Times New Roman" w:cs="宋体"/>
          <w:kern w:val="0"/>
          <w:sz w:val="28"/>
          <w:szCs w:val="32"/>
          <w:highlight w:val="none"/>
          <w:lang w:eastAsia="zh-CN"/>
        </w:rPr>
        <w:t>。</w:t>
      </w:r>
      <w:r>
        <w:rPr>
          <w:rFonts w:hint="eastAsia" w:ascii="仿宋_GB2312" w:hAnsi="Times New Roman" w:cs="宋体"/>
          <w:sz w:val="28"/>
          <w:szCs w:val="32"/>
          <w:highlight w:val="none"/>
          <w:lang w:val="en-US" w:eastAsia="zh-CN"/>
        </w:rPr>
        <w:t>积极</w:t>
      </w:r>
      <w:r>
        <w:rPr>
          <w:rFonts w:hint="eastAsia" w:cs="Times New Roman"/>
          <w:bCs/>
          <w:szCs w:val="28"/>
        </w:rPr>
        <w:t>开展山体绿化及生态修复工程</w:t>
      </w:r>
      <w:r>
        <w:rPr>
          <w:rFonts w:hint="eastAsia" w:cs="Times New Roman"/>
          <w:bCs/>
          <w:szCs w:val="28"/>
          <w:lang w:eastAsia="zh-CN"/>
        </w:rPr>
        <w:t>，</w:t>
      </w:r>
      <w:r>
        <w:rPr>
          <w:rFonts w:hint="eastAsia" w:cs="Times New Roman"/>
          <w:bCs/>
          <w:szCs w:val="28"/>
        </w:rPr>
        <w:t>重点实施低质低效公益林</w:t>
      </w:r>
      <w:r>
        <w:rPr>
          <w:rFonts w:hint="eastAsia" w:cs="Times New Roman"/>
          <w:bCs/>
          <w:szCs w:val="28"/>
          <w:lang w:val="en-US" w:eastAsia="zh-CN"/>
        </w:rPr>
        <w:t>改造</w:t>
      </w:r>
      <w:r>
        <w:rPr>
          <w:rFonts w:hint="eastAsia" w:cs="Times New Roman"/>
          <w:bCs/>
          <w:szCs w:val="28"/>
        </w:rPr>
        <w:t>，扎实推进山区森林健康经营项目</w:t>
      </w:r>
      <w:r>
        <w:rPr>
          <w:rFonts w:hint="eastAsia" w:cs="Times New Roman"/>
          <w:bCs/>
          <w:szCs w:val="28"/>
          <w:lang w:eastAsia="zh-CN"/>
        </w:rPr>
        <w:t>，</w:t>
      </w:r>
      <w:r>
        <w:rPr>
          <w:rFonts w:hint="eastAsia" w:cs="Times New Roman"/>
          <w:bCs/>
          <w:szCs w:val="28"/>
          <w:lang w:val="en-US" w:eastAsia="zh-CN"/>
        </w:rPr>
        <w:t>调整</w:t>
      </w:r>
      <w:r>
        <w:rPr>
          <w:rFonts w:hint="eastAsia" w:cs="Times New Roman"/>
          <w:bCs/>
          <w:szCs w:val="28"/>
        </w:rPr>
        <w:t>森林结构、提升森林质量和生态服务功能。加强科学保育</w:t>
      </w:r>
      <w:r>
        <w:rPr>
          <w:rFonts w:hint="eastAsia" w:cs="Times New Roman"/>
          <w:bCs/>
          <w:szCs w:val="28"/>
          <w:lang w:eastAsia="zh-CN"/>
        </w:rPr>
        <w:t>，</w:t>
      </w:r>
      <w:r>
        <w:rPr>
          <w:rFonts w:hint="eastAsia" w:cs="Times New Roman"/>
          <w:bCs/>
          <w:szCs w:val="28"/>
        </w:rPr>
        <w:t>通过天然更新、低效林改造、人工针叶纯林改造、森林健康经营等措施</w:t>
      </w:r>
      <w:r>
        <w:rPr>
          <w:rFonts w:hint="eastAsia" w:cs="Times New Roman"/>
          <w:bCs/>
          <w:szCs w:val="28"/>
          <w:lang w:eastAsia="zh-CN"/>
        </w:rPr>
        <w:t>，</w:t>
      </w:r>
      <w:r>
        <w:rPr>
          <w:rFonts w:hint="eastAsia" w:cs="Times New Roman"/>
          <w:bCs/>
          <w:szCs w:val="28"/>
        </w:rPr>
        <w:t>培育复层、混交、异龄林</w:t>
      </w:r>
      <w:r>
        <w:rPr>
          <w:rFonts w:hint="eastAsia" w:cs="Times New Roman"/>
          <w:bCs/>
          <w:szCs w:val="28"/>
          <w:lang w:eastAsia="zh-CN"/>
        </w:rPr>
        <w:t>，</w:t>
      </w:r>
      <w:r>
        <w:rPr>
          <w:rFonts w:hint="eastAsia" w:ascii="仿宋_GB2312" w:hAnsi="Times New Roman" w:cs="宋体"/>
          <w:sz w:val="28"/>
          <w:szCs w:val="32"/>
          <w:highlight w:val="none"/>
        </w:rPr>
        <w:t>有效遏制人工林退化，全面提高森林质量，增加森林蓄积量</w:t>
      </w:r>
      <w:r>
        <w:rPr>
          <w:rFonts w:hint="eastAsia" w:ascii="仿宋_GB2312" w:hAnsi="Times New Roman" w:cs="宋体"/>
          <w:sz w:val="28"/>
          <w:szCs w:val="32"/>
          <w:highlight w:val="none"/>
          <w:lang w:eastAsia="zh-CN"/>
        </w:rPr>
        <w:t>。</w:t>
      </w:r>
    </w:p>
    <w:p w14:paraId="51B6AED4">
      <w:pPr>
        <w:pStyle w:val="4"/>
        <w:ind w:firstLine="643"/>
      </w:pPr>
      <w:bookmarkStart w:id="300" w:name="_Toc24668"/>
      <w:r>
        <w:rPr>
          <w:rFonts w:hint="eastAsia"/>
        </w:rPr>
        <w:t>2</w:t>
      </w:r>
      <w:r>
        <w:rPr>
          <w:rFonts w:hint="eastAsia" w:ascii="Arial" w:hAnsi="Arial" w:cs="宋体"/>
        </w:rPr>
        <w:t>．</w:t>
      </w:r>
      <w:r>
        <w:rPr>
          <w:rFonts w:hint="eastAsia"/>
        </w:rPr>
        <w:t>提升浅山区生态屏障功能</w:t>
      </w:r>
      <w:bookmarkEnd w:id="300"/>
    </w:p>
    <w:p w14:paraId="7E186EDD">
      <w:pPr>
        <w:spacing w:line="240" w:lineRule="auto"/>
        <w:ind w:firstLine="560"/>
        <w:rPr>
          <w:rFonts w:hint="eastAsia"/>
        </w:rPr>
      </w:pPr>
      <w:r>
        <w:rPr>
          <w:rFonts w:hint="eastAsia"/>
          <w:lang w:val="en-US" w:eastAsia="zh-CN"/>
        </w:rPr>
        <w:t>积极</w:t>
      </w:r>
      <w:r>
        <w:rPr>
          <w:rFonts w:hint="eastAsia"/>
          <w:szCs w:val="32"/>
        </w:rPr>
        <w:t>推动浅山区生态林断带修复，加快宜林荒山大尺度“块状”绿化</w:t>
      </w:r>
      <w:r>
        <w:rPr>
          <w:rFonts w:hint="eastAsia"/>
          <w:szCs w:val="32"/>
          <w:lang w:eastAsia="zh-CN"/>
        </w:rPr>
        <w:t>，</w:t>
      </w:r>
      <w:r>
        <w:rPr>
          <w:rFonts w:hint="eastAsia" w:cs="Times New Roman"/>
          <w:bCs/>
          <w:szCs w:val="28"/>
        </w:rPr>
        <w:t>优化林地资源配置</w:t>
      </w:r>
      <w:r>
        <w:rPr>
          <w:rFonts w:hint="eastAsia" w:cs="Times New Roman"/>
          <w:bCs/>
          <w:szCs w:val="28"/>
          <w:lang w:eastAsia="zh-CN"/>
        </w:rPr>
        <w:t>，</w:t>
      </w:r>
      <w:r>
        <w:rPr>
          <w:rFonts w:hint="eastAsia" w:cs="Times New Roman"/>
          <w:bCs/>
          <w:szCs w:val="28"/>
        </w:rPr>
        <w:t>种植抗逆性强、根系发达、防护功能强的本土树种</w:t>
      </w:r>
      <w:r>
        <w:rPr>
          <w:rFonts w:hint="eastAsia"/>
        </w:rPr>
        <w:t>，</w:t>
      </w:r>
      <w:r>
        <w:t>优化林分结构</w:t>
      </w:r>
      <w:r>
        <w:rPr>
          <w:rFonts w:hint="eastAsia"/>
          <w:lang w:val="en-US" w:eastAsia="zh-CN"/>
        </w:rPr>
        <w:t>和</w:t>
      </w:r>
      <w:r>
        <w:t>树种组成，</w:t>
      </w:r>
      <w:r>
        <w:rPr>
          <w:rFonts w:hint="eastAsia"/>
          <w:szCs w:val="32"/>
        </w:rPr>
        <w:t>构建功能完备的森林生态系统</w:t>
      </w:r>
      <w:r>
        <w:rPr>
          <w:rFonts w:hint="eastAsia"/>
          <w:szCs w:val="32"/>
          <w:lang w:eastAsia="zh-CN"/>
        </w:rPr>
        <w:t>，</w:t>
      </w:r>
      <w:r>
        <w:rPr>
          <w:rFonts w:hint="eastAsia" w:cs="Times New Roman"/>
          <w:bCs/>
          <w:szCs w:val="28"/>
        </w:rPr>
        <w:t>实现林地总量适度增加</w:t>
      </w:r>
      <w:r>
        <w:rPr>
          <w:rFonts w:hint="eastAsia" w:cs="Times New Roman"/>
          <w:bCs/>
          <w:szCs w:val="28"/>
          <w:lang w:eastAsia="zh-CN"/>
        </w:rPr>
        <w:t>，</w:t>
      </w:r>
      <w:r>
        <w:rPr>
          <w:rFonts w:hint="eastAsia" w:cs="Times New Roman"/>
          <w:bCs/>
          <w:szCs w:val="28"/>
        </w:rPr>
        <w:t>森林面积持续增</w:t>
      </w:r>
      <w:r>
        <w:rPr>
          <w:rFonts w:hint="eastAsia" w:cs="Times New Roman"/>
          <w:bCs/>
          <w:szCs w:val="28"/>
          <w:lang w:val="en-US" w:eastAsia="zh-CN"/>
        </w:rPr>
        <w:t>长，</w:t>
      </w:r>
      <w:r>
        <w:rPr>
          <w:rFonts w:hint="eastAsia" w:cs="Times New Roman"/>
          <w:bCs/>
          <w:szCs w:val="28"/>
        </w:rPr>
        <w:t>提高水土保持和水源涵养能力</w:t>
      </w:r>
      <w:r>
        <w:rPr>
          <w:rFonts w:hint="eastAsia"/>
          <w:szCs w:val="32"/>
        </w:rPr>
        <w:t>。通过</w:t>
      </w:r>
      <w:r>
        <w:rPr>
          <w:rFonts w:hint="eastAsia"/>
        </w:rPr>
        <w:t>山坡台地造林</w:t>
      </w:r>
      <w:r>
        <w:rPr>
          <w:rFonts w:hint="eastAsia"/>
          <w:szCs w:val="32"/>
        </w:rPr>
        <w:t>、拆迁腾退地造林、山前平缓地造林、宜林荒山造林</w:t>
      </w:r>
      <w:r>
        <w:rPr>
          <w:rFonts w:hint="eastAsia"/>
        </w:rPr>
        <w:t>以及</w:t>
      </w:r>
      <w:r>
        <w:rPr>
          <w:rFonts w:hint="eastAsia"/>
          <w:szCs w:val="32"/>
        </w:rPr>
        <w:t>美丽乡村建设等多种途径</w:t>
      </w:r>
      <w:r>
        <w:rPr>
          <w:rFonts w:hint="eastAsia"/>
          <w:szCs w:val="32"/>
          <w:lang w:eastAsia="zh-CN"/>
        </w:rPr>
        <w:t>，</w:t>
      </w:r>
      <w:r>
        <w:rPr>
          <w:rFonts w:hint="eastAsia"/>
        </w:rPr>
        <w:t>完善浅山区绿色空间结构</w:t>
      </w:r>
      <w:r>
        <w:rPr>
          <w:rFonts w:hint="eastAsia"/>
          <w:lang w:eastAsia="zh-CN"/>
        </w:rPr>
        <w:t>，</w:t>
      </w:r>
      <w:r>
        <w:rPr>
          <w:rFonts w:hint="eastAsia"/>
        </w:rPr>
        <w:t>不断扩大绿地面积，提高生态系统的稳定性，持续增强浅山区作为城市生态屏障的功能。</w:t>
      </w:r>
    </w:p>
    <w:p w14:paraId="09FF7F4A">
      <w:pPr>
        <w:pStyle w:val="4"/>
        <w:ind w:firstLine="643"/>
        <w:rPr>
          <w:rFonts w:hint="eastAsia" w:eastAsia="黑体"/>
          <w:lang w:eastAsia="zh-CN"/>
        </w:rPr>
      </w:pPr>
      <w:bookmarkStart w:id="301" w:name="_Toc20283"/>
      <w:r>
        <w:rPr>
          <w:rFonts w:hint="eastAsia"/>
        </w:rPr>
        <w:t>3</w:t>
      </w:r>
      <w:r>
        <w:rPr>
          <w:rFonts w:hint="eastAsia" w:ascii="Arial" w:hAnsi="Arial" w:cs="宋体"/>
        </w:rPr>
        <w:t>．</w:t>
      </w:r>
      <w:r>
        <w:rPr>
          <w:rFonts w:hint="eastAsia"/>
        </w:rPr>
        <w:t>打造平原区近自然森林生态系统</w:t>
      </w:r>
      <w:bookmarkEnd w:id="301"/>
    </w:p>
    <w:p w14:paraId="7F95EDB6">
      <w:pPr>
        <w:spacing w:before="62"/>
        <w:ind w:firstLine="560"/>
      </w:pPr>
      <w:r>
        <w:rPr>
          <w:rFonts w:hint="eastAsia" w:ascii="仿宋_GB2312"/>
          <w:szCs w:val="32"/>
        </w:rPr>
        <w:t>积极</w:t>
      </w:r>
      <w:r>
        <w:t>推进平原</w:t>
      </w:r>
      <w:r>
        <w:rPr>
          <w:rFonts w:hint="eastAsia"/>
        </w:rPr>
        <w:t>区</w:t>
      </w:r>
      <w:r>
        <w:t>生态林近自然化培育，优化林分结构</w:t>
      </w:r>
      <w:r>
        <w:rPr>
          <w:rFonts w:hint="eastAsia"/>
        </w:rPr>
        <w:t>和</w:t>
      </w:r>
      <w:r>
        <w:t>树种组成，强化造林</w:t>
      </w:r>
      <w:r>
        <w:rPr>
          <w:rFonts w:hint="eastAsia"/>
        </w:rPr>
        <w:t>、</w:t>
      </w:r>
      <w:r>
        <w:t>抚育</w:t>
      </w:r>
      <w:r>
        <w:rPr>
          <w:rFonts w:hint="eastAsia"/>
        </w:rPr>
        <w:t>及</w:t>
      </w:r>
      <w:r>
        <w:t>管护</w:t>
      </w:r>
      <w:r>
        <w:rPr>
          <w:rFonts w:hint="eastAsia"/>
        </w:rPr>
        <w:t>工作</w:t>
      </w:r>
      <w:r>
        <w:t>，提高林木成活率，巩固造林绿化成果</w:t>
      </w:r>
      <w:r>
        <w:rPr>
          <w:rFonts w:hint="eastAsia"/>
        </w:rPr>
        <w:t>，</w:t>
      </w:r>
      <w:r>
        <w:t>建立近自然森林经营与管理模式。维护退耕还林成果，支持退耕林地流转为生态林和自主经营的生态经济兼用林。</w:t>
      </w:r>
      <w:r>
        <w:rPr>
          <w:rFonts w:cs="Times New Roman"/>
          <w:bCs/>
          <w:szCs w:val="28"/>
        </w:rPr>
        <w:t>注重乡土树种、食源植物和蜜源植物的配置，</w:t>
      </w:r>
      <w:r>
        <w:t>丰富植物结构层次，</w:t>
      </w:r>
      <w:r>
        <w:rPr>
          <w:rFonts w:hint="eastAsia" w:cs="Times New Roman"/>
          <w:bCs/>
          <w:szCs w:val="28"/>
        </w:rPr>
        <w:t>提升平原区森林近自然化水平，为鸟类与小型哺乳动物营建</w:t>
      </w:r>
      <w:r>
        <w:rPr>
          <w:rFonts w:hint="eastAsia" w:cs="Times New Roman"/>
          <w:bCs/>
          <w:szCs w:val="28"/>
          <w:lang w:val="en-US" w:eastAsia="zh-CN"/>
        </w:rPr>
        <w:t>适宜的</w:t>
      </w:r>
      <w:r>
        <w:rPr>
          <w:rFonts w:hint="eastAsia" w:cs="Times New Roman"/>
          <w:bCs/>
          <w:szCs w:val="28"/>
        </w:rPr>
        <w:t>栖息生境</w:t>
      </w:r>
      <w:r>
        <w:rPr>
          <w:rFonts w:cs="Times New Roman"/>
          <w:bCs/>
          <w:szCs w:val="28"/>
        </w:rPr>
        <w:t>。</w:t>
      </w:r>
    </w:p>
    <w:p w14:paraId="179F04D0">
      <w:pPr>
        <w:pStyle w:val="3"/>
      </w:pPr>
      <w:bookmarkStart w:id="302" w:name="_Toc17552"/>
      <w:bookmarkStart w:id="303" w:name="_Toc10842"/>
      <w:bookmarkStart w:id="304" w:name="_Toc91760488"/>
      <w:bookmarkStart w:id="305" w:name="_Toc91161906"/>
      <w:bookmarkStart w:id="306" w:name="_Toc88035830"/>
      <w:bookmarkStart w:id="307" w:name="_Toc19864"/>
      <w:bookmarkStart w:id="308" w:name="_Toc13277"/>
      <w:bookmarkStart w:id="309" w:name="_Toc5059"/>
      <w:bookmarkStart w:id="310" w:name="_Toc30754"/>
      <w:bookmarkStart w:id="311" w:name="_Toc10643"/>
      <w:bookmarkStart w:id="312" w:name="_Toc26642"/>
      <w:bookmarkStart w:id="313" w:name="_Toc28929"/>
      <w:bookmarkStart w:id="314" w:name="_Toc5012"/>
      <w:bookmarkStart w:id="315" w:name="_Toc26214"/>
      <w:bookmarkStart w:id="316" w:name="_Toc519"/>
      <w:bookmarkStart w:id="317" w:name="_Toc18977"/>
      <w:bookmarkStart w:id="318" w:name="_Toc1285"/>
      <w:bookmarkStart w:id="319" w:name="_Toc31540"/>
      <w:bookmarkStart w:id="320" w:name="_Toc26494"/>
      <w:bookmarkStart w:id="321" w:name="_Toc10496"/>
      <w:bookmarkStart w:id="322" w:name="_Toc2365"/>
      <w:bookmarkStart w:id="323" w:name="_Toc15474"/>
      <w:bookmarkStart w:id="324" w:name="_Toc28766"/>
      <w:bookmarkStart w:id="325" w:name="_Toc19613"/>
      <w:bookmarkStart w:id="326" w:name="_Toc1992"/>
      <w:bookmarkStart w:id="327" w:name="_Toc9159"/>
      <w:bookmarkStart w:id="328" w:name="_Toc22168"/>
      <w:bookmarkStart w:id="329" w:name="_Toc1668"/>
      <w:bookmarkStart w:id="330" w:name="_Toc28910"/>
      <w:bookmarkStart w:id="331" w:name="_Toc28803"/>
      <w:r>
        <w:t>（</w:t>
      </w:r>
      <w:r>
        <w:rPr>
          <w:rFonts w:hint="eastAsia"/>
        </w:rPr>
        <w:t>三</w:t>
      </w:r>
      <w:r>
        <w:t>）</w:t>
      </w:r>
      <w:r>
        <w:rPr>
          <w:rFonts w:hint="eastAsia"/>
        </w:rPr>
        <w:t>提升自然保护地保护管理能力</w:t>
      </w:r>
      <w:bookmarkEnd w:id="302"/>
      <w:bookmarkEnd w:id="303"/>
    </w:p>
    <w:p w14:paraId="0F92F6DD">
      <w:pPr>
        <w:pStyle w:val="4"/>
        <w:ind w:firstLine="643"/>
        <w:rPr>
          <w:rFonts w:eastAsia="仿宋"/>
        </w:rPr>
      </w:pPr>
      <w:bookmarkStart w:id="332" w:name="_Toc9269"/>
      <w:r>
        <w:rPr>
          <w:rFonts w:hint="eastAsia"/>
        </w:rPr>
        <w:t>1．推动自然保护地整合优化成果落地</w:t>
      </w:r>
      <w:bookmarkEnd w:id="332"/>
    </w:p>
    <w:p w14:paraId="1E5EB98B">
      <w:pPr>
        <w:ind w:firstLine="560"/>
        <w:rPr>
          <w:rFonts w:cs="Times New Roman"/>
          <w:bCs/>
          <w:szCs w:val="28"/>
        </w:rPr>
      </w:pPr>
      <w:r>
        <w:rPr>
          <w:rFonts w:hint="eastAsia" w:cs="Times New Roman"/>
          <w:bCs/>
          <w:szCs w:val="28"/>
        </w:rPr>
        <w:t>按照国家和北京市有关部门要求，确保自然保护地整合优化成果尽快落地。编制密云区自然保护地发展规划，完成云蒙山市级自然保护区、云峰山市级自然保护区、雾灵山市级自然保护区、云蒙山国家级地质公园等保护地的总体规划新编或修编工作。完善密云区各保护地基础设施建设及勘界立标工作。确保重要生物多样性、自然生态系统、自然遗迹和自然景观得到有效的保护。</w:t>
      </w:r>
    </w:p>
    <w:p w14:paraId="3AA7EAAF">
      <w:pPr>
        <w:pStyle w:val="4"/>
        <w:ind w:firstLine="643"/>
      </w:pPr>
      <w:bookmarkStart w:id="333" w:name="_Toc19890"/>
      <w:r>
        <w:rPr>
          <w:rFonts w:hint="eastAsia"/>
        </w:rPr>
        <w:t>2．加强保护管理设施与监测体系建设</w:t>
      </w:r>
      <w:bookmarkEnd w:id="333"/>
    </w:p>
    <w:p w14:paraId="1FBF34C1">
      <w:pPr>
        <w:spacing w:line="240" w:lineRule="auto"/>
        <w:ind w:firstLine="560"/>
        <w:rPr>
          <w:rFonts w:cs="Times New Roman"/>
          <w:bCs/>
          <w:szCs w:val="28"/>
        </w:rPr>
      </w:pPr>
      <w:r>
        <w:rPr>
          <w:rFonts w:hint="eastAsia" w:cs="Times New Roman"/>
          <w:bCs/>
          <w:szCs w:val="28"/>
        </w:rPr>
        <w:t>完善自然保护地保护管理基础设施，加强野外保护站点、管护房屋、巡护路网、监测监控、应急救灾等保护管理设施建设，配备必要的水电气热网等设施，做好相关设施设备的修缮维护。加快保护地智能监测体系建设，在云蒙山市级自然保护区、云峰山市级自然保护区、雾灵山市级自然保护区内布设并持续优化生物多样性固定监测样线（方），建设地面监测站，应用卫星遥感、无人机、地面监测等手段，建立自然保护区“天空地”一体化生物多样性监测体系。全面加强自然保护地人类活动管控，定期开展保护地管理和保护成效评估工作。</w:t>
      </w:r>
    </w:p>
    <w:p w14:paraId="267C223D">
      <w:pPr>
        <w:pStyle w:val="4"/>
        <w:ind w:firstLine="643"/>
        <w:rPr>
          <w:rFonts w:hint="eastAsia" w:cs="Times New Roman"/>
          <w:bCs/>
          <w:szCs w:val="28"/>
        </w:rPr>
      </w:pPr>
      <w:bookmarkStart w:id="334" w:name="_Toc8708"/>
      <w:r>
        <w:rPr>
          <w:rFonts w:hint="eastAsia"/>
        </w:rPr>
        <w:t>3．优化生态廊道建设</w:t>
      </w:r>
      <w:bookmarkEnd w:id="334"/>
    </w:p>
    <w:p w14:paraId="54F2C850">
      <w:pPr>
        <w:spacing w:line="240" w:lineRule="auto"/>
        <w:ind w:firstLine="560"/>
        <w:rPr>
          <w:rFonts w:hint="eastAsia" w:cs="Times New Roman"/>
          <w:bCs/>
          <w:szCs w:val="28"/>
        </w:rPr>
      </w:pPr>
      <w:r>
        <w:rPr>
          <w:rFonts w:hint="eastAsia"/>
        </w:rPr>
        <w:t>优先保护</w:t>
      </w:r>
      <w:r>
        <w:rPr>
          <w:rFonts w:hint="eastAsia"/>
          <w:lang w:val="en-US" w:eastAsia="zh-CN"/>
        </w:rPr>
        <w:t>和</w:t>
      </w:r>
      <w:r>
        <w:rPr>
          <w:rFonts w:hint="eastAsia"/>
        </w:rPr>
        <w:t>修复河谷、交通绿地以及山林等</w:t>
      </w:r>
      <w:r>
        <w:rPr>
          <w:rFonts w:hint="eastAsia"/>
          <w:lang w:val="en-US" w:eastAsia="zh-CN"/>
        </w:rPr>
        <w:t>区域的</w:t>
      </w:r>
      <w:r>
        <w:rPr>
          <w:rFonts w:hint="eastAsia"/>
        </w:rPr>
        <w:t>生态廊道，通过绿道和水系网络的建设，</w:t>
      </w:r>
      <w:r>
        <w:rPr>
          <w:rFonts w:hint="eastAsia" w:cs="Times New Roman"/>
          <w:bCs/>
          <w:szCs w:val="28"/>
        </w:rPr>
        <w:t>连接孤立和分散的生态系统空间，减少人为设施造成的地理隔离</w:t>
      </w:r>
      <w:r>
        <w:rPr>
          <w:rFonts w:hint="eastAsia" w:cs="Times New Roman"/>
          <w:bCs/>
          <w:szCs w:val="28"/>
          <w:lang w:eastAsia="zh-CN"/>
        </w:rPr>
        <w:t>，</w:t>
      </w:r>
      <w:r>
        <w:rPr>
          <w:rFonts w:hint="eastAsia"/>
        </w:rPr>
        <w:t>实现重要生态空间和生物栖息地的连通。重点</w:t>
      </w:r>
      <w:r>
        <w:rPr>
          <w:rFonts w:hint="eastAsia"/>
          <w:lang w:val="en-US" w:eastAsia="zh-CN"/>
        </w:rPr>
        <w:t>推进</w:t>
      </w:r>
      <w:r>
        <w:rPr>
          <w:rFonts w:hint="eastAsia"/>
        </w:rPr>
        <w:t>白河、潮河以及云蒙山—云峰山—古北口—雾灵山生物多样性保护优先</w:t>
      </w:r>
      <w:r>
        <w:rPr>
          <w:rFonts w:hint="eastAsia"/>
          <w:lang w:val="en-US" w:eastAsia="zh-CN"/>
        </w:rPr>
        <w:t>带</w:t>
      </w:r>
      <w:r>
        <w:rPr>
          <w:rFonts w:hint="eastAsia"/>
        </w:rPr>
        <w:t>的生态廊道</w:t>
      </w:r>
      <w:r>
        <w:rPr>
          <w:rFonts w:hint="eastAsia"/>
          <w:lang w:val="en-US" w:eastAsia="zh-CN"/>
        </w:rPr>
        <w:t>建设</w:t>
      </w:r>
      <w:r>
        <w:rPr>
          <w:rFonts w:hint="eastAsia"/>
        </w:rPr>
        <w:t>，</w:t>
      </w:r>
      <w:r>
        <w:rPr>
          <w:rFonts w:hint="eastAsia"/>
          <w:lang w:val="en-US" w:eastAsia="zh-CN"/>
        </w:rPr>
        <w:t>做好</w:t>
      </w:r>
      <w:r>
        <w:rPr>
          <w:rFonts w:hint="eastAsia"/>
        </w:rPr>
        <w:t>白河、潮河等关键滨水廊道的生态修复工作</w:t>
      </w:r>
      <w:r>
        <w:rPr>
          <w:rFonts w:hint="eastAsia" w:cs="Times New Roman"/>
          <w:bCs/>
          <w:szCs w:val="28"/>
        </w:rPr>
        <w:t>，构建</w:t>
      </w:r>
      <w:r>
        <w:rPr>
          <w:rFonts w:hint="eastAsia"/>
        </w:rPr>
        <w:t>连通全域的</w:t>
      </w:r>
      <w:r>
        <w:rPr>
          <w:rFonts w:hint="eastAsia" w:cs="Times New Roman"/>
          <w:bCs/>
          <w:szCs w:val="28"/>
        </w:rPr>
        <w:t>大尺度生态廊道网络，</w:t>
      </w:r>
      <w:r>
        <w:rPr>
          <w:rFonts w:hint="eastAsia"/>
        </w:rPr>
        <w:t>加强和巩固</w:t>
      </w:r>
      <w:r>
        <w:rPr>
          <w:rFonts w:hint="eastAsia" w:cs="Times New Roman"/>
          <w:bCs/>
          <w:szCs w:val="28"/>
        </w:rPr>
        <w:t>生态屏障。</w:t>
      </w:r>
    </w:p>
    <w:bookmarkEnd w:id="304"/>
    <w:bookmarkEnd w:id="305"/>
    <w:bookmarkEnd w:id="306"/>
    <w:p w14:paraId="6A31AC98">
      <w:pPr>
        <w:pStyle w:val="3"/>
      </w:pPr>
      <w:bookmarkStart w:id="335" w:name="_Toc25876"/>
      <w:bookmarkStart w:id="336" w:name="_Toc25621"/>
      <w:bookmarkStart w:id="337" w:name="_Toc26901"/>
      <w:bookmarkStart w:id="338" w:name="_Toc12512"/>
      <w:bookmarkStart w:id="339" w:name="_Toc15224"/>
      <w:r>
        <w:t>（</w:t>
      </w:r>
      <w:r>
        <w:rPr>
          <w:rFonts w:hint="eastAsia"/>
        </w:rPr>
        <w:t>四</w:t>
      </w:r>
      <w:r>
        <w:t>）全面</w:t>
      </w:r>
      <w:bookmarkEnd w:id="335"/>
      <w:bookmarkStart w:id="340" w:name="_Toc28921"/>
      <w:r>
        <w:t>加强</w:t>
      </w:r>
      <w:r>
        <w:rPr>
          <w:rFonts w:hint="eastAsia"/>
        </w:rPr>
        <w:t>物种</w:t>
      </w:r>
      <w:r>
        <w:t>及遗传资源保护</w:t>
      </w:r>
      <w:bookmarkEnd w:id="336"/>
      <w:bookmarkEnd w:id="337"/>
      <w:bookmarkEnd w:id="338"/>
      <w:bookmarkEnd w:id="339"/>
      <w:bookmarkEnd w:id="340"/>
    </w:p>
    <w:p w14:paraId="65D752CC">
      <w:pPr>
        <w:pStyle w:val="4"/>
        <w:ind w:firstLine="643"/>
      </w:pPr>
      <w:bookmarkStart w:id="341" w:name="_Toc87350453"/>
      <w:bookmarkStart w:id="342" w:name="_Toc22830"/>
      <w:bookmarkStart w:id="343" w:name="_Toc91760497"/>
      <w:bookmarkStart w:id="344" w:name="_Toc88035844"/>
      <w:bookmarkStart w:id="345" w:name="_Toc87369504"/>
      <w:bookmarkStart w:id="346" w:name="_Toc9796"/>
      <w:r>
        <w:rPr>
          <w:rFonts w:hint="eastAsia"/>
        </w:rPr>
        <w:t>1．加大珍稀物种与极小种群物种保护力度</w:t>
      </w:r>
      <w:bookmarkEnd w:id="341"/>
      <w:bookmarkEnd w:id="342"/>
      <w:bookmarkEnd w:id="343"/>
      <w:bookmarkEnd w:id="344"/>
      <w:bookmarkEnd w:id="345"/>
      <w:bookmarkEnd w:id="346"/>
    </w:p>
    <w:p w14:paraId="2681307A">
      <w:pPr>
        <w:spacing w:line="240" w:lineRule="auto"/>
        <w:ind w:firstLine="560"/>
        <w:rPr>
          <w:rFonts w:hint="eastAsia" w:cs="Times New Roman"/>
          <w:bCs/>
          <w:szCs w:val="28"/>
          <w:lang w:val="en-US" w:eastAsia="zh-CN"/>
        </w:rPr>
      </w:pPr>
      <w:r>
        <w:rPr>
          <w:rFonts w:hint="eastAsia" w:cs="Times New Roman"/>
          <w:bCs/>
          <w:szCs w:val="28"/>
          <w:lang w:val="en-US" w:eastAsia="zh-CN"/>
        </w:rPr>
        <w:t>持续推动密云区珍稀濒危物种和极小种群保护点建设，对受严重威胁的珍稀濒危物种采取抢救性保护措施。对密云水库湿地候鸟及猛禽重要栖息地实施优先保护，强化近自然管理，保护水鸟栖息生境。提升雾灵山珍稀鸟兽重要栖息地生境，重点保护区域内豹猫、中华斑羚、金雕、长耳鸮为主的珍稀物种，加强重要栖息地的林草植被恢复，减少人为活动干扰。建立兰科植物、铁木、轮叶贝母等极小种群的原生境保护点，建设极小种群生境监控网点。实施极小种群迁地保护行动，推动密云区极小种群野生植物的迁地保护和野外种群</w:t>
      </w:r>
      <w:r>
        <w:rPr>
          <w:rFonts w:hint="eastAsia"/>
        </w:rPr>
        <w:t>回归</w:t>
      </w:r>
      <w:r>
        <w:rPr>
          <w:rFonts w:hint="eastAsia" w:cs="Times New Roman"/>
          <w:bCs/>
          <w:szCs w:val="28"/>
          <w:lang w:val="en-US" w:eastAsia="zh-CN"/>
        </w:rPr>
        <w:t>复壮。继续推进古树名木调查工作，制定衰弱濒危古树名木重点保护名单，加强古树名木养护和抢救复壮。</w:t>
      </w:r>
    </w:p>
    <w:p w14:paraId="52F96617">
      <w:pPr>
        <w:pStyle w:val="4"/>
        <w:numPr>
          <w:ilvl w:val="0"/>
          <w:numId w:val="1"/>
        </w:numPr>
        <w:ind w:firstLine="643"/>
      </w:pPr>
      <w:bookmarkStart w:id="347" w:name="_Toc20446"/>
      <w:r>
        <w:rPr>
          <w:rFonts w:hint="eastAsia"/>
        </w:rPr>
        <w:t>加快重要生物遗传资源收集保存和利用</w:t>
      </w:r>
      <w:bookmarkEnd w:id="347"/>
    </w:p>
    <w:p w14:paraId="1A0AB241">
      <w:pPr>
        <w:ind w:firstLine="560"/>
        <w:rPr>
          <w:rFonts w:hint="eastAsia" w:ascii="Times New Roman" w:hAnsi="Times New Roman" w:eastAsia="仿宋" w:cs="宋体"/>
          <w:lang w:eastAsia="zh-CN"/>
        </w:rPr>
      </w:pPr>
      <w:bookmarkStart w:id="348" w:name="_Toc8203"/>
      <w:r>
        <w:rPr>
          <w:rFonts w:ascii="Times New Roman" w:hAnsi="Times New Roman" w:cs="宋体"/>
        </w:rPr>
        <w:t>开展种质资源普查、收集、登记、入库，建立</w:t>
      </w:r>
      <w:r>
        <w:rPr>
          <w:rFonts w:hint="eastAsia" w:ascii="Times New Roman" w:hAnsi="Times New Roman" w:cs="宋体"/>
          <w:lang w:val="en-US" w:eastAsia="zh-CN"/>
        </w:rPr>
        <w:t>密云区</w:t>
      </w:r>
      <w:r>
        <w:rPr>
          <w:rFonts w:hint="eastAsia" w:ascii="Times New Roman" w:hAnsi="Times New Roman" w:cs="宋体"/>
        </w:rPr>
        <w:t>种质资源</w:t>
      </w:r>
      <w:r>
        <w:rPr>
          <w:rFonts w:ascii="Times New Roman" w:hAnsi="Times New Roman" w:cs="宋体"/>
        </w:rPr>
        <w:t>数据库</w:t>
      </w:r>
      <w:r>
        <w:rPr>
          <w:rFonts w:hint="eastAsia" w:ascii="Times New Roman" w:hAnsi="Times New Roman" w:cs="宋体"/>
        </w:rPr>
        <w:t>。新建、扩建</w:t>
      </w:r>
      <w:r>
        <w:rPr>
          <w:rFonts w:hint="eastAsia" w:ascii="Times New Roman" w:hAnsi="Times New Roman" w:cs="宋体"/>
          <w:lang w:val="en-US" w:eastAsia="zh-CN"/>
        </w:rPr>
        <w:t>密云区</w:t>
      </w:r>
      <w:r>
        <w:rPr>
          <w:rFonts w:hint="eastAsia" w:ascii="Times New Roman" w:hAnsi="Times New Roman" w:cs="宋体"/>
        </w:rPr>
        <w:t>各类</w:t>
      </w:r>
      <w:r>
        <w:rPr>
          <w:rFonts w:ascii="Times New Roman" w:hAnsi="Times New Roman" w:cs="宋体"/>
        </w:rPr>
        <w:t>特色</w:t>
      </w:r>
      <w:r>
        <w:rPr>
          <w:rFonts w:hint="eastAsia" w:ascii="Times New Roman" w:hAnsi="Times New Roman" w:cs="宋体"/>
        </w:rPr>
        <w:t>种质资源保存库</w:t>
      </w:r>
      <w:r>
        <w:rPr>
          <w:rFonts w:hint="eastAsia" w:cs="宋体"/>
          <w:lang w:eastAsia="zh-CN"/>
        </w:rPr>
        <w:t>、</w:t>
      </w:r>
      <w:r>
        <w:rPr>
          <w:rFonts w:hint="eastAsia" w:ascii="Times New Roman" w:hAnsi="Times New Roman" w:cs="宋体"/>
        </w:rPr>
        <w:t>保存圃</w:t>
      </w:r>
      <w:r>
        <w:rPr>
          <w:rFonts w:hint="eastAsia" w:cs="宋体"/>
          <w:lang w:eastAsia="zh-CN"/>
        </w:rPr>
        <w:t>，</w:t>
      </w:r>
      <w:r>
        <w:rPr>
          <w:rFonts w:hint="eastAsia" w:ascii="Times New Roman" w:hAnsi="Times New Roman" w:cs="宋体"/>
          <w:lang w:val="en-US" w:eastAsia="zh-CN"/>
        </w:rPr>
        <w:t>完善</w:t>
      </w:r>
      <w:r>
        <w:rPr>
          <w:rFonts w:hint="eastAsia" w:ascii="Times New Roman" w:hAnsi="Times New Roman" w:cs="宋体"/>
          <w:lang w:eastAsia="zh-CN"/>
        </w:rPr>
        <w:t>中蜂种王繁育中心、西方蜜蜂良种繁育基地</w:t>
      </w:r>
      <w:r>
        <w:rPr>
          <w:rFonts w:hint="eastAsia" w:ascii="Times New Roman" w:hAnsi="Times New Roman" w:cs="宋体"/>
          <w:lang w:val="en-US" w:eastAsia="zh-CN"/>
        </w:rPr>
        <w:t>建设，</w:t>
      </w:r>
      <w:r>
        <w:rPr>
          <w:rFonts w:hint="eastAsia" w:ascii="Times New Roman" w:hAnsi="Times New Roman" w:cs="宋体"/>
        </w:rPr>
        <w:t>依托云蒙山</w:t>
      </w:r>
      <w:r>
        <w:rPr>
          <w:rFonts w:hint="eastAsia" w:cs="宋体"/>
          <w:lang w:val="en-US" w:eastAsia="zh-CN"/>
        </w:rPr>
        <w:t>市级</w:t>
      </w:r>
      <w:r>
        <w:rPr>
          <w:rFonts w:hint="eastAsia" w:ascii="Times New Roman" w:hAnsi="Times New Roman" w:cs="宋体"/>
        </w:rPr>
        <w:t>自然保护区进行</w:t>
      </w:r>
      <w:r>
        <w:rPr>
          <w:rFonts w:hint="eastAsia" w:ascii="Times New Roman" w:hAnsi="Times New Roman" w:cs="宋体"/>
          <w:lang w:val="en-US" w:eastAsia="zh-CN"/>
        </w:rPr>
        <w:t>中华蜂</w:t>
      </w:r>
      <w:r>
        <w:rPr>
          <w:rFonts w:hint="eastAsia" w:ascii="Times New Roman" w:hAnsi="Times New Roman" w:cs="宋体"/>
        </w:rPr>
        <w:t>种蜂纯化</w:t>
      </w:r>
      <w:r>
        <w:rPr>
          <w:rFonts w:hint="eastAsia" w:cs="宋体"/>
          <w:lang w:eastAsia="zh-CN"/>
        </w:rPr>
        <w:t>，</w:t>
      </w:r>
      <w:r>
        <w:rPr>
          <w:rFonts w:ascii="Times New Roman" w:hAnsi="Times New Roman" w:cs="宋体"/>
        </w:rPr>
        <w:t>实施以</w:t>
      </w:r>
      <w:r>
        <w:rPr>
          <w:rFonts w:hint="eastAsia" w:ascii="Times New Roman" w:hAnsi="Times New Roman" w:cs="宋体"/>
        </w:rPr>
        <w:t>施氏鲟</w:t>
      </w:r>
      <w:r>
        <w:rPr>
          <w:rFonts w:hint="eastAsia" w:ascii="Times New Roman" w:hAnsi="Times New Roman" w:cs="宋体"/>
          <w:lang w:eastAsia="zh-CN"/>
        </w:rPr>
        <w:t>、</w:t>
      </w:r>
      <w:r>
        <w:rPr>
          <w:rFonts w:ascii="Times New Roman" w:hAnsi="Times New Roman" w:cs="宋体"/>
        </w:rPr>
        <w:t>拉氏大吻鱥、棒花鱼、中华花鳅、黄颡鱼、乌鳢等为主的水产种质资源及水生野生动植物的保护，推进水产种质资源保护区建设</w:t>
      </w:r>
      <w:r>
        <w:rPr>
          <w:rFonts w:hint="eastAsia" w:ascii="Times New Roman" w:hAnsi="Times New Roman" w:cs="宋体"/>
        </w:rPr>
        <w:t>。</w:t>
      </w:r>
      <w:bookmarkEnd w:id="348"/>
      <w:r>
        <w:rPr>
          <w:rFonts w:ascii="Times New Roman" w:hAnsi="Times New Roman" w:cs="宋体"/>
        </w:rPr>
        <w:t>开展生物遗传资源开发利用技术研究，</w:t>
      </w:r>
      <w:r>
        <w:rPr>
          <w:rFonts w:hint="eastAsia" w:ascii="Times New Roman" w:hAnsi="Times New Roman" w:cs="宋体"/>
        </w:rPr>
        <w:t>推动“资源昆虫高效养殖与利用全国重点实验室”落户密云，做大做强以“蜂”为首的全国资源昆虫种业和产业</w:t>
      </w:r>
      <w:r>
        <w:rPr>
          <w:rFonts w:hint="eastAsia" w:ascii="Times New Roman" w:hAnsi="Times New Roman" w:cs="宋体"/>
          <w:lang w:eastAsia="zh-CN"/>
        </w:rPr>
        <w:t>。</w:t>
      </w:r>
    </w:p>
    <w:p w14:paraId="6CD0FA8A">
      <w:pPr>
        <w:pStyle w:val="4"/>
        <w:ind w:firstLine="643"/>
      </w:pPr>
      <w:bookmarkStart w:id="349" w:name="_Toc1551"/>
      <w:bookmarkStart w:id="350" w:name="_Toc9898"/>
      <w:r>
        <w:rPr>
          <w:rFonts w:hint="eastAsia"/>
        </w:rPr>
        <w:t>3．</w:t>
      </w:r>
      <w:r>
        <w:rPr>
          <w:rFonts w:hint="eastAsia"/>
          <w:lang w:val="en-US" w:eastAsia="zh-CN"/>
        </w:rPr>
        <w:t>科学</w:t>
      </w:r>
      <w:r>
        <w:rPr>
          <w:rFonts w:hint="eastAsia"/>
        </w:rPr>
        <w:t>有序开展野生动物救助</w:t>
      </w:r>
      <w:bookmarkEnd w:id="349"/>
      <w:bookmarkEnd w:id="350"/>
    </w:p>
    <w:p w14:paraId="7E5EE8C2">
      <w:pPr>
        <w:ind w:firstLine="560"/>
      </w:pPr>
      <w:bookmarkStart w:id="351" w:name="_Toc10605"/>
      <w:r>
        <w:rPr>
          <w:rFonts w:hint="eastAsia"/>
        </w:rPr>
        <w:t>加强野生动物救护，开发野生动物</w:t>
      </w:r>
      <w:r>
        <w:t>收容救护管理系统平台</w:t>
      </w:r>
      <w:r>
        <w:rPr>
          <w:rFonts w:hint="eastAsia"/>
        </w:rPr>
        <w:t>，</w:t>
      </w:r>
      <w:r>
        <w:t>应用新一代信息</w:t>
      </w:r>
      <w:r>
        <w:rPr>
          <w:highlight w:val="none"/>
        </w:rPr>
        <w:t>技术</w:t>
      </w:r>
      <w:r>
        <w:rPr>
          <w:rFonts w:hint="eastAsia"/>
          <w:highlight w:val="none"/>
          <w:lang w:val="en-US" w:eastAsia="zh-CN"/>
        </w:rPr>
        <w:t>赋能</w:t>
      </w:r>
      <w:r>
        <w:rPr>
          <w:highlight w:val="none"/>
        </w:rPr>
        <w:t>野生动物收容</w:t>
      </w:r>
      <w:r>
        <w:t>救护</w:t>
      </w:r>
      <w:r>
        <w:rPr>
          <w:rFonts w:hint="eastAsia"/>
          <w:lang w:val="en-US" w:eastAsia="zh-CN"/>
        </w:rPr>
        <w:t>工作</w:t>
      </w:r>
      <w:r>
        <w:t>，</w:t>
      </w:r>
      <w:r>
        <w:rPr>
          <w:rFonts w:hint="eastAsia"/>
        </w:rPr>
        <w:t>解决管理手段落后、监督管理困难、喂养治疗不专业和识别动物难度高等困难</w:t>
      </w:r>
      <w:r>
        <w:rPr>
          <w:rFonts w:hint="eastAsia"/>
          <w:lang w:eastAsia="zh-CN"/>
        </w:rPr>
        <w:t>。</w:t>
      </w:r>
      <w:r>
        <w:rPr>
          <w:rFonts w:hint="eastAsia"/>
          <w:lang w:val="en-US" w:eastAsia="zh-CN"/>
        </w:rPr>
        <w:t>加强野生动物栖息地、鸟类迁徙停歇地的巡护工作力度，</w:t>
      </w:r>
      <w:r>
        <w:rPr>
          <w:rFonts w:hint="eastAsia"/>
          <w:lang w:eastAsia="zh-CN"/>
        </w:rPr>
        <w:t>针对鸟类等陆生野生动物迁徙过程中出现的受伤、体弱等情况，加大救护力度。</w:t>
      </w:r>
      <w:r>
        <w:t>进一步提升</w:t>
      </w:r>
      <w:r>
        <w:rPr>
          <w:rFonts w:hint="eastAsia"/>
        </w:rPr>
        <w:t>不老屯镇</w:t>
      </w:r>
      <w:r>
        <w:rPr>
          <w:rFonts w:hint="eastAsia"/>
          <w:lang w:val="en-US" w:eastAsia="zh-CN"/>
        </w:rPr>
        <w:t>野生</w:t>
      </w:r>
      <w:r>
        <w:t>动物</w:t>
      </w:r>
      <w:r>
        <w:rPr>
          <w:rFonts w:hint="eastAsia"/>
          <w:lang w:val="en-US" w:eastAsia="zh-CN"/>
        </w:rPr>
        <w:t>监测</w:t>
      </w:r>
      <w:r>
        <w:t>救护</w:t>
      </w:r>
      <w:r>
        <w:rPr>
          <w:rFonts w:hint="eastAsia"/>
        </w:rPr>
        <w:t>站的野生动物救助能力</w:t>
      </w:r>
      <w:r>
        <w:rPr>
          <w:rFonts w:hint="eastAsia"/>
          <w:lang w:eastAsia="zh-CN"/>
        </w:rPr>
        <w:t>，</w:t>
      </w:r>
      <w:r>
        <w:rPr>
          <w:rFonts w:hint="eastAsia"/>
        </w:rPr>
        <w:t>不断完善密云区野生动物监测救护站点建设，提升</w:t>
      </w:r>
      <w:r>
        <w:t>救助</w:t>
      </w:r>
      <w:r>
        <w:rPr>
          <w:rFonts w:hint="eastAsia"/>
        </w:rPr>
        <w:t>站（点）的</w:t>
      </w:r>
      <w:r>
        <w:t>建设管理水平</w:t>
      </w:r>
      <w:r>
        <w:rPr>
          <w:rFonts w:hint="eastAsia"/>
        </w:rPr>
        <w:t>。</w:t>
      </w:r>
      <w:bookmarkEnd w:id="351"/>
    </w:p>
    <w:p w14:paraId="456CE849">
      <w:pPr>
        <w:pStyle w:val="3"/>
      </w:pPr>
      <w:bookmarkStart w:id="352" w:name="_Toc22575"/>
      <w:bookmarkStart w:id="353" w:name="_Toc5291"/>
      <w:r>
        <w:t>（五）大力提升城市生物多样性保护空间</w:t>
      </w:r>
      <w:bookmarkEnd w:id="352"/>
      <w:bookmarkEnd w:id="353"/>
    </w:p>
    <w:p w14:paraId="5E494122">
      <w:pPr>
        <w:spacing w:line="240" w:lineRule="auto"/>
        <w:ind w:firstLine="560"/>
        <w:rPr>
          <w:rFonts w:cs="Times New Roman"/>
          <w:bCs/>
          <w:szCs w:val="28"/>
          <w:highlight w:val="yellow"/>
        </w:rPr>
      </w:pPr>
      <w:r>
        <w:rPr>
          <w:rFonts w:hint="eastAsia" w:cs="Times New Roman"/>
          <w:bCs/>
          <w:szCs w:val="28"/>
        </w:rPr>
        <w:t>大力提升森林城市建设，积极推进绿色生产生活方式，</w:t>
      </w:r>
      <w:r>
        <w:rPr>
          <w:rFonts w:hint="eastAsia" w:cs="Times New Roman"/>
          <w:bCs/>
          <w:szCs w:val="28"/>
          <w:lang w:val="en-US" w:eastAsia="zh-CN"/>
        </w:rPr>
        <w:t>开展</w:t>
      </w:r>
      <w:r>
        <w:rPr>
          <w:rFonts w:hint="eastAsia" w:cs="Times New Roman"/>
          <w:bCs/>
          <w:szCs w:val="28"/>
        </w:rPr>
        <w:t>林荫大道、口袋公园等建设，提升城市绿化覆盖率</w:t>
      </w:r>
      <w:r>
        <w:rPr>
          <w:rFonts w:hint="eastAsia" w:cs="Times New Roman"/>
          <w:bCs/>
          <w:szCs w:val="28"/>
          <w:lang w:eastAsia="zh-CN"/>
        </w:rPr>
        <w:t>。</w:t>
      </w:r>
      <w:r>
        <w:rPr>
          <w:rFonts w:hint="eastAsia" w:cs="Times New Roman"/>
          <w:bCs/>
          <w:szCs w:val="28"/>
        </w:rPr>
        <w:t>推动湿地公园、小微湿地建设，结合留白增绿、见缝插绿等方式，构建以湿地公园、城市森林公园、小微绿地、口袋公园、城市绿道等多种绿化类型交织的绿色空间格局</w:t>
      </w:r>
      <w:r>
        <w:rPr>
          <w:rFonts w:hint="eastAsia" w:cs="Times New Roman"/>
          <w:bCs/>
          <w:szCs w:val="28"/>
          <w:lang w:eastAsia="zh-CN"/>
        </w:rPr>
        <w:t>。</w:t>
      </w:r>
      <w:r>
        <w:rPr>
          <w:rFonts w:cs="Times New Roman"/>
          <w:bCs/>
          <w:szCs w:val="28"/>
        </w:rPr>
        <w:t>优化城区现有绿地配置，采用乡土植物，</w:t>
      </w:r>
      <w:r>
        <w:rPr>
          <w:rFonts w:hint="eastAsia" w:cs="Times New Roman"/>
          <w:bCs/>
          <w:szCs w:val="28"/>
        </w:rPr>
        <w:t>形成</w:t>
      </w:r>
      <w:r>
        <w:rPr>
          <w:rFonts w:cs="Times New Roman"/>
          <w:bCs/>
          <w:szCs w:val="28"/>
        </w:rPr>
        <w:t>乔灌草结构完整、层次丰富的生态系统</w:t>
      </w:r>
      <w:r>
        <w:rPr>
          <w:rFonts w:hint="eastAsia" w:cs="Times New Roman"/>
          <w:bCs/>
          <w:szCs w:val="28"/>
        </w:rPr>
        <w:t>，通过</w:t>
      </w:r>
      <w:r>
        <w:rPr>
          <w:rFonts w:cs="Times New Roman"/>
          <w:bCs/>
          <w:szCs w:val="28"/>
        </w:rPr>
        <w:t>增加食源类树种比例、营造筑巢环境等措施，为野生动物营造觅食地和栖息场所，营造近自然的</w:t>
      </w:r>
      <w:r>
        <w:rPr>
          <w:rFonts w:hint="eastAsia" w:cs="Times New Roman"/>
          <w:bCs/>
          <w:szCs w:val="28"/>
        </w:rPr>
        <w:t>生物多样性保护空间，形成密云区天蓝、水清、岸绿的生态美景。</w:t>
      </w:r>
    </w:p>
    <w:p w14:paraId="42A570B5">
      <w:pPr>
        <w:pStyle w:val="3"/>
      </w:pPr>
      <w:bookmarkStart w:id="354" w:name="_Toc159085798"/>
      <w:bookmarkStart w:id="355" w:name="_Toc27628"/>
      <w:bookmarkStart w:id="356" w:name="_Toc30804"/>
      <w:bookmarkStart w:id="357" w:name="_Toc1698"/>
      <w:bookmarkStart w:id="358" w:name="_Toc15064"/>
      <w:bookmarkStart w:id="359" w:name="_Toc17237"/>
      <w:bookmarkStart w:id="360" w:name="_Toc25946"/>
      <w:r>
        <w:t>（</w:t>
      </w:r>
      <w:r>
        <w:rPr>
          <w:rFonts w:hint="eastAsia"/>
        </w:rPr>
        <w:t>六</w:t>
      </w:r>
      <w:r>
        <w:t>）</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t>构建完</w:t>
      </w:r>
      <w:r>
        <w:rPr>
          <w:rFonts w:hint="eastAsia"/>
        </w:rPr>
        <w:t>善</w:t>
      </w:r>
      <w:r>
        <w:t>的生物多样性</w:t>
      </w:r>
      <w:r>
        <w:rPr>
          <w:rFonts w:hint="eastAsia"/>
        </w:rPr>
        <w:t>调查</w:t>
      </w:r>
      <w:r>
        <w:t>监测体系</w:t>
      </w:r>
      <w:bookmarkEnd w:id="354"/>
      <w:bookmarkEnd w:id="355"/>
      <w:bookmarkEnd w:id="356"/>
      <w:bookmarkEnd w:id="357"/>
      <w:bookmarkEnd w:id="358"/>
      <w:bookmarkEnd w:id="359"/>
      <w:bookmarkEnd w:id="360"/>
    </w:p>
    <w:p w14:paraId="460B08CE">
      <w:pPr>
        <w:pStyle w:val="4"/>
        <w:widowControl/>
        <w:ind w:firstLine="643"/>
      </w:pPr>
      <w:bookmarkStart w:id="361" w:name="_Toc20243"/>
      <w:bookmarkStart w:id="362" w:name="_Toc22793"/>
      <w:bookmarkStart w:id="363" w:name="_Toc121391026"/>
      <w:bookmarkStart w:id="364" w:name="_Toc121475001"/>
      <w:bookmarkStart w:id="365" w:name="_Toc121474623"/>
      <w:r>
        <w:rPr>
          <w:rFonts w:hint="eastAsia"/>
        </w:rPr>
        <w:t>1．深入推进生物多样性的全面调查</w:t>
      </w:r>
      <w:bookmarkEnd w:id="361"/>
      <w:bookmarkEnd w:id="362"/>
      <w:bookmarkEnd w:id="363"/>
      <w:bookmarkEnd w:id="364"/>
      <w:bookmarkEnd w:id="365"/>
    </w:p>
    <w:p w14:paraId="0330659A">
      <w:pPr>
        <w:ind w:firstLine="560"/>
        <w:rPr>
          <w:rFonts w:ascii="Times New Roman" w:hAnsi="Times New Roman" w:cs="宋体"/>
        </w:rPr>
      </w:pPr>
      <w:bookmarkStart w:id="366" w:name="_Toc3993"/>
      <w:r>
        <w:rPr>
          <w:rFonts w:ascii="Times New Roman" w:hAnsi="Times New Roman" w:cs="宋体"/>
        </w:rPr>
        <w:t>在全区生物多样性本底调查基础上，围绕生态保护红线、生态空间管控、自然保护地等重点保护区域，深入推进</w:t>
      </w:r>
      <w:r>
        <w:rPr>
          <w:rFonts w:hint="eastAsia" w:ascii="Times New Roman" w:hAnsi="Times New Roman" w:cs="宋体"/>
        </w:rPr>
        <w:t>生态系统综合调查与</w:t>
      </w:r>
      <w:r>
        <w:rPr>
          <w:rFonts w:ascii="Times New Roman" w:hAnsi="Times New Roman" w:cs="宋体"/>
        </w:rPr>
        <w:t>重点保护物种、重要生物遗传资源和种质资源</w:t>
      </w:r>
      <w:r>
        <w:rPr>
          <w:rFonts w:hint="eastAsia" w:cs="宋体"/>
          <w:lang w:val="en-US" w:eastAsia="zh-CN"/>
        </w:rPr>
        <w:t>定</w:t>
      </w:r>
      <w:r>
        <w:rPr>
          <w:rFonts w:ascii="Times New Roman" w:hAnsi="Times New Roman" w:cs="宋体"/>
        </w:rPr>
        <w:t>期性、持续性专项调查，摸清珍稀濒危物种分布区域、种群数量规模及重要栖息地的动态变化趋势，</w:t>
      </w:r>
      <w:r>
        <w:rPr>
          <w:rFonts w:hint="eastAsia" w:ascii="Times New Roman" w:hAnsi="Times New Roman" w:cs="宋体"/>
          <w:lang w:val="en-US" w:eastAsia="zh-CN"/>
        </w:rPr>
        <w:t>依据</w:t>
      </w:r>
      <w:r>
        <w:rPr>
          <w:rFonts w:ascii="Times New Roman" w:hAnsi="Times New Roman" w:cs="宋体"/>
        </w:rPr>
        <w:t>生物多样性本底调查、专项调查及常态化监测结果，定期公布和更新生物多样性资源状况</w:t>
      </w:r>
      <w:r>
        <w:rPr>
          <w:rFonts w:hint="eastAsia" w:ascii="Times New Roman" w:hAnsi="Times New Roman" w:cs="宋体"/>
          <w:lang w:eastAsia="zh-CN"/>
        </w:rPr>
        <w:t>。</w:t>
      </w:r>
      <w:bookmarkEnd w:id="366"/>
    </w:p>
    <w:p w14:paraId="3E11B1CE">
      <w:pPr>
        <w:pStyle w:val="4"/>
        <w:widowControl/>
        <w:ind w:firstLine="643"/>
      </w:pPr>
      <w:bookmarkStart w:id="367" w:name="_Toc29958"/>
      <w:bookmarkStart w:id="368" w:name="_Toc121475002"/>
      <w:bookmarkStart w:id="369" w:name="_Toc17553"/>
      <w:bookmarkStart w:id="370" w:name="_Toc121391027"/>
      <w:bookmarkStart w:id="371" w:name="_Toc121474624"/>
      <w:r>
        <w:rPr>
          <w:rFonts w:hint="eastAsia"/>
        </w:rPr>
        <w:t>2．构建完善生物多样性监测网络</w:t>
      </w:r>
      <w:bookmarkEnd w:id="367"/>
      <w:bookmarkEnd w:id="368"/>
      <w:bookmarkEnd w:id="369"/>
      <w:bookmarkEnd w:id="370"/>
      <w:bookmarkEnd w:id="371"/>
    </w:p>
    <w:p w14:paraId="5C26B0BF">
      <w:pPr>
        <w:ind w:firstLine="560"/>
        <w:rPr>
          <w:rFonts w:cs="Times New Roman"/>
          <w:bCs/>
          <w:szCs w:val="28"/>
        </w:rPr>
      </w:pPr>
      <w:bookmarkStart w:id="372" w:name="_Toc10049"/>
      <w:r>
        <w:rPr>
          <w:rFonts w:hint="eastAsia" w:cs="Times New Roman"/>
          <w:bCs/>
          <w:szCs w:val="28"/>
          <w:lang w:val="en-US" w:eastAsia="zh-CN"/>
        </w:rPr>
        <w:t>建设</w:t>
      </w:r>
      <w:r>
        <w:rPr>
          <w:rFonts w:cs="Times New Roman"/>
          <w:bCs/>
          <w:szCs w:val="28"/>
        </w:rPr>
        <w:t>天地空一体化、</w:t>
      </w:r>
      <w:r>
        <w:rPr>
          <w:rFonts w:hint="eastAsia" w:cs="Times New Roman"/>
          <w:bCs/>
          <w:szCs w:val="28"/>
        </w:rPr>
        <w:t>遥感和地面</w:t>
      </w:r>
      <w:r>
        <w:rPr>
          <w:rFonts w:cs="Times New Roman"/>
          <w:bCs/>
          <w:szCs w:val="28"/>
        </w:rPr>
        <w:t>协同的综合性生物多样性长期</w:t>
      </w:r>
      <w:r>
        <w:rPr>
          <w:rFonts w:hint="eastAsia" w:cs="Times New Roman"/>
          <w:bCs/>
          <w:szCs w:val="28"/>
        </w:rPr>
        <w:t>监</w:t>
      </w:r>
      <w:r>
        <w:rPr>
          <w:rFonts w:cs="Times New Roman"/>
          <w:bCs/>
          <w:szCs w:val="28"/>
        </w:rPr>
        <w:t>测网络</w:t>
      </w:r>
      <w:r>
        <w:rPr>
          <w:rFonts w:hint="eastAsia" w:cs="Times New Roman"/>
          <w:bCs/>
          <w:szCs w:val="28"/>
          <w:lang w:eastAsia="zh-CN"/>
        </w:rPr>
        <w:t>，</w:t>
      </w:r>
      <w:r>
        <w:rPr>
          <w:rFonts w:hint="eastAsia" w:cs="Times New Roman"/>
          <w:bCs/>
          <w:szCs w:val="28"/>
          <w:lang w:val="en-US" w:eastAsia="zh-CN"/>
        </w:rPr>
        <w:t>综合</w:t>
      </w:r>
      <w:r>
        <w:rPr>
          <w:rFonts w:cs="Times New Roman"/>
          <w:bCs/>
          <w:szCs w:val="28"/>
          <w:highlight w:val="none"/>
        </w:rPr>
        <w:t>应用环境DNA、AI识别、卫星遥感等新技术，</w:t>
      </w:r>
      <w:r>
        <w:rPr>
          <w:rFonts w:hint="eastAsia" w:cs="Times New Roman"/>
          <w:bCs/>
          <w:szCs w:val="28"/>
          <w:highlight w:val="none"/>
        </w:rPr>
        <w:t>利用移动通信基站、</w:t>
      </w:r>
      <w:r>
        <w:rPr>
          <w:rFonts w:cs="Times New Roman"/>
          <w:bCs/>
          <w:szCs w:val="28"/>
        </w:rPr>
        <w:t>红外相机、无人机、监控摄像头</w:t>
      </w:r>
      <w:r>
        <w:rPr>
          <w:rFonts w:hint="eastAsia" w:cs="Times New Roman"/>
          <w:bCs/>
          <w:szCs w:val="28"/>
        </w:rPr>
        <w:t>、野生动物图像及声纹智能感知设备、</w:t>
      </w:r>
      <w:r>
        <w:rPr>
          <w:rFonts w:cs="Times New Roman"/>
          <w:bCs/>
          <w:szCs w:val="28"/>
        </w:rPr>
        <w:t>野生动植物调查手持终端</w:t>
      </w:r>
      <w:r>
        <w:rPr>
          <w:rFonts w:hint="eastAsia" w:cs="Times New Roman"/>
          <w:bCs/>
          <w:szCs w:val="28"/>
        </w:rPr>
        <w:t>等</w:t>
      </w:r>
      <w:r>
        <w:rPr>
          <w:rFonts w:hint="eastAsia" w:cs="Times New Roman"/>
          <w:bCs/>
          <w:szCs w:val="28"/>
          <w:lang w:val="en-US" w:eastAsia="zh-CN"/>
        </w:rPr>
        <w:t>设施设备</w:t>
      </w:r>
      <w:r>
        <w:rPr>
          <w:rFonts w:hint="eastAsia" w:cs="Times New Roman"/>
          <w:bCs/>
          <w:szCs w:val="28"/>
        </w:rPr>
        <w:t>，</w:t>
      </w:r>
      <w:r>
        <w:rPr>
          <w:rFonts w:cs="Times New Roman"/>
          <w:bCs/>
          <w:szCs w:val="28"/>
        </w:rPr>
        <w:t>建立</w:t>
      </w:r>
      <w:r>
        <w:rPr>
          <w:rFonts w:hint="eastAsia" w:cs="Times New Roman"/>
          <w:bCs/>
          <w:szCs w:val="28"/>
          <w:lang w:val="en-US" w:eastAsia="zh-CN"/>
        </w:rPr>
        <w:t>密云区</w:t>
      </w:r>
      <w:r>
        <w:rPr>
          <w:rFonts w:hint="eastAsia" w:cs="Times New Roman"/>
          <w:bCs/>
          <w:szCs w:val="28"/>
        </w:rPr>
        <w:t>数字化、智</w:t>
      </w:r>
      <w:r>
        <w:rPr>
          <w:rFonts w:hint="eastAsia" w:cs="Times New Roman"/>
          <w:bCs/>
          <w:szCs w:val="28"/>
          <w:lang w:val="en-US" w:eastAsia="zh-CN"/>
        </w:rPr>
        <w:t>能</w:t>
      </w:r>
      <w:r>
        <w:rPr>
          <w:rFonts w:hint="eastAsia" w:cs="Times New Roman"/>
          <w:bCs/>
          <w:szCs w:val="28"/>
        </w:rPr>
        <w:t>化监测体系</w:t>
      </w:r>
      <w:bookmarkEnd w:id="372"/>
      <w:r>
        <w:rPr>
          <w:rFonts w:hint="eastAsia" w:cs="Times New Roman"/>
          <w:bCs/>
          <w:szCs w:val="28"/>
          <w:lang w:eastAsia="zh-CN"/>
        </w:rPr>
        <w:t>。</w:t>
      </w:r>
      <w:r>
        <w:rPr>
          <w:rFonts w:cs="Times New Roman"/>
          <w:bCs/>
          <w:szCs w:val="28"/>
        </w:rPr>
        <w:t>开展</w:t>
      </w:r>
      <w:r>
        <w:rPr>
          <w:rFonts w:hint="eastAsia" w:cs="Times New Roman"/>
          <w:bCs/>
          <w:szCs w:val="28"/>
        </w:rPr>
        <w:t>密云区</w:t>
      </w:r>
      <w:r>
        <w:rPr>
          <w:rFonts w:cs="Times New Roman"/>
          <w:bCs/>
          <w:szCs w:val="28"/>
        </w:rPr>
        <w:t>生物多样性资源信息化建设，整合各部门生物多样性、生态环境质量、土地利用、社会经济等数据，建立物种基础数据库、生物标本数据库、濒危物种数据库、遗传资源数据库</w:t>
      </w:r>
      <w:r>
        <w:rPr>
          <w:rFonts w:hint="eastAsia" w:cs="Times New Roman"/>
          <w:bCs/>
          <w:szCs w:val="28"/>
        </w:rPr>
        <w:t>等</w:t>
      </w:r>
      <w:r>
        <w:rPr>
          <w:rFonts w:cs="Times New Roman"/>
          <w:bCs/>
          <w:szCs w:val="28"/>
        </w:rPr>
        <w:t>，打造集数据采集、传输、存储、查询、展示功能于一体的生物多样性调查与动态监管系统，建立生物多样性</w:t>
      </w:r>
      <w:r>
        <w:rPr>
          <w:rFonts w:hint="eastAsia" w:cs="Times New Roman"/>
          <w:bCs/>
          <w:szCs w:val="28"/>
          <w:lang w:val="en-US" w:eastAsia="zh-CN"/>
        </w:rPr>
        <w:t>综合</w:t>
      </w:r>
      <w:r>
        <w:rPr>
          <w:rFonts w:cs="Times New Roman"/>
          <w:bCs/>
          <w:szCs w:val="28"/>
        </w:rPr>
        <w:t>管理系统和信息共享平台。</w:t>
      </w:r>
    </w:p>
    <w:p w14:paraId="7BCA4D46">
      <w:pPr>
        <w:pStyle w:val="3"/>
      </w:pPr>
      <w:bookmarkStart w:id="373" w:name="_Toc31723"/>
      <w:bookmarkStart w:id="374" w:name="_Toc29104"/>
      <w:bookmarkStart w:id="375" w:name="_Toc25500"/>
      <w:bookmarkStart w:id="376" w:name="_Toc24495"/>
      <w:bookmarkStart w:id="377" w:name="_Toc10215"/>
      <w:bookmarkStart w:id="378" w:name="_Toc10131"/>
      <w:bookmarkStart w:id="379" w:name="_Toc20927"/>
      <w:bookmarkStart w:id="380" w:name="_Toc19748"/>
      <w:bookmarkStart w:id="381" w:name="_Toc26933"/>
      <w:bookmarkStart w:id="382" w:name="_Toc26465"/>
      <w:bookmarkStart w:id="383" w:name="_Toc23844"/>
      <w:bookmarkStart w:id="384" w:name="_Toc10579"/>
      <w:bookmarkStart w:id="385" w:name="_Toc19523"/>
      <w:bookmarkStart w:id="386" w:name="_Toc32562"/>
      <w:bookmarkStart w:id="387" w:name="_Toc15319"/>
      <w:bookmarkStart w:id="388" w:name="_Toc6172"/>
      <w:bookmarkStart w:id="389" w:name="_Toc19829"/>
      <w:bookmarkStart w:id="390" w:name="_Toc11572"/>
      <w:bookmarkStart w:id="391" w:name="_Toc159085799"/>
      <w:r>
        <w:t>（</w:t>
      </w:r>
      <w:r>
        <w:rPr>
          <w:rFonts w:hint="eastAsia"/>
        </w:rPr>
        <w:t>七</w:t>
      </w:r>
      <w:r>
        <w:t>）</w:t>
      </w:r>
      <w:bookmarkEnd w:id="373"/>
      <w:bookmarkEnd w:id="374"/>
      <w:bookmarkEnd w:id="375"/>
      <w:bookmarkEnd w:id="376"/>
      <w:bookmarkEnd w:id="377"/>
      <w:bookmarkEnd w:id="378"/>
      <w:bookmarkEnd w:id="379"/>
      <w:bookmarkEnd w:id="380"/>
      <w:bookmarkEnd w:id="381"/>
      <w:bookmarkEnd w:id="382"/>
      <w:bookmarkEnd w:id="383"/>
      <w:bookmarkEnd w:id="384"/>
      <w:bookmarkEnd w:id="385"/>
      <w:r>
        <w:t>着力提升生物安全管理</w:t>
      </w:r>
      <w:bookmarkEnd w:id="386"/>
      <w:r>
        <w:rPr>
          <w:rFonts w:hint="eastAsia"/>
        </w:rPr>
        <w:t>能力</w:t>
      </w:r>
      <w:bookmarkEnd w:id="387"/>
      <w:bookmarkEnd w:id="388"/>
      <w:bookmarkEnd w:id="389"/>
      <w:bookmarkEnd w:id="390"/>
    </w:p>
    <w:p w14:paraId="2F66544A">
      <w:pPr>
        <w:pStyle w:val="4"/>
        <w:ind w:firstLine="643"/>
      </w:pPr>
      <w:bookmarkStart w:id="392" w:name="_Toc121391031"/>
      <w:bookmarkStart w:id="393" w:name="_Toc121475006"/>
      <w:bookmarkStart w:id="394" w:name="_Toc23298"/>
      <w:bookmarkStart w:id="395" w:name="_Toc121474628"/>
      <w:bookmarkStart w:id="396" w:name="_Toc32227"/>
      <w:r>
        <w:rPr>
          <w:rFonts w:hint="eastAsia"/>
        </w:rPr>
        <w:t>1．</w:t>
      </w:r>
      <w:bookmarkEnd w:id="392"/>
      <w:bookmarkEnd w:id="393"/>
      <w:bookmarkEnd w:id="394"/>
      <w:bookmarkEnd w:id="395"/>
      <w:r>
        <w:rPr>
          <w:rFonts w:hint="eastAsia"/>
        </w:rPr>
        <w:t>提升</w:t>
      </w:r>
      <w:r>
        <w:t>外来入侵物种</w:t>
      </w:r>
      <w:r>
        <w:rPr>
          <w:rFonts w:hint="eastAsia"/>
        </w:rPr>
        <w:t>防治水平</w:t>
      </w:r>
      <w:bookmarkEnd w:id="396"/>
    </w:p>
    <w:p w14:paraId="44C097F8">
      <w:pPr>
        <w:spacing w:line="240" w:lineRule="auto"/>
        <w:ind w:firstLine="560"/>
        <w:rPr>
          <w:rFonts w:cs="Times New Roman"/>
          <w:bCs/>
          <w:szCs w:val="28"/>
        </w:rPr>
      </w:pPr>
      <w:bookmarkStart w:id="397" w:name="_Toc25959"/>
      <w:r>
        <w:rPr>
          <w:rFonts w:cs="Times New Roman"/>
          <w:bCs/>
          <w:szCs w:val="28"/>
        </w:rPr>
        <w:t>依据国家发布的外来入侵物种普查参考清单和《北京市外来入侵物种名录》，兼顾其他潜在高危外来有害物种，在农田、渔业水域、林地、湿地等重点区域开展外来入侵物种普查，摸清外来入侵物种的种类数量、分布范围、危害程度及入侵途径、传播规律等情况，完善《密云区外来入侵物种名录》并建立外来入侵物种数据库。</w:t>
      </w:r>
      <w:bookmarkEnd w:id="397"/>
      <w:r>
        <w:rPr>
          <w:rFonts w:hint="eastAsia" w:cs="Times New Roman"/>
          <w:bCs/>
          <w:szCs w:val="28"/>
        </w:rPr>
        <w:t>重点开展黄花刺茄、豚草类等主要外来入侵</w:t>
      </w:r>
      <w:r>
        <w:rPr>
          <w:rFonts w:hint="eastAsia" w:cs="Times New Roman"/>
          <w:bCs/>
          <w:szCs w:val="28"/>
          <w:lang w:val="en-US" w:eastAsia="zh-CN"/>
        </w:rPr>
        <w:t>物种的</w:t>
      </w:r>
      <w:r>
        <w:rPr>
          <w:rFonts w:hint="eastAsia" w:cs="Times New Roman"/>
          <w:bCs/>
          <w:szCs w:val="28"/>
        </w:rPr>
        <w:t>长期监测和防治工作。</w:t>
      </w:r>
    </w:p>
    <w:p w14:paraId="10920F54">
      <w:pPr>
        <w:pStyle w:val="4"/>
        <w:ind w:firstLine="643"/>
      </w:pPr>
      <w:bookmarkStart w:id="398" w:name="_Toc13909"/>
      <w:r>
        <w:rPr>
          <w:rFonts w:hint="eastAsia"/>
        </w:rPr>
        <w:t>2．加强有害生物及疫源疫病防治能力</w:t>
      </w:r>
      <w:bookmarkEnd w:id="398"/>
    </w:p>
    <w:p w14:paraId="3EA1F566">
      <w:pPr>
        <w:spacing w:line="240" w:lineRule="auto"/>
        <w:ind w:firstLine="560"/>
      </w:pPr>
      <w:r>
        <w:t>充分运用</w:t>
      </w:r>
      <w:r>
        <w:rPr>
          <w:rFonts w:hint="eastAsia"/>
        </w:rPr>
        <w:t>“</w:t>
      </w:r>
      <w:r>
        <w:t>互联网+GIS+高智能监测基站+航拍无人机</w:t>
      </w:r>
      <w:r>
        <w:rPr>
          <w:rFonts w:hint="eastAsia"/>
        </w:rPr>
        <w:t>”</w:t>
      </w:r>
      <w:r>
        <w:t>等专业化手段</w:t>
      </w:r>
      <w:r>
        <w:rPr>
          <w:rFonts w:hint="eastAsia"/>
        </w:rPr>
        <w:t>，</w:t>
      </w:r>
      <w:r>
        <w:t>推进有害生物</w:t>
      </w:r>
      <w:r>
        <w:rPr>
          <w:rFonts w:hint="eastAsia"/>
        </w:rPr>
        <w:t>的</w:t>
      </w:r>
      <w:r>
        <w:t>数字化、自动化</w:t>
      </w:r>
      <w:r>
        <w:rPr>
          <w:rFonts w:hint="eastAsia"/>
        </w:rPr>
        <w:t>和</w:t>
      </w:r>
      <w:r>
        <w:t>可视化</w:t>
      </w:r>
      <w:r>
        <w:rPr>
          <w:rFonts w:hint="eastAsia"/>
        </w:rPr>
        <w:t>监测，</w:t>
      </w:r>
      <w:r>
        <w:t>建立有害生物监测网络体系</w:t>
      </w:r>
      <w:r>
        <w:rPr>
          <w:rFonts w:hint="eastAsia"/>
        </w:rPr>
        <w:t>，</w:t>
      </w:r>
      <w:r>
        <w:t>完善有害生物监测信息报告</w:t>
      </w:r>
      <w:r>
        <w:rPr>
          <w:rFonts w:hint="eastAsia"/>
        </w:rPr>
        <w:t>制度</w:t>
      </w:r>
      <w:r>
        <w:rPr>
          <w:rFonts w:hint="eastAsia"/>
          <w:lang w:eastAsia="zh-CN"/>
        </w:rPr>
        <w:t>。</w:t>
      </w:r>
      <w:r>
        <w:rPr>
          <w:rFonts w:hint="eastAsia" w:cs="Times New Roman"/>
          <w:bCs/>
          <w:szCs w:val="28"/>
        </w:rPr>
        <w:t>依据《病死陆生野生动物无害化处理管理办法》，落实密云区病死陆生野生动物无害化处理的组织实施、监督和管理等工作</w:t>
      </w:r>
      <w:r>
        <w:rPr>
          <w:rFonts w:hint="eastAsia"/>
          <w:lang w:eastAsia="zh-CN"/>
        </w:rPr>
        <w:t>。</w:t>
      </w:r>
      <w:r>
        <w:t>制定生物安全风险防控计划和生物安全事件应急预案，有效应对生物安全风险。</w:t>
      </w:r>
    </w:p>
    <w:bookmarkEnd w:id="391"/>
    <w:p w14:paraId="0F19EF55">
      <w:pPr>
        <w:pStyle w:val="3"/>
      </w:pPr>
      <w:bookmarkStart w:id="399" w:name="_Toc3311"/>
      <w:bookmarkStart w:id="400" w:name="_Toc6291"/>
      <w:bookmarkStart w:id="401" w:name="_Toc21285"/>
      <w:bookmarkStart w:id="402" w:name="_Toc3099"/>
      <w:bookmarkStart w:id="403" w:name="_Toc10385"/>
      <w:bookmarkStart w:id="404" w:name="_Toc2774"/>
      <w:bookmarkStart w:id="405" w:name="_Toc21604"/>
      <w:bookmarkStart w:id="406" w:name="_Toc17711"/>
      <w:bookmarkStart w:id="407" w:name="_Toc4882"/>
      <w:bookmarkStart w:id="408" w:name="_Toc21831"/>
      <w:bookmarkStart w:id="409" w:name="_Toc2808"/>
      <w:bookmarkStart w:id="410" w:name="_Toc18435"/>
      <w:bookmarkStart w:id="411" w:name="_Toc21340"/>
      <w:bookmarkStart w:id="412" w:name="_Toc104"/>
      <w:bookmarkStart w:id="413" w:name="_Toc463"/>
      <w:bookmarkStart w:id="414" w:name="_Toc17235"/>
      <w:bookmarkStart w:id="415" w:name="_Toc6916"/>
      <w:bookmarkStart w:id="416" w:name="_Toc159085800"/>
      <w:bookmarkStart w:id="417" w:name="_Toc25805"/>
      <w:bookmarkStart w:id="418" w:name="_Toc7682"/>
      <w:bookmarkStart w:id="419" w:name="_Toc19825"/>
      <w:r>
        <w:t>（</w:t>
      </w:r>
      <w:r>
        <w:rPr>
          <w:rFonts w:hint="eastAsia"/>
        </w:rPr>
        <w:t>八</w:t>
      </w:r>
      <w:r>
        <w:t>）</w:t>
      </w:r>
      <w:bookmarkEnd w:id="399"/>
      <w:bookmarkEnd w:id="400"/>
      <w:r>
        <w:rPr>
          <w:rFonts w:hint="eastAsia"/>
        </w:rPr>
        <w:t>扎实促进生物资源可持续利用</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Start w:id="420" w:name="_Toc121391033"/>
      <w:bookmarkStart w:id="421" w:name="_Toc121475008"/>
      <w:bookmarkStart w:id="422" w:name="_Toc121474630"/>
    </w:p>
    <w:bookmarkEnd w:id="420"/>
    <w:bookmarkEnd w:id="421"/>
    <w:bookmarkEnd w:id="422"/>
    <w:p w14:paraId="3B2B6CF4">
      <w:pPr>
        <w:pStyle w:val="4"/>
        <w:ind w:firstLine="643"/>
      </w:pPr>
      <w:bookmarkStart w:id="423" w:name="_Toc121391035"/>
      <w:bookmarkStart w:id="424" w:name="_Toc121474632"/>
      <w:bookmarkStart w:id="425" w:name="_Toc24629"/>
      <w:bookmarkStart w:id="426" w:name="_Toc121475010"/>
      <w:bookmarkStart w:id="427" w:name="_Toc16790"/>
      <w:r>
        <w:rPr>
          <w:rFonts w:hint="eastAsia"/>
        </w:rPr>
        <w:t>1．</w:t>
      </w:r>
      <w:bookmarkEnd w:id="423"/>
      <w:bookmarkEnd w:id="424"/>
      <w:bookmarkEnd w:id="425"/>
      <w:bookmarkEnd w:id="426"/>
      <w:bookmarkStart w:id="428" w:name="_Toc6891"/>
      <w:bookmarkStart w:id="429" w:name="_Toc87369535"/>
      <w:bookmarkStart w:id="430" w:name="_Toc88035881"/>
      <w:bookmarkStart w:id="431" w:name="_Toc91760517"/>
      <w:bookmarkStart w:id="432" w:name="_Toc87350484"/>
      <w:bookmarkStart w:id="433" w:name="_Toc29402"/>
      <w:bookmarkStart w:id="434" w:name="_Toc31070"/>
      <w:r>
        <w:rPr>
          <w:rFonts w:hint="eastAsia"/>
        </w:rPr>
        <w:t>推进绿色经济可持续</w:t>
      </w:r>
      <w:bookmarkEnd w:id="428"/>
      <w:bookmarkEnd w:id="429"/>
      <w:bookmarkEnd w:id="430"/>
      <w:bookmarkEnd w:id="431"/>
      <w:bookmarkEnd w:id="432"/>
      <w:r>
        <w:rPr>
          <w:rFonts w:hint="eastAsia"/>
        </w:rPr>
        <w:t>发展</w:t>
      </w:r>
      <w:bookmarkEnd w:id="427"/>
    </w:p>
    <w:p w14:paraId="75120239">
      <w:pPr>
        <w:spacing w:line="240" w:lineRule="auto"/>
        <w:ind w:firstLine="560"/>
        <w:rPr>
          <w:rFonts w:cs="Times New Roman"/>
          <w:bCs/>
          <w:szCs w:val="28"/>
        </w:rPr>
      </w:pPr>
      <w:bookmarkStart w:id="435" w:name="_Toc15238"/>
      <w:r>
        <w:rPr>
          <w:rFonts w:cs="Times New Roman"/>
          <w:bCs/>
          <w:szCs w:val="28"/>
        </w:rPr>
        <w:t>结合生态文明建设示范区、</w:t>
      </w:r>
      <w:r>
        <w:rPr>
          <w:rFonts w:hint="eastAsia" w:cs="Times New Roman"/>
          <w:bCs/>
          <w:szCs w:val="28"/>
        </w:rPr>
        <w:t>“</w:t>
      </w:r>
      <w:r>
        <w:rPr>
          <w:rFonts w:cs="Times New Roman"/>
          <w:bCs/>
          <w:szCs w:val="28"/>
        </w:rPr>
        <w:t>绿水青山就是金山银山</w:t>
      </w:r>
      <w:r>
        <w:rPr>
          <w:rFonts w:hint="eastAsia" w:cs="Times New Roman"/>
          <w:bCs/>
          <w:szCs w:val="28"/>
        </w:rPr>
        <w:t>”</w:t>
      </w:r>
      <w:r>
        <w:rPr>
          <w:rFonts w:cs="Times New Roman"/>
          <w:bCs/>
          <w:szCs w:val="28"/>
        </w:rPr>
        <w:t>实践创新基地、首批</w:t>
      </w:r>
      <w:r>
        <w:rPr>
          <w:rFonts w:hint="eastAsia" w:cs="Times New Roman"/>
          <w:bCs/>
          <w:szCs w:val="28"/>
        </w:rPr>
        <w:t>“</w:t>
      </w:r>
      <w:r>
        <w:rPr>
          <w:rFonts w:cs="Times New Roman"/>
          <w:bCs/>
          <w:szCs w:val="28"/>
        </w:rPr>
        <w:t>国家乡村振兴示范区</w:t>
      </w:r>
      <w:r>
        <w:rPr>
          <w:rFonts w:hint="eastAsia" w:cs="Times New Roman"/>
          <w:bCs/>
          <w:szCs w:val="28"/>
        </w:rPr>
        <w:t>”</w:t>
      </w:r>
      <w:r>
        <w:rPr>
          <w:rFonts w:cs="Times New Roman"/>
          <w:bCs/>
          <w:szCs w:val="28"/>
        </w:rPr>
        <w:t>建设等，充分挖掘全区特色景观、农耕文化、人文风貌、乡风民俗、中华蜜蜂等资源的开发</w:t>
      </w:r>
      <w:r>
        <w:rPr>
          <w:rFonts w:hint="eastAsia" w:cs="Times New Roman"/>
          <w:bCs/>
          <w:szCs w:val="28"/>
          <w:lang w:val="en-US" w:eastAsia="zh-CN"/>
        </w:rPr>
        <w:t>利用</w:t>
      </w:r>
      <w:r>
        <w:rPr>
          <w:rFonts w:cs="Times New Roman"/>
          <w:bCs/>
          <w:szCs w:val="28"/>
        </w:rPr>
        <w:t>研究</w:t>
      </w:r>
      <w:r>
        <w:rPr>
          <w:rFonts w:hint="eastAsia" w:cs="Times New Roman"/>
          <w:bCs/>
          <w:szCs w:val="28"/>
          <w:lang w:eastAsia="zh-CN"/>
        </w:rPr>
        <w:t>，</w:t>
      </w:r>
      <w:r>
        <w:rPr>
          <w:rFonts w:hint="eastAsia" w:cs="Times New Roman"/>
          <w:bCs/>
          <w:szCs w:val="28"/>
        </w:rPr>
        <w:t>持续做优“密云水库鱼”“密云八珍”等特色品牌</w:t>
      </w:r>
      <w:r>
        <w:rPr>
          <w:rFonts w:hint="eastAsia" w:cs="Times New Roman"/>
          <w:bCs/>
          <w:szCs w:val="28"/>
          <w:lang w:eastAsia="zh-CN"/>
        </w:rPr>
        <w:t>，大力发展林下经济，推动林蜂、林药、林菌、林旅等融合发展，打造全市示范样板，</w:t>
      </w:r>
      <w:r>
        <w:rPr>
          <w:rFonts w:cs="Times New Roman"/>
          <w:bCs/>
          <w:szCs w:val="28"/>
        </w:rPr>
        <w:t>推动生物多样性保护与</w:t>
      </w:r>
      <w:r>
        <w:rPr>
          <w:rFonts w:hint="eastAsia" w:cs="Times New Roman"/>
          <w:bCs/>
          <w:szCs w:val="28"/>
        </w:rPr>
        <w:t>研学旅行、露营经济等新业态</w:t>
      </w:r>
      <w:r>
        <w:rPr>
          <w:rFonts w:hint="eastAsia" w:cs="Times New Roman"/>
          <w:bCs/>
          <w:szCs w:val="28"/>
          <w:lang w:val="en-US" w:eastAsia="zh-CN"/>
        </w:rPr>
        <w:t>相结合</w:t>
      </w:r>
      <w:r>
        <w:rPr>
          <w:rFonts w:hint="eastAsia" w:cs="Times New Roman"/>
          <w:bCs/>
          <w:szCs w:val="28"/>
        </w:rPr>
        <w:t>，推动文旅体农学深度融合</w:t>
      </w:r>
      <w:r>
        <w:rPr>
          <w:rFonts w:hint="eastAsia" w:cs="Times New Roman"/>
          <w:bCs/>
          <w:szCs w:val="28"/>
          <w:lang w:eastAsia="zh-CN"/>
        </w:rPr>
        <w:t>，</w:t>
      </w:r>
      <w:r>
        <w:rPr>
          <w:rFonts w:cs="Times New Roman"/>
          <w:bCs/>
          <w:szCs w:val="28"/>
        </w:rPr>
        <w:t>自然教育、生态旅游</w:t>
      </w:r>
      <w:r>
        <w:rPr>
          <w:rFonts w:hint="eastAsia" w:cs="Times New Roman"/>
          <w:bCs/>
          <w:szCs w:val="28"/>
          <w:lang w:val="en-US" w:eastAsia="zh-CN"/>
        </w:rPr>
        <w:t>和</w:t>
      </w:r>
      <w:r>
        <w:rPr>
          <w:rFonts w:hint="eastAsia" w:cs="Times New Roman"/>
          <w:bCs/>
          <w:szCs w:val="28"/>
        </w:rPr>
        <w:t>社区</w:t>
      </w:r>
      <w:r>
        <w:rPr>
          <w:rFonts w:cs="Times New Roman"/>
          <w:bCs/>
          <w:szCs w:val="28"/>
        </w:rPr>
        <w:t>经济</w:t>
      </w:r>
      <w:r>
        <w:rPr>
          <w:rFonts w:hint="eastAsia" w:cs="Times New Roman"/>
          <w:bCs/>
          <w:szCs w:val="28"/>
          <w:lang w:val="en-US" w:eastAsia="zh-CN"/>
        </w:rPr>
        <w:t>的</w:t>
      </w:r>
      <w:r>
        <w:rPr>
          <w:rFonts w:cs="Times New Roman"/>
          <w:bCs/>
          <w:szCs w:val="28"/>
        </w:rPr>
        <w:t>高质量发展，将生态优势转化为经济优势。</w:t>
      </w:r>
      <w:bookmarkEnd w:id="435"/>
    </w:p>
    <w:bookmarkEnd w:id="433"/>
    <w:bookmarkEnd w:id="434"/>
    <w:p w14:paraId="6A280B91">
      <w:pPr>
        <w:pStyle w:val="4"/>
        <w:ind w:firstLine="643"/>
      </w:pPr>
      <w:bookmarkStart w:id="436" w:name="_Toc19010"/>
      <w:bookmarkStart w:id="437" w:name="_Toc14728"/>
      <w:bookmarkStart w:id="438" w:name="_Toc21043"/>
      <w:bookmarkStart w:id="439" w:name="_Toc13533"/>
      <w:r>
        <w:rPr>
          <w:rFonts w:hint="eastAsia"/>
        </w:rPr>
        <w:t>2．</w:t>
      </w:r>
      <w:bookmarkEnd w:id="436"/>
      <w:bookmarkEnd w:id="437"/>
      <w:bookmarkEnd w:id="438"/>
      <w:bookmarkStart w:id="440" w:name="_Toc10809"/>
      <w:bookmarkStart w:id="441" w:name="_Toc29100"/>
      <w:bookmarkStart w:id="442" w:name="_Toc8247"/>
      <w:r>
        <w:rPr>
          <w:rFonts w:hint="eastAsia"/>
        </w:rPr>
        <w:t>健全生态产品价值实现机制</w:t>
      </w:r>
      <w:bookmarkEnd w:id="439"/>
      <w:bookmarkEnd w:id="440"/>
      <w:bookmarkEnd w:id="441"/>
      <w:bookmarkEnd w:id="442"/>
    </w:p>
    <w:p w14:paraId="7F3BCFBF">
      <w:pPr>
        <w:spacing w:line="240" w:lineRule="auto"/>
        <w:ind w:firstLine="560"/>
        <w:rPr>
          <w:rFonts w:cs="Times New Roman"/>
          <w:bCs/>
          <w:szCs w:val="28"/>
        </w:rPr>
      </w:pPr>
      <w:bookmarkStart w:id="443" w:name="_Toc8778"/>
      <w:r>
        <w:rPr>
          <w:rFonts w:hint="eastAsia" w:cs="Times New Roman"/>
          <w:bCs/>
          <w:szCs w:val="28"/>
        </w:rPr>
        <w:t>围绕密云水库流域，建立生态产品价值转换机制，进行自然资源普查确权，建立生态产品目录清单</w:t>
      </w:r>
      <w:r>
        <w:rPr>
          <w:rFonts w:hint="eastAsia" w:cs="Times New Roman"/>
          <w:bCs/>
          <w:szCs w:val="28"/>
          <w:lang w:val="en-US" w:eastAsia="zh-CN"/>
        </w:rPr>
        <w:t>和</w:t>
      </w:r>
      <w:r>
        <w:rPr>
          <w:rFonts w:cs="Times New Roman"/>
          <w:bCs/>
          <w:szCs w:val="28"/>
        </w:rPr>
        <w:t>生态系统生产总值（GEP）核算指标体系，</w:t>
      </w:r>
      <w:r>
        <w:rPr>
          <w:rFonts w:hint="eastAsia" w:cs="Times New Roman"/>
          <w:bCs/>
          <w:szCs w:val="28"/>
        </w:rPr>
        <w:t>探索价值核算方法，以密云水库为价值核算先行示范区，输出生态产品价值核算的“水库样板”</w:t>
      </w:r>
      <w:r>
        <w:rPr>
          <w:rFonts w:hint="eastAsia" w:cs="Times New Roman"/>
          <w:bCs/>
          <w:szCs w:val="28"/>
          <w:lang w:eastAsia="zh-CN"/>
        </w:rPr>
        <w:t>。</w:t>
      </w:r>
      <w:r>
        <w:rPr>
          <w:rFonts w:hint="eastAsia" w:cs="Times New Roman"/>
          <w:bCs/>
          <w:szCs w:val="28"/>
        </w:rPr>
        <w:t>拓展多元转化路径，探索建立密云区生态银行，通过构建生态产品服务中心、交易中心和商业中心实现实体化运行管理，推动生态产品价值转换</w:t>
      </w:r>
      <w:r>
        <w:rPr>
          <w:rFonts w:cs="Times New Roman"/>
          <w:bCs/>
          <w:szCs w:val="28"/>
        </w:rPr>
        <w:t>。</w:t>
      </w:r>
      <w:bookmarkEnd w:id="443"/>
    </w:p>
    <w:p w14:paraId="08882BE8">
      <w:pPr>
        <w:pStyle w:val="4"/>
        <w:ind w:firstLine="643"/>
      </w:pPr>
      <w:bookmarkStart w:id="444" w:name="_Toc14231"/>
      <w:r>
        <w:t>3</w:t>
      </w:r>
      <w:r>
        <w:rPr>
          <w:rFonts w:hint="eastAsia"/>
        </w:rPr>
        <w:t>．</w:t>
      </w:r>
      <w:r>
        <w:t>加大生物多样性文创产品开发</w:t>
      </w:r>
      <w:bookmarkEnd w:id="444"/>
    </w:p>
    <w:p w14:paraId="7D9E4ADD">
      <w:pPr>
        <w:spacing w:line="240" w:lineRule="auto"/>
        <w:ind w:firstLine="560"/>
        <w:jc w:val="left"/>
        <w:rPr>
          <w:rFonts w:cs="Times New Roman"/>
          <w:bCs/>
          <w:szCs w:val="28"/>
        </w:rPr>
      </w:pPr>
      <w:r>
        <w:rPr>
          <w:rFonts w:hint="eastAsia"/>
        </w:rPr>
        <w:t>鼓励和支持</w:t>
      </w:r>
      <w:r>
        <w:t>生物多样性文创产品，开发科普读物、绘本</w:t>
      </w:r>
      <w:r>
        <w:rPr>
          <w:rFonts w:hint="eastAsia"/>
        </w:rPr>
        <w:t>，</w:t>
      </w:r>
      <w:r>
        <w:t>制作自然生态电影、动画视频</w:t>
      </w:r>
      <w:r>
        <w:rPr>
          <w:rFonts w:hint="eastAsia"/>
        </w:rPr>
        <w:t>，制作动植物手工艺品等生物多样性文创产品项目</w:t>
      </w:r>
      <w:r>
        <w:rPr>
          <w:rFonts w:hint="eastAsia"/>
          <w:lang w:eastAsia="zh-CN"/>
        </w:rPr>
        <w:t>。</w:t>
      </w:r>
      <w:r>
        <w:rPr>
          <w:rFonts w:hint="eastAsia"/>
        </w:rPr>
        <w:t>利用湿地公园、森林公园、地质公园开展自然教育研学活动</w:t>
      </w:r>
      <w:r>
        <w:rPr>
          <w:rFonts w:hint="eastAsia"/>
          <w:lang w:eastAsia="zh-CN"/>
        </w:rPr>
        <w:t>。</w:t>
      </w:r>
      <w:r>
        <w:t>积极纳入密云区森林城市创建和北京市市级文创园区建设，依托密云水库、白河城市森林公园、潮河体育休闲公园、冶仙塔文化休闲公园、潮白河时尚文化公园</w:t>
      </w:r>
      <w:r>
        <w:rPr>
          <w:rFonts w:hint="eastAsia"/>
        </w:rPr>
        <w:t>等区域</w:t>
      </w:r>
      <w:r>
        <w:t>试点开展生物多样性文创空间建设。</w:t>
      </w:r>
    </w:p>
    <w:p w14:paraId="3CE06307">
      <w:pPr>
        <w:pStyle w:val="3"/>
        <w:rPr>
          <w:rFonts w:ascii="Times New Roman" w:hAnsi="Times New Roman" w:cs="Times New Roman"/>
        </w:rPr>
      </w:pPr>
      <w:bookmarkStart w:id="445" w:name="_Toc8936"/>
      <w:bookmarkStart w:id="446" w:name="_Toc23483"/>
      <w:bookmarkStart w:id="447" w:name="_Toc6675"/>
      <w:bookmarkStart w:id="448" w:name="_Toc24164"/>
      <w:bookmarkStart w:id="449" w:name="_Toc2249"/>
      <w:bookmarkStart w:id="450" w:name="_Toc18358"/>
      <w:bookmarkStart w:id="451" w:name="_Toc24737"/>
      <w:bookmarkStart w:id="452" w:name="_Toc21561"/>
      <w:bookmarkStart w:id="453" w:name="_Toc159085802"/>
      <w:bookmarkStart w:id="454" w:name="_Toc14131"/>
      <w:bookmarkStart w:id="455" w:name="_Toc6844"/>
      <w:bookmarkStart w:id="456" w:name="_Toc25001"/>
      <w:bookmarkStart w:id="457" w:name="_Toc5587"/>
      <w:bookmarkStart w:id="458" w:name="_Toc20698"/>
      <w:bookmarkStart w:id="459" w:name="_Toc26100"/>
      <w:bookmarkStart w:id="460" w:name="_Toc29670"/>
      <w:bookmarkStart w:id="461" w:name="_Toc15199"/>
      <w:bookmarkStart w:id="462" w:name="_Toc29774"/>
      <w:bookmarkStart w:id="463" w:name="_Toc22237"/>
      <w:r>
        <w:rPr>
          <w:rFonts w:ascii="Times New Roman" w:hAnsi="Times New Roman" w:cs="Times New Roman"/>
        </w:rPr>
        <w:t>（</w:t>
      </w:r>
      <w:r>
        <w:rPr>
          <w:rFonts w:hint="eastAsia" w:ascii="Times New Roman" w:hAnsi="Times New Roman" w:cs="Times New Roman"/>
        </w:rPr>
        <w:t>九</w:t>
      </w:r>
      <w:r>
        <w:rPr>
          <w:rFonts w:ascii="Times New Roman" w:hAnsi="Times New Roman" w:cs="Times New Roman"/>
        </w:rPr>
        <w:t>）全面深化生物多样性保护宣传教育</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Pr>
          <w:rFonts w:ascii="Times New Roman" w:hAnsi="Times New Roman" w:cs="Times New Roman"/>
        </w:rPr>
        <w:t xml:space="preserve"> </w:t>
      </w:r>
    </w:p>
    <w:p w14:paraId="03B8C48E">
      <w:pPr>
        <w:pStyle w:val="4"/>
        <w:ind w:firstLine="643"/>
      </w:pPr>
      <w:bookmarkStart w:id="464" w:name="_Toc32008"/>
      <w:bookmarkStart w:id="465" w:name="_Toc8946"/>
      <w:bookmarkStart w:id="466" w:name="_Toc28130"/>
      <w:r>
        <w:t>1</w:t>
      </w:r>
      <w:r>
        <w:rPr>
          <w:rFonts w:hint="eastAsia"/>
        </w:rPr>
        <w:t>．</w:t>
      </w:r>
      <w:r>
        <w:t>加强生物多样性保护</w:t>
      </w:r>
      <w:r>
        <w:rPr>
          <w:rFonts w:hint="eastAsia"/>
        </w:rPr>
        <w:t>宣传</w:t>
      </w:r>
      <w:r>
        <w:t>教育</w:t>
      </w:r>
      <w:bookmarkEnd w:id="464"/>
      <w:bookmarkEnd w:id="465"/>
      <w:bookmarkEnd w:id="466"/>
    </w:p>
    <w:p w14:paraId="4FFAD65C">
      <w:pPr>
        <w:spacing w:line="240" w:lineRule="auto"/>
        <w:ind w:firstLine="560"/>
        <w:rPr>
          <w:rFonts w:cs="Times New Roman"/>
          <w:bCs/>
          <w:szCs w:val="28"/>
        </w:rPr>
      </w:pPr>
      <w:bookmarkStart w:id="467" w:name="_Toc9245"/>
      <w:bookmarkStart w:id="468" w:name="_Toc19925"/>
      <w:r>
        <w:rPr>
          <w:rFonts w:cs="Times New Roman"/>
          <w:bCs/>
          <w:szCs w:val="28"/>
        </w:rPr>
        <w:t>推进生物多样性科普场馆</w:t>
      </w:r>
      <w:r>
        <w:rPr>
          <w:rFonts w:hint="eastAsia" w:cs="Times New Roman"/>
          <w:bCs/>
          <w:szCs w:val="28"/>
        </w:rPr>
        <w:t>、</w:t>
      </w:r>
      <w:r>
        <w:rPr>
          <w:rFonts w:cs="Times New Roman"/>
          <w:bCs/>
          <w:szCs w:val="28"/>
        </w:rPr>
        <w:t>生态文明宣传教育基地、自然教育基地、自然学校等资源的深度融合，依托</w:t>
      </w:r>
      <w:r>
        <w:rPr>
          <w:rFonts w:hint="eastAsia" w:cs="Times New Roman"/>
          <w:bCs/>
          <w:szCs w:val="28"/>
        </w:rPr>
        <w:t>“</w:t>
      </w:r>
      <w:r>
        <w:rPr>
          <w:rFonts w:cs="Times New Roman"/>
          <w:bCs/>
          <w:szCs w:val="28"/>
        </w:rPr>
        <w:t>世界野生动植物日</w:t>
      </w:r>
      <w:r>
        <w:rPr>
          <w:rFonts w:hint="eastAsia" w:cs="Times New Roman"/>
          <w:bCs/>
          <w:szCs w:val="28"/>
          <w:lang w:eastAsia="zh-CN"/>
        </w:rPr>
        <w:t>”“</w:t>
      </w:r>
      <w:r>
        <w:rPr>
          <w:rFonts w:cs="Times New Roman"/>
          <w:bCs/>
          <w:szCs w:val="28"/>
        </w:rPr>
        <w:t>国际生物多样性日</w:t>
      </w:r>
      <w:r>
        <w:rPr>
          <w:rFonts w:hint="eastAsia" w:cs="Times New Roman"/>
          <w:bCs/>
          <w:szCs w:val="28"/>
        </w:rPr>
        <w:t>”</w:t>
      </w:r>
      <w:r>
        <w:rPr>
          <w:rFonts w:cs="Times New Roman"/>
          <w:bCs/>
          <w:szCs w:val="28"/>
        </w:rPr>
        <w:t>等，组织开展科普讲座、生物多样性自然实践教育等宣传活动</w:t>
      </w:r>
      <w:bookmarkEnd w:id="467"/>
      <w:bookmarkEnd w:id="468"/>
      <w:bookmarkStart w:id="469" w:name="_Toc28416"/>
      <w:bookmarkStart w:id="470" w:name="_Toc9548"/>
      <w:r>
        <w:rPr>
          <w:rFonts w:hint="eastAsia" w:cs="Times New Roman"/>
          <w:bCs/>
          <w:szCs w:val="28"/>
          <w:lang w:eastAsia="zh-CN"/>
        </w:rPr>
        <w:t>。</w:t>
      </w:r>
      <w:r>
        <w:rPr>
          <w:rFonts w:cs="Times New Roman"/>
          <w:bCs/>
          <w:szCs w:val="28"/>
        </w:rPr>
        <w:t>建设密云区生物多样性线上博物馆，实现密云区生物多样性资源数字化展示并促进生态资源共享，为公众提供更为便捷的</w:t>
      </w:r>
      <w:r>
        <w:rPr>
          <w:rFonts w:hint="eastAsia" w:cs="Times New Roman"/>
          <w:bCs/>
          <w:szCs w:val="28"/>
        </w:rPr>
        <w:t>科普和自然教育平台</w:t>
      </w:r>
      <w:r>
        <w:rPr>
          <w:rFonts w:cs="Times New Roman"/>
          <w:bCs/>
          <w:szCs w:val="28"/>
        </w:rPr>
        <w:t>，学习生物多样性保护相关知识，提高社会公众对密云区生物多样性的认知和保护参与度。</w:t>
      </w:r>
      <w:bookmarkEnd w:id="469"/>
      <w:bookmarkEnd w:id="470"/>
    </w:p>
    <w:p w14:paraId="52AAB37E">
      <w:pPr>
        <w:pStyle w:val="4"/>
        <w:ind w:firstLine="643"/>
      </w:pPr>
      <w:bookmarkStart w:id="471" w:name="_Toc32552"/>
      <w:bookmarkStart w:id="472" w:name="_Toc20759"/>
      <w:bookmarkStart w:id="473" w:name="_Toc5528"/>
      <w:r>
        <w:rPr>
          <w:rFonts w:hint="eastAsia"/>
        </w:rPr>
        <w:t>2．</w:t>
      </w:r>
      <w:bookmarkEnd w:id="471"/>
      <w:bookmarkEnd w:id="472"/>
      <w:r>
        <w:rPr>
          <w:rFonts w:hint="eastAsia"/>
        </w:rPr>
        <w:t>完善社会参与机制</w:t>
      </w:r>
      <w:bookmarkEnd w:id="473"/>
    </w:p>
    <w:p w14:paraId="62AA7D5F">
      <w:pPr>
        <w:spacing w:before="100" w:after="60"/>
        <w:ind w:firstLine="560"/>
        <w:jc w:val="left"/>
      </w:pPr>
      <w:bookmarkStart w:id="474" w:name="_Toc25127"/>
      <w:bookmarkStart w:id="475" w:name="_Toc1452"/>
      <w:r>
        <w:rPr>
          <w:rFonts w:hint="eastAsia"/>
        </w:rPr>
        <w:t>成立生物多样性志愿者组织，鼓励公民积极参与科普行动、生物多样性保护实践活动</w:t>
      </w:r>
      <w:r>
        <w:rPr>
          <w:rFonts w:hint="eastAsia"/>
          <w:lang w:eastAsia="zh-CN"/>
        </w:rPr>
        <w:t>。</w:t>
      </w:r>
      <w:r>
        <w:rPr>
          <w:rFonts w:hint="eastAsia"/>
        </w:rPr>
        <w:t>探索建立生物多样性保护的社会激励机制，鼓励和支持社会资本参与保护修复项目投资、设计、修复、管护等过程</w:t>
      </w:r>
      <w:r>
        <w:rPr>
          <w:rFonts w:hint="eastAsia"/>
          <w:lang w:eastAsia="zh-CN"/>
        </w:rPr>
        <w:t>。</w:t>
      </w:r>
      <w:r>
        <w:rPr>
          <w:rFonts w:hint="eastAsia"/>
        </w:rPr>
        <w:t>加强政府网站及新媒体生物多样性信息服务功能建设，拓展生物多样性信息发布和公众参与监督的途径，</w:t>
      </w:r>
      <w:r>
        <w:t>依托</w:t>
      </w:r>
      <w:r>
        <w:rPr>
          <w:rFonts w:hint="eastAsia"/>
        </w:rPr>
        <w:t>生态密云等区融媒体中心</w:t>
      </w:r>
      <w:r>
        <w:t>，广泛宣传生物多样性保护知识，</w:t>
      </w:r>
      <w:r>
        <w:rPr>
          <w:rFonts w:hint="eastAsia"/>
          <w:lang w:eastAsia="zh-CN"/>
        </w:rPr>
        <w:t>增强</w:t>
      </w:r>
      <w:r>
        <w:t>公众保护意识。</w:t>
      </w:r>
      <w:bookmarkEnd w:id="474"/>
      <w:bookmarkEnd w:id="475"/>
    </w:p>
    <w:p w14:paraId="3C973267">
      <w:pPr>
        <w:pStyle w:val="3"/>
        <w:rPr>
          <w:rFonts w:hint="eastAsia" w:ascii="Times New Roman" w:hAnsi="Times New Roman" w:eastAsia="黑体" w:cs="Times New Roman"/>
          <w:lang w:val="en-US" w:eastAsia="zh-CN"/>
        </w:rPr>
      </w:pPr>
      <w:bookmarkStart w:id="476" w:name="_Toc10726"/>
      <w:bookmarkStart w:id="477" w:name="_Toc12506"/>
      <w:bookmarkStart w:id="478" w:name="_Toc25145"/>
      <w:bookmarkStart w:id="479" w:name="_Toc16800"/>
      <w:bookmarkStart w:id="480" w:name="_Toc12362"/>
      <w:bookmarkStart w:id="481" w:name="_Toc31542"/>
      <w:bookmarkStart w:id="482" w:name="_Toc5651"/>
      <w:bookmarkStart w:id="483" w:name="_Toc29994"/>
      <w:bookmarkStart w:id="484" w:name="_Toc1096"/>
      <w:bookmarkStart w:id="485" w:name="_Toc9187"/>
      <w:bookmarkStart w:id="486" w:name="_Toc13280"/>
      <w:bookmarkStart w:id="487" w:name="_Toc3610"/>
      <w:bookmarkStart w:id="488" w:name="_Toc159085803"/>
      <w:bookmarkStart w:id="489" w:name="_Toc20397"/>
      <w:bookmarkStart w:id="490" w:name="_Toc25384"/>
      <w:bookmarkStart w:id="491" w:name="_Toc26210"/>
      <w:bookmarkStart w:id="492" w:name="_Toc13728"/>
      <w:bookmarkStart w:id="493" w:name="_Toc8188"/>
      <w:bookmarkStart w:id="494" w:name="_Toc17713"/>
      <w:r>
        <w:rPr>
          <w:rFonts w:hint="eastAsia" w:ascii="Times New Roman" w:hAnsi="Times New Roman" w:cs="Times New Roman"/>
        </w:rPr>
        <w:t>（十）</w:t>
      </w:r>
      <w:r>
        <w:rPr>
          <w:rFonts w:ascii="Times New Roman" w:hAnsi="Times New Roman" w:cs="Times New Roman"/>
        </w:rPr>
        <w:t>逐步强化生物多样性保护管理</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7BC6DC3">
      <w:pPr>
        <w:pStyle w:val="4"/>
        <w:ind w:firstLine="643"/>
      </w:pPr>
      <w:bookmarkStart w:id="495" w:name="_Toc6875"/>
      <w:r>
        <w:rPr>
          <w:rFonts w:hint="eastAsia"/>
        </w:rPr>
        <w:t>1．加强生物多样性监管执法</w:t>
      </w:r>
      <w:bookmarkEnd w:id="495"/>
    </w:p>
    <w:p w14:paraId="7E219FB8">
      <w:pPr>
        <w:spacing w:line="240" w:lineRule="auto"/>
        <w:ind w:firstLine="560"/>
        <w:jc w:val="left"/>
        <w:rPr>
          <w:rFonts w:cs="Times New Roman"/>
          <w:bCs/>
          <w:szCs w:val="28"/>
        </w:rPr>
      </w:pPr>
      <w:r>
        <w:rPr>
          <w:rFonts w:hint="eastAsia" w:cs="Times New Roman"/>
          <w:bCs/>
          <w:szCs w:val="28"/>
        </w:rPr>
        <w:t>严守生态红线，严管生态空间管控区域，严格生态执法监督检查。</w:t>
      </w:r>
      <w:r>
        <w:rPr>
          <w:rFonts w:cs="Times New Roman"/>
          <w:bCs/>
          <w:szCs w:val="28"/>
        </w:rPr>
        <w:t>建立重要保护物种栖息地遥感监测，将危害国家重点保护野生动植物</w:t>
      </w:r>
      <w:r>
        <w:rPr>
          <w:rFonts w:hint="eastAsia" w:cs="Times New Roman"/>
          <w:bCs/>
          <w:szCs w:val="28"/>
        </w:rPr>
        <w:t>的行为</w:t>
      </w:r>
      <w:r>
        <w:rPr>
          <w:rFonts w:cs="Times New Roman"/>
          <w:bCs/>
          <w:szCs w:val="28"/>
        </w:rPr>
        <w:t>及其栖息地纳入生态环境保护督察、</w:t>
      </w:r>
      <w:r>
        <w:rPr>
          <w:rFonts w:hint="eastAsia" w:cs="Times New Roman"/>
          <w:bCs/>
          <w:szCs w:val="28"/>
        </w:rPr>
        <w:t>“</w:t>
      </w:r>
      <w:r>
        <w:rPr>
          <w:rFonts w:cs="Times New Roman"/>
          <w:bCs/>
          <w:szCs w:val="28"/>
        </w:rPr>
        <w:t>绿盾</w:t>
      </w:r>
      <w:r>
        <w:rPr>
          <w:rFonts w:hint="eastAsia" w:cs="Times New Roman"/>
          <w:bCs/>
          <w:szCs w:val="28"/>
        </w:rPr>
        <w:t>”</w:t>
      </w:r>
      <w:r>
        <w:rPr>
          <w:rFonts w:cs="Times New Roman"/>
          <w:bCs/>
          <w:szCs w:val="28"/>
        </w:rPr>
        <w:t>自然保护地强化监督等专项行动</w:t>
      </w:r>
      <w:r>
        <w:rPr>
          <w:rFonts w:hint="eastAsia" w:cs="Times New Roman"/>
          <w:bCs/>
          <w:szCs w:val="28"/>
          <w:lang w:eastAsia="zh-CN"/>
        </w:rPr>
        <w:t>。</w:t>
      </w:r>
      <w:r>
        <w:rPr>
          <w:rFonts w:cs="Times New Roman"/>
          <w:bCs/>
          <w:szCs w:val="28"/>
        </w:rPr>
        <w:t>加强对破坏生物多样性行为的监管</w:t>
      </w:r>
      <w:r>
        <w:rPr>
          <w:rFonts w:hint="eastAsia" w:cs="Times New Roman"/>
          <w:bCs/>
          <w:szCs w:val="28"/>
        </w:rPr>
        <w:t>，</w:t>
      </w:r>
      <w:r>
        <w:rPr>
          <w:rFonts w:cs="Times New Roman"/>
          <w:bCs/>
          <w:szCs w:val="28"/>
        </w:rPr>
        <w:t>组织开展专项执法检查，</w:t>
      </w:r>
      <w:r>
        <w:rPr>
          <w:rFonts w:hint="eastAsia" w:cs="Times New Roman"/>
          <w:bCs/>
          <w:szCs w:val="28"/>
        </w:rPr>
        <w:t>打击野生动植物非法贸易，</w:t>
      </w:r>
      <w:r>
        <w:rPr>
          <w:rFonts w:cs="Times New Roman"/>
          <w:bCs/>
          <w:szCs w:val="28"/>
        </w:rPr>
        <w:t>加强</w:t>
      </w:r>
      <w:r>
        <w:rPr>
          <w:rFonts w:hint="eastAsia" w:cs="Times New Roman"/>
          <w:bCs/>
          <w:szCs w:val="28"/>
        </w:rPr>
        <w:t>外来入侵物种</w:t>
      </w:r>
      <w:r>
        <w:rPr>
          <w:rFonts w:cs="Times New Roman"/>
          <w:bCs/>
          <w:szCs w:val="28"/>
        </w:rPr>
        <w:t>的管理</w:t>
      </w:r>
      <w:r>
        <w:rPr>
          <w:rFonts w:hint="eastAsia" w:cs="Times New Roman"/>
          <w:bCs/>
          <w:szCs w:val="28"/>
        </w:rPr>
        <w:t>，</w:t>
      </w:r>
      <w:r>
        <w:rPr>
          <w:rFonts w:cs="Times New Roman"/>
          <w:bCs/>
          <w:szCs w:val="28"/>
        </w:rPr>
        <w:t>加强多部门执法联动，深入构建区域执法和监管机制。</w:t>
      </w:r>
    </w:p>
    <w:p w14:paraId="445A3029">
      <w:pPr>
        <w:pStyle w:val="4"/>
        <w:ind w:firstLine="643"/>
      </w:pPr>
      <w:bookmarkStart w:id="496" w:name="_Toc28386"/>
      <w:r>
        <w:rPr>
          <w:rFonts w:hint="eastAsia"/>
        </w:rPr>
        <w:t>2</w:t>
      </w:r>
      <w:r>
        <w:t>．妥善处理人与动物矛盾并建立相关管理机制</w:t>
      </w:r>
      <w:bookmarkEnd w:id="496"/>
    </w:p>
    <w:p w14:paraId="5112C487">
      <w:pPr>
        <w:ind w:firstLine="560"/>
        <w:rPr>
          <w:rFonts w:hint="eastAsia" w:cs="Times New Roman"/>
          <w:bCs/>
          <w:szCs w:val="28"/>
        </w:rPr>
      </w:pPr>
      <w:r>
        <w:rPr>
          <w:rFonts w:hint="eastAsia" w:cs="Times New Roman"/>
          <w:bCs/>
          <w:szCs w:val="28"/>
        </w:rPr>
        <w:t>通过空天遥感和地面红外相机等方法对野猪等具有人兽冲突矛盾的动物种群数量进行监测，掌握其动态变化规律，合理调控其种群数量。针对因保护野生动物栖息地而受到影响的社区或个人，建立相应的补偿机制。通过有效的沟通和信息公开，合理引导公众对野生动物保护和人兽冲突问题的看法，增强社会对生态保护工作的理解和支持。建立专门的冲突调解机构，以及开展相关的教育和培训活动，提高人们对野生动物行为和习性的认知，减少冲突的发生，妥善解决人与野生动物之间的矛盾。</w:t>
      </w:r>
    </w:p>
    <w:p w14:paraId="3B00615C">
      <w:pPr>
        <w:rPr>
          <w:rFonts w:hint="eastAsia" w:cs="Times New Roman"/>
          <w:bCs/>
          <w:szCs w:val="28"/>
        </w:rPr>
      </w:pPr>
      <w:r>
        <w:rPr>
          <w:rFonts w:hint="eastAsia" w:cs="Times New Roman"/>
          <w:bCs/>
          <w:szCs w:val="28"/>
        </w:rPr>
        <w:br w:type="page"/>
      </w:r>
    </w:p>
    <w:p w14:paraId="686B4FD0">
      <w:pPr>
        <w:pStyle w:val="2"/>
        <w:ind w:firstLine="0" w:firstLineChars="0"/>
        <w:rPr>
          <w:rFonts w:cs="Times New Roman"/>
        </w:rPr>
      </w:pPr>
      <w:bookmarkStart w:id="497" w:name="_Toc28065"/>
      <w:bookmarkStart w:id="498" w:name="_Toc17071"/>
      <w:bookmarkStart w:id="499" w:name="_Toc11421"/>
      <w:bookmarkStart w:id="500" w:name="_Toc15229"/>
      <w:bookmarkStart w:id="501" w:name="_Toc21528"/>
      <w:r>
        <w:rPr>
          <w:rFonts w:cs="Times New Roman"/>
        </w:rPr>
        <w:t>五、保障措施</w:t>
      </w:r>
      <w:bookmarkEnd w:id="497"/>
      <w:bookmarkEnd w:id="498"/>
      <w:bookmarkEnd w:id="499"/>
      <w:bookmarkEnd w:id="500"/>
      <w:bookmarkEnd w:id="501"/>
    </w:p>
    <w:p w14:paraId="03EBC1EC">
      <w:pPr>
        <w:pStyle w:val="3"/>
        <w:rPr>
          <w:rStyle w:val="44"/>
          <w:rFonts w:ascii="Times New Roman" w:hAnsi="Times New Roman" w:cs="Times New Roman"/>
          <w:b/>
        </w:rPr>
      </w:pPr>
      <w:bookmarkStart w:id="502" w:name="_Toc14882"/>
      <w:bookmarkStart w:id="503" w:name="_Toc27185"/>
      <w:bookmarkStart w:id="504" w:name="_Toc29793"/>
      <w:bookmarkStart w:id="505" w:name="_Toc19954"/>
      <w:bookmarkStart w:id="506" w:name="_Toc30074"/>
      <w:bookmarkStart w:id="507" w:name="_Toc18778"/>
      <w:bookmarkStart w:id="508" w:name="_Toc159085805"/>
      <w:bookmarkStart w:id="509" w:name="_Toc3560"/>
      <w:r>
        <w:rPr>
          <w:rStyle w:val="44"/>
          <w:rFonts w:ascii="Times New Roman" w:hAnsi="Times New Roman" w:cs="Times New Roman"/>
          <w:b/>
        </w:rPr>
        <w:t>（一）加强组织领导</w:t>
      </w:r>
      <w:bookmarkEnd w:id="502"/>
      <w:bookmarkEnd w:id="503"/>
      <w:bookmarkEnd w:id="504"/>
      <w:bookmarkEnd w:id="505"/>
      <w:bookmarkEnd w:id="506"/>
      <w:bookmarkEnd w:id="507"/>
      <w:bookmarkEnd w:id="508"/>
      <w:bookmarkEnd w:id="509"/>
    </w:p>
    <w:p w14:paraId="79CF3A78">
      <w:pPr>
        <w:spacing w:line="240" w:lineRule="auto"/>
        <w:ind w:firstLine="560"/>
        <w:jc w:val="left"/>
      </w:pPr>
      <w:r>
        <w:rPr>
          <w:rFonts w:cs="Times New Roman"/>
          <w:bCs/>
          <w:szCs w:val="28"/>
        </w:rPr>
        <w:t>研究制定自然保护地规范性文件，将生物多样性保护工作纳入各部门长期规划，</w:t>
      </w:r>
      <w:bookmarkStart w:id="510" w:name="bookmark34"/>
      <w:bookmarkEnd w:id="510"/>
      <w:bookmarkStart w:id="511" w:name="bookmark35"/>
      <w:bookmarkEnd w:id="511"/>
      <w:r>
        <w:rPr>
          <w:rFonts w:cs="Times New Roman"/>
          <w:bCs/>
          <w:szCs w:val="28"/>
        </w:rPr>
        <w:t>严格落实生物多样性保护党政同责、一岗双责主体责任，进一步加强生物多样性保护工作的管理、监督和投入力度，建立健全各部门、镇街、企业、社会组织和公众参与生物多样性保护和发展的长效机制，提高全社会保护生物多样性的自觉性和参与度，各部门、镇街要认真履行生物多样性保护和发展职能，加强协调配合，形成工作合力，加强对生物多样性保护工作的指导和落实。</w:t>
      </w:r>
    </w:p>
    <w:p w14:paraId="60973455">
      <w:pPr>
        <w:pStyle w:val="3"/>
        <w:rPr>
          <w:rStyle w:val="44"/>
          <w:rFonts w:ascii="Times New Roman" w:hAnsi="Times New Roman" w:cs="Times New Roman"/>
          <w:b/>
        </w:rPr>
      </w:pPr>
      <w:bookmarkStart w:id="512" w:name="_Toc11891"/>
      <w:bookmarkStart w:id="513" w:name="_Toc26089"/>
      <w:bookmarkStart w:id="514" w:name="_Toc1160"/>
      <w:bookmarkStart w:id="515" w:name="_Toc1309"/>
      <w:bookmarkStart w:id="516" w:name="_Toc705"/>
      <w:bookmarkStart w:id="517" w:name="_Toc29064"/>
      <w:bookmarkStart w:id="518" w:name="_Toc159085806"/>
      <w:bookmarkStart w:id="519" w:name="_Toc4261"/>
      <w:r>
        <w:rPr>
          <w:rStyle w:val="44"/>
          <w:rFonts w:ascii="Times New Roman" w:hAnsi="Times New Roman" w:cs="Times New Roman"/>
          <w:b/>
        </w:rPr>
        <w:t>（二）落实配套政策</w:t>
      </w:r>
      <w:bookmarkEnd w:id="512"/>
      <w:bookmarkEnd w:id="513"/>
      <w:bookmarkEnd w:id="514"/>
      <w:bookmarkEnd w:id="515"/>
      <w:bookmarkEnd w:id="516"/>
      <w:bookmarkEnd w:id="517"/>
      <w:bookmarkEnd w:id="518"/>
      <w:bookmarkEnd w:id="519"/>
    </w:p>
    <w:p w14:paraId="65A276D6">
      <w:pPr>
        <w:spacing w:line="240" w:lineRule="auto"/>
        <w:ind w:firstLine="560"/>
        <w:jc w:val="left"/>
      </w:pPr>
      <w:bookmarkStart w:id="520" w:name="_Toc17094"/>
      <w:bookmarkStart w:id="521" w:name="_Toc22169"/>
      <w:r>
        <w:rPr>
          <w:rFonts w:cs="Times New Roman"/>
          <w:bCs/>
          <w:szCs w:val="28"/>
        </w:rPr>
        <w:t>各相关部门要对生物多样性保护现有政策、制度进行梳理，以生物多样性保护优先区域为重点，针对不同区域自然环境特点、经济发展情况以及生物多样性保护需求，完善现有生物多样性保护和发展生物安全管理政策规定。制定和完善生物多样性保护相关政策制度，综合运用法律、经济和行政手段，推动生物多样性保护的落实，鼓励进行有利于生物多样性保护的政策、制度创新。将生物多样性保护纳入各领域中长期规划，明确生物多样性保护的重点任务和措施。</w:t>
      </w:r>
      <w:bookmarkEnd w:id="520"/>
      <w:bookmarkEnd w:id="521"/>
    </w:p>
    <w:p w14:paraId="5503634F">
      <w:pPr>
        <w:pStyle w:val="3"/>
        <w:rPr>
          <w:rStyle w:val="44"/>
          <w:rFonts w:ascii="Times New Roman" w:hAnsi="Times New Roman" w:cs="Times New Roman"/>
          <w:b/>
        </w:rPr>
      </w:pPr>
      <w:bookmarkStart w:id="522" w:name="_Toc21397"/>
      <w:bookmarkStart w:id="523" w:name="_Toc4721"/>
      <w:bookmarkStart w:id="524" w:name="_Toc24949"/>
      <w:bookmarkStart w:id="525" w:name="_Toc265"/>
      <w:bookmarkStart w:id="526" w:name="_Toc25649"/>
      <w:r>
        <w:rPr>
          <w:rStyle w:val="44"/>
          <w:rFonts w:ascii="Times New Roman" w:hAnsi="Times New Roman" w:cs="Times New Roman"/>
          <w:b/>
        </w:rPr>
        <w:t>（三）提高实施能力</w:t>
      </w:r>
      <w:bookmarkEnd w:id="522"/>
      <w:bookmarkEnd w:id="523"/>
      <w:bookmarkEnd w:id="524"/>
      <w:bookmarkEnd w:id="525"/>
      <w:bookmarkEnd w:id="526"/>
    </w:p>
    <w:p w14:paraId="3C11B0BF">
      <w:pPr>
        <w:spacing w:line="240" w:lineRule="auto"/>
        <w:ind w:firstLine="560"/>
        <w:jc w:val="left"/>
      </w:pPr>
      <w:bookmarkStart w:id="527" w:name="_Toc6214"/>
      <w:bookmarkStart w:id="528" w:name="_Toc2019"/>
      <w:r>
        <w:rPr>
          <w:rFonts w:cs="Times New Roman"/>
          <w:bCs/>
          <w:szCs w:val="28"/>
        </w:rPr>
        <w:t>进一步提高生物多样性调查、评估和监测预警能力，以及各自然保护区、森林公园、风景名胜区、水库河流等生物多样性丰富区域的管护能力。加强生物多样性保护和恢复应用技术研究，推动科技成果转化应用。加强生物多样性人才培养和国内外合作交流。建立有效用人机制和高素质专业队伍。</w:t>
      </w:r>
      <w:r>
        <w:rPr>
          <w:rFonts w:hint="eastAsia" w:cs="Times New Roman"/>
          <w:bCs/>
          <w:szCs w:val="28"/>
          <w:lang w:val="en-US" w:eastAsia="zh-CN"/>
        </w:rPr>
        <w:t>区</w:t>
      </w:r>
      <w:r>
        <w:rPr>
          <w:rFonts w:cs="Times New Roman"/>
          <w:bCs/>
          <w:szCs w:val="28"/>
        </w:rPr>
        <w:t>园林绿化</w:t>
      </w:r>
      <w:r>
        <w:rPr>
          <w:rFonts w:hint="eastAsia" w:cs="Times New Roman"/>
          <w:bCs/>
          <w:szCs w:val="28"/>
          <w:lang w:val="en-US" w:eastAsia="zh-CN"/>
        </w:rPr>
        <w:t>局</w:t>
      </w:r>
      <w:r>
        <w:rPr>
          <w:rFonts w:cs="Times New Roman"/>
          <w:bCs/>
          <w:szCs w:val="28"/>
        </w:rPr>
        <w:t>、</w:t>
      </w:r>
      <w:r>
        <w:rPr>
          <w:rFonts w:hint="eastAsia" w:cs="Times New Roman"/>
          <w:bCs/>
          <w:szCs w:val="28"/>
          <w:lang w:val="en-US" w:eastAsia="zh-CN"/>
        </w:rPr>
        <w:t>区</w:t>
      </w:r>
      <w:r>
        <w:rPr>
          <w:rFonts w:cs="Times New Roman"/>
          <w:bCs/>
          <w:szCs w:val="28"/>
        </w:rPr>
        <w:t>生态环境</w:t>
      </w:r>
      <w:r>
        <w:rPr>
          <w:rFonts w:hint="eastAsia" w:cs="Times New Roman"/>
          <w:bCs/>
          <w:szCs w:val="28"/>
          <w:lang w:val="en-US" w:eastAsia="zh-CN"/>
        </w:rPr>
        <w:t>局</w:t>
      </w:r>
      <w:r>
        <w:rPr>
          <w:rFonts w:cs="Times New Roman"/>
          <w:bCs/>
          <w:szCs w:val="28"/>
        </w:rPr>
        <w:t>等部门要组织开展生物多样性保护行政监管与执法管理，对涉嫌刑事犯罪的案件，应及时移送公安机关。</w:t>
      </w:r>
      <w:bookmarkEnd w:id="527"/>
      <w:bookmarkEnd w:id="528"/>
    </w:p>
    <w:p w14:paraId="4E9F0533">
      <w:pPr>
        <w:pStyle w:val="3"/>
        <w:rPr>
          <w:rStyle w:val="44"/>
          <w:rFonts w:ascii="Times New Roman" w:hAnsi="Times New Roman" w:cs="Times New Roman"/>
          <w:b/>
        </w:rPr>
      </w:pPr>
      <w:bookmarkStart w:id="529" w:name="_Toc935"/>
      <w:bookmarkStart w:id="530" w:name="_Toc26219"/>
      <w:bookmarkStart w:id="531" w:name="_Toc14158"/>
      <w:bookmarkStart w:id="532" w:name="_Toc10315"/>
      <w:bookmarkStart w:id="533" w:name="_Toc9688"/>
      <w:bookmarkStart w:id="534" w:name="_Toc31578"/>
      <w:bookmarkStart w:id="535" w:name="_Toc159085808"/>
      <w:bookmarkStart w:id="536" w:name="_Toc18495"/>
      <w:r>
        <w:rPr>
          <w:rStyle w:val="44"/>
          <w:rFonts w:ascii="Times New Roman" w:hAnsi="Times New Roman" w:cs="Times New Roman"/>
          <w:b/>
        </w:rPr>
        <w:t>（四）加大资金投入</w:t>
      </w:r>
      <w:bookmarkEnd w:id="529"/>
      <w:bookmarkEnd w:id="530"/>
      <w:bookmarkEnd w:id="531"/>
      <w:bookmarkEnd w:id="532"/>
      <w:bookmarkEnd w:id="533"/>
      <w:bookmarkEnd w:id="534"/>
      <w:bookmarkEnd w:id="535"/>
      <w:bookmarkEnd w:id="536"/>
    </w:p>
    <w:p w14:paraId="63528974">
      <w:pPr>
        <w:spacing w:line="240" w:lineRule="auto"/>
        <w:ind w:firstLine="560"/>
        <w:jc w:val="left"/>
      </w:pPr>
      <w:bookmarkStart w:id="537" w:name="_Toc25250"/>
      <w:r>
        <w:rPr>
          <w:rFonts w:cs="Times New Roman"/>
          <w:bCs/>
          <w:szCs w:val="28"/>
        </w:rPr>
        <w:t>逐步加大对生物多样性保护发展投入力度，保障生物多样性保护重大工程建设。各相关部门要将生物多样性保护纳入国民经济和社会发展计划，积极向上争取生物多样性保护发展的政策及资金支持。加大对生物多样性保护基础科学研究支持力度。引导社会、信贷、国际资金参与生物多样性保护，形成多元化投入机制，探索推动建立市场化、社会化投融资机制，多渠道、多领域筹集生物多样性保护发展资金，提高财政资源配置效率和使用效益。</w:t>
      </w:r>
      <w:bookmarkEnd w:id="537"/>
    </w:p>
    <w:p w14:paraId="4D49BB7E">
      <w:pPr>
        <w:pStyle w:val="3"/>
      </w:pPr>
      <w:bookmarkStart w:id="538" w:name="_Toc27288"/>
      <w:bookmarkStart w:id="539" w:name="_Toc15782"/>
      <w:bookmarkStart w:id="540" w:name="_Toc20988"/>
      <w:bookmarkStart w:id="541" w:name="_Toc30460"/>
      <w:bookmarkStart w:id="542" w:name="_Toc8918"/>
      <w:bookmarkStart w:id="543" w:name="_Toc159085809"/>
      <w:bookmarkStart w:id="544" w:name="_Toc10669"/>
      <w:bookmarkStart w:id="545" w:name="_Toc17251"/>
      <w:r>
        <w:t>（五）加强合作交流</w:t>
      </w:r>
      <w:bookmarkEnd w:id="538"/>
      <w:bookmarkEnd w:id="539"/>
      <w:bookmarkEnd w:id="540"/>
      <w:bookmarkEnd w:id="541"/>
      <w:bookmarkEnd w:id="542"/>
      <w:bookmarkEnd w:id="543"/>
      <w:bookmarkEnd w:id="544"/>
      <w:bookmarkEnd w:id="545"/>
    </w:p>
    <w:p w14:paraId="619E2531">
      <w:pPr>
        <w:rPr>
          <w:rFonts w:hint="default"/>
          <w:lang w:val="en-US" w:eastAsia="zh-CN"/>
        </w:rPr>
      </w:pPr>
      <w:r>
        <w:rPr>
          <w:rFonts w:hint="default"/>
          <w:lang w:val="en-US" w:eastAsia="zh-CN"/>
        </w:rPr>
        <w:t>认真履行《生物多样性公约》，积极参与全球生物多样性保护。积极参加生物多样性保护的技术交流，学习国内外先进经验。加强生物多样性保护区域合作，广泛开展技术、法律、工作信息交流，建立生物多样性信息共享和交流平台。围绕生物多样性保护发展的优先行动和优先项目，以技术合作为先导，以能力建设为重点，进一步扩大对外合作领域，丰富合作内容，切实提高全区生物多样性保护的能力和水平。</w:t>
      </w:r>
    </w:p>
    <w:p w14:paraId="0B29536F">
      <w:pPr>
        <w:rPr>
          <w:rFonts w:hint="eastAsia" w:cs="Times New Roman"/>
          <w:bCs/>
          <w:szCs w:val="28"/>
        </w:rPr>
      </w:pPr>
      <w:r>
        <w:rPr>
          <w:rFonts w:hint="eastAsia" w:cs="Times New Roman"/>
          <w:bCs/>
          <w:szCs w:val="28"/>
        </w:rPr>
        <w:br w:type="page"/>
      </w:r>
    </w:p>
    <w:p w14:paraId="7C741896">
      <w:pPr>
        <w:pStyle w:val="2"/>
        <w:rPr>
          <w:rFonts w:hint="eastAsia"/>
        </w:rPr>
      </w:pPr>
      <w:bookmarkStart w:id="546" w:name="_Toc26871"/>
      <w:r>
        <w:rPr>
          <w:rFonts w:hint="eastAsia"/>
        </w:rPr>
        <w:t>附录1．重点任务分工方案</w:t>
      </w:r>
      <w:bookmarkEnd w:id="546"/>
    </w:p>
    <w:p w14:paraId="71BCD982">
      <w:pPr>
        <w:spacing w:line="240" w:lineRule="auto"/>
        <w:ind w:firstLine="560"/>
        <w:jc w:val="left"/>
        <w:rPr>
          <w:rFonts w:cs="Times New Roman"/>
          <w:bCs/>
          <w:szCs w:val="28"/>
          <w:highlight w:val="none"/>
        </w:rPr>
      </w:pPr>
      <w:r>
        <w:rPr>
          <w:rFonts w:hint="eastAsia" w:cs="Times New Roman"/>
          <w:bCs/>
          <w:szCs w:val="28"/>
        </w:rPr>
        <w:t>密云区有关部门按职责开展生物多样性保护相关工作，重点任务</w:t>
      </w:r>
      <w:r>
        <w:rPr>
          <w:rFonts w:hint="eastAsia" w:cs="Times New Roman"/>
          <w:bCs/>
          <w:szCs w:val="28"/>
          <w:highlight w:val="none"/>
        </w:rPr>
        <w:t>分工如下。</w:t>
      </w:r>
    </w:p>
    <w:p w14:paraId="5D4FA7E9">
      <w:pPr>
        <w:spacing w:line="240" w:lineRule="auto"/>
        <w:ind w:firstLine="560"/>
        <w:jc w:val="left"/>
        <w:rPr>
          <w:rFonts w:hint="eastAsia" w:cs="Times New Roman"/>
          <w:bCs/>
          <w:szCs w:val="28"/>
          <w:highlight w:val="none"/>
        </w:rPr>
      </w:pPr>
      <w:r>
        <w:rPr>
          <w:rFonts w:hint="eastAsia" w:ascii="黑体" w:hAnsi="黑体" w:eastAsia="黑体" w:cs="黑体"/>
          <w:bCs/>
          <w:szCs w:val="28"/>
          <w:highlight w:val="none"/>
        </w:rPr>
        <w:t>一、主要指标</w:t>
      </w:r>
    </w:p>
    <w:p w14:paraId="0C5B1E6F">
      <w:pPr>
        <w:spacing w:line="240" w:lineRule="auto"/>
        <w:ind w:firstLine="560"/>
        <w:jc w:val="left"/>
        <w:rPr>
          <w:rFonts w:ascii="Times New Roman" w:hAnsi="Times New Roman" w:cs="Times New Roman"/>
          <w:bCs/>
          <w:sz w:val="28"/>
          <w:szCs w:val="28"/>
          <w:highlight w:val="none"/>
        </w:rPr>
      </w:pPr>
      <w:r>
        <w:rPr>
          <w:rFonts w:hint="eastAsia" w:ascii="Times New Roman" w:hAnsi="Times New Roman" w:cs="Times New Roman"/>
          <w:bCs/>
          <w:sz w:val="28"/>
          <w:szCs w:val="28"/>
          <w:highlight w:val="none"/>
          <w:lang w:val="en-US" w:eastAsia="zh-CN"/>
        </w:rPr>
        <w:t>1</w:t>
      </w:r>
      <w:r>
        <w:rPr>
          <w:rFonts w:hint="eastAsia" w:ascii="Times New Roman" w:hAnsi="Times New Roman" w:cs="Times New Roman"/>
          <w:bCs/>
          <w:sz w:val="28"/>
          <w:szCs w:val="28"/>
          <w:highlight w:val="none"/>
        </w:rPr>
        <w:t>.到2025年，生态保护红线占区域面积</w:t>
      </w:r>
      <w:r>
        <w:rPr>
          <w:rFonts w:hint="eastAsia" w:ascii="Times New Roman" w:hAnsi="Times New Roman" w:cs="Times New Roman"/>
          <w:bCs/>
          <w:sz w:val="28"/>
          <w:szCs w:val="28"/>
          <w:highlight w:val="none"/>
          <w:lang w:val="en-US" w:eastAsia="zh-CN"/>
        </w:rPr>
        <w:t>比例保持稳定</w:t>
      </w:r>
      <w:r>
        <w:rPr>
          <w:rFonts w:hint="eastAsia" w:ascii="Times New Roman" w:hAnsi="Times New Roman" w:cs="Times New Roman"/>
          <w:bCs/>
          <w:sz w:val="28"/>
          <w:szCs w:val="28"/>
          <w:highlight w:val="none"/>
        </w:rPr>
        <w:t>；到2035年，达到国家要求。</w:t>
      </w:r>
    </w:p>
    <w:p w14:paraId="7D87DB11">
      <w:pPr>
        <w:spacing w:line="240" w:lineRule="auto"/>
        <w:ind w:firstLine="560"/>
        <w:jc w:val="left"/>
        <w:rPr>
          <w:rFonts w:hint="eastAsia" w:ascii="Times New Roman" w:hAnsi="Times New Roman" w:eastAsia="仿宋" w:cs="Times New Roman"/>
          <w:bCs/>
          <w:sz w:val="28"/>
          <w:szCs w:val="28"/>
          <w:highlight w:val="none"/>
          <w:lang w:eastAsia="zh-CN"/>
        </w:rPr>
      </w:pPr>
      <w:r>
        <w:rPr>
          <w:rFonts w:hint="eastAsia" w:ascii="Times New Roman" w:hAnsi="Times New Roman" w:cs="Times New Roman"/>
          <w:bCs/>
          <w:sz w:val="28"/>
          <w:szCs w:val="28"/>
          <w:highlight w:val="none"/>
        </w:rPr>
        <w:t>主责单位：</w:t>
      </w:r>
      <w:r>
        <w:rPr>
          <w:rFonts w:hint="eastAsia" w:cs="Times New Roman"/>
          <w:bCs/>
          <w:sz w:val="28"/>
          <w:szCs w:val="28"/>
          <w:highlight w:val="none"/>
          <w:lang w:eastAsia="zh-CN"/>
        </w:rPr>
        <w:t>市规划自然资源委密云分局</w:t>
      </w:r>
    </w:p>
    <w:p w14:paraId="32A2E08B">
      <w:pPr>
        <w:spacing w:line="240" w:lineRule="auto"/>
        <w:ind w:firstLine="560"/>
        <w:jc w:val="left"/>
        <w:rPr>
          <w:rFonts w:hint="eastAsia" w:ascii="Times New Roman" w:hAnsi="Times New Roman" w:eastAsia="仿宋" w:cs="Times New Roman"/>
          <w:bCs/>
          <w:sz w:val="28"/>
          <w:szCs w:val="28"/>
          <w:highlight w:val="none"/>
          <w:lang w:val="en-US" w:eastAsia="zh-CN"/>
        </w:rPr>
      </w:pPr>
      <w:r>
        <w:rPr>
          <w:rFonts w:hint="eastAsia" w:ascii="Times New Roman" w:hAnsi="Times New Roman" w:cs="Times New Roman"/>
          <w:bCs/>
          <w:sz w:val="28"/>
          <w:szCs w:val="28"/>
          <w:highlight w:val="none"/>
        </w:rPr>
        <w:t>配合单位：区生态环境局、区园林绿化局、区水务局</w:t>
      </w:r>
      <w:r>
        <w:rPr>
          <w:rFonts w:hint="eastAsia" w:cs="Times New Roman"/>
          <w:bCs/>
          <w:sz w:val="28"/>
          <w:szCs w:val="28"/>
          <w:highlight w:val="none"/>
          <w:lang w:val="en-US" w:eastAsia="zh-CN"/>
        </w:rPr>
        <w:t>等</w:t>
      </w:r>
    </w:p>
    <w:p w14:paraId="15A0ADFA">
      <w:pPr>
        <w:spacing w:line="240" w:lineRule="auto"/>
        <w:ind w:firstLine="560"/>
        <w:jc w:val="left"/>
        <w:rPr>
          <w:rFonts w:ascii="Times New Roman" w:hAnsi="Times New Roman" w:cs="Times New Roman"/>
          <w:bCs/>
          <w:sz w:val="28"/>
          <w:szCs w:val="28"/>
          <w:highlight w:val="none"/>
        </w:rPr>
      </w:pPr>
      <w:r>
        <w:rPr>
          <w:rFonts w:hint="eastAsia" w:cs="Times New Roman"/>
          <w:bCs/>
          <w:sz w:val="28"/>
          <w:szCs w:val="28"/>
          <w:highlight w:val="none"/>
          <w:lang w:val="en-US" w:eastAsia="zh-CN"/>
        </w:rPr>
        <w:t>2</w:t>
      </w:r>
      <w:r>
        <w:rPr>
          <w:rFonts w:hint="eastAsia" w:ascii="Times New Roman" w:hAnsi="Times New Roman" w:cs="Times New Roman"/>
          <w:bCs/>
          <w:sz w:val="28"/>
          <w:szCs w:val="28"/>
          <w:highlight w:val="none"/>
        </w:rPr>
        <w:t>.到2025年，密云水库水质保持国家地表水</w:t>
      </w:r>
      <w:r>
        <w:rPr>
          <w:rFonts w:hint="default" w:ascii="Times New Roman" w:hAnsi="Times New Roman" w:cs="Times New Roman"/>
          <w:bCs/>
          <w:sz w:val="28"/>
          <w:szCs w:val="28"/>
          <w:highlight w:val="none"/>
        </w:rPr>
        <w:t>Ⅱ</w:t>
      </w:r>
      <w:r>
        <w:rPr>
          <w:rFonts w:hint="eastAsia" w:ascii="Times New Roman" w:hAnsi="Times New Roman" w:cs="Times New Roman"/>
          <w:bCs/>
          <w:sz w:val="28"/>
          <w:szCs w:val="28"/>
          <w:highlight w:val="none"/>
        </w:rPr>
        <w:t>类标准以上；到2035年，达到</w:t>
      </w:r>
      <w:r>
        <w:rPr>
          <w:rFonts w:hint="eastAsia" w:ascii="Times New Roman" w:hAnsi="Times New Roman" w:cs="Times New Roman"/>
          <w:bCs/>
          <w:sz w:val="28"/>
          <w:szCs w:val="28"/>
          <w:highlight w:val="none"/>
          <w:lang w:val="en-US" w:eastAsia="zh-CN"/>
        </w:rPr>
        <w:t>国家</w:t>
      </w:r>
      <w:r>
        <w:rPr>
          <w:rFonts w:hint="eastAsia" w:ascii="Times New Roman" w:hAnsi="Times New Roman" w:cs="Times New Roman"/>
          <w:bCs/>
          <w:sz w:val="28"/>
          <w:szCs w:val="28"/>
          <w:highlight w:val="none"/>
        </w:rPr>
        <w:t>要求。</w:t>
      </w:r>
    </w:p>
    <w:p w14:paraId="2AC4D487">
      <w:pPr>
        <w:spacing w:line="240" w:lineRule="auto"/>
        <w:ind w:firstLine="560"/>
        <w:jc w:val="left"/>
        <w:rPr>
          <w:rFonts w:ascii="Times New Roman" w:hAnsi="Times New Roman" w:cs="Times New Roman"/>
          <w:bCs/>
          <w:sz w:val="28"/>
          <w:szCs w:val="28"/>
          <w:highlight w:val="none"/>
        </w:rPr>
      </w:pPr>
      <w:r>
        <w:rPr>
          <w:rFonts w:hint="eastAsia" w:ascii="Times New Roman" w:hAnsi="Times New Roman" w:cs="Times New Roman"/>
          <w:bCs/>
          <w:sz w:val="28"/>
          <w:szCs w:val="28"/>
          <w:highlight w:val="none"/>
        </w:rPr>
        <w:t>主责单位：密云水库综合执法大队</w:t>
      </w:r>
    </w:p>
    <w:p w14:paraId="1871DDB1">
      <w:pPr>
        <w:spacing w:line="240" w:lineRule="auto"/>
        <w:ind w:firstLine="560"/>
        <w:jc w:val="left"/>
        <w:rPr>
          <w:rFonts w:hint="eastAsia" w:ascii="Times New Roman" w:hAnsi="Times New Roman" w:eastAsia="仿宋" w:cs="仿宋"/>
          <w:bCs/>
          <w:sz w:val="28"/>
          <w:szCs w:val="28"/>
          <w:highlight w:val="none"/>
        </w:rPr>
      </w:pPr>
      <w:r>
        <w:rPr>
          <w:rFonts w:hint="eastAsia" w:cs="仿宋"/>
          <w:bCs/>
          <w:sz w:val="28"/>
          <w:szCs w:val="28"/>
          <w:highlight w:val="none"/>
          <w:lang w:val="en-US" w:eastAsia="zh-CN"/>
        </w:rPr>
        <w:t>3</w:t>
      </w:r>
      <w:r>
        <w:rPr>
          <w:rFonts w:hint="eastAsia" w:ascii="Times New Roman" w:hAnsi="Times New Roman" w:eastAsia="仿宋" w:cs="仿宋"/>
          <w:bCs/>
          <w:sz w:val="28"/>
          <w:szCs w:val="28"/>
          <w:highlight w:val="none"/>
        </w:rPr>
        <w:t>.到2025年，湿地保护率</w:t>
      </w:r>
      <w:r>
        <w:rPr>
          <w:rFonts w:hint="eastAsia" w:ascii="Times New Roman" w:hAnsi="Times New Roman" w:eastAsia="仿宋" w:cs="仿宋"/>
          <w:bCs/>
          <w:sz w:val="28"/>
          <w:szCs w:val="28"/>
          <w:highlight w:val="none"/>
          <w:lang w:val="en-US" w:eastAsia="zh-CN"/>
        </w:rPr>
        <w:t>达到</w:t>
      </w:r>
      <w:r>
        <w:rPr>
          <w:rFonts w:hint="default" w:ascii="Times New Roman" w:hAnsi="Times New Roman" w:eastAsia="仿宋" w:cs="Times New Roman"/>
          <w:sz w:val="28"/>
          <w:szCs w:val="28"/>
          <w:highlight w:val="none"/>
          <w:lang w:val="en-US" w:eastAsia="zh-CN"/>
        </w:rPr>
        <w:t>97</w:t>
      </w:r>
      <w:r>
        <w:rPr>
          <w:rFonts w:hint="default" w:ascii="Times New Roman" w:hAnsi="Times New Roman" w:cs="Times New Roman"/>
          <w:bCs/>
          <w:sz w:val="28"/>
          <w:szCs w:val="28"/>
          <w:highlight w:val="none"/>
        </w:rPr>
        <w:t>%</w:t>
      </w:r>
      <w:r>
        <w:rPr>
          <w:rFonts w:hint="eastAsia" w:ascii="Times New Roman" w:hAnsi="Times New Roman" w:eastAsia="仿宋" w:cs="仿宋"/>
          <w:bCs/>
          <w:sz w:val="28"/>
          <w:szCs w:val="28"/>
          <w:highlight w:val="none"/>
        </w:rPr>
        <w:t>；到2035年，达到</w:t>
      </w:r>
      <w:r>
        <w:rPr>
          <w:rFonts w:hint="default" w:ascii="Times New Roman" w:hAnsi="Times New Roman" w:eastAsia="仿宋" w:cs="Times New Roman"/>
          <w:sz w:val="28"/>
          <w:szCs w:val="28"/>
          <w:highlight w:val="none"/>
          <w:lang w:val="en-US" w:eastAsia="zh-CN"/>
        </w:rPr>
        <w:t>98</w:t>
      </w:r>
      <w:r>
        <w:rPr>
          <w:rFonts w:hint="default" w:ascii="Times New Roman" w:hAnsi="Times New Roman" w:cs="Times New Roman"/>
          <w:bCs/>
          <w:sz w:val="28"/>
          <w:szCs w:val="28"/>
          <w:highlight w:val="none"/>
        </w:rPr>
        <w:t>%</w:t>
      </w:r>
      <w:r>
        <w:rPr>
          <w:rFonts w:hint="eastAsia" w:ascii="Times New Roman" w:hAnsi="Times New Roman" w:eastAsia="仿宋" w:cs="仿宋"/>
          <w:bCs/>
          <w:sz w:val="28"/>
          <w:szCs w:val="28"/>
          <w:highlight w:val="none"/>
        </w:rPr>
        <w:t>。</w:t>
      </w:r>
    </w:p>
    <w:p w14:paraId="0EC7B16D">
      <w:pPr>
        <w:spacing w:line="240" w:lineRule="auto"/>
        <w:ind w:firstLine="560"/>
        <w:jc w:val="left"/>
        <w:rPr>
          <w:rFonts w:ascii="Times New Roman" w:hAnsi="Times New Roman" w:cs="Times New Roman"/>
          <w:bCs/>
          <w:sz w:val="28"/>
          <w:szCs w:val="28"/>
          <w:highlight w:val="none"/>
        </w:rPr>
      </w:pPr>
      <w:r>
        <w:rPr>
          <w:rFonts w:hint="eastAsia" w:ascii="Times New Roman" w:hAnsi="Times New Roman" w:cs="Times New Roman"/>
          <w:bCs/>
          <w:sz w:val="28"/>
          <w:szCs w:val="28"/>
          <w:highlight w:val="none"/>
        </w:rPr>
        <w:t>主责单位：区园林绿化局</w:t>
      </w:r>
    </w:p>
    <w:p w14:paraId="42C59004">
      <w:pPr>
        <w:spacing w:line="240" w:lineRule="auto"/>
        <w:ind w:firstLine="560"/>
        <w:jc w:val="left"/>
        <w:rPr>
          <w:rFonts w:hint="eastAsia" w:ascii="Times New Roman" w:hAnsi="Times New Roman" w:eastAsia="仿宋" w:cs="Times New Roman"/>
          <w:bCs/>
          <w:sz w:val="28"/>
          <w:szCs w:val="28"/>
          <w:highlight w:val="none"/>
          <w:lang w:eastAsia="zh-CN"/>
        </w:rPr>
      </w:pPr>
      <w:r>
        <w:rPr>
          <w:rFonts w:hint="eastAsia" w:ascii="Times New Roman" w:hAnsi="Times New Roman" w:cs="Times New Roman"/>
          <w:bCs/>
          <w:sz w:val="28"/>
          <w:szCs w:val="28"/>
          <w:highlight w:val="none"/>
        </w:rPr>
        <w:t>配合单位：区水务局、</w:t>
      </w:r>
      <w:r>
        <w:rPr>
          <w:rFonts w:hint="eastAsia" w:cs="Times New Roman"/>
          <w:bCs/>
          <w:sz w:val="28"/>
          <w:szCs w:val="28"/>
          <w:highlight w:val="none"/>
          <w:lang w:eastAsia="zh-CN"/>
        </w:rPr>
        <w:t>市规划自然资源委密云分局</w:t>
      </w:r>
    </w:p>
    <w:p w14:paraId="0BF08C2E">
      <w:pPr>
        <w:spacing w:line="240" w:lineRule="auto"/>
        <w:ind w:firstLine="560"/>
        <w:jc w:val="left"/>
        <w:rPr>
          <w:rFonts w:hint="default" w:ascii="Times New Roman" w:hAnsi="Times New Roman" w:eastAsia="仿宋" w:cs="Times New Roman"/>
          <w:bCs/>
          <w:sz w:val="28"/>
          <w:szCs w:val="28"/>
          <w:highlight w:val="none"/>
          <w:lang w:val="en-US" w:eastAsia="zh-CN"/>
        </w:rPr>
      </w:pPr>
      <w:r>
        <w:rPr>
          <w:rFonts w:hint="eastAsia" w:cs="Times New Roman"/>
          <w:bCs/>
          <w:sz w:val="28"/>
          <w:szCs w:val="28"/>
          <w:highlight w:val="none"/>
          <w:lang w:val="en-US" w:eastAsia="zh-CN"/>
        </w:rPr>
        <w:t>4</w:t>
      </w:r>
      <w:r>
        <w:rPr>
          <w:rFonts w:hint="eastAsia" w:ascii="Times New Roman" w:hAnsi="Times New Roman" w:cs="Times New Roman"/>
          <w:bCs/>
          <w:sz w:val="28"/>
          <w:szCs w:val="28"/>
          <w:highlight w:val="none"/>
        </w:rPr>
        <w:t>.到2025年，湿地面积</w:t>
      </w:r>
      <w:r>
        <w:rPr>
          <w:rFonts w:hint="eastAsia" w:ascii="Times New Roman" w:hAnsi="Times New Roman" w:cs="Times New Roman"/>
          <w:bCs/>
          <w:sz w:val="28"/>
          <w:szCs w:val="28"/>
          <w:highlight w:val="none"/>
          <w:lang w:val="en-US" w:eastAsia="zh-CN"/>
        </w:rPr>
        <w:t>保持全市最大</w:t>
      </w:r>
      <w:r>
        <w:rPr>
          <w:rFonts w:hint="eastAsia" w:ascii="Times New Roman" w:hAnsi="Times New Roman" w:cs="Times New Roman"/>
          <w:bCs/>
          <w:sz w:val="28"/>
          <w:szCs w:val="28"/>
          <w:highlight w:val="none"/>
        </w:rPr>
        <w:t>；到2035年，</w:t>
      </w:r>
      <w:r>
        <w:rPr>
          <w:rFonts w:hint="eastAsia" w:ascii="Times New Roman" w:hAnsi="Times New Roman" w:cs="Times New Roman"/>
          <w:bCs/>
          <w:sz w:val="28"/>
          <w:szCs w:val="28"/>
          <w:highlight w:val="none"/>
          <w:lang w:val="en-US" w:eastAsia="zh-CN"/>
        </w:rPr>
        <w:t>保持全市最大</w:t>
      </w:r>
      <w:r>
        <w:rPr>
          <w:rFonts w:hint="eastAsia" w:ascii="Times New Roman" w:hAnsi="Times New Roman" w:cs="Times New Roman"/>
          <w:bCs/>
          <w:sz w:val="28"/>
          <w:szCs w:val="28"/>
          <w:highlight w:val="none"/>
        </w:rPr>
        <w:t>。</w:t>
      </w:r>
    </w:p>
    <w:p w14:paraId="5452B549">
      <w:pPr>
        <w:spacing w:line="240" w:lineRule="auto"/>
        <w:ind w:firstLine="560"/>
        <w:jc w:val="left"/>
        <w:rPr>
          <w:rFonts w:ascii="Times New Roman" w:hAnsi="Times New Roman" w:cs="Times New Roman"/>
          <w:bCs/>
          <w:sz w:val="28"/>
          <w:szCs w:val="28"/>
          <w:highlight w:val="none"/>
        </w:rPr>
      </w:pPr>
      <w:r>
        <w:rPr>
          <w:rFonts w:hint="eastAsia" w:ascii="Times New Roman" w:hAnsi="Times New Roman" w:cs="Times New Roman"/>
          <w:bCs/>
          <w:sz w:val="28"/>
          <w:szCs w:val="28"/>
          <w:highlight w:val="none"/>
        </w:rPr>
        <w:t>主责单位：区园林绿化局</w:t>
      </w:r>
    </w:p>
    <w:p w14:paraId="4E852F15">
      <w:pPr>
        <w:spacing w:line="240" w:lineRule="auto"/>
        <w:ind w:firstLine="560"/>
        <w:jc w:val="left"/>
        <w:rPr>
          <w:rFonts w:hint="eastAsia" w:ascii="Times New Roman" w:hAnsi="Times New Roman" w:eastAsia="仿宋" w:cs="Times New Roman"/>
          <w:bCs/>
          <w:sz w:val="28"/>
          <w:szCs w:val="28"/>
          <w:highlight w:val="none"/>
          <w:lang w:eastAsia="zh-CN"/>
        </w:rPr>
      </w:pPr>
      <w:r>
        <w:rPr>
          <w:rFonts w:hint="eastAsia" w:ascii="Times New Roman" w:hAnsi="Times New Roman" w:cs="Times New Roman"/>
          <w:bCs/>
          <w:sz w:val="28"/>
          <w:szCs w:val="28"/>
          <w:highlight w:val="none"/>
        </w:rPr>
        <w:t>配合单位：区水务局、</w:t>
      </w:r>
      <w:r>
        <w:rPr>
          <w:rFonts w:hint="eastAsia" w:cs="Times New Roman"/>
          <w:bCs/>
          <w:sz w:val="28"/>
          <w:szCs w:val="28"/>
          <w:highlight w:val="none"/>
          <w:lang w:eastAsia="zh-CN"/>
        </w:rPr>
        <w:t>市规划自然资源委密云分局</w:t>
      </w:r>
    </w:p>
    <w:p w14:paraId="78B868AF">
      <w:pPr>
        <w:spacing w:line="240" w:lineRule="auto"/>
        <w:ind w:firstLine="560"/>
        <w:jc w:val="left"/>
        <w:rPr>
          <w:rFonts w:ascii="Times New Roman" w:hAnsi="Times New Roman" w:cs="Times New Roman"/>
          <w:bCs/>
          <w:sz w:val="28"/>
          <w:szCs w:val="28"/>
          <w:highlight w:val="none"/>
        </w:rPr>
      </w:pPr>
      <w:r>
        <w:rPr>
          <w:rFonts w:hint="eastAsia" w:cs="Times New Roman"/>
          <w:bCs/>
          <w:sz w:val="28"/>
          <w:szCs w:val="28"/>
          <w:highlight w:val="none"/>
          <w:lang w:val="en-US" w:eastAsia="zh-CN"/>
        </w:rPr>
        <w:t>5</w:t>
      </w:r>
      <w:r>
        <w:rPr>
          <w:rFonts w:hint="eastAsia" w:ascii="Times New Roman" w:hAnsi="Times New Roman" w:cs="Times New Roman"/>
          <w:bCs/>
          <w:sz w:val="28"/>
          <w:szCs w:val="28"/>
          <w:highlight w:val="none"/>
        </w:rPr>
        <w:t>.到2025年，森林覆盖率达到</w:t>
      </w:r>
      <w:r>
        <w:rPr>
          <w:rFonts w:hint="eastAsia" w:cs="Times New Roman"/>
          <w:bCs/>
          <w:sz w:val="28"/>
          <w:szCs w:val="28"/>
          <w:highlight w:val="none"/>
          <w:lang w:val="en-US" w:eastAsia="zh-CN"/>
        </w:rPr>
        <w:t>70</w:t>
      </w:r>
      <w:r>
        <w:rPr>
          <w:rFonts w:hint="eastAsia" w:ascii="Times New Roman" w:hAnsi="Times New Roman" w:cs="Times New Roman"/>
          <w:bCs/>
          <w:sz w:val="28"/>
          <w:szCs w:val="28"/>
          <w:highlight w:val="none"/>
        </w:rPr>
        <w:t>%；到2035年，不低于</w:t>
      </w:r>
      <w:r>
        <w:rPr>
          <w:rFonts w:hint="eastAsia" w:cs="Times New Roman"/>
          <w:bCs/>
          <w:sz w:val="28"/>
          <w:szCs w:val="28"/>
          <w:highlight w:val="none"/>
          <w:lang w:val="en-US" w:eastAsia="zh-CN"/>
        </w:rPr>
        <w:t>70</w:t>
      </w:r>
      <w:r>
        <w:rPr>
          <w:rFonts w:hint="eastAsia" w:ascii="Times New Roman" w:hAnsi="Times New Roman" w:cs="Times New Roman"/>
          <w:bCs/>
          <w:sz w:val="28"/>
          <w:szCs w:val="28"/>
          <w:highlight w:val="none"/>
        </w:rPr>
        <w:t>%。</w:t>
      </w:r>
    </w:p>
    <w:p w14:paraId="2A93EE37">
      <w:pPr>
        <w:spacing w:line="240" w:lineRule="auto"/>
        <w:ind w:firstLine="560"/>
        <w:jc w:val="left"/>
        <w:rPr>
          <w:rFonts w:ascii="Times New Roman" w:hAnsi="Times New Roman" w:cs="Times New Roman"/>
          <w:bCs/>
          <w:sz w:val="28"/>
          <w:szCs w:val="28"/>
          <w:highlight w:val="none"/>
        </w:rPr>
      </w:pPr>
      <w:r>
        <w:rPr>
          <w:rFonts w:hint="eastAsia" w:ascii="Times New Roman" w:hAnsi="Times New Roman" w:cs="Times New Roman"/>
          <w:bCs/>
          <w:sz w:val="28"/>
          <w:szCs w:val="28"/>
          <w:highlight w:val="none"/>
        </w:rPr>
        <w:t>主责单位：区园林绿化局</w:t>
      </w:r>
    </w:p>
    <w:p w14:paraId="1A25A37D">
      <w:pPr>
        <w:spacing w:line="240" w:lineRule="auto"/>
        <w:ind w:firstLine="560"/>
        <w:jc w:val="left"/>
        <w:rPr>
          <w:rFonts w:ascii="Times New Roman" w:hAnsi="Times New Roman" w:cs="Times New Roman"/>
          <w:bCs/>
          <w:sz w:val="28"/>
          <w:szCs w:val="28"/>
          <w:highlight w:val="none"/>
        </w:rPr>
      </w:pPr>
      <w:r>
        <w:rPr>
          <w:rFonts w:hint="eastAsia" w:cs="Times New Roman"/>
          <w:bCs/>
          <w:sz w:val="28"/>
          <w:szCs w:val="28"/>
          <w:highlight w:val="none"/>
          <w:lang w:val="en-US" w:eastAsia="zh-CN"/>
        </w:rPr>
        <w:t>6</w:t>
      </w:r>
      <w:r>
        <w:rPr>
          <w:rFonts w:hint="eastAsia" w:ascii="Times New Roman" w:hAnsi="Times New Roman" w:cs="Times New Roman"/>
          <w:bCs/>
          <w:sz w:val="28"/>
          <w:szCs w:val="28"/>
          <w:highlight w:val="none"/>
        </w:rPr>
        <w:t>.到2025年，森林蓄积量达到</w:t>
      </w:r>
      <w:r>
        <w:rPr>
          <w:rFonts w:hint="eastAsia" w:ascii="Times New Roman" w:hAnsi="Times New Roman" w:cs="Times New Roman"/>
          <w:bCs/>
          <w:sz w:val="28"/>
          <w:szCs w:val="28"/>
          <w:highlight w:val="none"/>
          <w:lang w:val="en-US" w:eastAsia="zh-CN"/>
        </w:rPr>
        <w:t>570</w:t>
      </w:r>
      <w:r>
        <w:rPr>
          <w:rFonts w:hint="eastAsia" w:ascii="Times New Roman" w:hAnsi="Times New Roman" w:cs="Times New Roman"/>
          <w:bCs/>
          <w:sz w:val="28"/>
          <w:szCs w:val="28"/>
          <w:highlight w:val="none"/>
        </w:rPr>
        <w:t>万立方米；到2035年，不低于</w:t>
      </w:r>
      <w:r>
        <w:rPr>
          <w:rFonts w:hint="eastAsia" w:ascii="Times New Roman" w:hAnsi="Times New Roman" w:cs="Times New Roman"/>
          <w:bCs/>
          <w:sz w:val="28"/>
          <w:szCs w:val="28"/>
          <w:highlight w:val="none"/>
          <w:lang w:val="en-US" w:eastAsia="zh-CN"/>
        </w:rPr>
        <w:t>600</w:t>
      </w:r>
      <w:r>
        <w:rPr>
          <w:rFonts w:hint="eastAsia" w:ascii="Times New Roman" w:hAnsi="Times New Roman" w:cs="Times New Roman"/>
          <w:bCs/>
          <w:sz w:val="28"/>
          <w:szCs w:val="28"/>
          <w:highlight w:val="none"/>
        </w:rPr>
        <w:t>万立方米。</w:t>
      </w:r>
    </w:p>
    <w:p w14:paraId="177FE21F">
      <w:pPr>
        <w:spacing w:line="240" w:lineRule="auto"/>
        <w:ind w:firstLine="560"/>
        <w:jc w:val="left"/>
        <w:rPr>
          <w:rFonts w:ascii="Times New Roman" w:hAnsi="Times New Roman" w:cs="Times New Roman"/>
          <w:bCs/>
          <w:sz w:val="28"/>
          <w:szCs w:val="28"/>
          <w:highlight w:val="none"/>
        </w:rPr>
      </w:pPr>
      <w:r>
        <w:rPr>
          <w:rFonts w:hint="eastAsia" w:ascii="Times New Roman" w:hAnsi="Times New Roman" w:cs="Times New Roman"/>
          <w:bCs/>
          <w:sz w:val="28"/>
          <w:szCs w:val="28"/>
          <w:highlight w:val="none"/>
        </w:rPr>
        <w:t>主责单位：区园林绿化局</w:t>
      </w:r>
    </w:p>
    <w:p w14:paraId="56D10C76">
      <w:pPr>
        <w:spacing w:line="240" w:lineRule="auto"/>
        <w:ind w:firstLine="560"/>
        <w:jc w:val="left"/>
        <w:rPr>
          <w:rFonts w:ascii="Times New Roman" w:hAnsi="Times New Roman" w:cs="Times New Roman"/>
          <w:bCs/>
          <w:sz w:val="28"/>
          <w:szCs w:val="28"/>
          <w:highlight w:val="none"/>
        </w:rPr>
      </w:pPr>
      <w:r>
        <w:rPr>
          <w:rFonts w:hint="eastAsia" w:cs="Times New Roman"/>
          <w:bCs/>
          <w:sz w:val="28"/>
          <w:szCs w:val="28"/>
          <w:highlight w:val="none"/>
          <w:lang w:val="en-US" w:eastAsia="zh-CN"/>
        </w:rPr>
        <w:t>7</w:t>
      </w:r>
      <w:r>
        <w:rPr>
          <w:rFonts w:hint="eastAsia" w:ascii="Times New Roman" w:hAnsi="Times New Roman" w:cs="Times New Roman"/>
          <w:bCs/>
          <w:sz w:val="28"/>
          <w:szCs w:val="28"/>
          <w:highlight w:val="none"/>
        </w:rPr>
        <w:t>.到2025年，生态环境质量指数</w:t>
      </w:r>
      <w:r>
        <w:rPr>
          <w:rFonts w:hint="eastAsia" w:ascii="Times New Roman" w:hAnsi="Times New Roman" w:cs="Times New Roman"/>
          <w:bCs/>
          <w:sz w:val="28"/>
          <w:szCs w:val="28"/>
          <w:highlight w:val="none"/>
          <w:lang w:val="en-US" w:eastAsia="zh-CN"/>
        </w:rPr>
        <w:t>进一步提高</w:t>
      </w:r>
      <w:r>
        <w:rPr>
          <w:rFonts w:hint="eastAsia" w:ascii="Times New Roman" w:hAnsi="Times New Roman" w:cs="Times New Roman"/>
          <w:bCs/>
          <w:sz w:val="28"/>
          <w:szCs w:val="28"/>
          <w:highlight w:val="none"/>
        </w:rPr>
        <w:t>；到2035年，达到较高水平。</w:t>
      </w:r>
    </w:p>
    <w:p w14:paraId="0794CDFC">
      <w:pPr>
        <w:spacing w:line="240" w:lineRule="auto"/>
        <w:ind w:firstLine="560"/>
        <w:jc w:val="left"/>
        <w:rPr>
          <w:rFonts w:ascii="Times New Roman" w:hAnsi="Times New Roman" w:cs="Times New Roman"/>
          <w:bCs/>
          <w:sz w:val="28"/>
          <w:szCs w:val="28"/>
          <w:highlight w:val="none"/>
        </w:rPr>
      </w:pPr>
      <w:r>
        <w:rPr>
          <w:rFonts w:hint="eastAsia" w:ascii="Times New Roman" w:hAnsi="Times New Roman" w:cs="Times New Roman"/>
          <w:bCs/>
          <w:sz w:val="28"/>
          <w:szCs w:val="28"/>
          <w:highlight w:val="none"/>
        </w:rPr>
        <w:t>主责单位：区生态环境局</w:t>
      </w:r>
    </w:p>
    <w:p w14:paraId="03138B32">
      <w:pPr>
        <w:spacing w:line="240" w:lineRule="auto"/>
        <w:ind w:firstLine="560"/>
        <w:jc w:val="left"/>
        <w:rPr>
          <w:rFonts w:hint="eastAsia" w:ascii="Times New Roman" w:hAnsi="Times New Roman" w:eastAsia="仿宋" w:cs="Times New Roman"/>
          <w:bCs/>
          <w:sz w:val="28"/>
          <w:szCs w:val="28"/>
          <w:highlight w:val="none"/>
          <w:lang w:val="en-US" w:eastAsia="zh-CN"/>
        </w:rPr>
      </w:pPr>
      <w:r>
        <w:rPr>
          <w:rFonts w:hint="eastAsia" w:ascii="Times New Roman" w:hAnsi="Times New Roman" w:cs="Times New Roman"/>
          <w:bCs/>
          <w:sz w:val="28"/>
          <w:szCs w:val="28"/>
          <w:highlight w:val="none"/>
        </w:rPr>
        <w:t>配合单位：</w:t>
      </w:r>
      <w:r>
        <w:rPr>
          <w:rFonts w:hint="eastAsia" w:cs="Times New Roman"/>
          <w:bCs/>
          <w:sz w:val="28"/>
          <w:szCs w:val="28"/>
          <w:highlight w:val="none"/>
          <w:lang w:eastAsia="zh-CN"/>
        </w:rPr>
        <w:t>市规划自然资源委密云分局</w:t>
      </w:r>
      <w:r>
        <w:rPr>
          <w:rFonts w:hint="eastAsia" w:ascii="Times New Roman" w:hAnsi="Times New Roman" w:cs="Times New Roman"/>
          <w:bCs/>
          <w:sz w:val="28"/>
          <w:szCs w:val="28"/>
          <w:highlight w:val="none"/>
        </w:rPr>
        <w:t>、区水务局、区园林绿化局、区农业农村局</w:t>
      </w:r>
      <w:r>
        <w:rPr>
          <w:rFonts w:hint="eastAsia" w:cs="Times New Roman"/>
          <w:bCs/>
          <w:sz w:val="28"/>
          <w:szCs w:val="28"/>
          <w:highlight w:val="none"/>
          <w:lang w:val="en-US" w:eastAsia="zh-CN"/>
        </w:rPr>
        <w:t>等</w:t>
      </w:r>
    </w:p>
    <w:p w14:paraId="40A3C6FC">
      <w:pPr>
        <w:spacing w:line="240" w:lineRule="auto"/>
        <w:ind w:firstLine="560"/>
        <w:jc w:val="left"/>
        <w:rPr>
          <w:rFonts w:ascii="Times New Roman" w:hAnsi="Times New Roman" w:cs="Times New Roman"/>
          <w:bCs/>
          <w:sz w:val="28"/>
          <w:szCs w:val="28"/>
          <w:highlight w:val="none"/>
        </w:rPr>
      </w:pPr>
      <w:r>
        <w:rPr>
          <w:rFonts w:hint="eastAsia" w:cs="Times New Roman"/>
          <w:bCs/>
          <w:sz w:val="28"/>
          <w:szCs w:val="28"/>
          <w:highlight w:val="none"/>
          <w:lang w:val="en-US" w:eastAsia="zh-CN"/>
        </w:rPr>
        <w:t>8</w:t>
      </w:r>
      <w:r>
        <w:rPr>
          <w:rFonts w:hint="eastAsia" w:ascii="Times New Roman" w:hAnsi="Times New Roman" w:cs="Times New Roman"/>
          <w:bCs/>
          <w:sz w:val="28"/>
          <w:szCs w:val="28"/>
          <w:highlight w:val="none"/>
        </w:rPr>
        <w:t>.到2025年，国家重点保护野生动植物保护率达到95%；到2035年，达到100%。</w:t>
      </w:r>
    </w:p>
    <w:p w14:paraId="5C07AC8E">
      <w:pPr>
        <w:spacing w:line="240" w:lineRule="auto"/>
        <w:ind w:firstLine="560"/>
        <w:jc w:val="left"/>
        <w:rPr>
          <w:rFonts w:ascii="Times New Roman" w:hAnsi="Times New Roman" w:cs="Times New Roman"/>
          <w:bCs/>
          <w:sz w:val="28"/>
          <w:szCs w:val="28"/>
          <w:highlight w:val="none"/>
        </w:rPr>
      </w:pPr>
      <w:bookmarkStart w:id="566" w:name="_GoBack"/>
      <w:r>
        <w:rPr>
          <w:rFonts w:hint="eastAsia" w:ascii="Times New Roman" w:hAnsi="Times New Roman" w:cs="Times New Roman"/>
          <w:bCs/>
          <w:sz w:val="28"/>
          <w:szCs w:val="28"/>
          <w:highlight w:val="none"/>
        </w:rPr>
        <w:t>主责单位：区园林绿化局、区农业农村局</w:t>
      </w:r>
    </w:p>
    <w:bookmarkEnd w:id="566"/>
    <w:p w14:paraId="368F0B2F">
      <w:pPr>
        <w:spacing w:line="240" w:lineRule="auto"/>
        <w:ind w:firstLine="560"/>
        <w:jc w:val="left"/>
        <w:rPr>
          <w:rFonts w:hint="eastAsia" w:ascii="Times New Roman" w:hAnsi="Times New Roman" w:cs="Times New Roman"/>
          <w:bCs/>
          <w:sz w:val="28"/>
          <w:szCs w:val="28"/>
          <w:highlight w:val="none"/>
        </w:rPr>
      </w:pPr>
      <w:r>
        <w:rPr>
          <w:rFonts w:hint="eastAsia" w:ascii="Times New Roman" w:hAnsi="Times New Roman" w:cs="Times New Roman"/>
          <w:bCs/>
          <w:sz w:val="28"/>
          <w:szCs w:val="28"/>
          <w:highlight w:val="none"/>
        </w:rPr>
        <w:t>配合单位：区水务局</w:t>
      </w:r>
    </w:p>
    <w:p w14:paraId="6A3B0321">
      <w:pPr>
        <w:spacing w:line="240" w:lineRule="auto"/>
        <w:ind w:firstLine="560"/>
        <w:jc w:val="left"/>
        <w:rPr>
          <w:rFonts w:ascii="Times New Roman" w:hAnsi="Times New Roman" w:cs="Times New Roman"/>
          <w:bCs/>
          <w:sz w:val="28"/>
          <w:szCs w:val="28"/>
          <w:highlight w:val="none"/>
        </w:rPr>
      </w:pPr>
      <w:r>
        <w:rPr>
          <w:rFonts w:hint="eastAsia" w:cs="Times New Roman"/>
          <w:bCs/>
          <w:sz w:val="28"/>
          <w:szCs w:val="28"/>
          <w:highlight w:val="none"/>
          <w:lang w:val="en-US" w:eastAsia="zh-CN"/>
        </w:rPr>
        <w:t>9</w:t>
      </w:r>
      <w:r>
        <w:rPr>
          <w:rFonts w:hint="eastAsia" w:ascii="Times New Roman" w:hAnsi="Times New Roman" w:cs="Times New Roman"/>
          <w:bCs/>
          <w:sz w:val="28"/>
          <w:szCs w:val="28"/>
          <w:highlight w:val="none"/>
        </w:rPr>
        <w:t>.到2025年，自然保护地占区域面积比例</w:t>
      </w:r>
      <w:r>
        <w:rPr>
          <w:rFonts w:hint="eastAsia" w:ascii="Times New Roman" w:hAnsi="Times New Roman" w:cs="Times New Roman"/>
          <w:bCs/>
          <w:sz w:val="28"/>
          <w:szCs w:val="28"/>
          <w:highlight w:val="none"/>
          <w:lang w:eastAsia="zh-CN"/>
        </w:rPr>
        <w:t>保持稳定</w:t>
      </w:r>
      <w:r>
        <w:rPr>
          <w:rFonts w:hint="eastAsia" w:ascii="Times New Roman" w:hAnsi="Times New Roman" w:cs="Times New Roman"/>
          <w:bCs/>
          <w:sz w:val="28"/>
          <w:szCs w:val="28"/>
          <w:highlight w:val="none"/>
        </w:rPr>
        <w:t>；到2035年，</w:t>
      </w:r>
      <w:r>
        <w:rPr>
          <w:rFonts w:hint="eastAsia" w:ascii="Times New Roman" w:hAnsi="Times New Roman" w:cs="Times New Roman"/>
          <w:bCs/>
          <w:sz w:val="28"/>
          <w:szCs w:val="28"/>
          <w:highlight w:val="none"/>
          <w:lang w:eastAsia="zh-CN"/>
        </w:rPr>
        <w:t>保持稳定</w:t>
      </w:r>
      <w:r>
        <w:rPr>
          <w:rFonts w:hint="eastAsia" w:ascii="Times New Roman" w:hAnsi="Times New Roman" w:cs="Times New Roman"/>
          <w:bCs/>
          <w:sz w:val="28"/>
          <w:szCs w:val="28"/>
          <w:highlight w:val="none"/>
        </w:rPr>
        <w:t>。</w:t>
      </w:r>
    </w:p>
    <w:p w14:paraId="4FDB6063">
      <w:pPr>
        <w:spacing w:line="240" w:lineRule="auto"/>
        <w:ind w:firstLine="560"/>
        <w:jc w:val="left"/>
        <w:rPr>
          <w:rFonts w:ascii="Times New Roman" w:hAnsi="Times New Roman" w:cs="Times New Roman"/>
          <w:bCs/>
          <w:sz w:val="28"/>
          <w:szCs w:val="28"/>
          <w:highlight w:val="none"/>
        </w:rPr>
      </w:pPr>
      <w:r>
        <w:rPr>
          <w:rFonts w:hint="eastAsia" w:ascii="Times New Roman" w:hAnsi="Times New Roman" w:cs="Times New Roman"/>
          <w:bCs/>
          <w:sz w:val="28"/>
          <w:szCs w:val="28"/>
          <w:highlight w:val="none"/>
        </w:rPr>
        <w:t>主责单位：区园林绿化局</w:t>
      </w:r>
    </w:p>
    <w:p w14:paraId="7B1B7508">
      <w:pPr>
        <w:spacing w:line="240" w:lineRule="auto"/>
        <w:ind w:firstLine="560"/>
        <w:jc w:val="left"/>
        <w:rPr>
          <w:rFonts w:ascii="Times New Roman" w:hAnsi="Times New Roman" w:cs="Times New Roman"/>
          <w:bCs/>
          <w:sz w:val="28"/>
          <w:szCs w:val="28"/>
          <w:highlight w:val="none"/>
        </w:rPr>
      </w:pPr>
      <w:r>
        <w:rPr>
          <w:rFonts w:hint="eastAsia" w:ascii="Times New Roman" w:hAnsi="Times New Roman" w:cs="Times New Roman"/>
          <w:bCs/>
          <w:sz w:val="28"/>
          <w:szCs w:val="28"/>
          <w:highlight w:val="none"/>
        </w:rPr>
        <w:t>配合单位：</w:t>
      </w:r>
      <w:r>
        <w:rPr>
          <w:rFonts w:hint="eastAsia" w:cs="Times New Roman"/>
          <w:bCs/>
          <w:sz w:val="28"/>
          <w:szCs w:val="28"/>
          <w:highlight w:val="none"/>
          <w:lang w:eastAsia="zh-CN"/>
        </w:rPr>
        <w:t>市规划自然资源委密云分局</w:t>
      </w:r>
      <w:r>
        <w:rPr>
          <w:rFonts w:hint="eastAsia" w:ascii="Times New Roman" w:hAnsi="Times New Roman" w:cs="Times New Roman"/>
          <w:bCs/>
          <w:sz w:val="28"/>
          <w:szCs w:val="28"/>
          <w:highlight w:val="none"/>
        </w:rPr>
        <w:t>、区生态环境局</w:t>
      </w:r>
    </w:p>
    <w:p w14:paraId="0002BC24">
      <w:pPr>
        <w:spacing w:line="240" w:lineRule="auto"/>
        <w:ind w:firstLine="560" w:firstLineChars="0"/>
        <w:jc w:val="left"/>
        <w:rPr>
          <w:rFonts w:hint="eastAsia" w:ascii="黑体" w:hAnsi="黑体" w:eastAsia="黑体" w:cs="黑体"/>
          <w:bCs/>
          <w:szCs w:val="28"/>
        </w:rPr>
      </w:pPr>
      <w:r>
        <w:rPr>
          <w:rFonts w:hint="eastAsia" w:ascii="黑体" w:hAnsi="黑体" w:eastAsia="黑体" w:cs="黑体"/>
          <w:bCs/>
          <w:szCs w:val="28"/>
        </w:rPr>
        <w:t>二、优化生物多样性保护空间体系</w:t>
      </w:r>
    </w:p>
    <w:p w14:paraId="1A7917F3">
      <w:pPr>
        <w:numPr>
          <w:ilvl w:val="0"/>
          <w:numId w:val="0"/>
        </w:numPr>
        <w:spacing w:line="240" w:lineRule="auto"/>
        <w:ind w:firstLine="560"/>
        <w:jc w:val="both"/>
        <w:rPr>
          <w:rFonts w:cs="Times New Roman"/>
          <w:bCs/>
          <w:szCs w:val="28"/>
        </w:rPr>
      </w:pPr>
      <w:r>
        <w:rPr>
          <w:rFonts w:hint="eastAsia" w:cs="Times New Roman"/>
          <w:bCs/>
          <w:szCs w:val="28"/>
        </w:rPr>
        <w:t>1.加强自然保护地体系建设。完成云蒙山市级自然保护区、云峰山市级自然保护区、雾灵山市级自然保护区、云蒙山国家级地质公园等保护地的总体规划新编或修编，完成基础设施建设及勘界立标。</w:t>
      </w:r>
    </w:p>
    <w:p w14:paraId="578ECB9F">
      <w:pPr>
        <w:numPr>
          <w:ilvl w:val="0"/>
          <w:numId w:val="0"/>
        </w:numPr>
        <w:spacing w:line="240" w:lineRule="auto"/>
        <w:ind w:firstLine="560"/>
        <w:jc w:val="left"/>
        <w:rPr>
          <w:rFonts w:cs="Times New Roman"/>
          <w:bCs/>
          <w:szCs w:val="28"/>
        </w:rPr>
      </w:pPr>
      <w:r>
        <w:rPr>
          <w:rFonts w:hint="eastAsia" w:cs="Times New Roman"/>
          <w:bCs/>
          <w:szCs w:val="28"/>
        </w:rPr>
        <w:t>主责单位：区园林绿化局</w:t>
      </w:r>
    </w:p>
    <w:p w14:paraId="27D24AB1">
      <w:pPr>
        <w:numPr>
          <w:ilvl w:val="0"/>
          <w:numId w:val="0"/>
        </w:numPr>
        <w:spacing w:line="240" w:lineRule="auto"/>
        <w:ind w:firstLine="560"/>
        <w:jc w:val="left"/>
        <w:rPr>
          <w:rFonts w:cs="Times New Roman"/>
          <w:bCs/>
          <w:szCs w:val="28"/>
        </w:rPr>
      </w:pPr>
      <w:r>
        <w:rPr>
          <w:rFonts w:hint="eastAsia" w:cs="Times New Roman"/>
          <w:bCs/>
          <w:szCs w:val="28"/>
        </w:rPr>
        <w:t>配合单位：</w:t>
      </w:r>
      <w:r>
        <w:rPr>
          <w:rFonts w:hint="eastAsia" w:cs="Times New Roman"/>
          <w:bCs/>
          <w:szCs w:val="28"/>
          <w:lang w:eastAsia="zh-CN"/>
        </w:rPr>
        <w:t>市规划自然资源委密云分局</w:t>
      </w:r>
      <w:r>
        <w:rPr>
          <w:rFonts w:hint="eastAsia" w:cs="Times New Roman"/>
          <w:bCs/>
          <w:szCs w:val="28"/>
        </w:rPr>
        <w:t>、区生态环境局</w:t>
      </w:r>
    </w:p>
    <w:p w14:paraId="2F1A0C57">
      <w:pPr>
        <w:numPr>
          <w:ilvl w:val="0"/>
          <w:numId w:val="0"/>
        </w:numPr>
        <w:spacing w:line="240" w:lineRule="auto"/>
        <w:ind w:firstLine="560"/>
        <w:jc w:val="left"/>
        <w:rPr>
          <w:rFonts w:cs="Times New Roman"/>
          <w:bCs/>
          <w:szCs w:val="28"/>
        </w:rPr>
      </w:pPr>
      <w:r>
        <w:rPr>
          <w:rFonts w:hint="eastAsia" w:cs="Times New Roman"/>
          <w:bCs/>
          <w:szCs w:val="28"/>
        </w:rPr>
        <w:t>2.稳定增强水源涵养功能。加强密云水库生态保护及潮河、白河等流域治理。加强主要河道及小流域生态保护和修复。</w:t>
      </w:r>
    </w:p>
    <w:p w14:paraId="5BFE9506">
      <w:pPr>
        <w:numPr>
          <w:ilvl w:val="0"/>
          <w:numId w:val="0"/>
        </w:numPr>
        <w:spacing w:line="240" w:lineRule="auto"/>
        <w:ind w:firstLine="560"/>
        <w:jc w:val="left"/>
        <w:rPr>
          <w:rFonts w:cs="Times New Roman"/>
          <w:bCs/>
          <w:szCs w:val="28"/>
        </w:rPr>
      </w:pPr>
      <w:r>
        <w:rPr>
          <w:rFonts w:hint="eastAsia" w:cs="Times New Roman"/>
          <w:bCs/>
          <w:szCs w:val="28"/>
        </w:rPr>
        <w:t>主责单位：区水务局</w:t>
      </w:r>
    </w:p>
    <w:p w14:paraId="2C215338">
      <w:pPr>
        <w:numPr>
          <w:ilvl w:val="0"/>
          <w:numId w:val="0"/>
        </w:numPr>
        <w:spacing w:line="240" w:lineRule="auto"/>
        <w:ind w:firstLine="560"/>
        <w:jc w:val="left"/>
        <w:rPr>
          <w:rFonts w:cs="Times New Roman"/>
          <w:bCs/>
          <w:szCs w:val="28"/>
        </w:rPr>
      </w:pPr>
      <w:r>
        <w:rPr>
          <w:rFonts w:hint="eastAsia" w:cs="Times New Roman"/>
          <w:bCs/>
          <w:szCs w:val="28"/>
        </w:rPr>
        <w:t>配合单位：区园林绿化局、区生态环境局、区农业农村局</w:t>
      </w:r>
    </w:p>
    <w:p w14:paraId="7509C1F6">
      <w:pPr>
        <w:numPr>
          <w:ilvl w:val="0"/>
          <w:numId w:val="0"/>
        </w:numPr>
        <w:spacing w:line="240" w:lineRule="auto"/>
        <w:ind w:firstLine="560"/>
        <w:jc w:val="both"/>
        <w:rPr>
          <w:rFonts w:cs="Times New Roman"/>
          <w:bCs/>
          <w:szCs w:val="28"/>
        </w:rPr>
      </w:pPr>
      <w:r>
        <w:rPr>
          <w:rFonts w:hint="eastAsia" w:cs="Times New Roman"/>
          <w:bCs/>
          <w:szCs w:val="28"/>
        </w:rPr>
        <w:t>3.加强湿地生态保护。提升密云水库等重要湿地候鸟栖息地质量，重点加强鹤类、雁鸭类、猛禽类等关键物种的保护。在密云水库周边，建设以鹤类为代表的旗舰物种保护小区。</w:t>
      </w:r>
    </w:p>
    <w:p w14:paraId="260472BB">
      <w:pPr>
        <w:numPr>
          <w:ilvl w:val="0"/>
          <w:numId w:val="0"/>
        </w:numPr>
        <w:spacing w:line="240" w:lineRule="auto"/>
        <w:ind w:firstLine="560"/>
        <w:jc w:val="left"/>
        <w:rPr>
          <w:rFonts w:cs="Times New Roman"/>
          <w:bCs/>
          <w:szCs w:val="28"/>
        </w:rPr>
      </w:pPr>
      <w:r>
        <w:rPr>
          <w:rFonts w:hint="eastAsia" w:cs="Times New Roman"/>
          <w:bCs/>
          <w:szCs w:val="28"/>
        </w:rPr>
        <w:t>主责单位：区园林绿化局</w:t>
      </w:r>
    </w:p>
    <w:p w14:paraId="5B38208C">
      <w:pPr>
        <w:numPr>
          <w:ilvl w:val="0"/>
          <w:numId w:val="0"/>
        </w:numPr>
        <w:spacing w:line="240" w:lineRule="auto"/>
        <w:ind w:firstLine="560"/>
        <w:jc w:val="left"/>
        <w:rPr>
          <w:rFonts w:cs="Times New Roman"/>
          <w:bCs/>
          <w:szCs w:val="28"/>
        </w:rPr>
      </w:pPr>
      <w:r>
        <w:rPr>
          <w:rFonts w:hint="eastAsia" w:cs="Times New Roman"/>
          <w:bCs/>
          <w:szCs w:val="28"/>
        </w:rPr>
        <w:t>配合单位：区水务局、区生态环境局、区农业农村局</w:t>
      </w:r>
    </w:p>
    <w:p w14:paraId="7E646F0D">
      <w:pPr>
        <w:numPr>
          <w:ilvl w:val="0"/>
          <w:numId w:val="0"/>
        </w:numPr>
        <w:spacing w:line="240" w:lineRule="auto"/>
        <w:ind w:firstLine="560"/>
        <w:jc w:val="both"/>
        <w:rPr>
          <w:rFonts w:cs="Times New Roman"/>
          <w:bCs/>
          <w:szCs w:val="28"/>
        </w:rPr>
      </w:pPr>
      <w:r>
        <w:rPr>
          <w:rFonts w:hint="eastAsia" w:cs="Times New Roman"/>
          <w:bCs/>
          <w:szCs w:val="28"/>
        </w:rPr>
        <w:t>4.精准提升山区森林质量。在云蒙山市级自然保护区、云峰山市级自然保护区、雾灵山市级自然保护区、锥峰山、国有林场等重点林区内，开展山体绿化及生态修复工程。对低效林和残次林进行改造，加强景观林的培育和提升，对幼龄林进行科学抚育，对过熟林进行合理经营，开展森林补植、森林防火、有害生物防控等。</w:t>
      </w:r>
    </w:p>
    <w:p w14:paraId="2579FFEE">
      <w:pPr>
        <w:numPr>
          <w:ilvl w:val="0"/>
          <w:numId w:val="0"/>
        </w:numPr>
        <w:spacing w:line="240" w:lineRule="auto"/>
        <w:ind w:firstLine="560"/>
        <w:jc w:val="left"/>
        <w:rPr>
          <w:rFonts w:cs="Times New Roman"/>
          <w:bCs/>
          <w:szCs w:val="28"/>
        </w:rPr>
      </w:pPr>
      <w:r>
        <w:rPr>
          <w:rFonts w:hint="eastAsia" w:cs="Times New Roman"/>
          <w:bCs/>
          <w:szCs w:val="28"/>
        </w:rPr>
        <w:t>主责单位：区园林绿化局</w:t>
      </w:r>
    </w:p>
    <w:p w14:paraId="4655C52F">
      <w:pPr>
        <w:numPr>
          <w:ilvl w:val="0"/>
          <w:numId w:val="0"/>
        </w:numPr>
        <w:spacing w:line="240" w:lineRule="auto"/>
        <w:ind w:firstLine="560"/>
        <w:jc w:val="left"/>
        <w:rPr>
          <w:rFonts w:hint="eastAsia" w:eastAsia="仿宋" w:cs="Times New Roman"/>
          <w:bCs/>
          <w:szCs w:val="28"/>
          <w:lang w:eastAsia="zh-CN"/>
        </w:rPr>
      </w:pPr>
      <w:r>
        <w:rPr>
          <w:rFonts w:hint="eastAsia" w:cs="Times New Roman"/>
          <w:bCs/>
          <w:szCs w:val="28"/>
        </w:rPr>
        <w:t>配合单位：区发展改革委、区财政局、</w:t>
      </w:r>
      <w:r>
        <w:rPr>
          <w:rFonts w:hint="eastAsia" w:cs="Times New Roman"/>
          <w:bCs/>
          <w:szCs w:val="28"/>
          <w:lang w:eastAsia="zh-CN"/>
        </w:rPr>
        <w:t>市规划自然资源委密云分局</w:t>
      </w:r>
    </w:p>
    <w:p w14:paraId="209F0689">
      <w:pPr>
        <w:numPr>
          <w:ilvl w:val="0"/>
          <w:numId w:val="0"/>
        </w:numPr>
        <w:spacing w:line="240" w:lineRule="auto"/>
        <w:ind w:firstLine="560"/>
        <w:jc w:val="left"/>
        <w:rPr>
          <w:rFonts w:cs="Times New Roman"/>
          <w:bCs/>
          <w:szCs w:val="28"/>
        </w:rPr>
      </w:pPr>
      <w:r>
        <w:rPr>
          <w:rFonts w:hint="eastAsia" w:cs="Times New Roman"/>
          <w:bCs/>
          <w:szCs w:val="28"/>
        </w:rPr>
        <w:t>5.构建生态廊道。利用绿道、水系网络等，连通重要生态空间和物种栖息地。围绕迁徙鸟类的保护需求，进行生态廊道的识别、评估和规划。</w:t>
      </w:r>
    </w:p>
    <w:p w14:paraId="706C8C80">
      <w:pPr>
        <w:numPr>
          <w:ilvl w:val="0"/>
          <w:numId w:val="0"/>
        </w:numPr>
        <w:spacing w:line="240" w:lineRule="auto"/>
        <w:ind w:firstLine="560"/>
        <w:jc w:val="left"/>
        <w:rPr>
          <w:rFonts w:hint="eastAsia" w:eastAsia="仿宋" w:cs="Times New Roman"/>
          <w:bCs/>
          <w:szCs w:val="28"/>
          <w:lang w:eastAsia="zh-CN"/>
        </w:rPr>
      </w:pPr>
      <w:r>
        <w:rPr>
          <w:rFonts w:hint="eastAsia" w:cs="Times New Roman"/>
          <w:bCs/>
          <w:szCs w:val="28"/>
        </w:rPr>
        <w:t>主责单位：区园林绿化局、区水务局、区农业农村局、</w:t>
      </w:r>
      <w:r>
        <w:rPr>
          <w:rFonts w:hint="eastAsia" w:cs="Times New Roman"/>
          <w:bCs/>
          <w:szCs w:val="28"/>
          <w:lang w:eastAsia="zh-CN"/>
        </w:rPr>
        <w:t>市规划自然资源委密云分局</w:t>
      </w:r>
    </w:p>
    <w:p w14:paraId="1BAB93E4">
      <w:pPr>
        <w:numPr>
          <w:ilvl w:val="0"/>
          <w:numId w:val="0"/>
        </w:numPr>
        <w:spacing w:line="240" w:lineRule="auto"/>
        <w:ind w:firstLine="560"/>
        <w:jc w:val="left"/>
        <w:rPr>
          <w:rFonts w:hint="eastAsia" w:ascii="黑体" w:hAnsi="黑体" w:eastAsia="黑体" w:cs="黑体"/>
          <w:bCs/>
          <w:szCs w:val="28"/>
        </w:rPr>
      </w:pPr>
      <w:r>
        <w:rPr>
          <w:rFonts w:hint="eastAsia" w:ascii="黑体" w:hAnsi="黑体" w:eastAsia="黑体" w:cs="黑体"/>
          <w:bCs/>
          <w:szCs w:val="28"/>
        </w:rPr>
        <w:t>三、完善生物物种和遗传资源保护体系</w:t>
      </w:r>
    </w:p>
    <w:p w14:paraId="0B655230">
      <w:pPr>
        <w:numPr>
          <w:ilvl w:val="0"/>
          <w:numId w:val="0"/>
        </w:numPr>
        <w:spacing w:line="240" w:lineRule="auto"/>
        <w:ind w:firstLine="560"/>
        <w:jc w:val="left"/>
        <w:rPr>
          <w:rFonts w:cs="Times New Roman"/>
          <w:bCs/>
          <w:szCs w:val="28"/>
        </w:rPr>
      </w:pPr>
      <w:r>
        <w:rPr>
          <w:rFonts w:hint="eastAsia" w:cs="Times New Roman"/>
          <w:bCs/>
          <w:szCs w:val="28"/>
        </w:rPr>
        <w:t>6.</w:t>
      </w:r>
      <w:r>
        <w:rPr>
          <w:rFonts w:cs="Times New Roman"/>
          <w:bCs/>
          <w:szCs w:val="28"/>
        </w:rPr>
        <w:t>加强珍稀濒危</w:t>
      </w:r>
      <w:r>
        <w:rPr>
          <w:rFonts w:hint="eastAsia" w:cs="Times New Roman"/>
          <w:bCs/>
          <w:szCs w:val="28"/>
        </w:rPr>
        <w:t>物种</w:t>
      </w:r>
      <w:r>
        <w:rPr>
          <w:rFonts w:cs="Times New Roman"/>
          <w:bCs/>
          <w:szCs w:val="28"/>
        </w:rPr>
        <w:t>保护</w:t>
      </w:r>
      <w:r>
        <w:rPr>
          <w:rFonts w:hint="eastAsia" w:cs="Times New Roman"/>
          <w:bCs/>
          <w:szCs w:val="28"/>
        </w:rPr>
        <w:t>。以国家级、市级重点保护野生动植物等为重点保护对象，持续加大保护力度。</w:t>
      </w:r>
      <w:r>
        <w:t>建设以自然保护地为主</w:t>
      </w:r>
      <w:r>
        <w:rPr>
          <w:rFonts w:hint="eastAsia"/>
        </w:rPr>
        <w:t>的</w:t>
      </w:r>
      <w:r>
        <w:t>就地保护体系，</w:t>
      </w:r>
      <w:r>
        <w:rPr>
          <w:rFonts w:hint="eastAsia"/>
        </w:rPr>
        <w:t>加强</w:t>
      </w:r>
      <w:r>
        <w:rPr>
          <w:rFonts w:cs="Times New Roman"/>
          <w:bCs/>
          <w:szCs w:val="28"/>
        </w:rPr>
        <w:t>珍稀濒危野生动植物</w:t>
      </w:r>
      <w:r>
        <w:rPr>
          <w:rFonts w:hint="eastAsia" w:cs="Times New Roman"/>
          <w:bCs/>
          <w:szCs w:val="28"/>
        </w:rPr>
        <w:t>的</w:t>
      </w:r>
      <w:r>
        <w:rPr>
          <w:rFonts w:hint="eastAsia"/>
        </w:rPr>
        <w:t>人工繁育和救护、人工种群野化与野生种群恢复。</w:t>
      </w:r>
      <w:r>
        <w:rPr>
          <w:rFonts w:cs="Times New Roman"/>
          <w:bCs/>
          <w:szCs w:val="28"/>
        </w:rPr>
        <w:t>完善</w:t>
      </w:r>
      <w:r>
        <w:rPr>
          <w:rFonts w:hint="eastAsia" w:cs="Times New Roman"/>
          <w:bCs/>
          <w:szCs w:val="28"/>
        </w:rPr>
        <w:t>以救护站点为主</w:t>
      </w:r>
      <w:r>
        <w:rPr>
          <w:rFonts w:cs="Times New Roman"/>
          <w:bCs/>
          <w:szCs w:val="28"/>
        </w:rPr>
        <w:t>的迁地保护。</w:t>
      </w:r>
    </w:p>
    <w:p w14:paraId="59D33EFB">
      <w:pPr>
        <w:numPr>
          <w:ilvl w:val="0"/>
          <w:numId w:val="0"/>
        </w:numPr>
        <w:spacing w:line="240" w:lineRule="auto"/>
        <w:ind w:firstLine="560"/>
        <w:jc w:val="left"/>
        <w:rPr>
          <w:rFonts w:cs="Times New Roman"/>
          <w:bCs/>
          <w:szCs w:val="28"/>
        </w:rPr>
      </w:pPr>
      <w:r>
        <w:rPr>
          <w:rFonts w:cs="Times New Roman"/>
          <w:bCs/>
          <w:szCs w:val="28"/>
        </w:rPr>
        <w:t>主责单位：</w:t>
      </w:r>
      <w:r>
        <w:rPr>
          <w:rFonts w:hint="eastAsia" w:cs="Times New Roman"/>
          <w:bCs/>
          <w:szCs w:val="28"/>
        </w:rPr>
        <w:t>区</w:t>
      </w:r>
      <w:r>
        <w:rPr>
          <w:rFonts w:cs="Times New Roman"/>
          <w:bCs/>
          <w:szCs w:val="28"/>
        </w:rPr>
        <w:t>园林绿化局</w:t>
      </w:r>
      <w:r>
        <w:rPr>
          <w:rFonts w:hint="eastAsia" w:cs="Times New Roman"/>
          <w:bCs/>
          <w:szCs w:val="28"/>
        </w:rPr>
        <w:t>、区农业农村局</w:t>
      </w:r>
    </w:p>
    <w:p w14:paraId="0181DE07">
      <w:pPr>
        <w:numPr>
          <w:ilvl w:val="0"/>
          <w:numId w:val="0"/>
        </w:numPr>
        <w:spacing w:line="240" w:lineRule="auto"/>
        <w:ind w:firstLine="560"/>
        <w:jc w:val="left"/>
        <w:rPr>
          <w:rFonts w:cs="Times New Roman"/>
          <w:bCs/>
          <w:szCs w:val="28"/>
        </w:rPr>
      </w:pPr>
      <w:r>
        <w:rPr>
          <w:rFonts w:hint="eastAsia" w:cs="Times New Roman"/>
          <w:bCs/>
          <w:szCs w:val="28"/>
        </w:rPr>
        <w:t>7.加强古树名木保护。开展古树名木主题公园、古树乡村、古树街巷，古树社区等古树名木的评选，加强古树名木监管、复壮、有害生物防治等工作。</w:t>
      </w:r>
    </w:p>
    <w:p w14:paraId="73E1AB96">
      <w:pPr>
        <w:numPr>
          <w:ilvl w:val="0"/>
          <w:numId w:val="0"/>
        </w:numPr>
        <w:spacing w:line="240" w:lineRule="auto"/>
        <w:ind w:firstLine="560"/>
        <w:jc w:val="left"/>
        <w:rPr>
          <w:rFonts w:cs="Times New Roman"/>
          <w:bCs/>
          <w:szCs w:val="28"/>
        </w:rPr>
      </w:pPr>
      <w:r>
        <w:rPr>
          <w:rFonts w:cs="Times New Roman"/>
          <w:bCs/>
          <w:szCs w:val="28"/>
        </w:rPr>
        <w:t>主责单位：</w:t>
      </w:r>
      <w:r>
        <w:rPr>
          <w:rFonts w:hint="eastAsia" w:cs="Times New Roman"/>
          <w:bCs/>
          <w:szCs w:val="28"/>
        </w:rPr>
        <w:t>区</w:t>
      </w:r>
      <w:r>
        <w:rPr>
          <w:rFonts w:cs="Times New Roman"/>
          <w:bCs/>
          <w:szCs w:val="28"/>
        </w:rPr>
        <w:t>园林绿化局</w:t>
      </w:r>
      <w:r>
        <w:rPr>
          <w:rFonts w:hint="eastAsia" w:cs="Times New Roman"/>
          <w:bCs/>
          <w:szCs w:val="28"/>
        </w:rPr>
        <w:t>、区农业农村局</w:t>
      </w:r>
    </w:p>
    <w:p w14:paraId="7711E9BC">
      <w:pPr>
        <w:numPr>
          <w:ilvl w:val="0"/>
          <w:numId w:val="0"/>
        </w:numPr>
        <w:spacing w:line="240" w:lineRule="auto"/>
        <w:ind w:firstLine="560"/>
        <w:jc w:val="left"/>
        <w:rPr>
          <w:rFonts w:cs="Times New Roman"/>
          <w:bCs/>
          <w:szCs w:val="28"/>
        </w:rPr>
      </w:pPr>
      <w:r>
        <w:rPr>
          <w:rFonts w:hint="eastAsia" w:cs="Times New Roman"/>
          <w:bCs/>
          <w:szCs w:val="28"/>
        </w:rPr>
        <w:t>8.开展极小种群野生植物拯救保育。摸清极小种群野生植物资源现状，制定和实施相应的保护扩繁方案。</w:t>
      </w:r>
    </w:p>
    <w:p w14:paraId="08D9D7D7">
      <w:pPr>
        <w:numPr>
          <w:ilvl w:val="0"/>
          <w:numId w:val="0"/>
        </w:numPr>
        <w:spacing w:line="240" w:lineRule="auto"/>
        <w:ind w:firstLine="560"/>
        <w:jc w:val="left"/>
        <w:rPr>
          <w:rFonts w:cs="Times New Roman"/>
          <w:bCs/>
          <w:szCs w:val="28"/>
        </w:rPr>
      </w:pPr>
      <w:r>
        <w:rPr>
          <w:rFonts w:cs="Times New Roman"/>
          <w:bCs/>
          <w:szCs w:val="28"/>
        </w:rPr>
        <w:t>主责单位：</w:t>
      </w:r>
      <w:r>
        <w:rPr>
          <w:rFonts w:hint="eastAsia" w:cs="Times New Roman"/>
          <w:bCs/>
          <w:szCs w:val="28"/>
        </w:rPr>
        <w:t>区</w:t>
      </w:r>
      <w:r>
        <w:rPr>
          <w:rFonts w:cs="Times New Roman"/>
          <w:bCs/>
          <w:szCs w:val="28"/>
        </w:rPr>
        <w:t>园林绿化局</w:t>
      </w:r>
      <w:r>
        <w:rPr>
          <w:rFonts w:hint="eastAsia" w:cs="Times New Roman"/>
          <w:bCs/>
          <w:szCs w:val="28"/>
        </w:rPr>
        <w:t>、区农业农村局</w:t>
      </w:r>
    </w:p>
    <w:p w14:paraId="309969AE">
      <w:pPr>
        <w:numPr>
          <w:ilvl w:val="0"/>
          <w:numId w:val="0"/>
        </w:numPr>
        <w:spacing w:line="240" w:lineRule="auto"/>
        <w:ind w:firstLine="560"/>
        <w:jc w:val="left"/>
        <w:rPr>
          <w:rFonts w:cs="Times New Roman"/>
          <w:bCs/>
          <w:szCs w:val="28"/>
        </w:rPr>
      </w:pPr>
      <w:r>
        <w:rPr>
          <w:rFonts w:hint="eastAsia" w:cs="Times New Roman"/>
          <w:bCs/>
          <w:szCs w:val="28"/>
        </w:rPr>
        <w:t>配合单位：区水务局</w:t>
      </w:r>
    </w:p>
    <w:p w14:paraId="7497D065">
      <w:pPr>
        <w:numPr>
          <w:ilvl w:val="0"/>
          <w:numId w:val="0"/>
        </w:numPr>
        <w:spacing w:line="240" w:lineRule="auto"/>
        <w:ind w:firstLine="560"/>
        <w:jc w:val="left"/>
        <w:rPr>
          <w:rFonts w:hint="eastAsia" w:cs="Times New Roman"/>
          <w:bCs/>
          <w:szCs w:val="28"/>
        </w:rPr>
      </w:pPr>
      <w:r>
        <w:rPr>
          <w:rFonts w:hint="eastAsia" w:cs="Times New Roman"/>
          <w:bCs/>
          <w:szCs w:val="28"/>
          <w:highlight w:val="none"/>
        </w:rPr>
        <w:t>9.完善生物遗传资源保存体系。</w:t>
      </w:r>
      <w:r>
        <w:rPr>
          <w:rFonts w:hint="eastAsia" w:cs="宋体"/>
          <w:highlight w:val="none"/>
          <w:lang w:val="en-US" w:eastAsia="zh-CN"/>
        </w:rPr>
        <w:t>建立</w:t>
      </w:r>
      <w:r>
        <w:rPr>
          <w:rFonts w:hint="eastAsia" w:ascii="Times New Roman" w:hAnsi="Times New Roman" w:cs="宋体"/>
          <w:highlight w:val="none"/>
          <w:lang w:val="en-US" w:eastAsia="zh-CN"/>
        </w:rPr>
        <w:t>密云区</w:t>
      </w:r>
      <w:r>
        <w:rPr>
          <w:rFonts w:hint="eastAsia" w:ascii="Times New Roman" w:hAnsi="Times New Roman" w:cs="宋体"/>
          <w:highlight w:val="none"/>
        </w:rPr>
        <w:t>各类</w:t>
      </w:r>
      <w:r>
        <w:rPr>
          <w:rFonts w:ascii="Times New Roman" w:hAnsi="Times New Roman" w:cs="宋体"/>
          <w:highlight w:val="none"/>
        </w:rPr>
        <w:t>特色</w:t>
      </w:r>
      <w:r>
        <w:rPr>
          <w:rFonts w:hint="eastAsia" w:ascii="Times New Roman" w:hAnsi="Times New Roman" w:cs="宋体"/>
          <w:highlight w:val="none"/>
        </w:rPr>
        <w:t>种质资源保存库</w:t>
      </w:r>
      <w:r>
        <w:rPr>
          <w:rFonts w:hint="eastAsia" w:cs="宋体"/>
          <w:highlight w:val="none"/>
          <w:lang w:eastAsia="zh-CN"/>
        </w:rPr>
        <w:t>、</w:t>
      </w:r>
      <w:r>
        <w:rPr>
          <w:rFonts w:hint="eastAsia" w:ascii="Times New Roman" w:hAnsi="Times New Roman" w:cs="宋体"/>
          <w:highlight w:val="none"/>
        </w:rPr>
        <w:t>保存圃</w:t>
      </w:r>
      <w:r>
        <w:rPr>
          <w:rFonts w:hint="eastAsia" w:cs="宋体"/>
          <w:highlight w:val="none"/>
          <w:lang w:eastAsia="zh-CN"/>
        </w:rPr>
        <w:t>，</w:t>
      </w:r>
      <w:r>
        <w:rPr>
          <w:rFonts w:hint="eastAsia" w:cs="Times New Roman"/>
          <w:bCs/>
          <w:szCs w:val="28"/>
          <w:highlight w:val="none"/>
        </w:rPr>
        <w:t>及时保存乡土优良种质资源。</w:t>
      </w:r>
    </w:p>
    <w:p w14:paraId="1A29D91D">
      <w:pPr>
        <w:numPr>
          <w:ilvl w:val="0"/>
          <w:numId w:val="0"/>
        </w:numPr>
        <w:spacing w:line="240" w:lineRule="auto"/>
        <w:ind w:firstLine="560"/>
        <w:jc w:val="left"/>
        <w:rPr>
          <w:rFonts w:cs="Times New Roman"/>
          <w:bCs/>
          <w:szCs w:val="28"/>
        </w:rPr>
      </w:pPr>
      <w:r>
        <w:rPr>
          <w:rFonts w:cs="Times New Roman"/>
          <w:bCs/>
          <w:szCs w:val="28"/>
        </w:rPr>
        <w:t>主责单位：</w:t>
      </w:r>
      <w:r>
        <w:rPr>
          <w:rFonts w:hint="eastAsia" w:cs="Times New Roman"/>
          <w:bCs/>
          <w:szCs w:val="28"/>
        </w:rPr>
        <w:t>区</w:t>
      </w:r>
      <w:r>
        <w:rPr>
          <w:rFonts w:cs="Times New Roman"/>
          <w:bCs/>
          <w:szCs w:val="28"/>
        </w:rPr>
        <w:t>园林绿化局</w:t>
      </w:r>
      <w:r>
        <w:rPr>
          <w:rFonts w:hint="eastAsia" w:cs="Times New Roman"/>
          <w:bCs/>
          <w:szCs w:val="28"/>
        </w:rPr>
        <w:t>、区农业农村局</w:t>
      </w:r>
    </w:p>
    <w:p w14:paraId="7DD03BDA">
      <w:pPr>
        <w:spacing w:line="240" w:lineRule="auto"/>
        <w:ind w:firstLine="560"/>
        <w:jc w:val="left"/>
        <w:rPr>
          <w:rFonts w:hint="eastAsia" w:ascii="黑体" w:hAnsi="黑体" w:eastAsia="黑体" w:cs="黑体"/>
          <w:bCs/>
          <w:szCs w:val="28"/>
        </w:rPr>
      </w:pPr>
      <w:r>
        <w:rPr>
          <w:rFonts w:hint="eastAsia" w:ascii="黑体" w:hAnsi="黑体" w:eastAsia="黑体" w:cs="黑体"/>
          <w:bCs/>
          <w:szCs w:val="28"/>
        </w:rPr>
        <w:t>四、健全生物多样性调查监测体系</w:t>
      </w:r>
    </w:p>
    <w:p w14:paraId="09786D06">
      <w:pPr>
        <w:numPr>
          <w:ilvl w:val="0"/>
          <w:numId w:val="0"/>
        </w:numPr>
        <w:spacing w:line="240" w:lineRule="auto"/>
        <w:ind w:firstLine="560"/>
        <w:jc w:val="both"/>
        <w:rPr>
          <w:rFonts w:cs="Times New Roman"/>
          <w:bCs/>
          <w:szCs w:val="28"/>
        </w:rPr>
      </w:pPr>
      <w:r>
        <w:rPr>
          <w:rFonts w:hint="eastAsia" w:cs="Times New Roman"/>
          <w:bCs/>
          <w:szCs w:val="28"/>
        </w:rPr>
        <w:t>10.开展生物多样性调查。统筹协调各类生物资源调查工作，了解各类群物种种类、分布、受威胁情况。编制科学考察报告，更新物种名录。</w:t>
      </w:r>
    </w:p>
    <w:p w14:paraId="45852F48">
      <w:pPr>
        <w:spacing w:line="240" w:lineRule="auto"/>
        <w:ind w:firstLine="560" w:firstLineChars="0"/>
        <w:jc w:val="left"/>
        <w:rPr>
          <w:rFonts w:cs="Times New Roman"/>
          <w:bCs/>
          <w:szCs w:val="28"/>
        </w:rPr>
      </w:pPr>
      <w:r>
        <w:rPr>
          <w:rFonts w:hint="eastAsia" w:cs="Times New Roman"/>
          <w:bCs/>
          <w:szCs w:val="28"/>
        </w:rPr>
        <w:t>主责单位：区生态环境局</w:t>
      </w:r>
    </w:p>
    <w:p w14:paraId="47DECFEA">
      <w:pPr>
        <w:spacing w:line="240" w:lineRule="auto"/>
        <w:ind w:firstLine="560" w:firstLineChars="0"/>
        <w:jc w:val="left"/>
        <w:rPr>
          <w:rFonts w:hint="eastAsia" w:eastAsia="仿宋" w:cs="Times New Roman"/>
          <w:bCs/>
          <w:szCs w:val="28"/>
          <w:lang w:val="en-US" w:eastAsia="zh-CN"/>
        </w:rPr>
      </w:pPr>
      <w:r>
        <w:rPr>
          <w:rFonts w:hint="eastAsia" w:cs="Times New Roman"/>
          <w:bCs/>
          <w:szCs w:val="28"/>
        </w:rPr>
        <w:t>配合单位：区园林绿化局、区农业农村局、区水务局</w:t>
      </w:r>
      <w:r>
        <w:rPr>
          <w:rFonts w:hint="eastAsia" w:cs="Times New Roman"/>
          <w:bCs/>
          <w:szCs w:val="28"/>
          <w:lang w:val="en-US" w:eastAsia="zh-CN"/>
        </w:rPr>
        <w:t>等</w:t>
      </w:r>
    </w:p>
    <w:p w14:paraId="299A0772">
      <w:pPr>
        <w:spacing w:line="240" w:lineRule="auto"/>
        <w:ind w:firstLine="560" w:firstLineChars="0"/>
        <w:jc w:val="left"/>
        <w:rPr>
          <w:rFonts w:hint="eastAsia" w:cs="Times New Roman"/>
          <w:bCs/>
          <w:szCs w:val="28"/>
        </w:rPr>
      </w:pPr>
      <w:r>
        <w:rPr>
          <w:rFonts w:hint="eastAsia" w:cs="Times New Roman"/>
          <w:bCs/>
          <w:szCs w:val="28"/>
        </w:rPr>
        <w:t>11.建立长期监测网络。布设并持续优化生物多样性固定监测样线（方），建设地面监测站</w:t>
      </w:r>
      <w:r>
        <w:rPr>
          <w:rFonts w:hint="eastAsia" w:cs="Times New Roman"/>
          <w:bCs/>
          <w:szCs w:val="28"/>
          <w:lang w:eastAsia="zh-CN"/>
        </w:rPr>
        <w:t>。</w:t>
      </w:r>
      <w:r>
        <w:rPr>
          <w:rFonts w:hint="eastAsia" w:cs="Times New Roman"/>
          <w:bCs/>
          <w:szCs w:val="28"/>
        </w:rPr>
        <w:t>运用无人机、红外相机、野生动物图像及声纹智能感知设备、</w:t>
      </w:r>
      <w:r>
        <w:rPr>
          <w:rFonts w:cs="Times New Roman"/>
          <w:bCs/>
          <w:szCs w:val="28"/>
        </w:rPr>
        <w:t>野生动植物调查手持终端</w:t>
      </w:r>
      <w:r>
        <w:rPr>
          <w:rFonts w:hint="eastAsia" w:cs="Times New Roman"/>
          <w:bCs/>
          <w:szCs w:val="28"/>
        </w:rPr>
        <w:t>等</w:t>
      </w:r>
      <w:r>
        <w:rPr>
          <w:rFonts w:hint="eastAsia" w:cs="Times New Roman"/>
          <w:bCs/>
          <w:szCs w:val="28"/>
          <w:lang w:val="en-US" w:eastAsia="zh-CN"/>
        </w:rPr>
        <w:t>设备</w:t>
      </w:r>
      <w:r>
        <w:rPr>
          <w:rFonts w:hint="eastAsia" w:cs="Times New Roman"/>
          <w:bCs/>
          <w:szCs w:val="28"/>
        </w:rPr>
        <w:t>，</w:t>
      </w:r>
      <w:r>
        <w:rPr>
          <w:rFonts w:hint="eastAsia" w:cs="Times New Roman"/>
          <w:bCs/>
          <w:szCs w:val="28"/>
          <w:lang w:val="en-US" w:eastAsia="zh-CN"/>
        </w:rPr>
        <w:t>构建生物多样性</w:t>
      </w:r>
      <w:r>
        <w:rPr>
          <w:rFonts w:hint="eastAsia" w:cs="Times New Roman"/>
          <w:bCs/>
          <w:szCs w:val="28"/>
        </w:rPr>
        <w:t>综合监测网络。</w:t>
      </w:r>
    </w:p>
    <w:p w14:paraId="36480866">
      <w:pPr>
        <w:spacing w:line="240" w:lineRule="auto"/>
        <w:ind w:firstLine="560" w:firstLineChars="0"/>
        <w:jc w:val="left"/>
        <w:rPr>
          <w:rFonts w:cs="Times New Roman"/>
          <w:bCs/>
          <w:szCs w:val="28"/>
        </w:rPr>
      </w:pPr>
      <w:r>
        <w:rPr>
          <w:rFonts w:hint="eastAsia" w:cs="Times New Roman"/>
          <w:bCs/>
          <w:szCs w:val="28"/>
        </w:rPr>
        <w:t>主责单位：区生态环境局</w:t>
      </w:r>
    </w:p>
    <w:p w14:paraId="28C3FB61">
      <w:pPr>
        <w:spacing w:line="240" w:lineRule="auto"/>
        <w:ind w:firstLine="560" w:firstLineChars="0"/>
        <w:jc w:val="left"/>
        <w:rPr>
          <w:rFonts w:hint="eastAsia" w:eastAsia="仿宋" w:cs="Times New Roman"/>
          <w:bCs/>
          <w:szCs w:val="28"/>
          <w:lang w:val="en-US" w:eastAsia="zh-CN"/>
        </w:rPr>
      </w:pPr>
      <w:r>
        <w:rPr>
          <w:rFonts w:hint="eastAsia" w:cs="Times New Roman"/>
          <w:bCs/>
          <w:szCs w:val="28"/>
        </w:rPr>
        <w:t>配合单位：区园林绿化局、区农业农村局、区水务局</w:t>
      </w:r>
      <w:r>
        <w:rPr>
          <w:rFonts w:hint="eastAsia" w:cs="Times New Roman"/>
          <w:bCs/>
          <w:szCs w:val="28"/>
          <w:lang w:val="en-US" w:eastAsia="zh-CN"/>
        </w:rPr>
        <w:t>等</w:t>
      </w:r>
    </w:p>
    <w:p w14:paraId="1057F076">
      <w:pPr>
        <w:spacing w:line="240" w:lineRule="auto"/>
        <w:ind w:firstLine="560" w:firstLineChars="0"/>
        <w:jc w:val="both"/>
        <w:rPr>
          <w:rFonts w:cs="Times New Roman"/>
          <w:bCs/>
          <w:szCs w:val="28"/>
        </w:rPr>
      </w:pPr>
      <w:r>
        <w:rPr>
          <w:rFonts w:hint="eastAsia" w:cs="Times New Roman"/>
          <w:bCs/>
          <w:szCs w:val="28"/>
        </w:rPr>
        <w:t>12.推动生物多样性智慧管理。构建全区的生物多样性数据库，实现全区生物多样性信息的动态查询、综合展示、评估分析和决策支持等。</w:t>
      </w:r>
    </w:p>
    <w:p w14:paraId="51987737">
      <w:pPr>
        <w:spacing w:line="240" w:lineRule="auto"/>
        <w:ind w:firstLine="560" w:firstLineChars="0"/>
        <w:jc w:val="left"/>
        <w:rPr>
          <w:rFonts w:cs="Times New Roman"/>
          <w:bCs/>
          <w:szCs w:val="28"/>
        </w:rPr>
      </w:pPr>
      <w:r>
        <w:rPr>
          <w:rFonts w:hint="eastAsia" w:cs="Times New Roman"/>
          <w:bCs/>
          <w:szCs w:val="28"/>
        </w:rPr>
        <w:t>主责单位：区生态环境局</w:t>
      </w:r>
    </w:p>
    <w:p w14:paraId="4D8CD2CB">
      <w:pPr>
        <w:spacing w:line="240" w:lineRule="auto"/>
        <w:ind w:firstLine="560" w:firstLineChars="0"/>
        <w:jc w:val="left"/>
        <w:rPr>
          <w:rFonts w:hint="eastAsia" w:eastAsia="仿宋" w:cs="Times New Roman"/>
          <w:bCs/>
          <w:szCs w:val="28"/>
          <w:lang w:val="en-US" w:eastAsia="zh-CN"/>
        </w:rPr>
      </w:pPr>
      <w:r>
        <w:rPr>
          <w:rFonts w:hint="eastAsia" w:cs="Times New Roman"/>
          <w:bCs/>
          <w:szCs w:val="28"/>
        </w:rPr>
        <w:t>配合单位：</w:t>
      </w:r>
      <w:r>
        <w:rPr>
          <w:rFonts w:hint="eastAsia" w:cs="Times New Roman"/>
          <w:bCs/>
          <w:szCs w:val="28"/>
          <w:lang w:eastAsia="zh-CN"/>
        </w:rPr>
        <w:t>市规划自然资源委密云分局</w:t>
      </w:r>
      <w:r>
        <w:rPr>
          <w:rFonts w:hint="eastAsia" w:cs="Times New Roman"/>
          <w:bCs/>
          <w:szCs w:val="28"/>
        </w:rPr>
        <w:t>、区园林绿化局、区农业农村局、区水务局</w:t>
      </w:r>
      <w:r>
        <w:rPr>
          <w:rFonts w:hint="eastAsia" w:cs="Times New Roman"/>
          <w:bCs/>
          <w:szCs w:val="28"/>
          <w:lang w:val="en-US" w:eastAsia="zh-CN"/>
        </w:rPr>
        <w:t>等</w:t>
      </w:r>
    </w:p>
    <w:p w14:paraId="029BF483">
      <w:pPr>
        <w:spacing w:line="240" w:lineRule="auto"/>
        <w:ind w:firstLine="560" w:firstLineChars="0"/>
        <w:jc w:val="left"/>
        <w:rPr>
          <w:rFonts w:cs="Times New Roman"/>
          <w:bCs/>
          <w:szCs w:val="28"/>
        </w:rPr>
      </w:pPr>
      <w:r>
        <w:rPr>
          <w:rFonts w:hint="eastAsia" w:cs="Times New Roman"/>
          <w:bCs/>
          <w:szCs w:val="28"/>
        </w:rPr>
        <w:t>13.稳定生态系统碳汇。严守生态保护红线，严控生态空间占用，稳定现有森林、湿地、农田等生态系统的固碳作用，提升自然生态系统碳汇能力。</w:t>
      </w:r>
    </w:p>
    <w:p w14:paraId="7A7FAB6E">
      <w:pPr>
        <w:spacing w:line="240" w:lineRule="auto"/>
        <w:ind w:firstLine="560" w:firstLineChars="0"/>
        <w:jc w:val="left"/>
        <w:rPr>
          <w:rFonts w:cs="Times New Roman"/>
          <w:bCs/>
          <w:szCs w:val="28"/>
        </w:rPr>
      </w:pPr>
      <w:r>
        <w:rPr>
          <w:rFonts w:hint="eastAsia" w:cs="Times New Roman"/>
          <w:bCs/>
          <w:szCs w:val="28"/>
        </w:rPr>
        <w:t>主责单位：</w:t>
      </w:r>
      <w:r>
        <w:rPr>
          <w:rFonts w:hint="eastAsia" w:cs="Times New Roman"/>
          <w:bCs/>
          <w:szCs w:val="28"/>
          <w:lang w:eastAsia="zh-CN"/>
        </w:rPr>
        <w:t>市规划自然资源委密云分局</w:t>
      </w:r>
      <w:r>
        <w:rPr>
          <w:rFonts w:hint="eastAsia" w:cs="Times New Roman"/>
          <w:bCs/>
          <w:szCs w:val="28"/>
        </w:rPr>
        <w:t>、区园林绿化局</w:t>
      </w:r>
    </w:p>
    <w:p w14:paraId="3062C287">
      <w:pPr>
        <w:spacing w:line="240" w:lineRule="auto"/>
        <w:ind w:firstLine="560" w:firstLineChars="0"/>
        <w:jc w:val="left"/>
        <w:rPr>
          <w:rFonts w:hint="eastAsia" w:eastAsia="仿宋" w:cs="Times New Roman"/>
          <w:bCs/>
          <w:szCs w:val="28"/>
          <w:lang w:val="en-US" w:eastAsia="zh-CN"/>
        </w:rPr>
      </w:pPr>
      <w:r>
        <w:rPr>
          <w:rFonts w:hint="eastAsia" w:cs="Times New Roman"/>
          <w:bCs/>
          <w:szCs w:val="28"/>
        </w:rPr>
        <w:t>配合单位：区生态环境局、区水务局</w:t>
      </w:r>
      <w:r>
        <w:rPr>
          <w:rFonts w:hint="eastAsia" w:cs="Times New Roman"/>
          <w:bCs/>
          <w:szCs w:val="28"/>
          <w:lang w:val="en-US" w:eastAsia="zh-CN"/>
        </w:rPr>
        <w:t>等</w:t>
      </w:r>
    </w:p>
    <w:p w14:paraId="11B46476">
      <w:pPr>
        <w:spacing w:line="240" w:lineRule="auto"/>
        <w:ind w:firstLine="560" w:firstLineChars="0"/>
        <w:jc w:val="left"/>
        <w:rPr>
          <w:rFonts w:hint="eastAsia" w:cs="Times New Roman"/>
          <w:bCs/>
          <w:szCs w:val="28"/>
          <w:highlight w:val="none"/>
        </w:rPr>
      </w:pPr>
      <w:r>
        <w:rPr>
          <w:rFonts w:hint="eastAsia" w:cs="Times New Roman"/>
          <w:bCs/>
          <w:szCs w:val="28"/>
          <w:highlight w:val="none"/>
        </w:rPr>
        <w:t>14.加强外来入侵物种防治</w:t>
      </w:r>
      <w:r>
        <w:rPr>
          <w:rFonts w:hint="eastAsia" w:cs="Times New Roman"/>
          <w:bCs/>
          <w:szCs w:val="28"/>
          <w:highlight w:val="none"/>
          <w:lang w:eastAsia="zh-CN"/>
        </w:rPr>
        <w:t>。</w:t>
      </w:r>
      <w:r>
        <w:rPr>
          <w:rFonts w:hint="eastAsia" w:cs="Times New Roman"/>
          <w:bCs/>
          <w:szCs w:val="28"/>
          <w:highlight w:val="none"/>
        </w:rPr>
        <w:t>加强全区外来入侵物种治理。统筹森林、湿地、水库、河流、公园、绿地等区域的外来入侵物种监测与治理。</w:t>
      </w:r>
    </w:p>
    <w:p w14:paraId="4FDB17BC">
      <w:pPr>
        <w:spacing w:line="240" w:lineRule="auto"/>
        <w:ind w:firstLine="560" w:firstLineChars="0"/>
        <w:jc w:val="left"/>
        <w:rPr>
          <w:rFonts w:hint="eastAsia" w:eastAsia="仿宋" w:cs="Times New Roman"/>
          <w:bCs/>
          <w:szCs w:val="28"/>
          <w:lang w:val="en-US" w:eastAsia="zh-CN"/>
        </w:rPr>
      </w:pPr>
      <w:r>
        <w:rPr>
          <w:rFonts w:hint="eastAsia" w:cs="Times New Roman"/>
          <w:bCs/>
          <w:szCs w:val="28"/>
        </w:rPr>
        <w:t>主责单位：区农业农村局、区园林绿化局、区水务局、区生态环境局、</w:t>
      </w:r>
      <w:r>
        <w:rPr>
          <w:rFonts w:hint="eastAsia" w:cs="Times New Roman"/>
          <w:bCs/>
          <w:szCs w:val="28"/>
          <w:lang w:eastAsia="zh-CN"/>
        </w:rPr>
        <w:t>市规划自然资源委密云分局</w:t>
      </w:r>
      <w:r>
        <w:rPr>
          <w:rFonts w:hint="eastAsia" w:cs="Times New Roman"/>
          <w:bCs/>
          <w:szCs w:val="28"/>
          <w:lang w:val="en-US" w:eastAsia="zh-CN"/>
        </w:rPr>
        <w:t>等</w:t>
      </w:r>
    </w:p>
    <w:p w14:paraId="78C7CB3B">
      <w:pPr>
        <w:spacing w:line="240" w:lineRule="auto"/>
        <w:ind w:firstLine="560" w:firstLineChars="0"/>
        <w:jc w:val="left"/>
        <w:rPr>
          <w:rFonts w:hint="eastAsia" w:ascii="黑体" w:hAnsi="黑体" w:eastAsia="黑体" w:cs="黑体"/>
          <w:bCs/>
          <w:szCs w:val="28"/>
        </w:rPr>
      </w:pPr>
      <w:r>
        <w:rPr>
          <w:rFonts w:hint="eastAsia" w:ascii="黑体" w:hAnsi="黑体" w:eastAsia="黑体" w:cs="黑体"/>
          <w:bCs/>
          <w:szCs w:val="28"/>
        </w:rPr>
        <w:t>五、加强生物多样性保护宣传教育</w:t>
      </w:r>
    </w:p>
    <w:p w14:paraId="2F2C4DFB">
      <w:pPr>
        <w:spacing w:line="240" w:lineRule="auto"/>
        <w:ind w:firstLine="560" w:firstLineChars="0"/>
        <w:jc w:val="both"/>
        <w:rPr>
          <w:rFonts w:hint="eastAsia" w:cs="Times New Roman"/>
          <w:bCs/>
          <w:szCs w:val="28"/>
        </w:rPr>
      </w:pPr>
      <w:r>
        <w:rPr>
          <w:rFonts w:hint="eastAsia" w:cs="Times New Roman"/>
          <w:bCs/>
          <w:szCs w:val="28"/>
        </w:rPr>
        <w:t>15.建设生物多样性教育</w:t>
      </w:r>
      <w:r>
        <w:rPr>
          <w:rFonts w:hint="eastAsia" w:cs="Times New Roman"/>
          <w:bCs/>
          <w:szCs w:val="28"/>
          <w:highlight w:val="none"/>
        </w:rPr>
        <w:t>设施</w:t>
      </w:r>
      <w:r>
        <w:rPr>
          <w:rFonts w:hint="eastAsia" w:cs="Times New Roman"/>
          <w:bCs/>
          <w:szCs w:val="28"/>
        </w:rPr>
        <w:t>。</w:t>
      </w:r>
      <w:r>
        <w:rPr>
          <w:rFonts w:hint="eastAsia" w:cs="Times New Roman"/>
          <w:bCs/>
          <w:szCs w:val="28"/>
          <w:highlight w:val="none"/>
        </w:rPr>
        <w:t>建设生物多样性科普宣教馆、生态文明宣传教育基地及实践基地等。在自然保护地、城市公园等重点区域</w:t>
      </w:r>
      <w:r>
        <w:rPr>
          <w:rFonts w:hint="eastAsia" w:cs="Times New Roman"/>
          <w:bCs/>
          <w:szCs w:val="28"/>
          <w:highlight w:val="none"/>
          <w:lang w:val="en-US" w:eastAsia="zh-CN"/>
        </w:rPr>
        <w:t>补充完善科普宣教设施</w:t>
      </w:r>
      <w:r>
        <w:rPr>
          <w:rFonts w:hint="eastAsia" w:cs="Times New Roman"/>
          <w:bCs/>
          <w:szCs w:val="28"/>
          <w:highlight w:val="none"/>
          <w:lang w:eastAsia="zh-CN"/>
        </w:rPr>
        <w:t>。</w:t>
      </w:r>
      <w:r>
        <w:rPr>
          <w:rFonts w:hint="eastAsia" w:cs="Times New Roman"/>
          <w:bCs/>
          <w:szCs w:val="28"/>
          <w:highlight w:val="none"/>
        </w:rPr>
        <w:t>编纂生物多样性科普读物，创作自然生态动画与视频，制作动植物手工艺品，开展自然教育研学活动。</w:t>
      </w:r>
    </w:p>
    <w:p w14:paraId="7DE29885">
      <w:pPr>
        <w:spacing w:line="240" w:lineRule="auto"/>
        <w:ind w:firstLine="560" w:firstLineChars="0"/>
        <w:jc w:val="left"/>
        <w:rPr>
          <w:rFonts w:cs="Times New Roman"/>
          <w:bCs/>
          <w:szCs w:val="28"/>
        </w:rPr>
      </w:pPr>
      <w:r>
        <w:rPr>
          <w:rFonts w:hint="eastAsia" w:cs="Times New Roman"/>
          <w:bCs/>
          <w:szCs w:val="28"/>
        </w:rPr>
        <w:t>主责单位：区生态环境局</w:t>
      </w:r>
    </w:p>
    <w:p w14:paraId="3C4F1533">
      <w:pPr>
        <w:spacing w:line="240" w:lineRule="auto"/>
        <w:ind w:firstLine="560" w:firstLineChars="0"/>
        <w:jc w:val="left"/>
        <w:rPr>
          <w:rFonts w:cs="Times New Roman"/>
          <w:bCs/>
          <w:szCs w:val="28"/>
        </w:rPr>
      </w:pPr>
      <w:r>
        <w:rPr>
          <w:rFonts w:hint="eastAsia" w:cs="Times New Roman"/>
          <w:bCs/>
          <w:szCs w:val="28"/>
        </w:rPr>
        <w:t>配合单位：区园林绿化局、区文旅局</w:t>
      </w:r>
    </w:p>
    <w:p w14:paraId="3B2EC9F2">
      <w:pPr>
        <w:spacing w:line="240" w:lineRule="auto"/>
        <w:ind w:firstLine="560" w:firstLineChars="0"/>
        <w:jc w:val="both"/>
        <w:rPr>
          <w:rFonts w:cs="Times New Roman"/>
          <w:bCs/>
          <w:szCs w:val="28"/>
        </w:rPr>
      </w:pPr>
      <w:r>
        <w:rPr>
          <w:rFonts w:hint="eastAsia" w:cs="Times New Roman"/>
          <w:bCs/>
          <w:szCs w:val="28"/>
        </w:rPr>
        <w:t>16.建设生物多样性保护的线上宣传平台。打造密云区生物多样性虚拟博物馆，通过数字化手段展示密云区的生物多样性资源，为公众提供便捷的学习渠道，掌握生物多样性保护的信息。</w:t>
      </w:r>
    </w:p>
    <w:p w14:paraId="760548E5">
      <w:pPr>
        <w:spacing w:line="240" w:lineRule="auto"/>
        <w:ind w:firstLine="560" w:firstLineChars="0"/>
        <w:jc w:val="left"/>
        <w:rPr>
          <w:rFonts w:cs="Times New Roman"/>
          <w:bCs/>
          <w:szCs w:val="28"/>
        </w:rPr>
      </w:pPr>
      <w:r>
        <w:rPr>
          <w:rFonts w:hint="eastAsia" w:cs="Times New Roman"/>
          <w:bCs/>
          <w:szCs w:val="28"/>
        </w:rPr>
        <w:t>主责单位：区生态环境局</w:t>
      </w:r>
    </w:p>
    <w:p w14:paraId="4EDB7774">
      <w:pPr>
        <w:spacing w:line="240" w:lineRule="auto"/>
        <w:ind w:firstLine="560" w:firstLineChars="0"/>
        <w:jc w:val="left"/>
        <w:rPr>
          <w:rFonts w:cs="Times New Roman"/>
          <w:bCs/>
          <w:szCs w:val="28"/>
        </w:rPr>
      </w:pPr>
      <w:r>
        <w:rPr>
          <w:rFonts w:hint="eastAsia" w:cs="Times New Roman"/>
          <w:bCs/>
          <w:szCs w:val="28"/>
        </w:rPr>
        <w:t>配合单位：区园林绿化局、区文旅局</w:t>
      </w:r>
    </w:p>
    <w:p w14:paraId="46B2CCCC">
      <w:pPr>
        <w:rPr>
          <w:rFonts w:hint="eastAsia" w:cs="Times New Roman"/>
          <w:bCs/>
          <w:szCs w:val="28"/>
        </w:rPr>
      </w:pPr>
      <w:r>
        <w:rPr>
          <w:rFonts w:hint="eastAsia" w:cs="Times New Roman"/>
          <w:bCs/>
          <w:szCs w:val="28"/>
        </w:rPr>
        <w:br w:type="page"/>
      </w:r>
    </w:p>
    <w:p w14:paraId="1B93A057">
      <w:pPr>
        <w:pStyle w:val="2"/>
        <w:ind w:firstLine="0" w:firstLineChars="0"/>
        <w:jc w:val="left"/>
      </w:pPr>
      <w:bookmarkStart w:id="547" w:name="_Toc27456"/>
      <w:bookmarkStart w:id="548" w:name="_Toc4789"/>
      <w:bookmarkStart w:id="549" w:name="_Toc31827"/>
      <w:bookmarkStart w:id="550" w:name="_Toc31037"/>
      <w:bookmarkStart w:id="551" w:name="_Toc29822"/>
      <w:bookmarkStart w:id="552" w:name="_Toc19953"/>
      <w:bookmarkStart w:id="553" w:name="_Toc159085813"/>
      <w:r>
        <w:t>附录</w:t>
      </w:r>
      <w:r>
        <w:rPr>
          <w:rFonts w:hint="eastAsia"/>
          <w:lang w:val="en-US" w:eastAsia="zh-CN"/>
        </w:rPr>
        <w:t>2</w:t>
      </w:r>
      <w:r>
        <w:rPr>
          <w:rFonts w:hint="eastAsia"/>
        </w:rPr>
        <w:t>．</w:t>
      </w:r>
      <w:r>
        <w:t>密云区重点保护野生植物名录</w:t>
      </w:r>
      <w:bookmarkEnd w:id="547"/>
      <w:bookmarkEnd w:id="548"/>
      <w:bookmarkEnd w:id="549"/>
      <w:bookmarkEnd w:id="550"/>
      <w:bookmarkEnd w:id="551"/>
      <w:bookmarkEnd w:id="552"/>
      <w:bookmarkEnd w:id="553"/>
    </w:p>
    <w:tbl>
      <w:tblPr>
        <w:tblStyle w:val="23"/>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943"/>
        <w:gridCol w:w="4699"/>
        <w:gridCol w:w="1188"/>
      </w:tblGrid>
      <w:tr w14:paraId="50541022">
        <w:tblPrEx>
          <w:tblCellMar>
            <w:top w:w="0" w:type="dxa"/>
            <w:left w:w="108" w:type="dxa"/>
            <w:bottom w:w="0" w:type="dxa"/>
            <w:right w:w="108" w:type="dxa"/>
          </w:tblCellMar>
        </w:tblPrEx>
        <w:trPr>
          <w:trHeight w:val="90" w:hRule="atLeast"/>
          <w:jc w:val="center"/>
        </w:trPr>
        <w:tc>
          <w:tcPr>
            <w:tcW w:w="689" w:type="dxa"/>
            <w:vAlign w:val="center"/>
          </w:tcPr>
          <w:p w14:paraId="416BFF36">
            <w:pPr>
              <w:spacing w:line="240" w:lineRule="auto"/>
              <w:ind w:firstLine="0" w:firstLineChars="0"/>
              <w:jc w:val="center"/>
              <w:rPr>
                <w:rFonts w:hint="eastAsia" w:ascii="仿宋" w:hAnsi="仿宋" w:eastAsia="仿宋" w:cs="仿宋"/>
                <w:b/>
                <w:bCs/>
                <w:sz w:val="22"/>
                <w:lang w:val="en-US" w:eastAsia="zh-CN"/>
              </w:rPr>
            </w:pPr>
            <w:bookmarkStart w:id="554" w:name="_Toc3360"/>
            <w:bookmarkStart w:id="555" w:name="_Toc159085814"/>
            <w:bookmarkStart w:id="556" w:name="_Toc2378"/>
            <w:r>
              <w:rPr>
                <w:rFonts w:hint="eastAsia" w:ascii="仿宋" w:hAnsi="仿宋" w:cs="仿宋"/>
                <w:b/>
                <w:bCs/>
                <w:sz w:val="22"/>
                <w:lang w:val="en-US" w:eastAsia="zh-CN"/>
              </w:rPr>
              <w:t>序号</w:t>
            </w:r>
          </w:p>
        </w:tc>
        <w:tc>
          <w:tcPr>
            <w:tcW w:w="1943" w:type="dxa"/>
            <w:vAlign w:val="center"/>
          </w:tcPr>
          <w:p w14:paraId="57156D98">
            <w:pPr>
              <w:spacing w:line="240" w:lineRule="auto"/>
              <w:ind w:firstLine="0" w:firstLineChars="0"/>
              <w:jc w:val="center"/>
              <w:rPr>
                <w:rFonts w:ascii="仿宋" w:hAnsi="仿宋" w:cs="仿宋"/>
                <w:b/>
                <w:bCs/>
                <w:sz w:val="22"/>
              </w:rPr>
            </w:pPr>
            <w:r>
              <w:rPr>
                <w:rFonts w:hint="eastAsia" w:ascii="仿宋" w:hAnsi="仿宋" w:cs="仿宋"/>
                <w:b/>
                <w:bCs/>
                <w:sz w:val="22"/>
              </w:rPr>
              <w:t>中文名</w:t>
            </w:r>
          </w:p>
        </w:tc>
        <w:tc>
          <w:tcPr>
            <w:tcW w:w="4699" w:type="dxa"/>
            <w:vAlign w:val="center"/>
          </w:tcPr>
          <w:p w14:paraId="24A77CA3">
            <w:pPr>
              <w:spacing w:line="240" w:lineRule="auto"/>
              <w:ind w:firstLine="0" w:firstLineChars="0"/>
              <w:jc w:val="center"/>
              <w:rPr>
                <w:rFonts w:ascii="仿宋" w:hAnsi="仿宋" w:cs="仿宋"/>
                <w:b/>
                <w:bCs/>
                <w:i/>
                <w:iCs/>
                <w:sz w:val="22"/>
              </w:rPr>
            </w:pPr>
            <w:r>
              <w:rPr>
                <w:rFonts w:hint="eastAsia" w:ascii="仿宋" w:hAnsi="仿宋" w:cs="仿宋"/>
                <w:b/>
                <w:bCs/>
                <w:sz w:val="22"/>
              </w:rPr>
              <w:t>学名</w:t>
            </w:r>
          </w:p>
        </w:tc>
        <w:tc>
          <w:tcPr>
            <w:tcW w:w="1188" w:type="dxa"/>
            <w:vAlign w:val="center"/>
          </w:tcPr>
          <w:p w14:paraId="34B40A26">
            <w:pPr>
              <w:spacing w:line="240" w:lineRule="auto"/>
              <w:ind w:firstLine="0" w:firstLineChars="0"/>
              <w:jc w:val="center"/>
              <w:rPr>
                <w:rFonts w:ascii="仿宋" w:hAnsi="仿宋" w:cs="仿宋"/>
                <w:b/>
                <w:bCs/>
                <w:sz w:val="22"/>
              </w:rPr>
            </w:pPr>
            <w:r>
              <w:rPr>
                <w:rFonts w:hint="eastAsia" w:ascii="仿宋" w:hAnsi="仿宋" w:cs="仿宋"/>
                <w:b/>
                <w:bCs/>
                <w:sz w:val="22"/>
              </w:rPr>
              <w:t>保护级别</w:t>
            </w:r>
          </w:p>
        </w:tc>
      </w:tr>
      <w:tr w14:paraId="56A9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9" w:type="dxa"/>
            <w:vAlign w:val="top"/>
          </w:tcPr>
          <w:p w14:paraId="2FE6FFC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w:t>
            </w:r>
          </w:p>
        </w:tc>
        <w:tc>
          <w:tcPr>
            <w:tcW w:w="1943" w:type="dxa"/>
            <w:vAlign w:val="center"/>
          </w:tcPr>
          <w:p w14:paraId="17907A02">
            <w:pPr>
              <w:spacing w:line="240" w:lineRule="auto"/>
              <w:ind w:firstLine="0" w:firstLineChars="0"/>
              <w:jc w:val="center"/>
              <w:rPr>
                <w:rFonts w:hint="eastAsia" w:ascii="仿宋" w:hAnsi="仿宋" w:eastAsia="仿宋" w:cs="仿宋"/>
                <w:lang w:val="en-US" w:eastAsia="zh-CN"/>
              </w:rPr>
            </w:pPr>
            <w:r>
              <w:rPr>
                <w:rFonts w:hint="eastAsia"/>
                <w:sz w:val="22"/>
              </w:rPr>
              <w:t>野大豆</w:t>
            </w:r>
            <w:r>
              <w:rPr>
                <w:rFonts w:hint="eastAsia"/>
                <w:sz w:val="22"/>
                <w:lang w:val="en-US" w:eastAsia="zh-CN"/>
              </w:rPr>
              <w:t>*</w:t>
            </w:r>
          </w:p>
        </w:tc>
        <w:tc>
          <w:tcPr>
            <w:tcW w:w="4699" w:type="dxa"/>
            <w:vAlign w:val="center"/>
          </w:tcPr>
          <w:p w14:paraId="027B7A27">
            <w:pPr>
              <w:spacing w:line="240" w:lineRule="auto"/>
              <w:ind w:firstLine="0" w:firstLineChars="0"/>
              <w:jc w:val="center"/>
              <w:rPr>
                <w:rFonts w:cs="Times New Roman"/>
                <w:i/>
                <w:iCs/>
                <w:color w:val="333333"/>
              </w:rPr>
            </w:pPr>
            <w:r>
              <w:rPr>
                <w:i/>
                <w:iCs/>
                <w:sz w:val="22"/>
              </w:rPr>
              <w:t>Glycine</w:t>
            </w:r>
            <w:r>
              <w:rPr>
                <w:rFonts w:hint="eastAsia"/>
                <w:i/>
                <w:iCs/>
                <w:sz w:val="22"/>
              </w:rPr>
              <w:t xml:space="preserve"> soja</w:t>
            </w:r>
          </w:p>
        </w:tc>
        <w:tc>
          <w:tcPr>
            <w:tcW w:w="1188" w:type="dxa"/>
            <w:vAlign w:val="center"/>
          </w:tcPr>
          <w:p w14:paraId="400895EA">
            <w:pPr>
              <w:spacing w:line="240" w:lineRule="auto"/>
              <w:ind w:firstLine="0" w:firstLineChars="0"/>
              <w:jc w:val="center"/>
              <w:rPr>
                <w:rFonts w:ascii="仿宋" w:hAnsi="仿宋" w:cs="仿宋"/>
              </w:rPr>
            </w:pPr>
            <w:r>
              <w:rPr>
                <w:rFonts w:hint="eastAsia"/>
                <w:sz w:val="22"/>
              </w:rPr>
              <w:t>国家二级</w:t>
            </w:r>
          </w:p>
        </w:tc>
      </w:tr>
      <w:tr w14:paraId="76D8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BA9AD3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w:t>
            </w:r>
          </w:p>
        </w:tc>
        <w:tc>
          <w:tcPr>
            <w:tcW w:w="1943" w:type="dxa"/>
            <w:vAlign w:val="center"/>
          </w:tcPr>
          <w:p w14:paraId="28502816">
            <w:pPr>
              <w:spacing w:line="240" w:lineRule="auto"/>
              <w:ind w:firstLine="0" w:firstLineChars="0"/>
              <w:jc w:val="center"/>
              <w:rPr>
                <w:rFonts w:ascii="仿宋" w:hAnsi="仿宋" w:cs="仿宋"/>
              </w:rPr>
            </w:pPr>
            <w:r>
              <w:rPr>
                <w:rFonts w:hint="eastAsia"/>
                <w:sz w:val="22"/>
              </w:rPr>
              <w:t>黄檗</w:t>
            </w:r>
          </w:p>
        </w:tc>
        <w:tc>
          <w:tcPr>
            <w:tcW w:w="4699" w:type="dxa"/>
            <w:vAlign w:val="center"/>
          </w:tcPr>
          <w:p w14:paraId="783FB45B">
            <w:pPr>
              <w:spacing w:line="240" w:lineRule="auto"/>
              <w:ind w:firstLine="0" w:firstLineChars="0"/>
              <w:jc w:val="center"/>
              <w:rPr>
                <w:rFonts w:cs="Times New Roman"/>
                <w:i/>
                <w:iCs/>
                <w:color w:val="333333"/>
              </w:rPr>
            </w:pPr>
            <w:r>
              <w:rPr>
                <w:i/>
                <w:iCs/>
                <w:sz w:val="22"/>
              </w:rPr>
              <w:t>Phellodendron</w:t>
            </w:r>
            <w:r>
              <w:rPr>
                <w:rFonts w:hint="eastAsia"/>
                <w:i/>
                <w:iCs/>
                <w:sz w:val="22"/>
              </w:rPr>
              <w:t xml:space="preserve"> amurense</w:t>
            </w:r>
          </w:p>
        </w:tc>
        <w:tc>
          <w:tcPr>
            <w:tcW w:w="1188" w:type="dxa"/>
            <w:vAlign w:val="center"/>
          </w:tcPr>
          <w:p w14:paraId="7A57474E">
            <w:pPr>
              <w:spacing w:line="240" w:lineRule="auto"/>
              <w:ind w:firstLine="0" w:firstLineChars="0"/>
              <w:jc w:val="center"/>
              <w:rPr>
                <w:rFonts w:ascii="仿宋" w:hAnsi="仿宋" w:cs="仿宋"/>
                <w:sz w:val="22"/>
              </w:rPr>
            </w:pPr>
            <w:r>
              <w:rPr>
                <w:rFonts w:hint="eastAsia" w:ascii="仿宋" w:hAnsi="仿宋" w:cs="仿宋"/>
                <w:sz w:val="22"/>
              </w:rPr>
              <w:t>国家二级</w:t>
            </w:r>
          </w:p>
        </w:tc>
      </w:tr>
      <w:tr w14:paraId="05E7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A7FB2D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w:t>
            </w:r>
          </w:p>
        </w:tc>
        <w:tc>
          <w:tcPr>
            <w:tcW w:w="1943" w:type="dxa"/>
            <w:vAlign w:val="center"/>
          </w:tcPr>
          <w:p w14:paraId="6736DD0E">
            <w:pPr>
              <w:spacing w:line="240" w:lineRule="auto"/>
              <w:ind w:firstLine="0" w:firstLineChars="0"/>
              <w:jc w:val="center"/>
              <w:rPr>
                <w:rFonts w:ascii="仿宋" w:hAnsi="仿宋" w:cs="仿宋"/>
              </w:rPr>
            </w:pPr>
            <w:r>
              <w:rPr>
                <w:rFonts w:hint="eastAsia"/>
                <w:sz w:val="22"/>
              </w:rPr>
              <w:t>紫椴</w:t>
            </w:r>
          </w:p>
        </w:tc>
        <w:tc>
          <w:tcPr>
            <w:tcW w:w="4699" w:type="dxa"/>
            <w:vAlign w:val="center"/>
          </w:tcPr>
          <w:p w14:paraId="340B28BF">
            <w:pPr>
              <w:spacing w:line="240" w:lineRule="auto"/>
              <w:ind w:firstLine="0" w:firstLineChars="0"/>
              <w:jc w:val="center"/>
              <w:rPr>
                <w:rFonts w:cs="Times New Roman"/>
                <w:i/>
                <w:iCs/>
                <w:color w:val="333333"/>
              </w:rPr>
            </w:pPr>
            <w:r>
              <w:rPr>
                <w:i/>
                <w:iCs/>
                <w:sz w:val="22"/>
              </w:rPr>
              <w:t>Tilia</w:t>
            </w:r>
            <w:r>
              <w:rPr>
                <w:rFonts w:hint="eastAsia"/>
                <w:i/>
                <w:iCs/>
                <w:sz w:val="22"/>
              </w:rPr>
              <w:t xml:space="preserve"> amurensis</w:t>
            </w:r>
          </w:p>
        </w:tc>
        <w:tc>
          <w:tcPr>
            <w:tcW w:w="1188" w:type="dxa"/>
            <w:vAlign w:val="center"/>
          </w:tcPr>
          <w:p w14:paraId="2DCF1456">
            <w:pPr>
              <w:spacing w:line="240" w:lineRule="auto"/>
              <w:ind w:firstLine="0" w:firstLineChars="0"/>
              <w:jc w:val="center"/>
              <w:rPr>
                <w:rFonts w:ascii="仿宋" w:hAnsi="仿宋" w:cs="仿宋"/>
                <w:sz w:val="22"/>
              </w:rPr>
            </w:pPr>
            <w:r>
              <w:rPr>
                <w:rFonts w:hint="eastAsia" w:ascii="仿宋" w:hAnsi="仿宋" w:cs="仿宋"/>
                <w:sz w:val="22"/>
              </w:rPr>
              <w:t>国家二级</w:t>
            </w:r>
          </w:p>
        </w:tc>
      </w:tr>
      <w:tr w14:paraId="374A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56B57AE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w:t>
            </w:r>
          </w:p>
        </w:tc>
        <w:tc>
          <w:tcPr>
            <w:tcW w:w="1943" w:type="dxa"/>
            <w:vAlign w:val="center"/>
          </w:tcPr>
          <w:p w14:paraId="4C47B7ED">
            <w:pPr>
              <w:spacing w:line="240" w:lineRule="auto"/>
              <w:ind w:firstLine="0" w:firstLineChars="0"/>
              <w:jc w:val="center"/>
              <w:rPr>
                <w:rFonts w:ascii="仿宋" w:hAnsi="仿宋" w:cs="仿宋"/>
              </w:rPr>
            </w:pPr>
            <w:r>
              <w:rPr>
                <w:rFonts w:hint="eastAsia"/>
                <w:sz w:val="22"/>
              </w:rPr>
              <w:t>轮叶贝母</w:t>
            </w:r>
            <w:r>
              <w:rPr>
                <w:rFonts w:hint="eastAsia"/>
                <w:sz w:val="22"/>
                <w:lang w:val="en-US" w:eastAsia="zh-CN"/>
              </w:rPr>
              <w:t>*</w:t>
            </w:r>
          </w:p>
        </w:tc>
        <w:tc>
          <w:tcPr>
            <w:tcW w:w="4699" w:type="dxa"/>
            <w:vAlign w:val="center"/>
          </w:tcPr>
          <w:p w14:paraId="7777F1BA">
            <w:pPr>
              <w:spacing w:line="240" w:lineRule="auto"/>
              <w:ind w:firstLine="0" w:firstLineChars="0"/>
              <w:jc w:val="center"/>
              <w:rPr>
                <w:rFonts w:cs="Times New Roman"/>
                <w:i/>
                <w:iCs/>
                <w:color w:val="333333"/>
              </w:rPr>
            </w:pPr>
            <w:r>
              <w:rPr>
                <w:i/>
                <w:iCs/>
                <w:sz w:val="22"/>
              </w:rPr>
              <w:t>Fritillaria</w:t>
            </w:r>
            <w:r>
              <w:rPr>
                <w:rFonts w:hint="eastAsia"/>
                <w:i/>
                <w:iCs/>
                <w:sz w:val="22"/>
              </w:rPr>
              <w:t xml:space="preserve"> maximowiczii</w:t>
            </w:r>
          </w:p>
        </w:tc>
        <w:tc>
          <w:tcPr>
            <w:tcW w:w="1188" w:type="dxa"/>
            <w:vAlign w:val="center"/>
          </w:tcPr>
          <w:p w14:paraId="428D2BBB">
            <w:pPr>
              <w:spacing w:line="240" w:lineRule="auto"/>
              <w:ind w:firstLine="0" w:firstLineChars="0"/>
              <w:jc w:val="center"/>
              <w:rPr>
                <w:rFonts w:ascii="仿宋" w:hAnsi="仿宋" w:cs="仿宋"/>
                <w:sz w:val="22"/>
              </w:rPr>
            </w:pPr>
            <w:r>
              <w:rPr>
                <w:rFonts w:hint="eastAsia" w:ascii="仿宋" w:hAnsi="仿宋" w:cs="仿宋"/>
                <w:sz w:val="22"/>
              </w:rPr>
              <w:t>国家二级</w:t>
            </w:r>
          </w:p>
        </w:tc>
      </w:tr>
      <w:tr w14:paraId="026E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367097A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w:t>
            </w:r>
          </w:p>
        </w:tc>
        <w:tc>
          <w:tcPr>
            <w:tcW w:w="1943" w:type="dxa"/>
            <w:vAlign w:val="center"/>
          </w:tcPr>
          <w:p w14:paraId="150F6C22">
            <w:pPr>
              <w:spacing w:line="240" w:lineRule="auto"/>
              <w:ind w:firstLine="0" w:firstLineChars="0"/>
              <w:jc w:val="center"/>
              <w:rPr>
                <w:rFonts w:ascii="仿宋" w:hAnsi="仿宋" w:cs="仿宋"/>
              </w:rPr>
            </w:pPr>
            <w:r>
              <w:rPr>
                <w:rFonts w:hint="eastAsia"/>
                <w:sz w:val="22"/>
              </w:rPr>
              <w:t>紫点杓兰</w:t>
            </w:r>
          </w:p>
        </w:tc>
        <w:tc>
          <w:tcPr>
            <w:tcW w:w="4699" w:type="dxa"/>
            <w:vAlign w:val="center"/>
          </w:tcPr>
          <w:p w14:paraId="0A539E13">
            <w:pPr>
              <w:spacing w:line="240" w:lineRule="auto"/>
              <w:ind w:firstLine="0" w:firstLineChars="0"/>
              <w:jc w:val="center"/>
              <w:rPr>
                <w:rFonts w:cs="Times New Roman"/>
                <w:i/>
                <w:iCs/>
                <w:color w:val="333333"/>
              </w:rPr>
            </w:pPr>
            <w:r>
              <w:rPr>
                <w:i/>
                <w:iCs/>
                <w:sz w:val="22"/>
              </w:rPr>
              <w:t>Cypripedium</w:t>
            </w:r>
            <w:r>
              <w:rPr>
                <w:rFonts w:hint="eastAsia"/>
                <w:i/>
                <w:iCs/>
                <w:sz w:val="22"/>
              </w:rPr>
              <w:t xml:space="preserve"> guttatum</w:t>
            </w:r>
          </w:p>
        </w:tc>
        <w:tc>
          <w:tcPr>
            <w:tcW w:w="1188" w:type="dxa"/>
            <w:vAlign w:val="center"/>
          </w:tcPr>
          <w:p w14:paraId="5AFBA672">
            <w:pPr>
              <w:spacing w:line="240" w:lineRule="auto"/>
              <w:ind w:firstLine="0" w:firstLineChars="0"/>
              <w:jc w:val="center"/>
              <w:rPr>
                <w:rFonts w:ascii="仿宋" w:hAnsi="仿宋" w:cs="仿宋"/>
                <w:sz w:val="22"/>
              </w:rPr>
            </w:pPr>
            <w:r>
              <w:rPr>
                <w:rFonts w:hint="eastAsia" w:ascii="仿宋" w:hAnsi="仿宋" w:cs="仿宋"/>
                <w:sz w:val="22"/>
              </w:rPr>
              <w:t>国家二级</w:t>
            </w:r>
          </w:p>
        </w:tc>
      </w:tr>
      <w:tr w14:paraId="3581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09A306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w:t>
            </w:r>
          </w:p>
        </w:tc>
        <w:tc>
          <w:tcPr>
            <w:tcW w:w="1943" w:type="dxa"/>
            <w:vAlign w:val="center"/>
          </w:tcPr>
          <w:p w14:paraId="5D0D671E">
            <w:pPr>
              <w:spacing w:line="240" w:lineRule="auto"/>
              <w:ind w:firstLine="0" w:firstLineChars="0"/>
              <w:jc w:val="center"/>
              <w:rPr>
                <w:rFonts w:ascii="仿宋" w:hAnsi="仿宋" w:cs="仿宋"/>
              </w:rPr>
            </w:pPr>
            <w:r>
              <w:rPr>
                <w:rFonts w:hint="eastAsia"/>
                <w:sz w:val="22"/>
              </w:rPr>
              <w:t>大花杓兰</w:t>
            </w:r>
          </w:p>
        </w:tc>
        <w:tc>
          <w:tcPr>
            <w:tcW w:w="4699" w:type="dxa"/>
            <w:vAlign w:val="center"/>
          </w:tcPr>
          <w:p w14:paraId="25231F7F">
            <w:pPr>
              <w:spacing w:line="240" w:lineRule="auto"/>
              <w:ind w:firstLine="0" w:firstLineChars="0"/>
              <w:jc w:val="center"/>
              <w:rPr>
                <w:rFonts w:cs="Times New Roman"/>
                <w:i/>
                <w:iCs/>
                <w:color w:val="333333"/>
              </w:rPr>
            </w:pPr>
            <w:r>
              <w:rPr>
                <w:i/>
                <w:iCs/>
                <w:sz w:val="22"/>
              </w:rPr>
              <w:t>Cypripedium</w:t>
            </w:r>
            <w:r>
              <w:rPr>
                <w:rFonts w:hint="eastAsia"/>
                <w:i/>
                <w:iCs/>
                <w:sz w:val="22"/>
              </w:rPr>
              <w:t xml:space="preserve"> macranthos</w:t>
            </w:r>
          </w:p>
        </w:tc>
        <w:tc>
          <w:tcPr>
            <w:tcW w:w="1188" w:type="dxa"/>
            <w:vAlign w:val="center"/>
          </w:tcPr>
          <w:p w14:paraId="664EDE25">
            <w:pPr>
              <w:spacing w:line="240" w:lineRule="auto"/>
              <w:ind w:firstLine="0" w:firstLineChars="0"/>
              <w:jc w:val="center"/>
              <w:rPr>
                <w:rFonts w:ascii="仿宋" w:hAnsi="仿宋" w:cs="仿宋"/>
                <w:sz w:val="22"/>
              </w:rPr>
            </w:pPr>
            <w:r>
              <w:rPr>
                <w:rFonts w:hint="eastAsia" w:ascii="仿宋" w:hAnsi="仿宋" w:cs="仿宋"/>
                <w:sz w:val="22"/>
              </w:rPr>
              <w:t>国家二级</w:t>
            </w:r>
          </w:p>
        </w:tc>
      </w:tr>
      <w:tr w14:paraId="3FBD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56A042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w:t>
            </w:r>
          </w:p>
        </w:tc>
        <w:tc>
          <w:tcPr>
            <w:tcW w:w="1943" w:type="dxa"/>
            <w:vAlign w:val="center"/>
          </w:tcPr>
          <w:p w14:paraId="2147CF69">
            <w:pPr>
              <w:spacing w:line="240" w:lineRule="auto"/>
              <w:ind w:firstLine="0" w:firstLineChars="0"/>
              <w:jc w:val="center"/>
              <w:rPr>
                <w:rFonts w:ascii="仿宋" w:hAnsi="仿宋" w:cs="仿宋"/>
              </w:rPr>
            </w:pPr>
            <w:r>
              <w:rPr>
                <w:rFonts w:hint="eastAsia"/>
                <w:sz w:val="22"/>
              </w:rPr>
              <w:t>山西杓兰</w:t>
            </w:r>
          </w:p>
        </w:tc>
        <w:tc>
          <w:tcPr>
            <w:tcW w:w="4699" w:type="dxa"/>
            <w:vAlign w:val="center"/>
          </w:tcPr>
          <w:p w14:paraId="04886946">
            <w:pPr>
              <w:spacing w:line="240" w:lineRule="auto"/>
              <w:ind w:firstLine="0" w:firstLineChars="0"/>
              <w:jc w:val="center"/>
              <w:rPr>
                <w:rFonts w:cs="Times New Roman"/>
                <w:i/>
                <w:iCs/>
                <w:color w:val="333333"/>
              </w:rPr>
            </w:pPr>
            <w:r>
              <w:rPr>
                <w:i/>
                <w:iCs/>
                <w:sz w:val="22"/>
              </w:rPr>
              <w:t>Cypripedium</w:t>
            </w:r>
            <w:r>
              <w:rPr>
                <w:rFonts w:hint="eastAsia"/>
                <w:i/>
                <w:iCs/>
                <w:sz w:val="22"/>
              </w:rPr>
              <w:t xml:space="preserve"> shanxiense</w:t>
            </w:r>
          </w:p>
        </w:tc>
        <w:tc>
          <w:tcPr>
            <w:tcW w:w="1188" w:type="dxa"/>
            <w:vAlign w:val="center"/>
          </w:tcPr>
          <w:p w14:paraId="0BE02375">
            <w:pPr>
              <w:spacing w:line="240" w:lineRule="auto"/>
              <w:ind w:firstLine="0" w:firstLineChars="0"/>
              <w:jc w:val="center"/>
              <w:rPr>
                <w:rFonts w:ascii="仿宋" w:hAnsi="仿宋" w:cs="仿宋"/>
                <w:sz w:val="22"/>
              </w:rPr>
            </w:pPr>
            <w:r>
              <w:rPr>
                <w:rFonts w:hint="eastAsia" w:ascii="仿宋" w:hAnsi="仿宋" w:cs="仿宋"/>
                <w:sz w:val="22"/>
              </w:rPr>
              <w:t>国家二级</w:t>
            </w:r>
          </w:p>
        </w:tc>
      </w:tr>
      <w:tr w14:paraId="7D51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33DCB10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8</w:t>
            </w:r>
          </w:p>
        </w:tc>
        <w:tc>
          <w:tcPr>
            <w:tcW w:w="1943" w:type="dxa"/>
            <w:vAlign w:val="center"/>
          </w:tcPr>
          <w:p w14:paraId="3D23E9A5">
            <w:pPr>
              <w:spacing w:line="240" w:lineRule="auto"/>
              <w:ind w:firstLine="0" w:firstLineChars="0"/>
              <w:jc w:val="center"/>
              <w:rPr>
                <w:rFonts w:ascii="仿宋" w:hAnsi="仿宋" w:cs="仿宋"/>
              </w:rPr>
            </w:pPr>
            <w:r>
              <w:rPr>
                <w:rFonts w:hint="eastAsia"/>
                <w:sz w:val="22"/>
              </w:rPr>
              <w:t>北京水</w:t>
            </w:r>
            <w:r>
              <w:rPr>
                <w:rFonts w:hint="eastAsia"/>
                <w:sz w:val="22"/>
                <w:lang w:eastAsia="zh-CN"/>
              </w:rPr>
              <w:t>毛茛</w:t>
            </w:r>
            <w:r>
              <w:rPr>
                <w:rFonts w:hint="eastAsia"/>
                <w:sz w:val="22"/>
                <w:lang w:val="en-US" w:eastAsia="zh-CN"/>
              </w:rPr>
              <w:t>*</w:t>
            </w:r>
          </w:p>
        </w:tc>
        <w:tc>
          <w:tcPr>
            <w:tcW w:w="4699" w:type="dxa"/>
            <w:vAlign w:val="center"/>
          </w:tcPr>
          <w:p w14:paraId="456D2A81">
            <w:pPr>
              <w:spacing w:line="240" w:lineRule="auto"/>
              <w:ind w:firstLine="0" w:firstLineChars="0"/>
              <w:jc w:val="center"/>
              <w:rPr>
                <w:rFonts w:cs="Times New Roman"/>
                <w:i/>
                <w:iCs/>
                <w:color w:val="333333"/>
              </w:rPr>
            </w:pPr>
            <w:r>
              <w:rPr>
                <w:i/>
                <w:iCs/>
                <w:sz w:val="22"/>
              </w:rPr>
              <w:t>Batrachium pekinense</w:t>
            </w:r>
          </w:p>
        </w:tc>
        <w:tc>
          <w:tcPr>
            <w:tcW w:w="1188" w:type="dxa"/>
            <w:vAlign w:val="center"/>
          </w:tcPr>
          <w:p w14:paraId="53B6532B">
            <w:pPr>
              <w:spacing w:line="240" w:lineRule="auto"/>
              <w:ind w:firstLine="0" w:firstLineChars="0"/>
              <w:jc w:val="center"/>
              <w:rPr>
                <w:rFonts w:ascii="仿宋" w:hAnsi="仿宋" w:cs="仿宋"/>
                <w:sz w:val="22"/>
              </w:rPr>
            </w:pPr>
            <w:r>
              <w:rPr>
                <w:rFonts w:hint="eastAsia" w:ascii="仿宋" w:hAnsi="仿宋" w:cs="仿宋"/>
                <w:sz w:val="22"/>
              </w:rPr>
              <w:t>国家二级</w:t>
            </w:r>
          </w:p>
        </w:tc>
      </w:tr>
      <w:tr w14:paraId="7767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4A37476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9</w:t>
            </w:r>
          </w:p>
        </w:tc>
        <w:tc>
          <w:tcPr>
            <w:tcW w:w="1943" w:type="dxa"/>
            <w:vAlign w:val="center"/>
          </w:tcPr>
          <w:p w14:paraId="63325401">
            <w:pPr>
              <w:spacing w:line="240" w:lineRule="auto"/>
              <w:ind w:firstLine="0" w:firstLineChars="0"/>
              <w:jc w:val="center"/>
              <w:rPr>
                <w:rFonts w:ascii="仿宋" w:hAnsi="仿宋" w:cs="仿宋"/>
              </w:rPr>
            </w:pPr>
            <w:r>
              <w:rPr>
                <w:rFonts w:hint="eastAsia"/>
                <w:sz w:val="22"/>
              </w:rPr>
              <w:t>红景天</w:t>
            </w:r>
          </w:p>
        </w:tc>
        <w:tc>
          <w:tcPr>
            <w:tcW w:w="4699" w:type="dxa"/>
            <w:vAlign w:val="center"/>
          </w:tcPr>
          <w:p w14:paraId="6C2A67EA">
            <w:pPr>
              <w:spacing w:line="240" w:lineRule="auto"/>
              <w:ind w:firstLine="0" w:firstLineChars="0"/>
              <w:jc w:val="center"/>
              <w:rPr>
                <w:rFonts w:cs="Times New Roman"/>
                <w:i/>
                <w:iCs/>
                <w:color w:val="333333"/>
              </w:rPr>
            </w:pPr>
            <w:r>
              <w:rPr>
                <w:i/>
                <w:iCs/>
                <w:sz w:val="22"/>
              </w:rPr>
              <w:t>Rhodiola</w:t>
            </w:r>
            <w:r>
              <w:rPr>
                <w:rFonts w:hint="eastAsia"/>
                <w:i/>
                <w:iCs/>
                <w:sz w:val="22"/>
              </w:rPr>
              <w:t xml:space="preserve"> rosea</w:t>
            </w:r>
          </w:p>
        </w:tc>
        <w:tc>
          <w:tcPr>
            <w:tcW w:w="1188" w:type="dxa"/>
            <w:vAlign w:val="center"/>
          </w:tcPr>
          <w:p w14:paraId="43A2B14E">
            <w:pPr>
              <w:spacing w:line="240" w:lineRule="auto"/>
              <w:ind w:firstLine="0" w:firstLineChars="0"/>
              <w:jc w:val="center"/>
              <w:rPr>
                <w:rFonts w:ascii="仿宋" w:hAnsi="仿宋" w:cs="仿宋"/>
                <w:sz w:val="22"/>
              </w:rPr>
            </w:pPr>
            <w:r>
              <w:rPr>
                <w:rFonts w:hint="eastAsia" w:ascii="仿宋" w:hAnsi="仿宋" w:cs="仿宋"/>
                <w:sz w:val="22"/>
              </w:rPr>
              <w:t>国家二级</w:t>
            </w:r>
          </w:p>
        </w:tc>
      </w:tr>
      <w:tr w14:paraId="63C7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5B7D84F8">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10</w:t>
            </w:r>
          </w:p>
        </w:tc>
        <w:tc>
          <w:tcPr>
            <w:tcW w:w="1943" w:type="dxa"/>
            <w:vAlign w:val="center"/>
          </w:tcPr>
          <w:p w14:paraId="30C2C7C3">
            <w:pPr>
              <w:spacing w:line="240" w:lineRule="auto"/>
              <w:ind w:firstLine="0" w:firstLineChars="0"/>
              <w:jc w:val="center"/>
              <w:rPr>
                <w:rFonts w:ascii="仿宋" w:hAnsi="仿宋" w:cs="仿宋"/>
                <w:b/>
                <w:bCs/>
              </w:rPr>
            </w:pPr>
            <w:r>
              <w:rPr>
                <w:rFonts w:hint="eastAsia"/>
                <w:sz w:val="22"/>
              </w:rPr>
              <w:t>软枣猕猴桃</w:t>
            </w:r>
            <w:r>
              <w:rPr>
                <w:rFonts w:hint="eastAsia"/>
                <w:sz w:val="22"/>
                <w:lang w:val="en-US" w:eastAsia="zh-CN"/>
              </w:rPr>
              <w:t>*</w:t>
            </w:r>
          </w:p>
        </w:tc>
        <w:tc>
          <w:tcPr>
            <w:tcW w:w="4699" w:type="dxa"/>
            <w:vAlign w:val="center"/>
          </w:tcPr>
          <w:p w14:paraId="540792C6">
            <w:pPr>
              <w:spacing w:line="240" w:lineRule="auto"/>
              <w:ind w:firstLine="0" w:firstLineChars="0"/>
              <w:jc w:val="center"/>
              <w:rPr>
                <w:rFonts w:cs="Times New Roman"/>
                <w:i/>
                <w:iCs/>
                <w:color w:val="333333"/>
              </w:rPr>
            </w:pPr>
            <w:r>
              <w:rPr>
                <w:i/>
                <w:iCs/>
                <w:sz w:val="22"/>
              </w:rPr>
              <w:t>Actinidia</w:t>
            </w:r>
            <w:r>
              <w:rPr>
                <w:rFonts w:hint="eastAsia"/>
                <w:i/>
                <w:iCs/>
                <w:sz w:val="22"/>
              </w:rPr>
              <w:t xml:space="preserve"> arguta</w:t>
            </w:r>
          </w:p>
        </w:tc>
        <w:tc>
          <w:tcPr>
            <w:tcW w:w="1188" w:type="dxa"/>
            <w:vAlign w:val="center"/>
          </w:tcPr>
          <w:p w14:paraId="231F3BE1">
            <w:pPr>
              <w:spacing w:line="240" w:lineRule="auto"/>
              <w:ind w:firstLine="0" w:firstLineChars="0"/>
              <w:jc w:val="center"/>
              <w:rPr>
                <w:rFonts w:ascii="仿宋" w:hAnsi="仿宋" w:cs="仿宋"/>
                <w:sz w:val="22"/>
              </w:rPr>
            </w:pPr>
            <w:r>
              <w:rPr>
                <w:rFonts w:hint="eastAsia" w:ascii="仿宋" w:hAnsi="仿宋" w:cs="仿宋"/>
                <w:sz w:val="22"/>
              </w:rPr>
              <w:t>国家二级</w:t>
            </w:r>
          </w:p>
        </w:tc>
      </w:tr>
      <w:tr w14:paraId="43D9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3F7FF53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11</w:t>
            </w:r>
          </w:p>
        </w:tc>
        <w:tc>
          <w:tcPr>
            <w:tcW w:w="1943" w:type="dxa"/>
            <w:vAlign w:val="center"/>
          </w:tcPr>
          <w:p w14:paraId="5E0A6482">
            <w:pPr>
              <w:spacing w:line="240" w:lineRule="auto"/>
              <w:ind w:firstLine="0" w:firstLineChars="0"/>
              <w:jc w:val="center"/>
              <w:rPr>
                <w:rFonts w:ascii="仿宋" w:hAnsi="仿宋" w:cs="仿宋"/>
              </w:rPr>
            </w:pPr>
            <w:r>
              <w:rPr>
                <w:rFonts w:hint="eastAsia"/>
                <w:sz w:val="22"/>
              </w:rPr>
              <w:t>甘草</w:t>
            </w:r>
          </w:p>
        </w:tc>
        <w:tc>
          <w:tcPr>
            <w:tcW w:w="4699" w:type="dxa"/>
            <w:vAlign w:val="center"/>
          </w:tcPr>
          <w:p w14:paraId="68438018">
            <w:pPr>
              <w:spacing w:line="240" w:lineRule="auto"/>
              <w:ind w:firstLine="0" w:firstLineChars="0"/>
              <w:jc w:val="center"/>
              <w:rPr>
                <w:rFonts w:cs="Times New Roman"/>
                <w:i/>
                <w:iCs/>
                <w:color w:val="333333"/>
              </w:rPr>
            </w:pPr>
            <w:r>
              <w:rPr>
                <w:i/>
                <w:iCs/>
                <w:sz w:val="22"/>
              </w:rPr>
              <w:t>Glycyrrhiza</w:t>
            </w:r>
            <w:r>
              <w:rPr>
                <w:rFonts w:hint="eastAsia"/>
                <w:i/>
                <w:iCs/>
                <w:sz w:val="22"/>
              </w:rPr>
              <w:t xml:space="preserve"> uralensis</w:t>
            </w:r>
          </w:p>
        </w:tc>
        <w:tc>
          <w:tcPr>
            <w:tcW w:w="1188" w:type="dxa"/>
            <w:vAlign w:val="center"/>
          </w:tcPr>
          <w:p w14:paraId="3317D57E">
            <w:pPr>
              <w:spacing w:line="240" w:lineRule="auto"/>
              <w:ind w:firstLine="0" w:firstLineChars="0"/>
              <w:jc w:val="center"/>
              <w:rPr>
                <w:rFonts w:ascii="仿宋" w:hAnsi="仿宋" w:cs="仿宋"/>
                <w:sz w:val="22"/>
              </w:rPr>
            </w:pPr>
            <w:r>
              <w:rPr>
                <w:rFonts w:hint="eastAsia" w:ascii="仿宋" w:hAnsi="仿宋" w:cs="仿宋"/>
                <w:sz w:val="22"/>
              </w:rPr>
              <w:t>国家二级</w:t>
            </w:r>
          </w:p>
        </w:tc>
      </w:tr>
      <w:tr w14:paraId="294B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7C7273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12</w:t>
            </w:r>
          </w:p>
        </w:tc>
        <w:tc>
          <w:tcPr>
            <w:tcW w:w="1943" w:type="dxa"/>
            <w:vAlign w:val="center"/>
          </w:tcPr>
          <w:p w14:paraId="74B1689D">
            <w:pPr>
              <w:spacing w:line="240" w:lineRule="auto"/>
              <w:ind w:firstLine="0" w:firstLineChars="0"/>
              <w:jc w:val="center"/>
              <w:rPr>
                <w:rFonts w:ascii="仿宋" w:hAnsi="仿宋" w:cs="仿宋"/>
              </w:rPr>
            </w:pPr>
            <w:r>
              <w:rPr>
                <w:rFonts w:hint="eastAsia"/>
                <w:sz w:val="22"/>
              </w:rPr>
              <w:t>手参</w:t>
            </w:r>
            <w:r>
              <w:rPr>
                <w:rFonts w:hint="eastAsia"/>
                <w:sz w:val="22"/>
                <w:lang w:val="en-US" w:eastAsia="zh-CN"/>
              </w:rPr>
              <w:t>*</w:t>
            </w:r>
          </w:p>
        </w:tc>
        <w:tc>
          <w:tcPr>
            <w:tcW w:w="4699" w:type="dxa"/>
            <w:vAlign w:val="center"/>
          </w:tcPr>
          <w:p w14:paraId="32E7C142">
            <w:pPr>
              <w:spacing w:line="240" w:lineRule="auto"/>
              <w:ind w:firstLine="0" w:firstLineChars="0"/>
              <w:jc w:val="center"/>
              <w:rPr>
                <w:rFonts w:cs="Times New Roman"/>
                <w:i/>
                <w:iCs/>
                <w:color w:val="333333"/>
              </w:rPr>
            </w:pPr>
            <w:r>
              <w:rPr>
                <w:i/>
                <w:iCs/>
                <w:sz w:val="22"/>
              </w:rPr>
              <w:t>Gymnadenia</w:t>
            </w:r>
            <w:r>
              <w:rPr>
                <w:rFonts w:hint="eastAsia"/>
                <w:i/>
                <w:iCs/>
                <w:sz w:val="22"/>
              </w:rPr>
              <w:t xml:space="preserve"> conopsea</w:t>
            </w:r>
          </w:p>
        </w:tc>
        <w:tc>
          <w:tcPr>
            <w:tcW w:w="1188" w:type="dxa"/>
            <w:vAlign w:val="center"/>
          </w:tcPr>
          <w:p w14:paraId="41582BA0">
            <w:pPr>
              <w:spacing w:line="240" w:lineRule="auto"/>
              <w:ind w:firstLine="0" w:firstLineChars="0"/>
              <w:jc w:val="center"/>
              <w:rPr>
                <w:rFonts w:ascii="仿宋" w:hAnsi="仿宋" w:cs="仿宋"/>
                <w:sz w:val="22"/>
              </w:rPr>
            </w:pPr>
            <w:r>
              <w:rPr>
                <w:rFonts w:hint="eastAsia" w:ascii="仿宋" w:hAnsi="仿宋" w:cs="仿宋"/>
                <w:sz w:val="22"/>
              </w:rPr>
              <w:t>国家二级</w:t>
            </w:r>
          </w:p>
        </w:tc>
      </w:tr>
      <w:tr w14:paraId="7857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42825EF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13</w:t>
            </w:r>
          </w:p>
        </w:tc>
        <w:tc>
          <w:tcPr>
            <w:tcW w:w="1943" w:type="dxa"/>
            <w:vAlign w:val="center"/>
          </w:tcPr>
          <w:p w14:paraId="55BE7492">
            <w:pPr>
              <w:spacing w:line="240" w:lineRule="auto"/>
              <w:ind w:firstLine="0" w:firstLineChars="0"/>
              <w:jc w:val="center"/>
              <w:rPr>
                <w:rFonts w:ascii="仿宋" w:hAnsi="仿宋" w:cs="仿宋"/>
              </w:rPr>
            </w:pPr>
            <w:r>
              <w:rPr>
                <w:rFonts w:hint="eastAsia"/>
                <w:sz w:val="22"/>
              </w:rPr>
              <w:t>小阴地蕨</w:t>
            </w:r>
          </w:p>
        </w:tc>
        <w:tc>
          <w:tcPr>
            <w:tcW w:w="4699" w:type="dxa"/>
            <w:vAlign w:val="center"/>
          </w:tcPr>
          <w:p w14:paraId="1789E845">
            <w:pPr>
              <w:spacing w:line="240" w:lineRule="auto"/>
              <w:ind w:firstLine="0" w:firstLineChars="0"/>
              <w:jc w:val="center"/>
              <w:rPr>
                <w:rFonts w:cs="Times New Roman"/>
                <w:i/>
                <w:iCs/>
                <w:color w:val="333333"/>
              </w:rPr>
            </w:pPr>
            <w:r>
              <w:rPr>
                <w:i/>
                <w:iCs/>
                <w:sz w:val="22"/>
              </w:rPr>
              <w:t>Botrychium</w:t>
            </w:r>
            <w:r>
              <w:rPr>
                <w:rFonts w:hint="eastAsia"/>
                <w:i/>
                <w:iCs/>
                <w:sz w:val="22"/>
              </w:rPr>
              <w:t xml:space="preserve"> lunaria</w:t>
            </w:r>
          </w:p>
        </w:tc>
        <w:tc>
          <w:tcPr>
            <w:tcW w:w="1188" w:type="dxa"/>
            <w:vAlign w:val="center"/>
          </w:tcPr>
          <w:p w14:paraId="6505CC93">
            <w:pPr>
              <w:spacing w:line="240" w:lineRule="auto"/>
              <w:ind w:firstLine="0" w:firstLineChars="0"/>
              <w:jc w:val="center"/>
              <w:rPr>
                <w:rFonts w:ascii="仿宋" w:hAnsi="仿宋" w:cs="仿宋"/>
              </w:rPr>
            </w:pPr>
            <w:r>
              <w:rPr>
                <w:rFonts w:hint="eastAsia"/>
                <w:sz w:val="22"/>
              </w:rPr>
              <w:t>北京市级</w:t>
            </w:r>
          </w:p>
        </w:tc>
      </w:tr>
      <w:tr w14:paraId="3DF4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5BD19F9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14</w:t>
            </w:r>
          </w:p>
        </w:tc>
        <w:tc>
          <w:tcPr>
            <w:tcW w:w="1943" w:type="dxa"/>
            <w:vAlign w:val="center"/>
          </w:tcPr>
          <w:p w14:paraId="0F47058D">
            <w:pPr>
              <w:spacing w:line="240" w:lineRule="auto"/>
              <w:ind w:firstLine="0" w:firstLineChars="0"/>
              <w:jc w:val="center"/>
              <w:rPr>
                <w:rFonts w:hint="eastAsia" w:ascii="仿宋" w:hAnsi="仿宋" w:eastAsia="仿宋" w:cs="仿宋"/>
                <w:sz w:val="28"/>
                <w:szCs w:val="22"/>
                <w:lang w:val="en-US" w:eastAsia="zh-CN" w:bidi="ar-SA"/>
              </w:rPr>
            </w:pPr>
            <w:r>
              <w:rPr>
                <w:rFonts w:hint="eastAsia"/>
                <w:sz w:val="22"/>
              </w:rPr>
              <w:t>小叶中国蕨</w:t>
            </w:r>
          </w:p>
        </w:tc>
        <w:tc>
          <w:tcPr>
            <w:tcW w:w="4699" w:type="dxa"/>
            <w:vAlign w:val="center"/>
          </w:tcPr>
          <w:p w14:paraId="68EC54F6">
            <w:pPr>
              <w:spacing w:line="240" w:lineRule="auto"/>
              <w:ind w:firstLine="0" w:firstLineChars="0"/>
              <w:jc w:val="center"/>
              <w:rPr>
                <w:rFonts w:ascii="Times New Roman" w:hAnsi="Times New Roman" w:eastAsia="仿宋" w:cs="Times New Roman"/>
                <w:i/>
                <w:iCs/>
                <w:color w:val="333333"/>
                <w:sz w:val="28"/>
                <w:szCs w:val="22"/>
                <w:lang w:val="en-US" w:eastAsia="zh-CN" w:bidi="ar-SA"/>
              </w:rPr>
            </w:pPr>
            <w:r>
              <w:rPr>
                <w:i/>
                <w:iCs/>
                <w:sz w:val="22"/>
              </w:rPr>
              <w:t>Aleuritopteris</w:t>
            </w:r>
            <w:r>
              <w:rPr>
                <w:rFonts w:hint="eastAsia"/>
                <w:i/>
                <w:iCs/>
                <w:sz w:val="22"/>
              </w:rPr>
              <w:t xml:space="preserve"> albofusca</w:t>
            </w:r>
          </w:p>
        </w:tc>
        <w:tc>
          <w:tcPr>
            <w:tcW w:w="1188" w:type="dxa"/>
            <w:vAlign w:val="center"/>
          </w:tcPr>
          <w:p w14:paraId="6EBDE42C">
            <w:pPr>
              <w:spacing w:line="240" w:lineRule="auto"/>
              <w:ind w:firstLine="0" w:firstLineChars="0"/>
              <w:jc w:val="center"/>
              <w:rPr>
                <w:rFonts w:hint="eastAsia" w:ascii="仿宋" w:hAnsi="仿宋" w:eastAsia="仿宋" w:cs="仿宋"/>
                <w:sz w:val="22"/>
                <w:szCs w:val="22"/>
                <w:lang w:val="en-US" w:eastAsia="zh-CN" w:bidi="ar-SA"/>
              </w:rPr>
            </w:pPr>
            <w:r>
              <w:rPr>
                <w:rFonts w:hint="eastAsia" w:ascii="仿宋" w:hAnsi="仿宋" w:cs="仿宋"/>
                <w:sz w:val="22"/>
              </w:rPr>
              <w:t>北京市级</w:t>
            </w:r>
          </w:p>
        </w:tc>
      </w:tr>
      <w:tr w14:paraId="5920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10EE1F0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15</w:t>
            </w:r>
          </w:p>
        </w:tc>
        <w:tc>
          <w:tcPr>
            <w:tcW w:w="1943" w:type="dxa"/>
            <w:vAlign w:val="center"/>
          </w:tcPr>
          <w:p w14:paraId="19D6892B">
            <w:pPr>
              <w:spacing w:line="240" w:lineRule="auto"/>
              <w:ind w:firstLine="0" w:firstLineChars="0"/>
              <w:jc w:val="center"/>
              <w:rPr>
                <w:rFonts w:hint="eastAsia" w:ascii="仿宋" w:hAnsi="仿宋" w:eastAsia="仿宋" w:cs="仿宋"/>
                <w:sz w:val="28"/>
                <w:szCs w:val="22"/>
                <w:lang w:val="en-US" w:eastAsia="zh-CN" w:bidi="ar-SA"/>
              </w:rPr>
            </w:pPr>
            <w:r>
              <w:rPr>
                <w:rFonts w:hint="eastAsia"/>
                <w:sz w:val="22"/>
              </w:rPr>
              <w:t>华北落叶松</w:t>
            </w:r>
          </w:p>
        </w:tc>
        <w:tc>
          <w:tcPr>
            <w:tcW w:w="4699" w:type="dxa"/>
            <w:vAlign w:val="center"/>
          </w:tcPr>
          <w:p w14:paraId="5E667454">
            <w:pPr>
              <w:spacing w:line="240" w:lineRule="auto"/>
              <w:ind w:firstLine="0" w:firstLineChars="0"/>
              <w:jc w:val="center"/>
              <w:rPr>
                <w:rFonts w:ascii="Times New Roman" w:hAnsi="Times New Roman" w:eastAsia="仿宋" w:cs="Times New Roman"/>
                <w:i/>
                <w:iCs/>
                <w:color w:val="333333"/>
                <w:sz w:val="28"/>
                <w:szCs w:val="22"/>
                <w:lang w:val="en-US" w:eastAsia="zh-CN" w:bidi="ar-SA"/>
              </w:rPr>
            </w:pPr>
            <w:r>
              <w:rPr>
                <w:i/>
                <w:iCs/>
                <w:sz w:val="22"/>
              </w:rPr>
              <w:t>Larix</w:t>
            </w:r>
            <w:r>
              <w:rPr>
                <w:rFonts w:hint="eastAsia"/>
                <w:i/>
                <w:iCs/>
                <w:sz w:val="22"/>
              </w:rPr>
              <w:t xml:space="preserve"> gmelinii </w:t>
            </w:r>
            <w:r>
              <w:rPr>
                <w:rFonts w:hint="eastAsia"/>
                <w:i w:val="0"/>
                <w:iCs w:val="0"/>
                <w:sz w:val="22"/>
              </w:rPr>
              <w:t>var.</w:t>
            </w:r>
            <w:r>
              <w:rPr>
                <w:rFonts w:hint="eastAsia"/>
                <w:i/>
                <w:iCs/>
                <w:sz w:val="22"/>
              </w:rPr>
              <w:t xml:space="preserve"> principis-rupprechtii</w:t>
            </w:r>
          </w:p>
        </w:tc>
        <w:tc>
          <w:tcPr>
            <w:tcW w:w="1188" w:type="dxa"/>
            <w:vAlign w:val="center"/>
          </w:tcPr>
          <w:p w14:paraId="15DAACA2">
            <w:pPr>
              <w:spacing w:line="240" w:lineRule="auto"/>
              <w:ind w:firstLine="0" w:firstLineChars="0"/>
              <w:jc w:val="center"/>
              <w:rPr>
                <w:rFonts w:hint="eastAsia" w:ascii="仿宋" w:hAnsi="仿宋" w:eastAsia="仿宋" w:cs="仿宋"/>
                <w:sz w:val="22"/>
                <w:szCs w:val="22"/>
                <w:lang w:val="en-US" w:eastAsia="zh-CN" w:bidi="ar-SA"/>
              </w:rPr>
            </w:pPr>
            <w:r>
              <w:rPr>
                <w:rFonts w:hint="eastAsia" w:ascii="仿宋" w:hAnsi="仿宋" w:cs="仿宋"/>
                <w:sz w:val="22"/>
              </w:rPr>
              <w:t>北京市级</w:t>
            </w:r>
          </w:p>
        </w:tc>
      </w:tr>
      <w:tr w14:paraId="1A22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5B364C0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16</w:t>
            </w:r>
          </w:p>
        </w:tc>
        <w:tc>
          <w:tcPr>
            <w:tcW w:w="1943" w:type="dxa"/>
            <w:vAlign w:val="center"/>
          </w:tcPr>
          <w:p w14:paraId="4A3E458E">
            <w:pPr>
              <w:spacing w:line="240" w:lineRule="auto"/>
              <w:ind w:firstLine="0" w:firstLineChars="0"/>
              <w:jc w:val="center"/>
              <w:rPr>
                <w:rFonts w:ascii="仿宋" w:hAnsi="仿宋" w:cs="仿宋"/>
              </w:rPr>
            </w:pPr>
            <w:r>
              <w:rPr>
                <w:rFonts w:hint="eastAsia"/>
                <w:sz w:val="22"/>
              </w:rPr>
              <w:t>刺楸</w:t>
            </w:r>
          </w:p>
        </w:tc>
        <w:tc>
          <w:tcPr>
            <w:tcW w:w="4699" w:type="dxa"/>
            <w:vAlign w:val="center"/>
          </w:tcPr>
          <w:p w14:paraId="234F9601">
            <w:pPr>
              <w:spacing w:line="240" w:lineRule="auto"/>
              <w:ind w:firstLine="0" w:firstLineChars="0"/>
              <w:jc w:val="center"/>
              <w:rPr>
                <w:rFonts w:cs="Times New Roman"/>
                <w:i/>
                <w:iCs/>
                <w:color w:val="333333"/>
              </w:rPr>
            </w:pPr>
            <w:r>
              <w:rPr>
                <w:i/>
                <w:iCs/>
                <w:sz w:val="22"/>
              </w:rPr>
              <w:t>Kalopanax</w:t>
            </w:r>
            <w:r>
              <w:rPr>
                <w:rFonts w:hint="eastAsia"/>
                <w:i/>
                <w:iCs/>
                <w:sz w:val="22"/>
              </w:rPr>
              <w:t xml:space="preserve"> septemlobus</w:t>
            </w:r>
          </w:p>
        </w:tc>
        <w:tc>
          <w:tcPr>
            <w:tcW w:w="1188" w:type="dxa"/>
            <w:vAlign w:val="center"/>
          </w:tcPr>
          <w:p w14:paraId="2D59A111">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6BD2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543ED08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17</w:t>
            </w:r>
          </w:p>
        </w:tc>
        <w:tc>
          <w:tcPr>
            <w:tcW w:w="1943" w:type="dxa"/>
            <w:vAlign w:val="center"/>
          </w:tcPr>
          <w:p w14:paraId="7059E588">
            <w:pPr>
              <w:spacing w:line="240" w:lineRule="auto"/>
              <w:ind w:firstLine="0" w:firstLineChars="0"/>
              <w:jc w:val="center"/>
              <w:rPr>
                <w:rFonts w:ascii="仿宋" w:hAnsi="仿宋" w:cs="仿宋"/>
              </w:rPr>
            </w:pPr>
            <w:r>
              <w:rPr>
                <w:rFonts w:hint="eastAsia"/>
                <w:sz w:val="22"/>
              </w:rPr>
              <w:t>白杄</w:t>
            </w:r>
          </w:p>
        </w:tc>
        <w:tc>
          <w:tcPr>
            <w:tcW w:w="4699" w:type="dxa"/>
            <w:vAlign w:val="center"/>
          </w:tcPr>
          <w:p w14:paraId="77635048">
            <w:pPr>
              <w:spacing w:line="240" w:lineRule="auto"/>
              <w:ind w:firstLine="0" w:firstLineChars="0"/>
              <w:jc w:val="center"/>
              <w:rPr>
                <w:rFonts w:cs="Times New Roman"/>
                <w:i/>
                <w:iCs/>
                <w:color w:val="333333"/>
              </w:rPr>
            </w:pPr>
            <w:r>
              <w:rPr>
                <w:i/>
                <w:iCs/>
                <w:sz w:val="22"/>
              </w:rPr>
              <w:t>Picea</w:t>
            </w:r>
            <w:r>
              <w:rPr>
                <w:rFonts w:hint="eastAsia"/>
                <w:i/>
                <w:iCs/>
                <w:sz w:val="22"/>
              </w:rPr>
              <w:t xml:space="preserve"> meyeri</w:t>
            </w:r>
          </w:p>
        </w:tc>
        <w:tc>
          <w:tcPr>
            <w:tcW w:w="1188" w:type="dxa"/>
            <w:vAlign w:val="center"/>
          </w:tcPr>
          <w:p w14:paraId="5D5C7D95">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3B0C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788E44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18</w:t>
            </w:r>
          </w:p>
        </w:tc>
        <w:tc>
          <w:tcPr>
            <w:tcW w:w="1943" w:type="dxa"/>
            <w:vAlign w:val="center"/>
          </w:tcPr>
          <w:p w14:paraId="56369DE1">
            <w:pPr>
              <w:spacing w:line="240" w:lineRule="auto"/>
              <w:ind w:firstLine="0" w:firstLineChars="0"/>
              <w:jc w:val="center"/>
              <w:rPr>
                <w:rFonts w:ascii="仿宋" w:hAnsi="仿宋" w:cs="仿宋"/>
              </w:rPr>
            </w:pPr>
            <w:r>
              <w:rPr>
                <w:rFonts w:hint="eastAsia"/>
                <w:sz w:val="22"/>
              </w:rPr>
              <w:t>青杄</w:t>
            </w:r>
          </w:p>
        </w:tc>
        <w:tc>
          <w:tcPr>
            <w:tcW w:w="4699" w:type="dxa"/>
            <w:vAlign w:val="center"/>
          </w:tcPr>
          <w:p w14:paraId="3D21FD71">
            <w:pPr>
              <w:spacing w:line="240" w:lineRule="auto"/>
              <w:ind w:firstLine="0" w:firstLineChars="0"/>
              <w:jc w:val="center"/>
              <w:rPr>
                <w:rFonts w:cs="Times New Roman"/>
                <w:i/>
                <w:iCs/>
                <w:color w:val="333333"/>
              </w:rPr>
            </w:pPr>
            <w:r>
              <w:rPr>
                <w:i/>
                <w:iCs/>
                <w:sz w:val="22"/>
              </w:rPr>
              <w:t>Picea</w:t>
            </w:r>
            <w:r>
              <w:rPr>
                <w:rFonts w:hint="eastAsia"/>
                <w:i/>
                <w:iCs/>
                <w:sz w:val="22"/>
              </w:rPr>
              <w:t xml:space="preserve"> wilsonii</w:t>
            </w:r>
          </w:p>
        </w:tc>
        <w:tc>
          <w:tcPr>
            <w:tcW w:w="1188" w:type="dxa"/>
            <w:vAlign w:val="center"/>
          </w:tcPr>
          <w:p w14:paraId="76C68EA1">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75F9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760C905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19</w:t>
            </w:r>
          </w:p>
        </w:tc>
        <w:tc>
          <w:tcPr>
            <w:tcW w:w="1943" w:type="dxa"/>
            <w:vAlign w:val="center"/>
          </w:tcPr>
          <w:p w14:paraId="62170D7D">
            <w:pPr>
              <w:spacing w:line="240" w:lineRule="auto"/>
              <w:ind w:firstLine="0" w:firstLineChars="0"/>
              <w:jc w:val="center"/>
              <w:rPr>
                <w:rFonts w:ascii="仿宋" w:hAnsi="仿宋" w:cs="仿宋"/>
              </w:rPr>
            </w:pPr>
            <w:r>
              <w:rPr>
                <w:rFonts w:hint="eastAsia"/>
                <w:sz w:val="22"/>
              </w:rPr>
              <w:t>红毛七</w:t>
            </w:r>
          </w:p>
        </w:tc>
        <w:tc>
          <w:tcPr>
            <w:tcW w:w="4699" w:type="dxa"/>
            <w:vAlign w:val="center"/>
          </w:tcPr>
          <w:p w14:paraId="5F260AD2">
            <w:pPr>
              <w:spacing w:line="240" w:lineRule="auto"/>
              <w:ind w:firstLine="0" w:firstLineChars="0"/>
              <w:jc w:val="center"/>
              <w:rPr>
                <w:rFonts w:cs="Times New Roman"/>
                <w:i/>
                <w:iCs/>
                <w:color w:val="333333"/>
              </w:rPr>
            </w:pPr>
            <w:r>
              <w:rPr>
                <w:i/>
                <w:iCs/>
                <w:sz w:val="22"/>
              </w:rPr>
              <w:t>Caulophyllum</w:t>
            </w:r>
            <w:r>
              <w:rPr>
                <w:rFonts w:hint="eastAsia"/>
                <w:i/>
                <w:iCs/>
                <w:sz w:val="22"/>
              </w:rPr>
              <w:t xml:space="preserve"> robustum</w:t>
            </w:r>
          </w:p>
        </w:tc>
        <w:tc>
          <w:tcPr>
            <w:tcW w:w="1188" w:type="dxa"/>
            <w:vAlign w:val="center"/>
          </w:tcPr>
          <w:p w14:paraId="4B846F00">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3117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9AACF6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20</w:t>
            </w:r>
          </w:p>
        </w:tc>
        <w:tc>
          <w:tcPr>
            <w:tcW w:w="1943" w:type="dxa"/>
            <w:vAlign w:val="center"/>
          </w:tcPr>
          <w:p w14:paraId="4A713DBD">
            <w:pPr>
              <w:spacing w:line="240" w:lineRule="auto"/>
              <w:ind w:firstLine="0" w:firstLineChars="0"/>
              <w:jc w:val="center"/>
              <w:rPr>
                <w:rFonts w:ascii="仿宋" w:hAnsi="仿宋" w:cs="仿宋"/>
              </w:rPr>
            </w:pPr>
            <w:r>
              <w:rPr>
                <w:rFonts w:hint="eastAsia"/>
                <w:sz w:val="22"/>
              </w:rPr>
              <w:t>草麻黄</w:t>
            </w:r>
          </w:p>
        </w:tc>
        <w:tc>
          <w:tcPr>
            <w:tcW w:w="4699" w:type="dxa"/>
            <w:vAlign w:val="center"/>
          </w:tcPr>
          <w:p w14:paraId="45D28260">
            <w:pPr>
              <w:spacing w:line="240" w:lineRule="auto"/>
              <w:ind w:firstLine="0" w:firstLineChars="0"/>
              <w:jc w:val="center"/>
              <w:rPr>
                <w:rFonts w:cs="Times New Roman"/>
                <w:i/>
                <w:iCs/>
                <w:color w:val="333333"/>
              </w:rPr>
            </w:pPr>
            <w:r>
              <w:rPr>
                <w:i/>
                <w:iCs/>
                <w:sz w:val="22"/>
              </w:rPr>
              <w:t>Ephedra</w:t>
            </w:r>
            <w:r>
              <w:rPr>
                <w:rFonts w:hint="eastAsia"/>
                <w:i/>
                <w:iCs/>
                <w:sz w:val="22"/>
              </w:rPr>
              <w:t xml:space="preserve"> sinica</w:t>
            </w:r>
          </w:p>
        </w:tc>
        <w:tc>
          <w:tcPr>
            <w:tcW w:w="1188" w:type="dxa"/>
            <w:vAlign w:val="center"/>
          </w:tcPr>
          <w:p w14:paraId="51852DFC">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6ECA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2A2F795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21</w:t>
            </w:r>
          </w:p>
        </w:tc>
        <w:tc>
          <w:tcPr>
            <w:tcW w:w="1943" w:type="dxa"/>
            <w:vAlign w:val="center"/>
          </w:tcPr>
          <w:p w14:paraId="7AD92A92">
            <w:pPr>
              <w:spacing w:line="240" w:lineRule="auto"/>
              <w:ind w:firstLine="0" w:firstLineChars="0"/>
              <w:jc w:val="center"/>
              <w:rPr>
                <w:rFonts w:ascii="仿宋" w:hAnsi="仿宋" w:cs="仿宋"/>
              </w:rPr>
            </w:pPr>
            <w:r>
              <w:rPr>
                <w:rFonts w:hint="eastAsia"/>
                <w:sz w:val="22"/>
              </w:rPr>
              <w:t>金莲花</w:t>
            </w:r>
          </w:p>
        </w:tc>
        <w:tc>
          <w:tcPr>
            <w:tcW w:w="4699" w:type="dxa"/>
            <w:vAlign w:val="center"/>
          </w:tcPr>
          <w:p w14:paraId="7628D80F">
            <w:pPr>
              <w:spacing w:line="240" w:lineRule="auto"/>
              <w:ind w:firstLine="0" w:firstLineChars="0"/>
              <w:jc w:val="center"/>
              <w:rPr>
                <w:rFonts w:cs="Times New Roman"/>
                <w:i/>
                <w:iCs/>
                <w:color w:val="333333"/>
              </w:rPr>
            </w:pPr>
            <w:r>
              <w:rPr>
                <w:i/>
                <w:iCs/>
                <w:sz w:val="22"/>
              </w:rPr>
              <w:t>Trollius</w:t>
            </w:r>
            <w:r>
              <w:rPr>
                <w:rFonts w:hint="eastAsia"/>
                <w:i/>
                <w:iCs/>
                <w:sz w:val="22"/>
              </w:rPr>
              <w:t xml:space="preserve"> chinensis</w:t>
            </w:r>
          </w:p>
        </w:tc>
        <w:tc>
          <w:tcPr>
            <w:tcW w:w="1188" w:type="dxa"/>
            <w:vAlign w:val="center"/>
          </w:tcPr>
          <w:p w14:paraId="3C997C25">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1824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93ED61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22</w:t>
            </w:r>
          </w:p>
        </w:tc>
        <w:tc>
          <w:tcPr>
            <w:tcW w:w="1943" w:type="dxa"/>
            <w:vAlign w:val="center"/>
          </w:tcPr>
          <w:p w14:paraId="1D61DBB1">
            <w:pPr>
              <w:spacing w:line="240" w:lineRule="auto"/>
              <w:ind w:firstLine="0" w:firstLineChars="0"/>
              <w:jc w:val="center"/>
              <w:rPr>
                <w:rFonts w:ascii="仿宋" w:hAnsi="仿宋" w:cs="仿宋"/>
              </w:rPr>
            </w:pPr>
            <w:r>
              <w:rPr>
                <w:rFonts w:hint="eastAsia"/>
                <w:sz w:val="22"/>
              </w:rPr>
              <w:t>青檀</w:t>
            </w:r>
          </w:p>
        </w:tc>
        <w:tc>
          <w:tcPr>
            <w:tcW w:w="4699" w:type="dxa"/>
            <w:vAlign w:val="center"/>
          </w:tcPr>
          <w:p w14:paraId="3E638ADF">
            <w:pPr>
              <w:spacing w:line="240" w:lineRule="auto"/>
              <w:ind w:firstLine="0" w:firstLineChars="0"/>
              <w:jc w:val="center"/>
              <w:rPr>
                <w:rFonts w:cs="Times New Roman"/>
                <w:i/>
                <w:iCs/>
                <w:color w:val="333333"/>
              </w:rPr>
            </w:pPr>
            <w:r>
              <w:rPr>
                <w:i/>
                <w:iCs/>
                <w:sz w:val="22"/>
              </w:rPr>
              <w:t>Pteroceltis</w:t>
            </w:r>
            <w:r>
              <w:rPr>
                <w:rFonts w:hint="eastAsia"/>
                <w:i/>
                <w:iCs/>
                <w:sz w:val="22"/>
              </w:rPr>
              <w:t xml:space="preserve"> tatarinowii</w:t>
            </w:r>
          </w:p>
        </w:tc>
        <w:tc>
          <w:tcPr>
            <w:tcW w:w="1188" w:type="dxa"/>
            <w:vAlign w:val="center"/>
          </w:tcPr>
          <w:p w14:paraId="4E8EDA8C">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29C4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4C73DE0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23</w:t>
            </w:r>
          </w:p>
        </w:tc>
        <w:tc>
          <w:tcPr>
            <w:tcW w:w="1943" w:type="dxa"/>
            <w:vAlign w:val="center"/>
          </w:tcPr>
          <w:p w14:paraId="488B1F4D">
            <w:pPr>
              <w:spacing w:line="240" w:lineRule="auto"/>
              <w:ind w:firstLine="0" w:firstLineChars="0"/>
              <w:jc w:val="center"/>
              <w:rPr>
                <w:rFonts w:ascii="仿宋" w:hAnsi="仿宋" w:cs="仿宋"/>
              </w:rPr>
            </w:pPr>
            <w:r>
              <w:rPr>
                <w:rFonts w:hint="eastAsia"/>
                <w:sz w:val="22"/>
              </w:rPr>
              <w:t>千金榆</w:t>
            </w:r>
          </w:p>
        </w:tc>
        <w:tc>
          <w:tcPr>
            <w:tcW w:w="4699" w:type="dxa"/>
            <w:vAlign w:val="center"/>
          </w:tcPr>
          <w:p w14:paraId="2FDCB8EB">
            <w:pPr>
              <w:spacing w:line="240" w:lineRule="auto"/>
              <w:ind w:firstLine="0" w:firstLineChars="0"/>
              <w:jc w:val="center"/>
              <w:rPr>
                <w:rFonts w:cs="Times New Roman"/>
                <w:i/>
                <w:iCs/>
                <w:color w:val="333333"/>
              </w:rPr>
            </w:pPr>
            <w:r>
              <w:rPr>
                <w:i/>
                <w:iCs/>
                <w:sz w:val="22"/>
              </w:rPr>
              <w:t>Carpinus</w:t>
            </w:r>
            <w:r>
              <w:rPr>
                <w:rFonts w:hint="eastAsia"/>
                <w:i/>
                <w:iCs/>
                <w:sz w:val="22"/>
              </w:rPr>
              <w:t xml:space="preserve"> ordata</w:t>
            </w:r>
          </w:p>
        </w:tc>
        <w:tc>
          <w:tcPr>
            <w:tcW w:w="1188" w:type="dxa"/>
            <w:vAlign w:val="center"/>
          </w:tcPr>
          <w:p w14:paraId="1F604963">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4CA9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5AC5F4A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24</w:t>
            </w:r>
          </w:p>
        </w:tc>
        <w:tc>
          <w:tcPr>
            <w:tcW w:w="1943" w:type="dxa"/>
            <w:vAlign w:val="center"/>
          </w:tcPr>
          <w:p w14:paraId="17DFEB68">
            <w:pPr>
              <w:spacing w:line="240" w:lineRule="auto"/>
              <w:ind w:firstLine="0" w:firstLineChars="0"/>
              <w:jc w:val="center"/>
              <w:rPr>
                <w:rFonts w:ascii="仿宋" w:hAnsi="仿宋" w:cs="仿宋"/>
              </w:rPr>
            </w:pPr>
            <w:r>
              <w:rPr>
                <w:rFonts w:hint="eastAsia"/>
                <w:sz w:val="22"/>
              </w:rPr>
              <w:t>铁木</w:t>
            </w:r>
          </w:p>
        </w:tc>
        <w:tc>
          <w:tcPr>
            <w:tcW w:w="4699" w:type="dxa"/>
            <w:vAlign w:val="center"/>
          </w:tcPr>
          <w:p w14:paraId="4A2E3473">
            <w:pPr>
              <w:spacing w:line="240" w:lineRule="auto"/>
              <w:ind w:firstLine="0" w:firstLineChars="0"/>
              <w:jc w:val="center"/>
              <w:rPr>
                <w:rFonts w:cs="Times New Roman"/>
                <w:i/>
                <w:iCs/>
                <w:color w:val="333333"/>
              </w:rPr>
            </w:pPr>
            <w:r>
              <w:rPr>
                <w:i/>
                <w:iCs/>
                <w:sz w:val="22"/>
              </w:rPr>
              <w:t>Ostrya</w:t>
            </w:r>
            <w:r>
              <w:rPr>
                <w:rFonts w:hint="eastAsia"/>
                <w:i/>
                <w:iCs/>
                <w:sz w:val="22"/>
              </w:rPr>
              <w:t xml:space="preserve"> japonica</w:t>
            </w:r>
          </w:p>
        </w:tc>
        <w:tc>
          <w:tcPr>
            <w:tcW w:w="1188" w:type="dxa"/>
            <w:vAlign w:val="center"/>
          </w:tcPr>
          <w:p w14:paraId="4FAF3D8D">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27DB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68AD3BA8">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25</w:t>
            </w:r>
          </w:p>
        </w:tc>
        <w:tc>
          <w:tcPr>
            <w:tcW w:w="1943" w:type="dxa"/>
            <w:vAlign w:val="center"/>
          </w:tcPr>
          <w:p w14:paraId="40AA805A">
            <w:pPr>
              <w:spacing w:line="240" w:lineRule="auto"/>
              <w:ind w:firstLine="0" w:firstLineChars="0"/>
              <w:jc w:val="center"/>
              <w:rPr>
                <w:rFonts w:ascii="仿宋" w:hAnsi="仿宋" w:cs="仿宋"/>
              </w:rPr>
            </w:pPr>
            <w:r>
              <w:rPr>
                <w:rFonts w:hint="eastAsia"/>
                <w:sz w:val="22"/>
              </w:rPr>
              <w:t>梧桐杨</w:t>
            </w:r>
          </w:p>
        </w:tc>
        <w:tc>
          <w:tcPr>
            <w:tcW w:w="4699" w:type="dxa"/>
            <w:vAlign w:val="center"/>
          </w:tcPr>
          <w:p w14:paraId="0D5F35C4">
            <w:pPr>
              <w:spacing w:line="240" w:lineRule="auto"/>
              <w:ind w:firstLine="0" w:firstLineChars="0"/>
              <w:jc w:val="center"/>
              <w:rPr>
                <w:rFonts w:cs="Times New Roman"/>
                <w:i/>
                <w:iCs/>
                <w:color w:val="333333"/>
              </w:rPr>
            </w:pPr>
            <w:r>
              <w:rPr>
                <w:i/>
                <w:iCs/>
                <w:sz w:val="22"/>
              </w:rPr>
              <w:t>Populus</w:t>
            </w:r>
            <w:r>
              <w:rPr>
                <w:rFonts w:hint="eastAsia"/>
                <w:i/>
                <w:iCs/>
                <w:sz w:val="22"/>
              </w:rPr>
              <w:t xml:space="preserve"> pseudomaximowiczii</w:t>
            </w:r>
          </w:p>
        </w:tc>
        <w:tc>
          <w:tcPr>
            <w:tcW w:w="1188" w:type="dxa"/>
            <w:vAlign w:val="center"/>
          </w:tcPr>
          <w:p w14:paraId="5CDB8FF3">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5099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3DE471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26</w:t>
            </w:r>
          </w:p>
        </w:tc>
        <w:tc>
          <w:tcPr>
            <w:tcW w:w="1943" w:type="dxa"/>
            <w:vAlign w:val="center"/>
          </w:tcPr>
          <w:p w14:paraId="417ECE74">
            <w:pPr>
              <w:spacing w:line="240" w:lineRule="auto"/>
              <w:ind w:firstLine="0" w:firstLineChars="0"/>
              <w:jc w:val="center"/>
              <w:rPr>
                <w:rFonts w:ascii="仿宋" w:hAnsi="仿宋" w:cs="仿宋"/>
              </w:rPr>
            </w:pPr>
            <w:r>
              <w:rPr>
                <w:rFonts w:hint="eastAsia"/>
                <w:sz w:val="22"/>
              </w:rPr>
              <w:t>草芍药</w:t>
            </w:r>
          </w:p>
        </w:tc>
        <w:tc>
          <w:tcPr>
            <w:tcW w:w="4699" w:type="dxa"/>
            <w:vAlign w:val="center"/>
          </w:tcPr>
          <w:p w14:paraId="04020339">
            <w:pPr>
              <w:spacing w:line="240" w:lineRule="auto"/>
              <w:ind w:firstLine="0" w:firstLineChars="0"/>
              <w:jc w:val="center"/>
              <w:rPr>
                <w:rFonts w:cs="Times New Roman"/>
                <w:i/>
                <w:iCs/>
                <w:color w:val="333333"/>
              </w:rPr>
            </w:pPr>
            <w:r>
              <w:rPr>
                <w:i/>
                <w:iCs/>
                <w:sz w:val="22"/>
              </w:rPr>
              <w:t>Paeonia</w:t>
            </w:r>
            <w:r>
              <w:rPr>
                <w:rFonts w:hint="eastAsia"/>
                <w:i/>
                <w:iCs/>
                <w:sz w:val="22"/>
              </w:rPr>
              <w:t xml:space="preserve"> obovata</w:t>
            </w:r>
          </w:p>
        </w:tc>
        <w:tc>
          <w:tcPr>
            <w:tcW w:w="1188" w:type="dxa"/>
            <w:vAlign w:val="center"/>
          </w:tcPr>
          <w:p w14:paraId="35FE486C">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2912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38E5F26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27</w:t>
            </w:r>
          </w:p>
        </w:tc>
        <w:tc>
          <w:tcPr>
            <w:tcW w:w="1943" w:type="dxa"/>
            <w:vAlign w:val="center"/>
          </w:tcPr>
          <w:p w14:paraId="22551CEE">
            <w:pPr>
              <w:spacing w:line="240" w:lineRule="auto"/>
              <w:ind w:firstLine="0" w:firstLineChars="0"/>
              <w:jc w:val="center"/>
              <w:rPr>
                <w:rFonts w:ascii="仿宋" w:hAnsi="仿宋" w:cs="仿宋"/>
              </w:rPr>
            </w:pPr>
            <w:r>
              <w:rPr>
                <w:rFonts w:hint="eastAsia"/>
                <w:sz w:val="22"/>
              </w:rPr>
              <w:t>小丛红景天</w:t>
            </w:r>
          </w:p>
        </w:tc>
        <w:tc>
          <w:tcPr>
            <w:tcW w:w="4699" w:type="dxa"/>
            <w:vAlign w:val="center"/>
          </w:tcPr>
          <w:p w14:paraId="224844E7">
            <w:pPr>
              <w:spacing w:line="240" w:lineRule="auto"/>
              <w:ind w:firstLine="0" w:firstLineChars="0"/>
              <w:jc w:val="center"/>
              <w:rPr>
                <w:rFonts w:cs="Times New Roman"/>
                <w:i/>
                <w:iCs/>
                <w:color w:val="333333"/>
              </w:rPr>
            </w:pPr>
            <w:r>
              <w:rPr>
                <w:i/>
                <w:iCs/>
                <w:sz w:val="22"/>
              </w:rPr>
              <w:t>Rhodiola</w:t>
            </w:r>
            <w:r>
              <w:rPr>
                <w:rFonts w:hint="eastAsia"/>
                <w:i/>
                <w:iCs/>
                <w:sz w:val="22"/>
              </w:rPr>
              <w:t xml:space="preserve"> dumulosa</w:t>
            </w:r>
          </w:p>
        </w:tc>
        <w:tc>
          <w:tcPr>
            <w:tcW w:w="1188" w:type="dxa"/>
            <w:vAlign w:val="center"/>
          </w:tcPr>
          <w:p w14:paraId="0DB4B6B4">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1087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E709BB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28</w:t>
            </w:r>
          </w:p>
        </w:tc>
        <w:tc>
          <w:tcPr>
            <w:tcW w:w="1943" w:type="dxa"/>
            <w:vAlign w:val="center"/>
          </w:tcPr>
          <w:p w14:paraId="3277C0B9">
            <w:pPr>
              <w:spacing w:line="240" w:lineRule="auto"/>
              <w:ind w:firstLine="0" w:firstLineChars="0"/>
              <w:jc w:val="center"/>
              <w:rPr>
                <w:rFonts w:ascii="仿宋" w:hAnsi="仿宋" w:cs="仿宋"/>
              </w:rPr>
            </w:pPr>
            <w:r>
              <w:rPr>
                <w:rFonts w:hint="eastAsia"/>
                <w:sz w:val="22"/>
              </w:rPr>
              <w:t>狭叶红景天</w:t>
            </w:r>
          </w:p>
        </w:tc>
        <w:tc>
          <w:tcPr>
            <w:tcW w:w="4699" w:type="dxa"/>
            <w:vAlign w:val="center"/>
          </w:tcPr>
          <w:p w14:paraId="038C9102">
            <w:pPr>
              <w:spacing w:line="240" w:lineRule="auto"/>
              <w:ind w:firstLine="0" w:firstLineChars="0"/>
              <w:jc w:val="center"/>
              <w:rPr>
                <w:rFonts w:cs="Times New Roman"/>
                <w:i/>
                <w:iCs/>
                <w:color w:val="333333"/>
              </w:rPr>
            </w:pPr>
            <w:r>
              <w:rPr>
                <w:i/>
                <w:iCs/>
                <w:sz w:val="22"/>
              </w:rPr>
              <w:t>Rhodiola</w:t>
            </w:r>
            <w:r>
              <w:rPr>
                <w:rFonts w:hint="eastAsia"/>
                <w:i/>
                <w:iCs/>
                <w:sz w:val="22"/>
              </w:rPr>
              <w:t xml:space="preserve"> kirilowii</w:t>
            </w:r>
          </w:p>
        </w:tc>
        <w:tc>
          <w:tcPr>
            <w:tcW w:w="1188" w:type="dxa"/>
            <w:vAlign w:val="center"/>
          </w:tcPr>
          <w:p w14:paraId="3929F751">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4322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7A82084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29</w:t>
            </w:r>
          </w:p>
        </w:tc>
        <w:tc>
          <w:tcPr>
            <w:tcW w:w="1943" w:type="dxa"/>
            <w:vAlign w:val="center"/>
          </w:tcPr>
          <w:p w14:paraId="691B0232">
            <w:pPr>
              <w:spacing w:line="240" w:lineRule="auto"/>
              <w:ind w:firstLine="0" w:firstLineChars="0"/>
              <w:jc w:val="center"/>
              <w:rPr>
                <w:rFonts w:ascii="仿宋" w:hAnsi="仿宋" w:cs="仿宋"/>
              </w:rPr>
            </w:pPr>
            <w:r>
              <w:rPr>
                <w:rFonts w:hint="eastAsia"/>
                <w:sz w:val="22"/>
              </w:rPr>
              <w:t>齿叶白鹃梅</w:t>
            </w:r>
          </w:p>
        </w:tc>
        <w:tc>
          <w:tcPr>
            <w:tcW w:w="4699" w:type="dxa"/>
            <w:vAlign w:val="center"/>
          </w:tcPr>
          <w:p w14:paraId="32CA8C6E">
            <w:pPr>
              <w:spacing w:line="240" w:lineRule="auto"/>
              <w:ind w:firstLine="0" w:firstLineChars="0"/>
              <w:jc w:val="center"/>
              <w:rPr>
                <w:rFonts w:cs="Times New Roman"/>
                <w:i/>
                <w:iCs/>
                <w:color w:val="333333"/>
              </w:rPr>
            </w:pPr>
            <w:r>
              <w:rPr>
                <w:i/>
                <w:iCs/>
                <w:sz w:val="22"/>
              </w:rPr>
              <w:t>Exochorda</w:t>
            </w:r>
            <w:r>
              <w:rPr>
                <w:rFonts w:hint="eastAsia"/>
                <w:i/>
                <w:iCs/>
                <w:sz w:val="22"/>
              </w:rPr>
              <w:t xml:space="preserve"> serratifolia</w:t>
            </w:r>
          </w:p>
        </w:tc>
        <w:tc>
          <w:tcPr>
            <w:tcW w:w="1188" w:type="dxa"/>
            <w:vAlign w:val="center"/>
          </w:tcPr>
          <w:p w14:paraId="1CE5217B">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3C5F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2FFB16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30</w:t>
            </w:r>
          </w:p>
        </w:tc>
        <w:tc>
          <w:tcPr>
            <w:tcW w:w="1943" w:type="dxa"/>
            <w:vAlign w:val="center"/>
          </w:tcPr>
          <w:p w14:paraId="3EFC193F">
            <w:pPr>
              <w:spacing w:line="240" w:lineRule="auto"/>
              <w:ind w:firstLine="0" w:firstLineChars="0"/>
              <w:jc w:val="center"/>
              <w:rPr>
                <w:rFonts w:ascii="仿宋" w:hAnsi="仿宋" w:cs="仿宋"/>
              </w:rPr>
            </w:pPr>
            <w:r>
              <w:rPr>
                <w:rFonts w:hint="eastAsia"/>
                <w:sz w:val="22"/>
              </w:rPr>
              <w:t>水榆花楸</w:t>
            </w:r>
          </w:p>
        </w:tc>
        <w:tc>
          <w:tcPr>
            <w:tcW w:w="4699" w:type="dxa"/>
            <w:vAlign w:val="center"/>
          </w:tcPr>
          <w:p w14:paraId="47A3C516">
            <w:pPr>
              <w:spacing w:line="240" w:lineRule="auto"/>
              <w:ind w:firstLine="0" w:firstLineChars="0"/>
              <w:jc w:val="center"/>
              <w:rPr>
                <w:rFonts w:cs="Times New Roman"/>
                <w:i/>
                <w:iCs/>
                <w:color w:val="333333"/>
              </w:rPr>
            </w:pPr>
            <w:r>
              <w:rPr>
                <w:i/>
                <w:iCs/>
                <w:sz w:val="22"/>
              </w:rPr>
              <w:t>Sorbus</w:t>
            </w:r>
            <w:r>
              <w:rPr>
                <w:rFonts w:hint="eastAsia"/>
                <w:i/>
                <w:iCs/>
                <w:sz w:val="22"/>
              </w:rPr>
              <w:t xml:space="preserve"> alnifolia</w:t>
            </w:r>
          </w:p>
        </w:tc>
        <w:tc>
          <w:tcPr>
            <w:tcW w:w="1188" w:type="dxa"/>
            <w:vAlign w:val="center"/>
          </w:tcPr>
          <w:p w14:paraId="653EC431">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6734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4F862C2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31</w:t>
            </w:r>
          </w:p>
        </w:tc>
        <w:tc>
          <w:tcPr>
            <w:tcW w:w="1943" w:type="dxa"/>
            <w:vAlign w:val="center"/>
          </w:tcPr>
          <w:p w14:paraId="5EB5C5A2">
            <w:pPr>
              <w:spacing w:line="240" w:lineRule="auto"/>
              <w:ind w:firstLine="0" w:firstLineChars="0"/>
              <w:jc w:val="center"/>
              <w:rPr>
                <w:rFonts w:ascii="仿宋" w:hAnsi="仿宋" w:cs="仿宋"/>
              </w:rPr>
            </w:pPr>
            <w:r>
              <w:rPr>
                <w:rFonts w:hint="eastAsia"/>
                <w:sz w:val="22"/>
              </w:rPr>
              <w:t>北京花楸</w:t>
            </w:r>
          </w:p>
        </w:tc>
        <w:tc>
          <w:tcPr>
            <w:tcW w:w="4699" w:type="dxa"/>
            <w:vAlign w:val="center"/>
          </w:tcPr>
          <w:p w14:paraId="20FFDB9F">
            <w:pPr>
              <w:spacing w:line="240" w:lineRule="auto"/>
              <w:ind w:firstLine="0" w:firstLineChars="0"/>
              <w:jc w:val="center"/>
              <w:rPr>
                <w:rFonts w:cs="Times New Roman"/>
                <w:i/>
                <w:iCs/>
                <w:color w:val="333333"/>
              </w:rPr>
            </w:pPr>
            <w:r>
              <w:rPr>
                <w:i/>
                <w:iCs/>
                <w:sz w:val="22"/>
              </w:rPr>
              <w:t>Sorbus</w:t>
            </w:r>
            <w:r>
              <w:rPr>
                <w:rFonts w:hint="eastAsia"/>
                <w:i/>
                <w:iCs/>
                <w:sz w:val="22"/>
              </w:rPr>
              <w:t xml:space="preserve"> discolor</w:t>
            </w:r>
          </w:p>
        </w:tc>
        <w:tc>
          <w:tcPr>
            <w:tcW w:w="1188" w:type="dxa"/>
            <w:vAlign w:val="center"/>
          </w:tcPr>
          <w:p w14:paraId="72A9BBC4">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7095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313EAB8">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32</w:t>
            </w:r>
          </w:p>
        </w:tc>
        <w:tc>
          <w:tcPr>
            <w:tcW w:w="1943" w:type="dxa"/>
            <w:vAlign w:val="center"/>
          </w:tcPr>
          <w:p w14:paraId="6F5AC756">
            <w:pPr>
              <w:spacing w:line="240" w:lineRule="auto"/>
              <w:ind w:firstLine="0" w:firstLineChars="0"/>
              <w:jc w:val="center"/>
              <w:rPr>
                <w:rFonts w:ascii="仿宋" w:hAnsi="仿宋" w:cs="仿宋"/>
              </w:rPr>
            </w:pPr>
            <w:r>
              <w:rPr>
                <w:rFonts w:hint="eastAsia"/>
                <w:sz w:val="22"/>
              </w:rPr>
              <w:t>蒙古黄芪</w:t>
            </w:r>
          </w:p>
        </w:tc>
        <w:tc>
          <w:tcPr>
            <w:tcW w:w="4699" w:type="dxa"/>
            <w:vAlign w:val="center"/>
          </w:tcPr>
          <w:p w14:paraId="195C04FA">
            <w:pPr>
              <w:spacing w:line="240" w:lineRule="auto"/>
              <w:ind w:firstLine="0" w:firstLineChars="0"/>
              <w:jc w:val="center"/>
              <w:rPr>
                <w:rFonts w:cs="Times New Roman"/>
                <w:i/>
                <w:iCs/>
                <w:color w:val="333333"/>
              </w:rPr>
            </w:pPr>
            <w:r>
              <w:rPr>
                <w:i/>
                <w:iCs/>
                <w:sz w:val="22"/>
              </w:rPr>
              <w:t>Astragalus</w:t>
            </w:r>
            <w:r>
              <w:rPr>
                <w:rFonts w:hint="eastAsia"/>
                <w:i/>
                <w:iCs/>
                <w:sz w:val="22"/>
              </w:rPr>
              <w:t xml:space="preserve"> membranaceus var. mongholicus</w:t>
            </w:r>
          </w:p>
        </w:tc>
        <w:tc>
          <w:tcPr>
            <w:tcW w:w="1188" w:type="dxa"/>
            <w:vAlign w:val="center"/>
          </w:tcPr>
          <w:p w14:paraId="2EA0DC16">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488B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2868AFD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33</w:t>
            </w:r>
          </w:p>
        </w:tc>
        <w:tc>
          <w:tcPr>
            <w:tcW w:w="1943" w:type="dxa"/>
            <w:vAlign w:val="center"/>
          </w:tcPr>
          <w:p w14:paraId="4CA234C0">
            <w:pPr>
              <w:spacing w:line="240" w:lineRule="auto"/>
              <w:ind w:firstLine="0" w:firstLineChars="0"/>
              <w:jc w:val="center"/>
              <w:rPr>
                <w:rFonts w:ascii="仿宋" w:hAnsi="仿宋" w:cs="仿宋"/>
              </w:rPr>
            </w:pPr>
            <w:r>
              <w:rPr>
                <w:rFonts w:hint="eastAsia"/>
                <w:sz w:val="22"/>
              </w:rPr>
              <w:t>白鲜</w:t>
            </w:r>
          </w:p>
        </w:tc>
        <w:tc>
          <w:tcPr>
            <w:tcW w:w="4699" w:type="dxa"/>
            <w:vAlign w:val="center"/>
          </w:tcPr>
          <w:p w14:paraId="2797752D">
            <w:pPr>
              <w:spacing w:line="240" w:lineRule="auto"/>
              <w:ind w:firstLine="0" w:firstLineChars="0"/>
              <w:jc w:val="center"/>
              <w:rPr>
                <w:rFonts w:cs="Times New Roman"/>
                <w:i/>
                <w:iCs/>
                <w:color w:val="333333"/>
              </w:rPr>
            </w:pPr>
            <w:r>
              <w:rPr>
                <w:i/>
                <w:iCs/>
                <w:sz w:val="22"/>
              </w:rPr>
              <w:t>Dictamnus</w:t>
            </w:r>
            <w:r>
              <w:rPr>
                <w:rFonts w:hint="eastAsia"/>
                <w:i/>
                <w:iCs/>
                <w:sz w:val="22"/>
              </w:rPr>
              <w:t xml:space="preserve"> dasycarpus</w:t>
            </w:r>
          </w:p>
        </w:tc>
        <w:tc>
          <w:tcPr>
            <w:tcW w:w="1188" w:type="dxa"/>
            <w:vAlign w:val="center"/>
          </w:tcPr>
          <w:p w14:paraId="15AC93EF">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3B5D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2631765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34</w:t>
            </w:r>
          </w:p>
        </w:tc>
        <w:tc>
          <w:tcPr>
            <w:tcW w:w="1943" w:type="dxa"/>
            <w:vAlign w:val="center"/>
          </w:tcPr>
          <w:p w14:paraId="394DEB8E">
            <w:pPr>
              <w:spacing w:line="240" w:lineRule="auto"/>
              <w:ind w:firstLine="0" w:firstLineChars="0"/>
              <w:jc w:val="center"/>
              <w:rPr>
                <w:rFonts w:ascii="仿宋" w:hAnsi="仿宋" w:cs="仿宋"/>
              </w:rPr>
            </w:pPr>
            <w:r>
              <w:rPr>
                <w:rFonts w:hint="eastAsia"/>
                <w:sz w:val="22"/>
              </w:rPr>
              <w:t>漆树</w:t>
            </w:r>
          </w:p>
        </w:tc>
        <w:tc>
          <w:tcPr>
            <w:tcW w:w="4699" w:type="dxa"/>
            <w:vAlign w:val="center"/>
          </w:tcPr>
          <w:p w14:paraId="036BD017">
            <w:pPr>
              <w:spacing w:line="240" w:lineRule="auto"/>
              <w:ind w:firstLine="0" w:firstLineChars="0"/>
              <w:jc w:val="center"/>
              <w:rPr>
                <w:rFonts w:ascii="仿宋" w:hAnsi="仿宋" w:cs="仿宋"/>
                <w:i/>
                <w:iCs/>
              </w:rPr>
            </w:pPr>
            <w:r>
              <w:rPr>
                <w:i/>
                <w:iCs/>
                <w:sz w:val="22"/>
              </w:rPr>
              <w:t>Toxicodendron</w:t>
            </w:r>
            <w:r>
              <w:rPr>
                <w:rFonts w:hint="eastAsia"/>
                <w:i/>
                <w:iCs/>
                <w:sz w:val="22"/>
              </w:rPr>
              <w:t xml:space="preserve"> vernicifluum</w:t>
            </w:r>
          </w:p>
        </w:tc>
        <w:tc>
          <w:tcPr>
            <w:tcW w:w="1188" w:type="dxa"/>
            <w:vAlign w:val="center"/>
          </w:tcPr>
          <w:p w14:paraId="1EA5EC20">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02DB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64B2C419">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35</w:t>
            </w:r>
          </w:p>
        </w:tc>
        <w:tc>
          <w:tcPr>
            <w:tcW w:w="1943" w:type="dxa"/>
            <w:vAlign w:val="center"/>
          </w:tcPr>
          <w:p w14:paraId="3F170F69">
            <w:pPr>
              <w:spacing w:line="240" w:lineRule="auto"/>
              <w:ind w:firstLine="0" w:firstLineChars="0"/>
              <w:jc w:val="center"/>
              <w:rPr>
                <w:rFonts w:ascii="仿宋" w:hAnsi="仿宋" w:cs="仿宋"/>
              </w:rPr>
            </w:pPr>
            <w:r>
              <w:rPr>
                <w:rFonts w:hint="eastAsia"/>
                <w:sz w:val="22"/>
              </w:rPr>
              <w:t>脱皮榆</w:t>
            </w:r>
          </w:p>
        </w:tc>
        <w:tc>
          <w:tcPr>
            <w:tcW w:w="4699" w:type="dxa"/>
            <w:vAlign w:val="center"/>
          </w:tcPr>
          <w:p w14:paraId="4F62E570">
            <w:pPr>
              <w:spacing w:line="240" w:lineRule="auto"/>
              <w:ind w:firstLine="0" w:firstLineChars="0"/>
              <w:jc w:val="center"/>
              <w:rPr>
                <w:rFonts w:cs="Times New Roman"/>
                <w:i/>
                <w:iCs/>
                <w:color w:val="333333"/>
              </w:rPr>
            </w:pPr>
            <w:r>
              <w:rPr>
                <w:i/>
                <w:iCs/>
                <w:sz w:val="22"/>
              </w:rPr>
              <w:t>Ulmus</w:t>
            </w:r>
            <w:r>
              <w:rPr>
                <w:rFonts w:hint="eastAsia"/>
                <w:i/>
                <w:iCs/>
                <w:sz w:val="22"/>
              </w:rPr>
              <w:t xml:space="preserve"> lamellosa</w:t>
            </w:r>
          </w:p>
        </w:tc>
        <w:tc>
          <w:tcPr>
            <w:tcW w:w="1188" w:type="dxa"/>
            <w:vAlign w:val="center"/>
          </w:tcPr>
          <w:p w14:paraId="675FADD3">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3834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337742D8">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36</w:t>
            </w:r>
          </w:p>
        </w:tc>
        <w:tc>
          <w:tcPr>
            <w:tcW w:w="1943" w:type="dxa"/>
            <w:vAlign w:val="center"/>
          </w:tcPr>
          <w:p w14:paraId="4D1CAD84">
            <w:pPr>
              <w:spacing w:line="240" w:lineRule="auto"/>
              <w:ind w:firstLine="0" w:firstLineChars="0"/>
              <w:jc w:val="center"/>
              <w:rPr>
                <w:rFonts w:ascii="仿宋" w:hAnsi="仿宋" w:cs="仿宋"/>
              </w:rPr>
            </w:pPr>
            <w:r>
              <w:rPr>
                <w:rFonts w:hint="eastAsia"/>
                <w:sz w:val="22"/>
              </w:rPr>
              <w:t>葛萝槭</w:t>
            </w:r>
          </w:p>
        </w:tc>
        <w:tc>
          <w:tcPr>
            <w:tcW w:w="4699" w:type="dxa"/>
            <w:vAlign w:val="center"/>
          </w:tcPr>
          <w:p w14:paraId="6CD30D50">
            <w:pPr>
              <w:spacing w:line="240" w:lineRule="auto"/>
              <w:ind w:firstLine="0" w:firstLineChars="0"/>
              <w:jc w:val="center"/>
              <w:rPr>
                <w:rFonts w:cs="Times New Roman"/>
                <w:i/>
                <w:iCs/>
                <w:color w:val="333333"/>
              </w:rPr>
            </w:pPr>
            <w:r>
              <w:rPr>
                <w:i/>
                <w:iCs/>
                <w:sz w:val="22"/>
              </w:rPr>
              <w:t>Acer</w:t>
            </w:r>
            <w:r>
              <w:rPr>
                <w:rFonts w:hint="eastAsia"/>
                <w:i/>
                <w:iCs/>
                <w:sz w:val="22"/>
              </w:rPr>
              <w:t xml:space="preserve"> davidii subsp. grosseri</w:t>
            </w:r>
          </w:p>
        </w:tc>
        <w:tc>
          <w:tcPr>
            <w:tcW w:w="1188" w:type="dxa"/>
            <w:vAlign w:val="center"/>
          </w:tcPr>
          <w:p w14:paraId="6FA266EC">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7FD0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4B631C3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37</w:t>
            </w:r>
          </w:p>
        </w:tc>
        <w:tc>
          <w:tcPr>
            <w:tcW w:w="1943" w:type="dxa"/>
            <w:vAlign w:val="center"/>
          </w:tcPr>
          <w:p w14:paraId="13ACC7B2">
            <w:pPr>
              <w:spacing w:line="240" w:lineRule="auto"/>
              <w:ind w:firstLine="0" w:firstLineChars="0"/>
              <w:jc w:val="center"/>
              <w:rPr>
                <w:rFonts w:ascii="仿宋" w:hAnsi="仿宋" w:cs="仿宋"/>
              </w:rPr>
            </w:pPr>
            <w:r>
              <w:rPr>
                <w:rFonts w:hint="eastAsia"/>
                <w:sz w:val="22"/>
              </w:rPr>
              <w:t>楤木</w:t>
            </w:r>
          </w:p>
        </w:tc>
        <w:tc>
          <w:tcPr>
            <w:tcW w:w="4699" w:type="dxa"/>
            <w:vAlign w:val="center"/>
          </w:tcPr>
          <w:p w14:paraId="55C2436E">
            <w:pPr>
              <w:spacing w:line="240" w:lineRule="auto"/>
              <w:ind w:firstLine="0" w:firstLineChars="0"/>
              <w:jc w:val="center"/>
              <w:rPr>
                <w:rFonts w:cs="Times New Roman"/>
                <w:i/>
                <w:iCs/>
                <w:color w:val="333333"/>
              </w:rPr>
            </w:pPr>
            <w:r>
              <w:rPr>
                <w:i/>
                <w:iCs/>
                <w:sz w:val="22"/>
              </w:rPr>
              <w:t>Aralia</w:t>
            </w:r>
            <w:r>
              <w:rPr>
                <w:rFonts w:hint="eastAsia"/>
                <w:i/>
                <w:iCs/>
                <w:sz w:val="22"/>
              </w:rPr>
              <w:t xml:space="preserve"> elata</w:t>
            </w:r>
          </w:p>
        </w:tc>
        <w:tc>
          <w:tcPr>
            <w:tcW w:w="1188" w:type="dxa"/>
            <w:vAlign w:val="center"/>
          </w:tcPr>
          <w:p w14:paraId="2EF79434">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2DBD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6345810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38</w:t>
            </w:r>
          </w:p>
        </w:tc>
        <w:tc>
          <w:tcPr>
            <w:tcW w:w="1943" w:type="dxa"/>
            <w:vAlign w:val="center"/>
          </w:tcPr>
          <w:p w14:paraId="016CDF06">
            <w:pPr>
              <w:spacing w:line="240" w:lineRule="auto"/>
              <w:ind w:firstLine="0" w:firstLineChars="0"/>
              <w:jc w:val="center"/>
              <w:rPr>
                <w:rFonts w:ascii="仿宋" w:hAnsi="仿宋" w:cs="仿宋"/>
              </w:rPr>
            </w:pPr>
            <w:r>
              <w:rPr>
                <w:rFonts w:hint="eastAsia"/>
                <w:sz w:val="22"/>
              </w:rPr>
              <w:t>刺五加</w:t>
            </w:r>
          </w:p>
        </w:tc>
        <w:tc>
          <w:tcPr>
            <w:tcW w:w="4699" w:type="dxa"/>
            <w:vAlign w:val="center"/>
          </w:tcPr>
          <w:p w14:paraId="70F53A2D">
            <w:pPr>
              <w:spacing w:line="240" w:lineRule="auto"/>
              <w:ind w:firstLine="0" w:firstLineChars="0"/>
              <w:jc w:val="center"/>
              <w:rPr>
                <w:rFonts w:cs="Times New Roman"/>
                <w:i/>
                <w:iCs/>
                <w:color w:val="333333"/>
              </w:rPr>
            </w:pPr>
            <w:r>
              <w:rPr>
                <w:i/>
                <w:iCs/>
                <w:sz w:val="22"/>
              </w:rPr>
              <w:t>Eleutherococcus</w:t>
            </w:r>
            <w:r>
              <w:rPr>
                <w:rFonts w:hint="eastAsia"/>
                <w:i/>
                <w:iCs/>
                <w:sz w:val="22"/>
              </w:rPr>
              <w:t xml:space="preserve"> senticosus</w:t>
            </w:r>
          </w:p>
        </w:tc>
        <w:tc>
          <w:tcPr>
            <w:tcW w:w="1188" w:type="dxa"/>
            <w:vAlign w:val="center"/>
          </w:tcPr>
          <w:p w14:paraId="5A912856">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2FC2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3F50B1B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39</w:t>
            </w:r>
          </w:p>
        </w:tc>
        <w:tc>
          <w:tcPr>
            <w:tcW w:w="1943" w:type="dxa"/>
            <w:vAlign w:val="center"/>
          </w:tcPr>
          <w:p w14:paraId="4CB77112">
            <w:pPr>
              <w:spacing w:line="240" w:lineRule="auto"/>
              <w:ind w:firstLine="0" w:firstLineChars="0"/>
              <w:jc w:val="center"/>
              <w:rPr>
                <w:rFonts w:ascii="仿宋" w:hAnsi="仿宋" w:cs="仿宋"/>
              </w:rPr>
            </w:pPr>
            <w:r>
              <w:rPr>
                <w:rFonts w:hint="eastAsia"/>
                <w:sz w:val="22"/>
              </w:rPr>
              <w:t>无梗五加</w:t>
            </w:r>
          </w:p>
        </w:tc>
        <w:tc>
          <w:tcPr>
            <w:tcW w:w="4699" w:type="dxa"/>
            <w:vAlign w:val="center"/>
          </w:tcPr>
          <w:p w14:paraId="2DD6F058">
            <w:pPr>
              <w:spacing w:line="240" w:lineRule="auto"/>
              <w:ind w:firstLine="0" w:firstLineChars="0"/>
              <w:jc w:val="center"/>
              <w:rPr>
                <w:rFonts w:cs="Times New Roman"/>
                <w:i/>
                <w:iCs/>
                <w:color w:val="333333"/>
              </w:rPr>
            </w:pPr>
            <w:r>
              <w:rPr>
                <w:i/>
                <w:iCs/>
                <w:sz w:val="22"/>
              </w:rPr>
              <w:t>Eleutherococcus</w:t>
            </w:r>
            <w:r>
              <w:rPr>
                <w:rFonts w:hint="eastAsia"/>
                <w:i/>
                <w:iCs/>
                <w:sz w:val="22"/>
              </w:rPr>
              <w:t xml:space="preserve"> sessiliflorus</w:t>
            </w:r>
          </w:p>
        </w:tc>
        <w:tc>
          <w:tcPr>
            <w:tcW w:w="1188" w:type="dxa"/>
            <w:vAlign w:val="center"/>
          </w:tcPr>
          <w:p w14:paraId="46D753E3">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6C76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147445B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40</w:t>
            </w:r>
          </w:p>
        </w:tc>
        <w:tc>
          <w:tcPr>
            <w:tcW w:w="1943" w:type="dxa"/>
            <w:vAlign w:val="center"/>
          </w:tcPr>
          <w:p w14:paraId="70D94B2E">
            <w:pPr>
              <w:spacing w:line="240" w:lineRule="auto"/>
              <w:ind w:firstLine="0" w:firstLineChars="0"/>
              <w:jc w:val="center"/>
              <w:rPr>
                <w:rFonts w:ascii="仿宋" w:hAnsi="仿宋" w:cs="仿宋"/>
              </w:rPr>
            </w:pPr>
            <w:r>
              <w:rPr>
                <w:rFonts w:hint="eastAsia"/>
                <w:sz w:val="22"/>
              </w:rPr>
              <w:t>黄连木</w:t>
            </w:r>
          </w:p>
        </w:tc>
        <w:tc>
          <w:tcPr>
            <w:tcW w:w="4699" w:type="dxa"/>
            <w:vAlign w:val="center"/>
          </w:tcPr>
          <w:p w14:paraId="5A21547D">
            <w:pPr>
              <w:spacing w:line="240" w:lineRule="auto"/>
              <w:ind w:firstLine="0" w:firstLineChars="0"/>
              <w:jc w:val="center"/>
              <w:rPr>
                <w:rFonts w:cs="Times New Roman"/>
                <w:i/>
                <w:iCs/>
                <w:color w:val="333333"/>
              </w:rPr>
            </w:pPr>
            <w:r>
              <w:rPr>
                <w:i/>
                <w:iCs/>
                <w:sz w:val="22"/>
              </w:rPr>
              <w:t>Pistacia</w:t>
            </w:r>
            <w:r>
              <w:rPr>
                <w:rFonts w:hint="eastAsia"/>
                <w:i/>
                <w:iCs/>
                <w:sz w:val="22"/>
              </w:rPr>
              <w:t xml:space="preserve"> chinensis</w:t>
            </w:r>
          </w:p>
        </w:tc>
        <w:tc>
          <w:tcPr>
            <w:tcW w:w="1188" w:type="dxa"/>
            <w:vAlign w:val="center"/>
          </w:tcPr>
          <w:p w14:paraId="636FA25E">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6F8E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7A963B2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41</w:t>
            </w:r>
          </w:p>
        </w:tc>
        <w:tc>
          <w:tcPr>
            <w:tcW w:w="1943" w:type="dxa"/>
            <w:vAlign w:val="center"/>
          </w:tcPr>
          <w:p w14:paraId="6F80FDE1">
            <w:pPr>
              <w:spacing w:line="240" w:lineRule="auto"/>
              <w:ind w:firstLine="0" w:firstLineChars="0"/>
              <w:jc w:val="center"/>
              <w:rPr>
                <w:rFonts w:ascii="仿宋" w:hAnsi="仿宋" w:cs="仿宋"/>
              </w:rPr>
            </w:pPr>
            <w:r>
              <w:rPr>
                <w:rFonts w:hint="eastAsia"/>
                <w:sz w:val="22"/>
              </w:rPr>
              <w:t>鹿蹄草</w:t>
            </w:r>
          </w:p>
        </w:tc>
        <w:tc>
          <w:tcPr>
            <w:tcW w:w="4699" w:type="dxa"/>
            <w:vAlign w:val="center"/>
          </w:tcPr>
          <w:p w14:paraId="09666C13">
            <w:pPr>
              <w:spacing w:line="240" w:lineRule="auto"/>
              <w:ind w:firstLine="0" w:firstLineChars="0"/>
              <w:jc w:val="center"/>
              <w:rPr>
                <w:rFonts w:cs="Times New Roman"/>
                <w:i/>
                <w:iCs/>
                <w:color w:val="333333"/>
              </w:rPr>
            </w:pPr>
            <w:r>
              <w:rPr>
                <w:i/>
                <w:iCs/>
                <w:sz w:val="22"/>
              </w:rPr>
              <w:t>Pyrola</w:t>
            </w:r>
            <w:r>
              <w:rPr>
                <w:rFonts w:hint="eastAsia"/>
                <w:i/>
                <w:iCs/>
                <w:sz w:val="22"/>
              </w:rPr>
              <w:t xml:space="preserve"> calliantha</w:t>
            </w:r>
          </w:p>
        </w:tc>
        <w:tc>
          <w:tcPr>
            <w:tcW w:w="1188" w:type="dxa"/>
            <w:vAlign w:val="center"/>
          </w:tcPr>
          <w:p w14:paraId="41EFA623">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36D7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14C81D0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42</w:t>
            </w:r>
          </w:p>
        </w:tc>
        <w:tc>
          <w:tcPr>
            <w:tcW w:w="1943" w:type="dxa"/>
            <w:vAlign w:val="center"/>
          </w:tcPr>
          <w:p w14:paraId="48EC5C72">
            <w:pPr>
              <w:spacing w:line="240" w:lineRule="auto"/>
              <w:ind w:firstLine="0" w:firstLineChars="0"/>
              <w:jc w:val="center"/>
              <w:rPr>
                <w:rFonts w:ascii="仿宋" w:hAnsi="仿宋" w:cs="仿宋"/>
              </w:rPr>
            </w:pPr>
            <w:r>
              <w:rPr>
                <w:rFonts w:hint="eastAsia"/>
                <w:sz w:val="22"/>
              </w:rPr>
              <w:t>松下兰</w:t>
            </w:r>
          </w:p>
        </w:tc>
        <w:tc>
          <w:tcPr>
            <w:tcW w:w="4699" w:type="dxa"/>
            <w:vAlign w:val="center"/>
          </w:tcPr>
          <w:p w14:paraId="66164D6D">
            <w:pPr>
              <w:spacing w:line="240" w:lineRule="auto"/>
              <w:ind w:firstLine="0" w:firstLineChars="0"/>
              <w:jc w:val="center"/>
              <w:rPr>
                <w:rFonts w:cs="Times New Roman"/>
                <w:i/>
                <w:iCs/>
                <w:color w:val="333333"/>
              </w:rPr>
            </w:pPr>
            <w:r>
              <w:rPr>
                <w:i/>
                <w:iCs/>
                <w:sz w:val="22"/>
              </w:rPr>
              <w:t>Hypopitys</w:t>
            </w:r>
            <w:r>
              <w:rPr>
                <w:rFonts w:hint="eastAsia"/>
                <w:i/>
                <w:iCs/>
                <w:sz w:val="22"/>
              </w:rPr>
              <w:t xml:space="preserve"> monotropa</w:t>
            </w:r>
          </w:p>
        </w:tc>
        <w:tc>
          <w:tcPr>
            <w:tcW w:w="1188" w:type="dxa"/>
            <w:vAlign w:val="center"/>
          </w:tcPr>
          <w:p w14:paraId="3DE04B42">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622E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71A35579">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43</w:t>
            </w:r>
          </w:p>
        </w:tc>
        <w:tc>
          <w:tcPr>
            <w:tcW w:w="1943" w:type="dxa"/>
            <w:vAlign w:val="center"/>
          </w:tcPr>
          <w:p w14:paraId="52073338">
            <w:pPr>
              <w:spacing w:line="240" w:lineRule="auto"/>
              <w:ind w:firstLine="0" w:firstLineChars="0"/>
              <w:jc w:val="center"/>
              <w:rPr>
                <w:rFonts w:ascii="仿宋" w:hAnsi="仿宋" w:cs="仿宋"/>
              </w:rPr>
            </w:pPr>
            <w:r>
              <w:rPr>
                <w:rFonts w:hint="eastAsia"/>
                <w:sz w:val="22"/>
              </w:rPr>
              <w:t>岩生报春</w:t>
            </w:r>
          </w:p>
        </w:tc>
        <w:tc>
          <w:tcPr>
            <w:tcW w:w="4699" w:type="dxa"/>
            <w:vAlign w:val="center"/>
          </w:tcPr>
          <w:p w14:paraId="74F420FB">
            <w:pPr>
              <w:spacing w:line="240" w:lineRule="auto"/>
              <w:ind w:firstLine="0" w:firstLineChars="0"/>
              <w:jc w:val="center"/>
              <w:rPr>
                <w:rFonts w:cs="Times New Roman"/>
                <w:i/>
                <w:iCs/>
                <w:color w:val="333333"/>
              </w:rPr>
            </w:pPr>
            <w:r>
              <w:rPr>
                <w:i/>
                <w:iCs/>
                <w:sz w:val="22"/>
              </w:rPr>
              <w:t>Primula</w:t>
            </w:r>
            <w:r>
              <w:rPr>
                <w:rFonts w:hint="eastAsia"/>
                <w:i/>
                <w:iCs/>
                <w:sz w:val="22"/>
              </w:rPr>
              <w:t xml:space="preserve"> saxatilis</w:t>
            </w:r>
          </w:p>
        </w:tc>
        <w:tc>
          <w:tcPr>
            <w:tcW w:w="1188" w:type="dxa"/>
            <w:vAlign w:val="center"/>
          </w:tcPr>
          <w:p w14:paraId="41E632D2">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58BA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7DD8EFA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44</w:t>
            </w:r>
          </w:p>
        </w:tc>
        <w:tc>
          <w:tcPr>
            <w:tcW w:w="1943" w:type="dxa"/>
            <w:vAlign w:val="center"/>
          </w:tcPr>
          <w:p w14:paraId="12ADD661">
            <w:pPr>
              <w:spacing w:line="240" w:lineRule="auto"/>
              <w:ind w:firstLine="0" w:firstLineChars="0"/>
              <w:jc w:val="center"/>
              <w:rPr>
                <w:rFonts w:ascii="仿宋" w:hAnsi="仿宋" w:cs="仿宋"/>
              </w:rPr>
            </w:pPr>
            <w:r>
              <w:rPr>
                <w:rFonts w:hint="eastAsia"/>
                <w:sz w:val="22"/>
              </w:rPr>
              <w:t>流苏树</w:t>
            </w:r>
          </w:p>
        </w:tc>
        <w:tc>
          <w:tcPr>
            <w:tcW w:w="4699" w:type="dxa"/>
            <w:vAlign w:val="center"/>
          </w:tcPr>
          <w:p w14:paraId="2E7DE8A6">
            <w:pPr>
              <w:spacing w:line="240" w:lineRule="auto"/>
              <w:ind w:firstLine="0" w:firstLineChars="0"/>
              <w:jc w:val="center"/>
              <w:rPr>
                <w:rFonts w:cs="Times New Roman"/>
                <w:i/>
                <w:iCs/>
                <w:color w:val="333333"/>
              </w:rPr>
            </w:pPr>
            <w:r>
              <w:rPr>
                <w:i/>
                <w:iCs/>
                <w:sz w:val="22"/>
              </w:rPr>
              <w:t>Chionanthus</w:t>
            </w:r>
            <w:r>
              <w:rPr>
                <w:rFonts w:hint="eastAsia"/>
                <w:i/>
                <w:iCs/>
                <w:sz w:val="22"/>
              </w:rPr>
              <w:t xml:space="preserve"> retusus</w:t>
            </w:r>
          </w:p>
        </w:tc>
        <w:tc>
          <w:tcPr>
            <w:tcW w:w="1188" w:type="dxa"/>
            <w:vAlign w:val="center"/>
          </w:tcPr>
          <w:p w14:paraId="6412F380">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1483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6DF616D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45</w:t>
            </w:r>
          </w:p>
        </w:tc>
        <w:tc>
          <w:tcPr>
            <w:tcW w:w="1943" w:type="dxa"/>
            <w:vAlign w:val="center"/>
          </w:tcPr>
          <w:p w14:paraId="4EFDDF37">
            <w:pPr>
              <w:spacing w:line="240" w:lineRule="auto"/>
              <w:ind w:firstLine="0" w:firstLineChars="0"/>
              <w:jc w:val="center"/>
              <w:rPr>
                <w:rFonts w:ascii="仿宋" w:hAnsi="仿宋" w:cs="仿宋"/>
              </w:rPr>
            </w:pPr>
            <w:r>
              <w:rPr>
                <w:rFonts w:hint="eastAsia"/>
                <w:sz w:val="22"/>
              </w:rPr>
              <w:t>秦艽</w:t>
            </w:r>
          </w:p>
        </w:tc>
        <w:tc>
          <w:tcPr>
            <w:tcW w:w="4699" w:type="dxa"/>
            <w:vAlign w:val="center"/>
          </w:tcPr>
          <w:p w14:paraId="0516FCD1">
            <w:pPr>
              <w:spacing w:line="240" w:lineRule="auto"/>
              <w:ind w:firstLine="0" w:firstLineChars="0"/>
              <w:jc w:val="center"/>
              <w:rPr>
                <w:rFonts w:cs="Times New Roman"/>
                <w:i/>
                <w:iCs/>
                <w:color w:val="333333"/>
              </w:rPr>
            </w:pPr>
            <w:r>
              <w:rPr>
                <w:i/>
                <w:iCs/>
                <w:sz w:val="22"/>
              </w:rPr>
              <w:t>Gentiana</w:t>
            </w:r>
            <w:r>
              <w:rPr>
                <w:rFonts w:hint="eastAsia"/>
                <w:i/>
                <w:iCs/>
                <w:sz w:val="22"/>
              </w:rPr>
              <w:t xml:space="preserve"> macrophylla</w:t>
            </w:r>
          </w:p>
        </w:tc>
        <w:tc>
          <w:tcPr>
            <w:tcW w:w="1188" w:type="dxa"/>
            <w:vAlign w:val="center"/>
          </w:tcPr>
          <w:p w14:paraId="6A8ABBC6">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63C1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272E46D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46</w:t>
            </w:r>
          </w:p>
        </w:tc>
        <w:tc>
          <w:tcPr>
            <w:tcW w:w="1943" w:type="dxa"/>
            <w:vAlign w:val="center"/>
          </w:tcPr>
          <w:p w14:paraId="3DC1B26E">
            <w:pPr>
              <w:spacing w:line="240" w:lineRule="auto"/>
              <w:ind w:firstLine="0" w:firstLineChars="0"/>
              <w:jc w:val="center"/>
              <w:rPr>
                <w:rFonts w:ascii="仿宋" w:hAnsi="仿宋" w:cs="仿宋"/>
              </w:rPr>
            </w:pPr>
            <w:r>
              <w:rPr>
                <w:rFonts w:hint="eastAsia"/>
                <w:sz w:val="22"/>
              </w:rPr>
              <w:t>青花椒</w:t>
            </w:r>
          </w:p>
        </w:tc>
        <w:tc>
          <w:tcPr>
            <w:tcW w:w="4699" w:type="dxa"/>
            <w:vAlign w:val="center"/>
          </w:tcPr>
          <w:p w14:paraId="2A5C4318">
            <w:pPr>
              <w:spacing w:line="240" w:lineRule="auto"/>
              <w:ind w:firstLine="0" w:firstLineChars="0"/>
              <w:jc w:val="center"/>
              <w:rPr>
                <w:rFonts w:cs="Times New Roman"/>
                <w:i/>
                <w:iCs/>
                <w:color w:val="333333"/>
              </w:rPr>
            </w:pPr>
            <w:r>
              <w:rPr>
                <w:i/>
                <w:iCs/>
                <w:sz w:val="22"/>
              </w:rPr>
              <w:t>Zanthoxylum</w:t>
            </w:r>
            <w:r>
              <w:rPr>
                <w:rFonts w:hint="eastAsia"/>
                <w:i/>
                <w:iCs/>
                <w:sz w:val="22"/>
              </w:rPr>
              <w:t xml:space="preserve"> schinifolium</w:t>
            </w:r>
          </w:p>
        </w:tc>
        <w:tc>
          <w:tcPr>
            <w:tcW w:w="1188" w:type="dxa"/>
            <w:vAlign w:val="center"/>
          </w:tcPr>
          <w:p w14:paraId="64E8A672">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12F5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294DFD8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47</w:t>
            </w:r>
          </w:p>
        </w:tc>
        <w:tc>
          <w:tcPr>
            <w:tcW w:w="1943" w:type="dxa"/>
            <w:vAlign w:val="center"/>
          </w:tcPr>
          <w:p w14:paraId="03125637">
            <w:pPr>
              <w:spacing w:line="240" w:lineRule="auto"/>
              <w:ind w:firstLine="0" w:firstLineChars="0"/>
              <w:jc w:val="center"/>
              <w:rPr>
                <w:rFonts w:ascii="仿宋" w:hAnsi="仿宋" w:cs="仿宋"/>
              </w:rPr>
            </w:pPr>
            <w:r>
              <w:rPr>
                <w:rFonts w:hint="eastAsia"/>
                <w:sz w:val="22"/>
              </w:rPr>
              <w:t>迎红杜鹃</w:t>
            </w:r>
          </w:p>
        </w:tc>
        <w:tc>
          <w:tcPr>
            <w:tcW w:w="4699" w:type="dxa"/>
            <w:vAlign w:val="center"/>
          </w:tcPr>
          <w:p w14:paraId="7B0E9C76">
            <w:pPr>
              <w:spacing w:line="240" w:lineRule="auto"/>
              <w:ind w:firstLine="0" w:firstLineChars="0"/>
              <w:jc w:val="center"/>
              <w:rPr>
                <w:rFonts w:cs="Times New Roman"/>
                <w:i/>
                <w:iCs/>
                <w:color w:val="333333"/>
              </w:rPr>
            </w:pPr>
            <w:r>
              <w:rPr>
                <w:i/>
                <w:iCs/>
                <w:sz w:val="22"/>
              </w:rPr>
              <w:t>Rhododendron</w:t>
            </w:r>
            <w:r>
              <w:rPr>
                <w:rFonts w:hint="eastAsia"/>
                <w:i/>
                <w:iCs/>
                <w:sz w:val="22"/>
              </w:rPr>
              <w:t xml:space="preserve"> mucronulatum</w:t>
            </w:r>
          </w:p>
        </w:tc>
        <w:tc>
          <w:tcPr>
            <w:tcW w:w="1188" w:type="dxa"/>
            <w:vAlign w:val="center"/>
          </w:tcPr>
          <w:p w14:paraId="3797F035">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7471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53E94FC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48</w:t>
            </w:r>
          </w:p>
        </w:tc>
        <w:tc>
          <w:tcPr>
            <w:tcW w:w="1943" w:type="dxa"/>
            <w:vAlign w:val="center"/>
          </w:tcPr>
          <w:p w14:paraId="0F81800A">
            <w:pPr>
              <w:spacing w:line="240" w:lineRule="auto"/>
              <w:ind w:firstLine="0" w:firstLineChars="0"/>
              <w:jc w:val="center"/>
              <w:rPr>
                <w:rFonts w:ascii="仿宋" w:hAnsi="仿宋" w:cs="仿宋"/>
              </w:rPr>
            </w:pPr>
            <w:r>
              <w:rPr>
                <w:rFonts w:hint="eastAsia"/>
                <w:sz w:val="22"/>
              </w:rPr>
              <w:t>紫花杯冠藤</w:t>
            </w:r>
          </w:p>
        </w:tc>
        <w:tc>
          <w:tcPr>
            <w:tcW w:w="4699" w:type="dxa"/>
            <w:vAlign w:val="center"/>
          </w:tcPr>
          <w:p w14:paraId="5DAB4378">
            <w:pPr>
              <w:spacing w:line="240" w:lineRule="auto"/>
              <w:ind w:firstLine="0" w:firstLineChars="0"/>
              <w:jc w:val="center"/>
              <w:rPr>
                <w:rFonts w:cs="Times New Roman"/>
                <w:i/>
                <w:iCs/>
                <w:color w:val="333333"/>
              </w:rPr>
            </w:pPr>
            <w:r>
              <w:rPr>
                <w:i/>
                <w:iCs/>
                <w:sz w:val="22"/>
              </w:rPr>
              <w:t>Cynanchum</w:t>
            </w:r>
            <w:r>
              <w:rPr>
                <w:rFonts w:hint="eastAsia"/>
                <w:i/>
                <w:iCs/>
                <w:sz w:val="22"/>
              </w:rPr>
              <w:t xml:space="preserve"> purpureum</w:t>
            </w:r>
          </w:p>
        </w:tc>
        <w:tc>
          <w:tcPr>
            <w:tcW w:w="1188" w:type="dxa"/>
            <w:vAlign w:val="center"/>
          </w:tcPr>
          <w:p w14:paraId="2C9FFEE5">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1188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7AE28AFA">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49</w:t>
            </w:r>
          </w:p>
        </w:tc>
        <w:tc>
          <w:tcPr>
            <w:tcW w:w="1943" w:type="dxa"/>
            <w:vAlign w:val="center"/>
          </w:tcPr>
          <w:p w14:paraId="10199D24">
            <w:pPr>
              <w:spacing w:line="240" w:lineRule="auto"/>
              <w:ind w:firstLine="0" w:firstLineChars="0"/>
              <w:jc w:val="center"/>
              <w:rPr>
                <w:rFonts w:ascii="仿宋" w:hAnsi="仿宋" w:cs="仿宋"/>
              </w:rPr>
            </w:pPr>
            <w:r>
              <w:rPr>
                <w:rFonts w:hint="eastAsia"/>
                <w:sz w:val="22"/>
              </w:rPr>
              <w:t>羊乳</w:t>
            </w:r>
          </w:p>
        </w:tc>
        <w:tc>
          <w:tcPr>
            <w:tcW w:w="4699" w:type="dxa"/>
            <w:vAlign w:val="center"/>
          </w:tcPr>
          <w:p w14:paraId="1595BF21">
            <w:pPr>
              <w:spacing w:line="240" w:lineRule="auto"/>
              <w:ind w:firstLine="0" w:firstLineChars="0"/>
              <w:jc w:val="center"/>
              <w:rPr>
                <w:rFonts w:cs="Times New Roman"/>
                <w:i/>
                <w:iCs/>
                <w:color w:val="333333"/>
              </w:rPr>
            </w:pPr>
            <w:r>
              <w:rPr>
                <w:i/>
                <w:iCs/>
                <w:sz w:val="22"/>
              </w:rPr>
              <w:t>Codonopsis</w:t>
            </w:r>
            <w:r>
              <w:rPr>
                <w:rFonts w:hint="eastAsia"/>
                <w:i/>
                <w:iCs/>
                <w:sz w:val="22"/>
              </w:rPr>
              <w:t xml:space="preserve"> lanceolata</w:t>
            </w:r>
          </w:p>
        </w:tc>
        <w:tc>
          <w:tcPr>
            <w:tcW w:w="1188" w:type="dxa"/>
            <w:vAlign w:val="center"/>
          </w:tcPr>
          <w:p w14:paraId="041ADFFE">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52EE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55EAC6E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50</w:t>
            </w:r>
          </w:p>
        </w:tc>
        <w:tc>
          <w:tcPr>
            <w:tcW w:w="1943" w:type="dxa"/>
            <w:vAlign w:val="center"/>
          </w:tcPr>
          <w:p w14:paraId="03E56BA6">
            <w:pPr>
              <w:spacing w:line="240" w:lineRule="auto"/>
              <w:ind w:firstLine="0" w:firstLineChars="0"/>
              <w:jc w:val="center"/>
              <w:rPr>
                <w:rFonts w:ascii="仿宋" w:hAnsi="仿宋" w:cs="仿宋"/>
              </w:rPr>
            </w:pPr>
            <w:r>
              <w:rPr>
                <w:rFonts w:hint="eastAsia"/>
                <w:sz w:val="22"/>
              </w:rPr>
              <w:t>款冬</w:t>
            </w:r>
          </w:p>
        </w:tc>
        <w:tc>
          <w:tcPr>
            <w:tcW w:w="4699" w:type="dxa"/>
            <w:vAlign w:val="center"/>
          </w:tcPr>
          <w:p w14:paraId="77A096F4">
            <w:pPr>
              <w:spacing w:line="240" w:lineRule="auto"/>
              <w:ind w:firstLine="0" w:firstLineChars="0"/>
              <w:jc w:val="center"/>
              <w:rPr>
                <w:rFonts w:cs="Times New Roman"/>
                <w:i/>
                <w:iCs/>
                <w:color w:val="333333"/>
              </w:rPr>
            </w:pPr>
            <w:r>
              <w:rPr>
                <w:i/>
                <w:iCs/>
                <w:sz w:val="22"/>
              </w:rPr>
              <w:t>Tussilago</w:t>
            </w:r>
            <w:r>
              <w:rPr>
                <w:rFonts w:hint="eastAsia"/>
                <w:i/>
                <w:iCs/>
                <w:sz w:val="22"/>
              </w:rPr>
              <w:t xml:space="preserve"> farfara</w:t>
            </w:r>
          </w:p>
        </w:tc>
        <w:tc>
          <w:tcPr>
            <w:tcW w:w="1188" w:type="dxa"/>
            <w:vAlign w:val="center"/>
          </w:tcPr>
          <w:p w14:paraId="113FE018">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0901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35E964D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51</w:t>
            </w:r>
          </w:p>
        </w:tc>
        <w:tc>
          <w:tcPr>
            <w:tcW w:w="1943" w:type="dxa"/>
            <w:vAlign w:val="center"/>
          </w:tcPr>
          <w:p w14:paraId="5C386EE1">
            <w:pPr>
              <w:spacing w:line="240" w:lineRule="auto"/>
              <w:ind w:firstLine="0" w:firstLineChars="0"/>
              <w:jc w:val="center"/>
              <w:rPr>
                <w:rFonts w:ascii="仿宋" w:hAnsi="仿宋" w:cs="仿宋"/>
              </w:rPr>
            </w:pPr>
            <w:r>
              <w:rPr>
                <w:rFonts w:hint="eastAsia"/>
                <w:sz w:val="22"/>
              </w:rPr>
              <w:t>七筋姑</w:t>
            </w:r>
          </w:p>
        </w:tc>
        <w:tc>
          <w:tcPr>
            <w:tcW w:w="4699" w:type="dxa"/>
            <w:vAlign w:val="center"/>
          </w:tcPr>
          <w:p w14:paraId="6CC86F4D">
            <w:pPr>
              <w:spacing w:line="240" w:lineRule="auto"/>
              <w:ind w:firstLine="0" w:firstLineChars="0"/>
              <w:jc w:val="center"/>
              <w:rPr>
                <w:rFonts w:cs="Times New Roman"/>
                <w:i/>
                <w:iCs/>
                <w:color w:val="333333"/>
              </w:rPr>
            </w:pPr>
            <w:r>
              <w:rPr>
                <w:i/>
                <w:iCs/>
                <w:sz w:val="22"/>
              </w:rPr>
              <w:t>Clintonia</w:t>
            </w:r>
            <w:r>
              <w:rPr>
                <w:rFonts w:hint="eastAsia"/>
                <w:i/>
                <w:iCs/>
                <w:sz w:val="22"/>
              </w:rPr>
              <w:t xml:space="preserve"> udensis</w:t>
            </w:r>
          </w:p>
        </w:tc>
        <w:tc>
          <w:tcPr>
            <w:tcW w:w="1188" w:type="dxa"/>
            <w:vAlign w:val="center"/>
          </w:tcPr>
          <w:p w14:paraId="2A64E25F">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516F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6CCD4E6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52</w:t>
            </w:r>
          </w:p>
        </w:tc>
        <w:tc>
          <w:tcPr>
            <w:tcW w:w="1943" w:type="dxa"/>
            <w:vAlign w:val="center"/>
          </w:tcPr>
          <w:p w14:paraId="4D90272C">
            <w:pPr>
              <w:spacing w:line="240" w:lineRule="auto"/>
              <w:ind w:firstLine="0" w:firstLineChars="0"/>
              <w:jc w:val="center"/>
              <w:rPr>
                <w:rFonts w:ascii="仿宋" w:hAnsi="仿宋" w:cs="仿宋"/>
              </w:rPr>
            </w:pPr>
            <w:r>
              <w:rPr>
                <w:rFonts w:hint="eastAsia"/>
                <w:sz w:val="22"/>
              </w:rPr>
              <w:t>少花万寿竹</w:t>
            </w:r>
          </w:p>
        </w:tc>
        <w:tc>
          <w:tcPr>
            <w:tcW w:w="4699" w:type="dxa"/>
            <w:vAlign w:val="center"/>
          </w:tcPr>
          <w:p w14:paraId="4E66903A">
            <w:pPr>
              <w:spacing w:line="240" w:lineRule="auto"/>
              <w:ind w:firstLine="0" w:firstLineChars="0"/>
              <w:jc w:val="center"/>
              <w:rPr>
                <w:rFonts w:cs="Times New Roman"/>
                <w:i/>
                <w:iCs/>
                <w:color w:val="333333"/>
              </w:rPr>
            </w:pPr>
            <w:r>
              <w:rPr>
                <w:i/>
                <w:iCs/>
                <w:sz w:val="22"/>
              </w:rPr>
              <w:t>Disporum</w:t>
            </w:r>
            <w:r>
              <w:rPr>
                <w:rFonts w:hint="eastAsia"/>
                <w:i/>
                <w:iCs/>
                <w:sz w:val="22"/>
              </w:rPr>
              <w:t xml:space="preserve"> uniflorum</w:t>
            </w:r>
          </w:p>
        </w:tc>
        <w:tc>
          <w:tcPr>
            <w:tcW w:w="1188" w:type="dxa"/>
            <w:vAlign w:val="center"/>
          </w:tcPr>
          <w:p w14:paraId="315DC3F8">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7251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158DD32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53</w:t>
            </w:r>
          </w:p>
        </w:tc>
        <w:tc>
          <w:tcPr>
            <w:tcW w:w="1943" w:type="dxa"/>
            <w:vAlign w:val="center"/>
          </w:tcPr>
          <w:p w14:paraId="138836C3">
            <w:pPr>
              <w:spacing w:line="240" w:lineRule="auto"/>
              <w:ind w:firstLine="0" w:firstLineChars="0"/>
              <w:jc w:val="center"/>
              <w:rPr>
                <w:rFonts w:ascii="仿宋" w:hAnsi="仿宋" w:cs="仿宋"/>
              </w:rPr>
            </w:pPr>
            <w:r>
              <w:rPr>
                <w:rFonts w:hint="eastAsia"/>
                <w:sz w:val="22"/>
              </w:rPr>
              <w:t>宝珠草</w:t>
            </w:r>
          </w:p>
        </w:tc>
        <w:tc>
          <w:tcPr>
            <w:tcW w:w="4699" w:type="dxa"/>
            <w:vAlign w:val="center"/>
          </w:tcPr>
          <w:p w14:paraId="290AFA53">
            <w:pPr>
              <w:spacing w:line="240" w:lineRule="auto"/>
              <w:ind w:firstLine="0" w:firstLineChars="0"/>
              <w:jc w:val="center"/>
              <w:rPr>
                <w:rFonts w:cs="Times New Roman"/>
                <w:i/>
                <w:iCs/>
                <w:color w:val="333333"/>
              </w:rPr>
            </w:pPr>
            <w:r>
              <w:rPr>
                <w:i/>
                <w:iCs/>
                <w:sz w:val="22"/>
              </w:rPr>
              <w:t>Disporum</w:t>
            </w:r>
            <w:r>
              <w:rPr>
                <w:rFonts w:hint="eastAsia"/>
                <w:i/>
                <w:iCs/>
                <w:sz w:val="22"/>
              </w:rPr>
              <w:t xml:space="preserve"> viridescens</w:t>
            </w:r>
          </w:p>
        </w:tc>
        <w:tc>
          <w:tcPr>
            <w:tcW w:w="1188" w:type="dxa"/>
            <w:vAlign w:val="center"/>
          </w:tcPr>
          <w:p w14:paraId="2C358C27">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1602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49FF879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54</w:t>
            </w:r>
          </w:p>
        </w:tc>
        <w:tc>
          <w:tcPr>
            <w:tcW w:w="1943" w:type="dxa"/>
            <w:vAlign w:val="center"/>
          </w:tcPr>
          <w:p w14:paraId="6CF4D0C6">
            <w:pPr>
              <w:spacing w:line="240" w:lineRule="auto"/>
              <w:ind w:firstLine="0" w:firstLineChars="0"/>
              <w:jc w:val="center"/>
              <w:rPr>
                <w:rFonts w:ascii="仿宋" w:hAnsi="仿宋" w:cs="仿宋"/>
              </w:rPr>
            </w:pPr>
            <w:r>
              <w:rPr>
                <w:rFonts w:hint="eastAsia"/>
                <w:sz w:val="22"/>
              </w:rPr>
              <w:t>有斑百合</w:t>
            </w:r>
          </w:p>
        </w:tc>
        <w:tc>
          <w:tcPr>
            <w:tcW w:w="4699" w:type="dxa"/>
            <w:vAlign w:val="center"/>
          </w:tcPr>
          <w:p w14:paraId="095DF357">
            <w:pPr>
              <w:spacing w:line="240" w:lineRule="auto"/>
              <w:ind w:firstLine="0" w:firstLineChars="0"/>
              <w:jc w:val="center"/>
              <w:rPr>
                <w:rFonts w:cs="Times New Roman"/>
                <w:i/>
                <w:iCs/>
                <w:color w:val="333333"/>
              </w:rPr>
            </w:pPr>
            <w:r>
              <w:rPr>
                <w:i/>
                <w:iCs/>
                <w:sz w:val="22"/>
              </w:rPr>
              <w:t>Lilium</w:t>
            </w:r>
            <w:r>
              <w:rPr>
                <w:rFonts w:hint="eastAsia"/>
                <w:i/>
                <w:iCs/>
                <w:sz w:val="22"/>
              </w:rPr>
              <w:t xml:space="preserve"> concolor var. pulchellum</w:t>
            </w:r>
          </w:p>
        </w:tc>
        <w:tc>
          <w:tcPr>
            <w:tcW w:w="1188" w:type="dxa"/>
            <w:vAlign w:val="center"/>
          </w:tcPr>
          <w:p w14:paraId="5E71FEDF">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6E29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7CCF535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55</w:t>
            </w:r>
          </w:p>
        </w:tc>
        <w:tc>
          <w:tcPr>
            <w:tcW w:w="1943" w:type="dxa"/>
            <w:vAlign w:val="center"/>
          </w:tcPr>
          <w:p w14:paraId="28B2E3E6">
            <w:pPr>
              <w:spacing w:line="240" w:lineRule="auto"/>
              <w:ind w:firstLine="0" w:firstLineChars="0"/>
              <w:jc w:val="center"/>
              <w:rPr>
                <w:rFonts w:ascii="仿宋" w:hAnsi="仿宋" w:cs="仿宋"/>
              </w:rPr>
            </w:pPr>
            <w:r>
              <w:rPr>
                <w:rFonts w:hint="eastAsia"/>
                <w:sz w:val="22"/>
              </w:rPr>
              <w:t>山丹</w:t>
            </w:r>
          </w:p>
        </w:tc>
        <w:tc>
          <w:tcPr>
            <w:tcW w:w="4699" w:type="dxa"/>
            <w:vAlign w:val="center"/>
          </w:tcPr>
          <w:p w14:paraId="276C68C7">
            <w:pPr>
              <w:spacing w:line="240" w:lineRule="auto"/>
              <w:ind w:firstLine="0" w:firstLineChars="0"/>
              <w:jc w:val="center"/>
              <w:rPr>
                <w:rFonts w:cs="Times New Roman"/>
                <w:i/>
                <w:iCs/>
                <w:color w:val="333333"/>
              </w:rPr>
            </w:pPr>
            <w:r>
              <w:rPr>
                <w:i/>
                <w:iCs/>
                <w:sz w:val="22"/>
              </w:rPr>
              <w:t>Lilium</w:t>
            </w:r>
            <w:r>
              <w:rPr>
                <w:rFonts w:hint="eastAsia"/>
                <w:i/>
                <w:iCs/>
                <w:sz w:val="22"/>
              </w:rPr>
              <w:t xml:space="preserve"> pumilum</w:t>
            </w:r>
          </w:p>
        </w:tc>
        <w:tc>
          <w:tcPr>
            <w:tcW w:w="1188" w:type="dxa"/>
            <w:vAlign w:val="center"/>
          </w:tcPr>
          <w:p w14:paraId="7500E9E8">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036E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251F33D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56</w:t>
            </w:r>
          </w:p>
        </w:tc>
        <w:tc>
          <w:tcPr>
            <w:tcW w:w="1943" w:type="dxa"/>
            <w:vAlign w:val="center"/>
          </w:tcPr>
          <w:p w14:paraId="5A2F733E">
            <w:pPr>
              <w:spacing w:line="240" w:lineRule="auto"/>
              <w:ind w:firstLine="0" w:firstLineChars="0"/>
              <w:jc w:val="center"/>
              <w:rPr>
                <w:rFonts w:ascii="仿宋" w:hAnsi="仿宋" w:cs="仿宋"/>
              </w:rPr>
            </w:pPr>
            <w:r>
              <w:rPr>
                <w:rFonts w:hint="eastAsia"/>
                <w:sz w:val="22"/>
              </w:rPr>
              <w:t>菰</w:t>
            </w:r>
          </w:p>
        </w:tc>
        <w:tc>
          <w:tcPr>
            <w:tcW w:w="4699" w:type="dxa"/>
            <w:vAlign w:val="center"/>
          </w:tcPr>
          <w:p w14:paraId="71AB5918">
            <w:pPr>
              <w:spacing w:line="240" w:lineRule="auto"/>
              <w:ind w:firstLine="0" w:firstLineChars="0"/>
              <w:jc w:val="center"/>
              <w:rPr>
                <w:rFonts w:cs="Times New Roman"/>
                <w:i/>
                <w:iCs/>
                <w:color w:val="333333"/>
              </w:rPr>
            </w:pPr>
            <w:r>
              <w:rPr>
                <w:i/>
                <w:iCs/>
                <w:sz w:val="22"/>
              </w:rPr>
              <w:t>Zizania</w:t>
            </w:r>
            <w:r>
              <w:rPr>
                <w:rFonts w:hint="eastAsia"/>
                <w:i/>
                <w:iCs/>
                <w:sz w:val="22"/>
              </w:rPr>
              <w:t xml:space="preserve"> latifolia</w:t>
            </w:r>
          </w:p>
        </w:tc>
        <w:tc>
          <w:tcPr>
            <w:tcW w:w="1188" w:type="dxa"/>
            <w:vAlign w:val="center"/>
          </w:tcPr>
          <w:p w14:paraId="2F440B6A">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1A70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46BAC11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57</w:t>
            </w:r>
          </w:p>
        </w:tc>
        <w:tc>
          <w:tcPr>
            <w:tcW w:w="1943" w:type="dxa"/>
            <w:vAlign w:val="center"/>
          </w:tcPr>
          <w:p w14:paraId="2276BEAE">
            <w:pPr>
              <w:spacing w:line="240" w:lineRule="auto"/>
              <w:ind w:firstLine="0" w:firstLineChars="0"/>
              <w:jc w:val="center"/>
              <w:rPr>
                <w:rFonts w:ascii="仿宋" w:hAnsi="仿宋" w:cs="仿宋"/>
              </w:rPr>
            </w:pPr>
            <w:r>
              <w:rPr>
                <w:rFonts w:hint="eastAsia"/>
                <w:sz w:val="22"/>
              </w:rPr>
              <w:t>凹舌兰</w:t>
            </w:r>
          </w:p>
        </w:tc>
        <w:tc>
          <w:tcPr>
            <w:tcW w:w="4699" w:type="dxa"/>
            <w:vAlign w:val="center"/>
          </w:tcPr>
          <w:p w14:paraId="5E9CD96A">
            <w:pPr>
              <w:spacing w:line="240" w:lineRule="auto"/>
              <w:ind w:firstLine="0" w:firstLineChars="0"/>
              <w:jc w:val="center"/>
              <w:rPr>
                <w:rFonts w:cs="Times New Roman"/>
                <w:i/>
                <w:iCs/>
                <w:color w:val="333333"/>
              </w:rPr>
            </w:pPr>
            <w:r>
              <w:rPr>
                <w:i/>
                <w:iCs/>
                <w:sz w:val="22"/>
              </w:rPr>
              <w:t>Dactylorhiza</w:t>
            </w:r>
            <w:r>
              <w:rPr>
                <w:rFonts w:hint="eastAsia"/>
                <w:i/>
                <w:iCs/>
                <w:sz w:val="22"/>
              </w:rPr>
              <w:t xml:space="preserve"> viridis</w:t>
            </w:r>
          </w:p>
        </w:tc>
        <w:tc>
          <w:tcPr>
            <w:tcW w:w="1188" w:type="dxa"/>
            <w:vAlign w:val="center"/>
          </w:tcPr>
          <w:p w14:paraId="5854DDEE">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5D2A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2D79BC1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58</w:t>
            </w:r>
          </w:p>
        </w:tc>
        <w:tc>
          <w:tcPr>
            <w:tcW w:w="1943" w:type="dxa"/>
            <w:vAlign w:val="center"/>
          </w:tcPr>
          <w:p w14:paraId="39F74128">
            <w:pPr>
              <w:spacing w:line="240" w:lineRule="auto"/>
              <w:ind w:firstLine="0" w:firstLineChars="0"/>
              <w:jc w:val="center"/>
              <w:rPr>
                <w:rFonts w:ascii="仿宋" w:hAnsi="仿宋" w:cs="仿宋"/>
              </w:rPr>
            </w:pPr>
            <w:r>
              <w:rPr>
                <w:rFonts w:hint="eastAsia"/>
                <w:sz w:val="22"/>
              </w:rPr>
              <w:t>小花火烧兰</w:t>
            </w:r>
          </w:p>
        </w:tc>
        <w:tc>
          <w:tcPr>
            <w:tcW w:w="4699" w:type="dxa"/>
            <w:vAlign w:val="center"/>
          </w:tcPr>
          <w:p w14:paraId="71C54CBD">
            <w:pPr>
              <w:spacing w:line="240" w:lineRule="auto"/>
              <w:ind w:firstLine="0" w:firstLineChars="0"/>
              <w:jc w:val="center"/>
              <w:rPr>
                <w:rFonts w:cs="Times New Roman"/>
                <w:i/>
                <w:iCs/>
                <w:color w:val="333333"/>
              </w:rPr>
            </w:pPr>
            <w:r>
              <w:rPr>
                <w:i/>
                <w:iCs/>
                <w:sz w:val="22"/>
              </w:rPr>
              <w:t>Epipactis</w:t>
            </w:r>
            <w:r>
              <w:rPr>
                <w:rFonts w:hint="eastAsia"/>
                <w:i/>
                <w:iCs/>
                <w:sz w:val="22"/>
              </w:rPr>
              <w:t xml:space="preserve"> helleborine</w:t>
            </w:r>
          </w:p>
        </w:tc>
        <w:tc>
          <w:tcPr>
            <w:tcW w:w="1188" w:type="dxa"/>
            <w:vAlign w:val="center"/>
          </w:tcPr>
          <w:p w14:paraId="767E3D27">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55CE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10357AA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59</w:t>
            </w:r>
          </w:p>
        </w:tc>
        <w:tc>
          <w:tcPr>
            <w:tcW w:w="1943" w:type="dxa"/>
            <w:vAlign w:val="center"/>
          </w:tcPr>
          <w:p w14:paraId="5957C955">
            <w:pPr>
              <w:spacing w:line="240" w:lineRule="auto"/>
              <w:ind w:firstLine="0" w:firstLineChars="0"/>
              <w:jc w:val="center"/>
              <w:rPr>
                <w:rFonts w:ascii="仿宋" w:hAnsi="仿宋" w:cs="仿宋"/>
              </w:rPr>
            </w:pPr>
            <w:r>
              <w:rPr>
                <w:rFonts w:hint="eastAsia"/>
                <w:sz w:val="22"/>
              </w:rPr>
              <w:t>裂唇虎舌兰</w:t>
            </w:r>
          </w:p>
        </w:tc>
        <w:tc>
          <w:tcPr>
            <w:tcW w:w="4699" w:type="dxa"/>
            <w:vAlign w:val="center"/>
          </w:tcPr>
          <w:p w14:paraId="26757D3E">
            <w:pPr>
              <w:spacing w:line="240" w:lineRule="auto"/>
              <w:ind w:firstLine="0" w:firstLineChars="0"/>
              <w:jc w:val="center"/>
              <w:rPr>
                <w:rFonts w:cs="Times New Roman"/>
                <w:i/>
                <w:iCs/>
                <w:color w:val="333333"/>
              </w:rPr>
            </w:pPr>
            <w:r>
              <w:rPr>
                <w:i/>
                <w:iCs/>
                <w:sz w:val="22"/>
              </w:rPr>
              <w:t>Epipogium</w:t>
            </w:r>
            <w:r>
              <w:rPr>
                <w:rFonts w:hint="eastAsia"/>
                <w:i/>
                <w:iCs/>
                <w:sz w:val="22"/>
              </w:rPr>
              <w:t xml:space="preserve"> aphyllum</w:t>
            </w:r>
          </w:p>
        </w:tc>
        <w:tc>
          <w:tcPr>
            <w:tcW w:w="1188" w:type="dxa"/>
            <w:vAlign w:val="center"/>
          </w:tcPr>
          <w:p w14:paraId="6DF3CC93">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7D8C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385138B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60</w:t>
            </w:r>
          </w:p>
        </w:tc>
        <w:tc>
          <w:tcPr>
            <w:tcW w:w="1943" w:type="dxa"/>
            <w:vAlign w:val="center"/>
          </w:tcPr>
          <w:p w14:paraId="0D998564">
            <w:pPr>
              <w:spacing w:line="240" w:lineRule="auto"/>
              <w:ind w:firstLine="0" w:firstLineChars="0"/>
              <w:jc w:val="center"/>
              <w:rPr>
                <w:rFonts w:ascii="仿宋" w:hAnsi="仿宋" w:cs="仿宋"/>
              </w:rPr>
            </w:pPr>
            <w:r>
              <w:rPr>
                <w:rFonts w:hint="eastAsia"/>
                <w:sz w:val="22"/>
              </w:rPr>
              <w:t>角盘兰</w:t>
            </w:r>
          </w:p>
        </w:tc>
        <w:tc>
          <w:tcPr>
            <w:tcW w:w="4699" w:type="dxa"/>
            <w:vAlign w:val="center"/>
          </w:tcPr>
          <w:p w14:paraId="7BEB0E1C">
            <w:pPr>
              <w:spacing w:line="240" w:lineRule="auto"/>
              <w:ind w:firstLine="0" w:firstLineChars="0"/>
              <w:jc w:val="center"/>
              <w:rPr>
                <w:rFonts w:cs="Times New Roman"/>
                <w:i/>
                <w:iCs/>
                <w:color w:val="333333"/>
              </w:rPr>
            </w:pPr>
            <w:r>
              <w:rPr>
                <w:i/>
                <w:iCs/>
                <w:sz w:val="22"/>
              </w:rPr>
              <w:t>Herminium</w:t>
            </w:r>
            <w:r>
              <w:rPr>
                <w:rFonts w:hint="eastAsia"/>
                <w:i/>
                <w:iCs/>
                <w:sz w:val="22"/>
              </w:rPr>
              <w:t xml:space="preserve"> monorchis</w:t>
            </w:r>
          </w:p>
        </w:tc>
        <w:tc>
          <w:tcPr>
            <w:tcW w:w="1188" w:type="dxa"/>
            <w:vAlign w:val="center"/>
          </w:tcPr>
          <w:p w14:paraId="4A273A52">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20F7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192B045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61</w:t>
            </w:r>
          </w:p>
        </w:tc>
        <w:tc>
          <w:tcPr>
            <w:tcW w:w="1943" w:type="dxa"/>
            <w:vAlign w:val="center"/>
          </w:tcPr>
          <w:p w14:paraId="56181395">
            <w:pPr>
              <w:spacing w:line="240" w:lineRule="auto"/>
              <w:ind w:firstLine="0" w:firstLineChars="0"/>
              <w:jc w:val="center"/>
              <w:rPr>
                <w:rFonts w:ascii="仿宋" w:hAnsi="仿宋" w:cs="仿宋"/>
              </w:rPr>
            </w:pPr>
            <w:r>
              <w:rPr>
                <w:rFonts w:hint="eastAsia"/>
                <w:sz w:val="22"/>
              </w:rPr>
              <w:t>北京无喙兰</w:t>
            </w:r>
          </w:p>
        </w:tc>
        <w:tc>
          <w:tcPr>
            <w:tcW w:w="4699" w:type="dxa"/>
            <w:vAlign w:val="center"/>
          </w:tcPr>
          <w:p w14:paraId="5381C5EC">
            <w:pPr>
              <w:spacing w:line="240" w:lineRule="auto"/>
              <w:ind w:firstLine="0" w:firstLineChars="0"/>
              <w:jc w:val="center"/>
              <w:rPr>
                <w:rFonts w:cs="Times New Roman"/>
                <w:i/>
                <w:iCs/>
                <w:color w:val="333333"/>
              </w:rPr>
            </w:pPr>
            <w:r>
              <w:rPr>
                <w:i/>
                <w:iCs/>
                <w:sz w:val="22"/>
              </w:rPr>
              <w:t>Holopogon</w:t>
            </w:r>
            <w:r>
              <w:rPr>
                <w:rFonts w:hint="eastAsia"/>
                <w:i/>
                <w:iCs/>
                <w:sz w:val="22"/>
              </w:rPr>
              <w:t xml:space="preserve"> pekinensis</w:t>
            </w:r>
          </w:p>
        </w:tc>
        <w:tc>
          <w:tcPr>
            <w:tcW w:w="1188" w:type="dxa"/>
            <w:vAlign w:val="center"/>
          </w:tcPr>
          <w:p w14:paraId="091C3FCB">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3F76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14D3217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62</w:t>
            </w:r>
          </w:p>
        </w:tc>
        <w:tc>
          <w:tcPr>
            <w:tcW w:w="1943" w:type="dxa"/>
            <w:vAlign w:val="center"/>
          </w:tcPr>
          <w:p w14:paraId="0E33275E">
            <w:pPr>
              <w:spacing w:line="240" w:lineRule="auto"/>
              <w:ind w:firstLine="0" w:firstLineChars="0"/>
              <w:jc w:val="center"/>
              <w:rPr>
                <w:rFonts w:ascii="仿宋" w:hAnsi="仿宋" w:cs="仿宋"/>
              </w:rPr>
            </w:pPr>
            <w:r>
              <w:rPr>
                <w:rFonts w:hint="eastAsia"/>
                <w:sz w:val="22"/>
              </w:rPr>
              <w:t>叉唇无喙兰</w:t>
            </w:r>
          </w:p>
        </w:tc>
        <w:tc>
          <w:tcPr>
            <w:tcW w:w="4699" w:type="dxa"/>
            <w:vAlign w:val="center"/>
          </w:tcPr>
          <w:p w14:paraId="1F1C9646">
            <w:pPr>
              <w:spacing w:line="240" w:lineRule="auto"/>
              <w:ind w:firstLine="0" w:firstLineChars="0"/>
              <w:jc w:val="center"/>
              <w:rPr>
                <w:rFonts w:cs="Times New Roman"/>
                <w:i/>
                <w:iCs/>
                <w:color w:val="333333"/>
              </w:rPr>
            </w:pPr>
            <w:r>
              <w:rPr>
                <w:i/>
                <w:iCs/>
                <w:sz w:val="22"/>
              </w:rPr>
              <w:t>Neottia</w:t>
            </w:r>
            <w:r>
              <w:rPr>
                <w:rFonts w:hint="eastAsia"/>
                <w:i/>
                <w:iCs/>
                <w:sz w:val="22"/>
              </w:rPr>
              <w:t xml:space="preserve"> smithiana</w:t>
            </w:r>
          </w:p>
        </w:tc>
        <w:tc>
          <w:tcPr>
            <w:tcW w:w="1188" w:type="dxa"/>
            <w:vAlign w:val="center"/>
          </w:tcPr>
          <w:p w14:paraId="4D513FB0">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4348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42C5AAC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63</w:t>
            </w:r>
          </w:p>
        </w:tc>
        <w:tc>
          <w:tcPr>
            <w:tcW w:w="1943" w:type="dxa"/>
            <w:vAlign w:val="center"/>
          </w:tcPr>
          <w:p w14:paraId="241A0100">
            <w:pPr>
              <w:spacing w:line="240" w:lineRule="auto"/>
              <w:ind w:firstLine="0" w:firstLineChars="0"/>
              <w:jc w:val="center"/>
              <w:rPr>
                <w:rFonts w:ascii="仿宋" w:hAnsi="仿宋" w:cs="仿宋"/>
              </w:rPr>
            </w:pPr>
            <w:r>
              <w:rPr>
                <w:rFonts w:hint="eastAsia"/>
                <w:sz w:val="22"/>
              </w:rPr>
              <w:t>羊耳蒜</w:t>
            </w:r>
          </w:p>
        </w:tc>
        <w:tc>
          <w:tcPr>
            <w:tcW w:w="4699" w:type="dxa"/>
            <w:vAlign w:val="center"/>
          </w:tcPr>
          <w:p w14:paraId="7564CAB3">
            <w:pPr>
              <w:spacing w:line="240" w:lineRule="auto"/>
              <w:ind w:firstLine="0" w:firstLineChars="0"/>
              <w:jc w:val="center"/>
              <w:rPr>
                <w:rFonts w:cs="Times New Roman"/>
                <w:i/>
                <w:iCs/>
                <w:color w:val="333333"/>
              </w:rPr>
            </w:pPr>
            <w:r>
              <w:rPr>
                <w:i/>
                <w:iCs/>
                <w:sz w:val="22"/>
              </w:rPr>
              <w:t>Liparis</w:t>
            </w:r>
            <w:r>
              <w:rPr>
                <w:rFonts w:hint="eastAsia"/>
                <w:i/>
                <w:iCs/>
                <w:sz w:val="22"/>
              </w:rPr>
              <w:t xml:space="preserve"> campylostalix</w:t>
            </w:r>
          </w:p>
        </w:tc>
        <w:tc>
          <w:tcPr>
            <w:tcW w:w="1188" w:type="dxa"/>
            <w:vAlign w:val="center"/>
          </w:tcPr>
          <w:p w14:paraId="369342DA">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68F9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14F358D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64</w:t>
            </w:r>
          </w:p>
        </w:tc>
        <w:tc>
          <w:tcPr>
            <w:tcW w:w="1943" w:type="dxa"/>
            <w:vAlign w:val="center"/>
          </w:tcPr>
          <w:p w14:paraId="4662B946">
            <w:pPr>
              <w:spacing w:line="240" w:lineRule="auto"/>
              <w:ind w:firstLine="0" w:firstLineChars="0"/>
              <w:jc w:val="center"/>
              <w:rPr>
                <w:rFonts w:ascii="仿宋" w:hAnsi="仿宋" w:cs="仿宋"/>
              </w:rPr>
            </w:pPr>
            <w:r>
              <w:rPr>
                <w:rFonts w:hint="eastAsia"/>
                <w:sz w:val="22"/>
              </w:rPr>
              <w:t>华北对叶兰</w:t>
            </w:r>
          </w:p>
        </w:tc>
        <w:tc>
          <w:tcPr>
            <w:tcW w:w="4699" w:type="dxa"/>
            <w:vAlign w:val="center"/>
          </w:tcPr>
          <w:p w14:paraId="213498B0">
            <w:pPr>
              <w:spacing w:line="240" w:lineRule="auto"/>
              <w:ind w:firstLine="0" w:firstLineChars="0"/>
              <w:jc w:val="center"/>
              <w:rPr>
                <w:rFonts w:cs="Times New Roman"/>
                <w:i/>
                <w:iCs/>
                <w:color w:val="333333"/>
              </w:rPr>
            </w:pPr>
            <w:r>
              <w:rPr>
                <w:i/>
                <w:iCs/>
                <w:sz w:val="22"/>
              </w:rPr>
              <w:t>Neottia</w:t>
            </w:r>
            <w:r>
              <w:rPr>
                <w:rFonts w:hint="eastAsia"/>
                <w:i/>
                <w:iCs/>
                <w:sz w:val="22"/>
              </w:rPr>
              <w:t xml:space="preserve"> puberula</w:t>
            </w:r>
          </w:p>
        </w:tc>
        <w:tc>
          <w:tcPr>
            <w:tcW w:w="1188" w:type="dxa"/>
            <w:vAlign w:val="center"/>
          </w:tcPr>
          <w:p w14:paraId="45556436">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3363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5537673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65</w:t>
            </w:r>
          </w:p>
        </w:tc>
        <w:tc>
          <w:tcPr>
            <w:tcW w:w="1943" w:type="dxa"/>
            <w:vAlign w:val="center"/>
          </w:tcPr>
          <w:p w14:paraId="472FE382">
            <w:pPr>
              <w:spacing w:line="240" w:lineRule="auto"/>
              <w:ind w:firstLine="0" w:firstLineChars="0"/>
              <w:jc w:val="center"/>
              <w:rPr>
                <w:rFonts w:ascii="仿宋" w:hAnsi="仿宋" w:cs="仿宋"/>
              </w:rPr>
            </w:pPr>
            <w:r>
              <w:rPr>
                <w:rFonts w:hint="eastAsia"/>
                <w:sz w:val="22"/>
              </w:rPr>
              <w:t>沼兰</w:t>
            </w:r>
          </w:p>
        </w:tc>
        <w:tc>
          <w:tcPr>
            <w:tcW w:w="4699" w:type="dxa"/>
            <w:vAlign w:val="center"/>
          </w:tcPr>
          <w:p w14:paraId="0406AFA7">
            <w:pPr>
              <w:spacing w:line="240" w:lineRule="auto"/>
              <w:ind w:firstLine="0" w:firstLineChars="0"/>
              <w:jc w:val="center"/>
              <w:rPr>
                <w:rFonts w:cs="Times New Roman"/>
                <w:i/>
                <w:iCs/>
                <w:color w:val="333333"/>
              </w:rPr>
            </w:pPr>
            <w:r>
              <w:rPr>
                <w:i/>
                <w:iCs/>
                <w:sz w:val="22"/>
              </w:rPr>
              <w:t>Malaxis</w:t>
            </w:r>
            <w:r>
              <w:rPr>
                <w:rFonts w:hint="eastAsia"/>
                <w:i/>
                <w:iCs/>
                <w:sz w:val="22"/>
              </w:rPr>
              <w:t xml:space="preserve"> monophyllos</w:t>
            </w:r>
          </w:p>
        </w:tc>
        <w:tc>
          <w:tcPr>
            <w:tcW w:w="1188" w:type="dxa"/>
            <w:vAlign w:val="center"/>
          </w:tcPr>
          <w:p w14:paraId="689F3D61">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0C05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13F44469">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66</w:t>
            </w:r>
          </w:p>
        </w:tc>
        <w:tc>
          <w:tcPr>
            <w:tcW w:w="1943" w:type="dxa"/>
            <w:vAlign w:val="center"/>
          </w:tcPr>
          <w:p w14:paraId="36E07FC9">
            <w:pPr>
              <w:spacing w:line="240" w:lineRule="auto"/>
              <w:ind w:firstLine="0" w:firstLineChars="0"/>
              <w:jc w:val="center"/>
              <w:rPr>
                <w:rFonts w:ascii="仿宋" w:hAnsi="仿宋" w:cs="仿宋"/>
              </w:rPr>
            </w:pPr>
            <w:r>
              <w:rPr>
                <w:rFonts w:hint="eastAsia"/>
                <w:sz w:val="22"/>
              </w:rPr>
              <w:t>北方鸟巢兰</w:t>
            </w:r>
          </w:p>
        </w:tc>
        <w:tc>
          <w:tcPr>
            <w:tcW w:w="4699" w:type="dxa"/>
            <w:vAlign w:val="center"/>
          </w:tcPr>
          <w:p w14:paraId="45AD7022">
            <w:pPr>
              <w:spacing w:line="240" w:lineRule="auto"/>
              <w:ind w:firstLine="0" w:firstLineChars="0"/>
              <w:jc w:val="center"/>
              <w:rPr>
                <w:rFonts w:cs="Times New Roman"/>
                <w:i/>
                <w:iCs/>
                <w:color w:val="333333"/>
              </w:rPr>
            </w:pPr>
            <w:r>
              <w:rPr>
                <w:i/>
                <w:iCs/>
                <w:sz w:val="22"/>
              </w:rPr>
              <w:t>Neottia</w:t>
            </w:r>
            <w:r>
              <w:rPr>
                <w:rFonts w:hint="eastAsia"/>
                <w:i/>
                <w:iCs/>
                <w:sz w:val="22"/>
              </w:rPr>
              <w:t xml:space="preserve"> camtschatea</w:t>
            </w:r>
          </w:p>
        </w:tc>
        <w:tc>
          <w:tcPr>
            <w:tcW w:w="1188" w:type="dxa"/>
            <w:vAlign w:val="center"/>
          </w:tcPr>
          <w:p w14:paraId="5A455810">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11FF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2DEA45F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67</w:t>
            </w:r>
          </w:p>
        </w:tc>
        <w:tc>
          <w:tcPr>
            <w:tcW w:w="1943" w:type="dxa"/>
            <w:vAlign w:val="center"/>
          </w:tcPr>
          <w:p w14:paraId="6D1FDF69">
            <w:pPr>
              <w:spacing w:line="240" w:lineRule="auto"/>
              <w:ind w:firstLine="0" w:firstLineChars="0"/>
              <w:jc w:val="center"/>
              <w:rPr>
                <w:rFonts w:ascii="仿宋" w:hAnsi="仿宋" w:cs="仿宋"/>
              </w:rPr>
            </w:pPr>
            <w:r>
              <w:rPr>
                <w:rFonts w:hint="eastAsia"/>
                <w:sz w:val="22"/>
              </w:rPr>
              <w:t>尖唇鸟巢兰</w:t>
            </w:r>
          </w:p>
        </w:tc>
        <w:tc>
          <w:tcPr>
            <w:tcW w:w="4699" w:type="dxa"/>
            <w:vAlign w:val="center"/>
          </w:tcPr>
          <w:p w14:paraId="530A7B35">
            <w:pPr>
              <w:spacing w:line="240" w:lineRule="auto"/>
              <w:ind w:firstLine="0" w:firstLineChars="0"/>
              <w:jc w:val="center"/>
              <w:rPr>
                <w:rFonts w:cs="Times New Roman"/>
                <w:i/>
                <w:iCs/>
                <w:color w:val="333333"/>
              </w:rPr>
            </w:pPr>
            <w:r>
              <w:rPr>
                <w:i/>
                <w:iCs/>
                <w:sz w:val="22"/>
              </w:rPr>
              <w:t>Neottia</w:t>
            </w:r>
            <w:r>
              <w:rPr>
                <w:rFonts w:hint="eastAsia"/>
                <w:i/>
                <w:iCs/>
                <w:sz w:val="22"/>
              </w:rPr>
              <w:t xml:space="preserve"> acuminata</w:t>
            </w:r>
          </w:p>
        </w:tc>
        <w:tc>
          <w:tcPr>
            <w:tcW w:w="1188" w:type="dxa"/>
            <w:vAlign w:val="center"/>
          </w:tcPr>
          <w:p w14:paraId="68A170E4">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24CA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32E2995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68</w:t>
            </w:r>
          </w:p>
        </w:tc>
        <w:tc>
          <w:tcPr>
            <w:tcW w:w="1943" w:type="dxa"/>
            <w:vAlign w:val="center"/>
          </w:tcPr>
          <w:p w14:paraId="25401422">
            <w:pPr>
              <w:spacing w:line="240" w:lineRule="auto"/>
              <w:ind w:firstLine="0" w:firstLineChars="0"/>
              <w:jc w:val="center"/>
              <w:rPr>
                <w:rFonts w:ascii="仿宋" w:hAnsi="仿宋" w:cs="仿宋"/>
              </w:rPr>
            </w:pPr>
            <w:r>
              <w:rPr>
                <w:rFonts w:hint="eastAsia"/>
                <w:sz w:val="22"/>
              </w:rPr>
              <w:t>二叶兜被兰</w:t>
            </w:r>
          </w:p>
        </w:tc>
        <w:tc>
          <w:tcPr>
            <w:tcW w:w="4699" w:type="dxa"/>
            <w:vAlign w:val="center"/>
          </w:tcPr>
          <w:p w14:paraId="323F3207">
            <w:pPr>
              <w:spacing w:line="240" w:lineRule="auto"/>
              <w:ind w:firstLine="0" w:firstLineChars="0"/>
              <w:jc w:val="center"/>
              <w:rPr>
                <w:rFonts w:cs="Times New Roman"/>
                <w:i/>
                <w:iCs/>
                <w:color w:val="333333"/>
              </w:rPr>
            </w:pPr>
            <w:r>
              <w:rPr>
                <w:i/>
                <w:iCs/>
                <w:sz w:val="22"/>
              </w:rPr>
              <w:t>Neottianthe</w:t>
            </w:r>
            <w:r>
              <w:rPr>
                <w:rFonts w:hint="eastAsia"/>
                <w:i/>
                <w:iCs/>
                <w:sz w:val="22"/>
              </w:rPr>
              <w:t xml:space="preserve"> cucullata</w:t>
            </w:r>
          </w:p>
        </w:tc>
        <w:tc>
          <w:tcPr>
            <w:tcW w:w="1188" w:type="dxa"/>
            <w:vAlign w:val="center"/>
          </w:tcPr>
          <w:p w14:paraId="3D99A9A3">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6D2E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386BE0D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69</w:t>
            </w:r>
          </w:p>
        </w:tc>
        <w:tc>
          <w:tcPr>
            <w:tcW w:w="1943" w:type="dxa"/>
            <w:vAlign w:val="center"/>
          </w:tcPr>
          <w:p w14:paraId="6D87957A">
            <w:pPr>
              <w:spacing w:line="240" w:lineRule="auto"/>
              <w:ind w:firstLine="0" w:firstLineChars="0"/>
              <w:jc w:val="center"/>
              <w:rPr>
                <w:rFonts w:ascii="仿宋" w:hAnsi="仿宋" w:cs="仿宋"/>
              </w:rPr>
            </w:pPr>
            <w:r>
              <w:rPr>
                <w:rFonts w:hint="eastAsia"/>
                <w:sz w:val="22"/>
              </w:rPr>
              <w:t>二叶舌唇兰</w:t>
            </w:r>
          </w:p>
        </w:tc>
        <w:tc>
          <w:tcPr>
            <w:tcW w:w="4699" w:type="dxa"/>
            <w:vAlign w:val="center"/>
          </w:tcPr>
          <w:p w14:paraId="35A5FE9B">
            <w:pPr>
              <w:spacing w:line="240" w:lineRule="auto"/>
              <w:ind w:firstLine="0" w:firstLineChars="0"/>
              <w:jc w:val="center"/>
              <w:rPr>
                <w:rFonts w:cs="Times New Roman"/>
                <w:i/>
                <w:iCs/>
                <w:color w:val="333333"/>
              </w:rPr>
            </w:pPr>
            <w:r>
              <w:rPr>
                <w:i/>
                <w:iCs/>
                <w:sz w:val="22"/>
              </w:rPr>
              <w:t>Platanthera</w:t>
            </w:r>
            <w:r>
              <w:rPr>
                <w:rFonts w:hint="eastAsia"/>
                <w:i/>
                <w:iCs/>
                <w:sz w:val="22"/>
              </w:rPr>
              <w:t xml:space="preserve"> chlorantha</w:t>
            </w:r>
          </w:p>
        </w:tc>
        <w:tc>
          <w:tcPr>
            <w:tcW w:w="1188" w:type="dxa"/>
            <w:vAlign w:val="center"/>
          </w:tcPr>
          <w:p w14:paraId="69CEDCF5">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5353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2C1D785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70</w:t>
            </w:r>
          </w:p>
        </w:tc>
        <w:tc>
          <w:tcPr>
            <w:tcW w:w="1943" w:type="dxa"/>
            <w:vAlign w:val="center"/>
          </w:tcPr>
          <w:p w14:paraId="7E950E80">
            <w:pPr>
              <w:spacing w:line="240" w:lineRule="auto"/>
              <w:ind w:firstLine="0" w:firstLineChars="0"/>
              <w:jc w:val="center"/>
              <w:rPr>
                <w:rFonts w:ascii="仿宋" w:hAnsi="仿宋" w:cs="仿宋"/>
              </w:rPr>
            </w:pPr>
            <w:r>
              <w:rPr>
                <w:rFonts w:hint="eastAsia"/>
                <w:sz w:val="22"/>
              </w:rPr>
              <w:t>绶草</w:t>
            </w:r>
          </w:p>
        </w:tc>
        <w:tc>
          <w:tcPr>
            <w:tcW w:w="4699" w:type="dxa"/>
            <w:vAlign w:val="center"/>
          </w:tcPr>
          <w:p w14:paraId="79025123">
            <w:pPr>
              <w:spacing w:line="240" w:lineRule="auto"/>
              <w:ind w:firstLine="0" w:firstLineChars="0"/>
              <w:jc w:val="center"/>
              <w:rPr>
                <w:rFonts w:cs="Times New Roman"/>
                <w:i/>
                <w:iCs/>
                <w:color w:val="333333"/>
              </w:rPr>
            </w:pPr>
            <w:r>
              <w:rPr>
                <w:i/>
                <w:iCs/>
                <w:sz w:val="22"/>
              </w:rPr>
              <w:t>Spiranthes</w:t>
            </w:r>
            <w:r>
              <w:rPr>
                <w:rFonts w:hint="eastAsia"/>
                <w:i/>
                <w:iCs/>
                <w:sz w:val="22"/>
              </w:rPr>
              <w:t xml:space="preserve"> sinensis</w:t>
            </w:r>
          </w:p>
        </w:tc>
        <w:tc>
          <w:tcPr>
            <w:tcW w:w="1188" w:type="dxa"/>
            <w:vAlign w:val="center"/>
          </w:tcPr>
          <w:p w14:paraId="4CE1D4BD">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4C2E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02B823C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71</w:t>
            </w:r>
          </w:p>
        </w:tc>
        <w:tc>
          <w:tcPr>
            <w:tcW w:w="1943" w:type="dxa"/>
            <w:vAlign w:val="center"/>
          </w:tcPr>
          <w:p w14:paraId="230F67AA">
            <w:pPr>
              <w:spacing w:line="240" w:lineRule="auto"/>
              <w:ind w:firstLine="0" w:firstLineChars="0"/>
              <w:jc w:val="center"/>
              <w:rPr>
                <w:rFonts w:ascii="仿宋" w:hAnsi="仿宋" w:cs="仿宋"/>
              </w:rPr>
            </w:pPr>
            <w:r>
              <w:rPr>
                <w:rFonts w:hint="eastAsia"/>
                <w:sz w:val="22"/>
              </w:rPr>
              <w:t>蜻蜓兰</w:t>
            </w:r>
          </w:p>
        </w:tc>
        <w:tc>
          <w:tcPr>
            <w:tcW w:w="4699" w:type="dxa"/>
            <w:vAlign w:val="center"/>
          </w:tcPr>
          <w:p w14:paraId="34B1949E">
            <w:pPr>
              <w:spacing w:line="240" w:lineRule="auto"/>
              <w:ind w:firstLine="0" w:firstLineChars="0"/>
              <w:jc w:val="center"/>
              <w:rPr>
                <w:rFonts w:cs="Times New Roman"/>
                <w:i/>
                <w:iCs/>
                <w:color w:val="333333"/>
              </w:rPr>
            </w:pPr>
            <w:r>
              <w:rPr>
                <w:i/>
                <w:iCs/>
                <w:sz w:val="22"/>
              </w:rPr>
              <w:t>Platanthera</w:t>
            </w:r>
            <w:r>
              <w:rPr>
                <w:rFonts w:hint="eastAsia"/>
                <w:i/>
                <w:iCs/>
                <w:sz w:val="22"/>
              </w:rPr>
              <w:t xml:space="preserve"> souliei</w:t>
            </w:r>
          </w:p>
        </w:tc>
        <w:tc>
          <w:tcPr>
            <w:tcW w:w="1188" w:type="dxa"/>
            <w:vAlign w:val="center"/>
          </w:tcPr>
          <w:p w14:paraId="759750CB">
            <w:pPr>
              <w:spacing w:line="240" w:lineRule="auto"/>
              <w:ind w:firstLine="0" w:firstLineChars="0"/>
              <w:jc w:val="center"/>
              <w:rPr>
                <w:rFonts w:ascii="仿宋" w:hAnsi="仿宋" w:cs="仿宋"/>
                <w:sz w:val="22"/>
              </w:rPr>
            </w:pPr>
            <w:r>
              <w:rPr>
                <w:rFonts w:hint="eastAsia" w:ascii="仿宋" w:hAnsi="仿宋" w:cs="仿宋"/>
                <w:sz w:val="22"/>
              </w:rPr>
              <w:t>北京市级</w:t>
            </w:r>
          </w:p>
        </w:tc>
      </w:tr>
      <w:tr w14:paraId="2347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vAlign w:val="top"/>
          </w:tcPr>
          <w:p w14:paraId="2667787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72</w:t>
            </w:r>
          </w:p>
        </w:tc>
        <w:tc>
          <w:tcPr>
            <w:tcW w:w="1943" w:type="dxa"/>
            <w:vAlign w:val="center"/>
          </w:tcPr>
          <w:p w14:paraId="00F0C4A6">
            <w:pPr>
              <w:spacing w:line="240" w:lineRule="auto"/>
              <w:ind w:firstLine="0" w:firstLineChars="0"/>
              <w:jc w:val="center"/>
              <w:rPr>
                <w:rFonts w:ascii="仿宋" w:hAnsi="仿宋" w:cs="仿宋"/>
              </w:rPr>
            </w:pPr>
            <w:r>
              <w:rPr>
                <w:rFonts w:hint="eastAsia"/>
                <w:sz w:val="22"/>
              </w:rPr>
              <w:t>小花蜻蜓兰</w:t>
            </w:r>
          </w:p>
        </w:tc>
        <w:tc>
          <w:tcPr>
            <w:tcW w:w="4699" w:type="dxa"/>
            <w:vAlign w:val="center"/>
          </w:tcPr>
          <w:p w14:paraId="2146D1E8">
            <w:pPr>
              <w:spacing w:line="240" w:lineRule="auto"/>
              <w:ind w:firstLine="0" w:firstLineChars="0"/>
              <w:jc w:val="center"/>
              <w:rPr>
                <w:rFonts w:cs="Times New Roman"/>
                <w:i/>
                <w:iCs/>
                <w:color w:val="333333"/>
              </w:rPr>
            </w:pPr>
            <w:r>
              <w:rPr>
                <w:i/>
                <w:iCs/>
                <w:sz w:val="22"/>
              </w:rPr>
              <w:t>Platanthera</w:t>
            </w:r>
            <w:r>
              <w:rPr>
                <w:rFonts w:hint="eastAsia"/>
                <w:i/>
                <w:iCs/>
                <w:sz w:val="22"/>
              </w:rPr>
              <w:t xml:space="preserve"> ussuriensis</w:t>
            </w:r>
          </w:p>
        </w:tc>
        <w:tc>
          <w:tcPr>
            <w:tcW w:w="1188" w:type="dxa"/>
            <w:vAlign w:val="center"/>
          </w:tcPr>
          <w:p w14:paraId="26121EE9">
            <w:pPr>
              <w:spacing w:line="240" w:lineRule="auto"/>
              <w:ind w:firstLine="0" w:firstLineChars="0"/>
              <w:jc w:val="center"/>
              <w:rPr>
                <w:rFonts w:ascii="仿宋" w:hAnsi="仿宋" w:cs="仿宋"/>
                <w:sz w:val="22"/>
              </w:rPr>
            </w:pPr>
            <w:r>
              <w:rPr>
                <w:rFonts w:hint="eastAsia" w:ascii="仿宋" w:hAnsi="仿宋" w:cs="仿宋"/>
                <w:sz w:val="22"/>
              </w:rPr>
              <w:t>北京市级</w:t>
            </w:r>
          </w:p>
        </w:tc>
      </w:tr>
    </w:tbl>
    <w:p w14:paraId="2BEC5AC6">
      <w:pPr>
        <w:spacing w:line="240" w:lineRule="auto"/>
        <w:ind w:firstLine="0" w:firstLineChars="0"/>
        <w:rPr>
          <w:rFonts w:eastAsia="宋体" w:cs="Times New Roman"/>
          <w:b/>
          <w:sz w:val="44"/>
        </w:rPr>
      </w:pPr>
      <w:r>
        <w:rPr>
          <w:rFonts w:hint="eastAsia"/>
          <w:sz w:val="22"/>
        </w:rPr>
        <w:t>标*者（共</w:t>
      </w:r>
      <w:r>
        <w:rPr>
          <w:rFonts w:hint="eastAsia"/>
          <w:sz w:val="22"/>
          <w:lang w:val="en-US" w:eastAsia="zh-CN"/>
        </w:rPr>
        <w:t>5</w:t>
      </w:r>
      <w:r>
        <w:rPr>
          <w:rFonts w:hint="eastAsia"/>
          <w:sz w:val="22"/>
        </w:rPr>
        <w:t>种）归农业农村主管部门分工管理，其余归林业和草原主管部门分工管理。</w:t>
      </w:r>
      <w:r>
        <w:rPr>
          <w:rFonts w:eastAsia="宋体" w:cs="Times New Roman"/>
          <w:b/>
          <w:sz w:val="44"/>
        </w:rPr>
        <w:br w:type="page"/>
      </w:r>
    </w:p>
    <w:p w14:paraId="6295EB0B">
      <w:pPr>
        <w:pStyle w:val="2"/>
        <w:spacing w:line="720" w:lineRule="auto"/>
        <w:ind w:firstLine="0" w:firstLineChars="0"/>
        <w:jc w:val="left"/>
      </w:pPr>
      <w:bookmarkStart w:id="557" w:name="_Toc23581"/>
      <w:bookmarkStart w:id="558" w:name="_Toc27961"/>
      <w:bookmarkStart w:id="559" w:name="_Toc11977"/>
      <w:bookmarkStart w:id="560" w:name="_Toc616"/>
      <w:r>
        <w:t>附录</w:t>
      </w:r>
      <w:r>
        <w:rPr>
          <w:rFonts w:hint="eastAsia"/>
          <w:lang w:val="en-US" w:eastAsia="zh-CN"/>
        </w:rPr>
        <w:t>3</w:t>
      </w:r>
      <w:r>
        <w:rPr>
          <w:rFonts w:hint="eastAsia"/>
        </w:rPr>
        <w:t>．</w:t>
      </w:r>
      <w:r>
        <w:t>密云区重点保护野生动物名录</w:t>
      </w:r>
      <w:bookmarkEnd w:id="554"/>
      <w:bookmarkEnd w:id="557"/>
      <w:bookmarkEnd w:id="558"/>
      <w:bookmarkEnd w:id="559"/>
      <w:bookmarkEnd w:id="560"/>
    </w:p>
    <w:bookmarkEnd w:id="555"/>
    <w:bookmarkEnd w:id="556"/>
    <w:tbl>
      <w:tblPr>
        <w:tblStyle w:val="23"/>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028"/>
        <w:gridCol w:w="3672"/>
        <w:gridCol w:w="2094"/>
      </w:tblGrid>
      <w:tr w14:paraId="329C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Align w:val="center"/>
          </w:tcPr>
          <w:p w14:paraId="4B97F5DA">
            <w:pPr>
              <w:spacing w:line="240" w:lineRule="auto"/>
              <w:ind w:firstLine="0" w:firstLineChars="0"/>
              <w:jc w:val="center"/>
              <w:rPr>
                <w:rFonts w:hint="eastAsia" w:eastAsia="仿宋" w:cs="Times New Roman"/>
                <w:b/>
                <w:bCs/>
                <w:sz w:val="22"/>
                <w:lang w:val="en-US" w:eastAsia="zh-CN"/>
              </w:rPr>
            </w:pPr>
            <w:bookmarkStart w:id="561" w:name="_Toc4515"/>
            <w:r>
              <w:rPr>
                <w:rFonts w:hint="eastAsia" w:cs="Times New Roman"/>
                <w:b/>
                <w:bCs/>
                <w:sz w:val="22"/>
                <w:lang w:val="en-US" w:eastAsia="zh-CN"/>
              </w:rPr>
              <w:t>序号</w:t>
            </w:r>
          </w:p>
        </w:tc>
        <w:tc>
          <w:tcPr>
            <w:tcW w:w="2028" w:type="dxa"/>
            <w:vAlign w:val="center"/>
          </w:tcPr>
          <w:p w14:paraId="2F81338C">
            <w:pPr>
              <w:spacing w:line="240" w:lineRule="auto"/>
              <w:ind w:firstLine="0" w:firstLineChars="0"/>
              <w:jc w:val="center"/>
              <w:rPr>
                <w:rFonts w:cs="Times New Roman"/>
                <w:b/>
                <w:bCs/>
                <w:sz w:val="22"/>
              </w:rPr>
            </w:pPr>
            <w:r>
              <w:rPr>
                <w:rFonts w:cs="Times New Roman"/>
                <w:b/>
                <w:bCs/>
                <w:sz w:val="22"/>
              </w:rPr>
              <w:t>中文名</w:t>
            </w:r>
          </w:p>
        </w:tc>
        <w:tc>
          <w:tcPr>
            <w:tcW w:w="3672" w:type="dxa"/>
            <w:vAlign w:val="center"/>
          </w:tcPr>
          <w:p w14:paraId="25F42A4E">
            <w:pPr>
              <w:spacing w:line="240" w:lineRule="auto"/>
              <w:ind w:firstLine="0" w:firstLineChars="0"/>
              <w:jc w:val="center"/>
              <w:rPr>
                <w:rFonts w:cs="Times New Roman"/>
                <w:b/>
                <w:bCs/>
                <w:sz w:val="22"/>
              </w:rPr>
            </w:pPr>
            <w:r>
              <w:rPr>
                <w:rFonts w:hint="eastAsia" w:ascii="仿宋" w:hAnsi="仿宋" w:cs="仿宋"/>
                <w:b/>
                <w:bCs/>
                <w:sz w:val="22"/>
              </w:rPr>
              <w:t>学名</w:t>
            </w:r>
          </w:p>
        </w:tc>
        <w:tc>
          <w:tcPr>
            <w:tcW w:w="2094" w:type="dxa"/>
            <w:vAlign w:val="center"/>
          </w:tcPr>
          <w:p w14:paraId="75E159FE">
            <w:pPr>
              <w:spacing w:line="240" w:lineRule="auto"/>
              <w:ind w:firstLine="0" w:firstLineChars="0"/>
              <w:jc w:val="center"/>
              <w:rPr>
                <w:rFonts w:cs="Times New Roman"/>
                <w:b/>
                <w:bCs/>
                <w:sz w:val="22"/>
              </w:rPr>
            </w:pPr>
            <w:r>
              <w:rPr>
                <w:rFonts w:cs="Times New Roman"/>
                <w:b/>
                <w:bCs/>
                <w:sz w:val="22"/>
              </w:rPr>
              <w:t>保护级别</w:t>
            </w:r>
          </w:p>
        </w:tc>
      </w:tr>
      <w:tr w14:paraId="3980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551" w:type="dxa"/>
            <w:gridSpan w:val="4"/>
            <w:vAlign w:val="center"/>
          </w:tcPr>
          <w:p w14:paraId="326EE522">
            <w:pPr>
              <w:spacing w:line="240" w:lineRule="auto"/>
              <w:ind w:firstLine="0" w:firstLineChars="0"/>
              <w:jc w:val="center"/>
              <w:rPr>
                <w:rFonts w:cs="Times New Roman"/>
                <w:color w:val="000000"/>
                <w:sz w:val="22"/>
              </w:rPr>
            </w:pPr>
            <w:r>
              <w:rPr>
                <w:rFonts w:cs="Times New Roman"/>
                <w:b/>
                <w:bCs/>
                <w:color w:val="000000"/>
                <w:sz w:val="22"/>
              </w:rPr>
              <w:t>鸟纲 Aves</w:t>
            </w:r>
          </w:p>
        </w:tc>
      </w:tr>
      <w:tr w14:paraId="2952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Align w:val="top"/>
          </w:tcPr>
          <w:p w14:paraId="25FADD1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w:t>
            </w:r>
          </w:p>
        </w:tc>
        <w:tc>
          <w:tcPr>
            <w:tcW w:w="2028" w:type="dxa"/>
            <w:vAlign w:val="center"/>
          </w:tcPr>
          <w:p w14:paraId="1DBDD0DF">
            <w:pPr>
              <w:spacing w:line="240" w:lineRule="auto"/>
              <w:ind w:firstLine="0" w:firstLineChars="0"/>
              <w:jc w:val="center"/>
              <w:rPr>
                <w:rFonts w:cs="Times New Roman"/>
                <w:sz w:val="22"/>
              </w:rPr>
            </w:pPr>
            <w:r>
              <w:rPr>
                <w:rFonts w:cs="Times New Roman"/>
                <w:color w:val="000000"/>
                <w:sz w:val="22"/>
              </w:rPr>
              <w:t>青头潜鸭</w:t>
            </w:r>
          </w:p>
        </w:tc>
        <w:tc>
          <w:tcPr>
            <w:tcW w:w="3672" w:type="dxa"/>
            <w:vAlign w:val="center"/>
          </w:tcPr>
          <w:p w14:paraId="06E8F0D1">
            <w:pPr>
              <w:spacing w:line="240" w:lineRule="auto"/>
              <w:ind w:firstLine="0" w:firstLineChars="0"/>
              <w:jc w:val="center"/>
              <w:rPr>
                <w:rFonts w:cs="Times New Roman"/>
                <w:sz w:val="22"/>
              </w:rPr>
            </w:pPr>
            <w:r>
              <w:rPr>
                <w:rFonts w:cs="Times New Roman"/>
                <w:i/>
                <w:color w:val="000000"/>
                <w:sz w:val="22"/>
              </w:rPr>
              <w:t>Aythya baeri</w:t>
            </w:r>
          </w:p>
        </w:tc>
        <w:tc>
          <w:tcPr>
            <w:tcW w:w="2094" w:type="dxa"/>
            <w:vAlign w:val="center"/>
          </w:tcPr>
          <w:p w14:paraId="77BC8189">
            <w:pPr>
              <w:spacing w:line="240" w:lineRule="auto"/>
              <w:ind w:firstLine="0" w:firstLineChars="0"/>
              <w:jc w:val="center"/>
              <w:rPr>
                <w:rFonts w:cs="Times New Roman"/>
                <w:sz w:val="22"/>
              </w:rPr>
            </w:pPr>
            <w:r>
              <w:rPr>
                <w:rFonts w:cs="Times New Roman"/>
                <w:sz w:val="22"/>
              </w:rPr>
              <w:t>国家一级</w:t>
            </w:r>
          </w:p>
        </w:tc>
      </w:tr>
      <w:tr w14:paraId="2190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757" w:type="dxa"/>
            <w:vAlign w:val="top"/>
          </w:tcPr>
          <w:p w14:paraId="06E094C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w:t>
            </w:r>
          </w:p>
        </w:tc>
        <w:tc>
          <w:tcPr>
            <w:tcW w:w="2028" w:type="dxa"/>
            <w:vAlign w:val="center"/>
          </w:tcPr>
          <w:p w14:paraId="25EE376E">
            <w:pPr>
              <w:spacing w:line="240" w:lineRule="auto"/>
              <w:ind w:firstLine="0" w:firstLineChars="0"/>
              <w:jc w:val="center"/>
              <w:rPr>
                <w:rFonts w:cs="Times New Roman"/>
                <w:sz w:val="22"/>
              </w:rPr>
            </w:pPr>
            <w:r>
              <w:rPr>
                <w:rFonts w:cs="Times New Roman"/>
                <w:color w:val="000000"/>
                <w:sz w:val="22"/>
              </w:rPr>
              <w:t>中华秋沙鸭</w:t>
            </w:r>
          </w:p>
        </w:tc>
        <w:tc>
          <w:tcPr>
            <w:tcW w:w="3672" w:type="dxa"/>
            <w:vAlign w:val="center"/>
          </w:tcPr>
          <w:p w14:paraId="7D6F24A2">
            <w:pPr>
              <w:spacing w:line="240" w:lineRule="auto"/>
              <w:ind w:firstLine="0" w:firstLineChars="0"/>
              <w:jc w:val="center"/>
              <w:rPr>
                <w:rFonts w:cs="Times New Roman"/>
                <w:sz w:val="22"/>
              </w:rPr>
            </w:pPr>
            <w:r>
              <w:rPr>
                <w:rFonts w:cs="Times New Roman"/>
                <w:i/>
                <w:color w:val="000000"/>
                <w:sz w:val="22"/>
              </w:rPr>
              <w:t>Mergus squamatus</w:t>
            </w:r>
          </w:p>
        </w:tc>
        <w:tc>
          <w:tcPr>
            <w:tcW w:w="2094" w:type="dxa"/>
            <w:vAlign w:val="center"/>
          </w:tcPr>
          <w:p w14:paraId="55656B5E">
            <w:pPr>
              <w:spacing w:line="240" w:lineRule="auto"/>
              <w:ind w:firstLine="0" w:firstLineChars="0"/>
              <w:jc w:val="center"/>
              <w:rPr>
                <w:rFonts w:cs="Times New Roman"/>
                <w:sz w:val="22"/>
              </w:rPr>
            </w:pPr>
            <w:r>
              <w:rPr>
                <w:rFonts w:cs="Times New Roman"/>
                <w:sz w:val="22"/>
              </w:rPr>
              <w:t>国家一级</w:t>
            </w:r>
          </w:p>
        </w:tc>
      </w:tr>
      <w:tr w14:paraId="6428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Align w:val="top"/>
          </w:tcPr>
          <w:p w14:paraId="6E47B7F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w:t>
            </w:r>
          </w:p>
        </w:tc>
        <w:tc>
          <w:tcPr>
            <w:tcW w:w="2028" w:type="dxa"/>
            <w:vAlign w:val="center"/>
          </w:tcPr>
          <w:p w14:paraId="4C1CE6DC">
            <w:pPr>
              <w:spacing w:line="240" w:lineRule="auto"/>
              <w:ind w:firstLine="0" w:firstLineChars="0"/>
              <w:jc w:val="center"/>
              <w:rPr>
                <w:rFonts w:cs="Times New Roman"/>
                <w:sz w:val="22"/>
              </w:rPr>
            </w:pPr>
            <w:r>
              <w:rPr>
                <w:rFonts w:cs="Times New Roman"/>
                <w:color w:val="000000"/>
                <w:sz w:val="22"/>
              </w:rPr>
              <w:t>大鸨</w:t>
            </w:r>
          </w:p>
        </w:tc>
        <w:tc>
          <w:tcPr>
            <w:tcW w:w="3672" w:type="dxa"/>
            <w:vAlign w:val="center"/>
          </w:tcPr>
          <w:p w14:paraId="7C35C750">
            <w:pPr>
              <w:spacing w:line="240" w:lineRule="auto"/>
              <w:ind w:firstLine="0" w:firstLineChars="0"/>
              <w:jc w:val="center"/>
              <w:rPr>
                <w:rFonts w:cs="Times New Roman"/>
                <w:sz w:val="22"/>
              </w:rPr>
            </w:pPr>
            <w:r>
              <w:rPr>
                <w:rFonts w:cs="Times New Roman"/>
                <w:i/>
                <w:color w:val="000000"/>
                <w:sz w:val="22"/>
              </w:rPr>
              <w:t>Otis tarda</w:t>
            </w:r>
          </w:p>
        </w:tc>
        <w:tc>
          <w:tcPr>
            <w:tcW w:w="2094" w:type="dxa"/>
            <w:vAlign w:val="center"/>
          </w:tcPr>
          <w:p w14:paraId="40E22AA2">
            <w:pPr>
              <w:spacing w:line="240" w:lineRule="auto"/>
              <w:ind w:firstLine="0" w:firstLineChars="0"/>
              <w:jc w:val="center"/>
              <w:rPr>
                <w:rFonts w:cs="Times New Roman"/>
                <w:sz w:val="22"/>
              </w:rPr>
            </w:pPr>
            <w:r>
              <w:rPr>
                <w:rFonts w:cs="Times New Roman"/>
                <w:sz w:val="22"/>
              </w:rPr>
              <w:t>国家一级</w:t>
            </w:r>
          </w:p>
        </w:tc>
      </w:tr>
      <w:tr w14:paraId="42B8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Align w:val="top"/>
          </w:tcPr>
          <w:p w14:paraId="74D44D8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w:t>
            </w:r>
          </w:p>
        </w:tc>
        <w:tc>
          <w:tcPr>
            <w:tcW w:w="2028" w:type="dxa"/>
            <w:vAlign w:val="center"/>
          </w:tcPr>
          <w:p w14:paraId="69FF895C">
            <w:pPr>
              <w:spacing w:line="240" w:lineRule="auto"/>
              <w:ind w:firstLine="0" w:firstLineChars="0"/>
              <w:jc w:val="center"/>
              <w:rPr>
                <w:rFonts w:cs="Times New Roman"/>
                <w:sz w:val="22"/>
              </w:rPr>
            </w:pPr>
            <w:r>
              <w:rPr>
                <w:rFonts w:cs="Times New Roman"/>
                <w:color w:val="000000"/>
                <w:sz w:val="22"/>
              </w:rPr>
              <w:t>白鹤</w:t>
            </w:r>
          </w:p>
        </w:tc>
        <w:tc>
          <w:tcPr>
            <w:tcW w:w="3672" w:type="dxa"/>
            <w:vAlign w:val="center"/>
          </w:tcPr>
          <w:p w14:paraId="730E0D64">
            <w:pPr>
              <w:spacing w:line="240" w:lineRule="auto"/>
              <w:ind w:firstLine="0" w:firstLineChars="0"/>
              <w:jc w:val="center"/>
              <w:rPr>
                <w:rFonts w:cs="Times New Roman"/>
                <w:sz w:val="22"/>
              </w:rPr>
            </w:pPr>
            <w:r>
              <w:rPr>
                <w:rFonts w:cs="Times New Roman"/>
                <w:i/>
                <w:color w:val="000000"/>
                <w:sz w:val="22"/>
              </w:rPr>
              <w:t>Grus leucogeranus</w:t>
            </w:r>
          </w:p>
        </w:tc>
        <w:tc>
          <w:tcPr>
            <w:tcW w:w="2094" w:type="dxa"/>
            <w:vAlign w:val="center"/>
          </w:tcPr>
          <w:p w14:paraId="5E741CEE">
            <w:pPr>
              <w:spacing w:line="240" w:lineRule="auto"/>
              <w:ind w:firstLine="0" w:firstLineChars="0"/>
              <w:jc w:val="center"/>
              <w:rPr>
                <w:rFonts w:cs="Times New Roman"/>
                <w:sz w:val="22"/>
              </w:rPr>
            </w:pPr>
            <w:r>
              <w:rPr>
                <w:rFonts w:cs="Times New Roman"/>
                <w:sz w:val="22"/>
              </w:rPr>
              <w:t>国家一级</w:t>
            </w:r>
          </w:p>
        </w:tc>
      </w:tr>
      <w:tr w14:paraId="5D87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133796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w:t>
            </w:r>
          </w:p>
        </w:tc>
        <w:tc>
          <w:tcPr>
            <w:tcW w:w="2028" w:type="dxa"/>
            <w:vAlign w:val="center"/>
          </w:tcPr>
          <w:p w14:paraId="0EF1B125">
            <w:pPr>
              <w:spacing w:line="240" w:lineRule="auto"/>
              <w:ind w:firstLine="0" w:firstLineChars="0"/>
              <w:jc w:val="center"/>
              <w:rPr>
                <w:rFonts w:cs="Times New Roman"/>
                <w:sz w:val="22"/>
              </w:rPr>
            </w:pPr>
            <w:r>
              <w:rPr>
                <w:rFonts w:cs="Times New Roman"/>
                <w:color w:val="000000"/>
                <w:sz w:val="22"/>
              </w:rPr>
              <w:t>白枕鹤</w:t>
            </w:r>
          </w:p>
        </w:tc>
        <w:tc>
          <w:tcPr>
            <w:tcW w:w="3672" w:type="dxa"/>
            <w:vAlign w:val="center"/>
          </w:tcPr>
          <w:p w14:paraId="25683BF5">
            <w:pPr>
              <w:spacing w:line="240" w:lineRule="auto"/>
              <w:ind w:firstLine="0" w:firstLineChars="0"/>
              <w:jc w:val="center"/>
              <w:rPr>
                <w:rFonts w:cs="Times New Roman"/>
                <w:sz w:val="22"/>
              </w:rPr>
            </w:pPr>
            <w:r>
              <w:rPr>
                <w:rFonts w:cs="Times New Roman"/>
                <w:i/>
                <w:color w:val="000000"/>
                <w:sz w:val="22"/>
              </w:rPr>
              <w:t>Grus vipio</w:t>
            </w:r>
          </w:p>
        </w:tc>
        <w:tc>
          <w:tcPr>
            <w:tcW w:w="2094" w:type="dxa"/>
            <w:vAlign w:val="center"/>
          </w:tcPr>
          <w:p w14:paraId="24906B49">
            <w:pPr>
              <w:spacing w:line="240" w:lineRule="auto"/>
              <w:ind w:firstLine="0" w:firstLineChars="0"/>
              <w:jc w:val="center"/>
              <w:rPr>
                <w:rFonts w:cs="Times New Roman"/>
                <w:sz w:val="22"/>
              </w:rPr>
            </w:pPr>
            <w:r>
              <w:rPr>
                <w:rFonts w:cs="Times New Roman"/>
                <w:sz w:val="22"/>
              </w:rPr>
              <w:t>国家一级</w:t>
            </w:r>
          </w:p>
        </w:tc>
      </w:tr>
      <w:tr w14:paraId="0373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AEBA7A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w:t>
            </w:r>
          </w:p>
        </w:tc>
        <w:tc>
          <w:tcPr>
            <w:tcW w:w="2028" w:type="dxa"/>
            <w:vAlign w:val="center"/>
          </w:tcPr>
          <w:p w14:paraId="6834ADF4">
            <w:pPr>
              <w:spacing w:line="240" w:lineRule="auto"/>
              <w:ind w:firstLine="0" w:firstLineChars="0"/>
              <w:jc w:val="center"/>
              <w:rPr>
                <w:rFonts w:cs="Times New Roman"/>
                <w:sz w:val="22"/>
              </w:rPr>
            </w:pPr>
            <w:r>
              <w:rPr>
                <w:rFonts w:cs="Times New Roman"/>
                <w:color w:val="000000"/>
                <w:sz w:val="22"/>
              </w:rPr>
              <w:t>丹顶鹤</w:t>
            </w:r>
          </w:p>
        </w:tc>
        <w:tc>
          <w:tcPr>
            <w:tcW w:w="3672" w:type="dxa"/>
            <w:vAlign w:val="center"/>
          </w:tcPr>
          <w:p w14:paraId="48CACD5E">
            <w:pPr>
              <w:spacing w:line="240" w:lineRule="auto"/>
              <w:ind w:firstLine="0" w:firstLineChars="0"/>
              <w:jc w:val="center"/>
              <w:rPr>
                <w:rFonts w:cs="Times New Roman"/>
                <w:sz w:val="22"/>
              </w:rPr>
            </w:pPr>
            <w:r>
              <w:rPr>
                <w:rFonts w:cs="Times New Roman"/>
                <w:i/>
                <w:color w:val="000000"/>
                <w:sz w:val="22"/>
              </w:rPr>
              <w:t>Grus japonensis</w:t>
            </w:r>
          </w:p>
        </w:tc>
        <w:tc>
          <w:tcPr>
            <w:tcW w:w="2094" w:type="dxa"/>
            <w:vAlign w:val="center"/>
          </w:tcPr>
          <w:p w14:paraId="657712C3">
            <w:pPr>
              <w:spacing w:line="240" w:lineRule="auto"/>
              <w:ind w:firstLine="0" w:firstLineChars="0"/>
              <w:jc w:val="center"/>
              <w:rPr>
                <w:rFonts w:cs="Times New Roman"/>
                <w:sz w:val="22"/>
              </w:rPr>
            </w:pPr>
            <w:r>
              <w:rPr>
                <w:rFonts w:cs="Times New Roman"/>
                <w:sz w:val="22"/>
              </w:rPr>
              <w:t>国家一级</w:t>
            </w:r>
          </w:p>
        </w:tc>
      </w:tr>
      <w:tr w14:paraId="15A6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BD613D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w:t>
            </w:r>
          </w:p>
        </w:tc>
        <w:tc>
          <w:tcPr>
            <w:tcW w:w="2028" w:type="dxa"/>
            <w:vAlign w:val="center"/>
          </w:tcPr>
          <w:p w14:paraId="6984E652">
            <w:pPr>
              <w:spacing w:line="240" w:lineRule="auto"/>
              <w:ind w:firstLine="0" w:firstLineChars="0"/>
              <w:jc w:val="center"/>
              <w:rPr>
                <w:rFonts w:cs="Times New Roman"/>
                <w:sz w:val="22"/>
              </w:rPr>
            </w:pPr>
            <w:r>
              <w:rPr>
                <w:rFonts w:cs="Times New Roman"/>
                <w:color w:val="000000"/>
                <w:sz w:val="22"/>
              </w:rPr>
              <w:t>白头鹤</w:t>
            </w:r>
          </w:p>
        </w:tc>
        <w:tc>
          <w:tcPr>
            <w:tcW w:w="3672" w:type="dxa"/>
            <w:vAlign w:val="center"/>
          </w:tcPr>
          <w:p w14:paraId="0E04FBF6">
            <w:pPr>
              <w:spacing w:line="240" w:lineRule="auto"/>
              <w:ind w:firstLine="0" w:firstLineChars="0"/>
              <w:jc w:val="center"/>
              <w:rPr>
                <w:rFonts w:cs="Times New Roman"/>
                <w:sz w:val="22"/>
              </w:rPr>
            </w:pPr>
            <w:r>
              <w:rPr>
                <w:rFonts w:cs="Times New Roman"/>
                <w:i/>
                <w:color w:val="000000"/>
                <w:sz w:val="22"/>
              </w:rPr>
              <w:t>Grus monacha</w:t>
            </w:r>
          </w:p>
        </w:tc>
        <w:tc>
          <w:tcPr>
            <w:tcW w:w="2094" w:type="dxa"/>
            <w:vAlign w:val="center"/>
          </w:tcPr>
          <w:p w14:paraId="083DF2A8">
            <w:pPr>
              <w:spacing w:line="240" w:lineRule="auto"/>
              <w:ind w:firstLine="0" w:firstLineChars="0"/>
              <w:jc w:val="center"/>
              <w:rPr>
                <w:rFonts w:cs="Times New Roman"/>
                <w:sz w:val="22"/>
              </w:rPr>
            </w:pPr>
            <w:r>
              <w:rPr>
                <w:rFonts w:cs="Times New Roman"/>
                <w:sz w:val="22"/>
              </w:rPr>
              <w:t>国家一级</w:t>
            </w:r>
          </w:p>
        </w:tc>
      </w:tr>
      <w:tr w14:paraId="3B60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3A767C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8</w:t>
            </w:r>
          </w:p>
        </w:tc>
        <w:tc>
          <w:tcPr>
            <w:tcW w:w="2028" w:type="dxa"/>
            <w:vAlign w:val="center"/>
          </w:tcPr>
          <w:p w14:paraId="0721AB97">
            <w:pPr>
              <w:spacing w:line="240" w:lineRule="auto"/>
              <w:ind w:firstLine="0" w:firstLineChars="0"/>
              <w:jc w:val="center"/>
              <w:rPr>
                <w:rFonts w:cs="Times New Roman"/>
                <w:sz w:val="22"/>
              </w:rPr>
            </w:pPr>
            <w:r>
              <w:rPr>
                <w:rFonts w:cs="Times New Roman"/>
                <w:color w:val="000000"/>
                <w:sz w:val="22"/>
              </w:rPr>
              <w:t>黑嘴鸥</w:t>
            </w:r>
          </w:p>
        </w:tc>
        <w:tc>
          <w:tcPr>
            <w:tcW w:w="3672" w:type="dxa"/>
            <w:vAlign w:val="center"/>
          </w:tcPr>
          <w:p w14:paraId="691A7387">
            <w:pPr>
              <w:spacing w:line="240" w:lineRule="auto"/>
              <w:ind w:firstLine="0" w:firstLineChars="0"/>
              <w:jc w:val="center"/>
              <w:rPr>
                <w:rFonts w:cs="Times New Roman"/>
                <w:sz w:val="22"/>
              </w:rPr>
            </w:pPr>
            <w:r>
              <w:rPr>
                <w:rFonts w:cs="Times New Roman"/>
                <w:i/>
                <w:color w:val="000000"/>
                <w:sz w:val="22"/>
              </w:rPr>
              <w:t>Saundersilarus saundersi</w:t>
            </w:r>
          </w:p>
        </w:tc>
        <w:tc>
          <w:tcPr>
            <w:tcW w:w="2094" w:type="dxa"/>
            <w:vAlign w:val="center"/>
          </w:tcPr>
          <w:p w14:paraId="6EDF7291">
            <w:pPr>
              <w:spacing w:line="240" w:lineRule="auto"/>
              <w:ind w:firstLine="0" w:firstLineChars="0"/>
              <w:jc w:val="center"/>
              <w:rPr>
                <w:rFonts w:cs="Times New Roman"/>
                <w:sz w:val="22"/>
              </w:rPr>
            </w:pPr>
            <w:r>
              <w:rPr>
                <w:rFonts w:cs="Times New Roman"/>
                <w:sz w:val="22"/>
              </w:rPr>
              <w:t>国家一级</w:t>
            </w:r>
          </w:p>
        </w:tc>
      </w:tr>
      <w:tr w14:paraId="1E78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1E840D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9</w:t>
            </w:r>
          </w:p>
        </w:tc>
        <w:tc>
          <w:tcPr>
            <w:tcW w:w="2028" w:type="dxa"/>
            <w:vAlign w:val="center"/>
          </w:tcPr>
          <w:p w14:paraId="27F08BA5">
            <w:pPr>
              <w:spacing w:line="240" w:lineRule="auto"/>
              <w:ind w:firstLine="0" w:firstLineChars="0"/>
              <w:jc w:val="center"/>
              <w:rPr>
                <w:rFonts w:cs="Times New Roman"/>
                <w:sz w:val="22"/>
              </w:rPr>
            </w:pPr>
            <w:r>
              <w:rPr>
                <w:rFonts w:cs="Times New Roman"/>
                <w:color w:val="000000"/>
                <w:sz w:val="22"/>
              </w:rPr>
              <w:t>遗鸥</w:t>
            </w:r>
          </w:p>
        </w:tc>
        <w:tc>
          <w:tcPr>
            <w:tcW w:w="3672" w:type="dxa"/>
            <w:vAlign w:val="center"/>
          </w:tcPr>
          <w:p w14:paraId="659F1682">
            <w:pPr>
              <w:spacing w:line="240" w:lineRule="auto"/>
              <w:ind w:firstLine="0" w:firstLineChars="0"/>
              <w:jc w:val="center"/>
              <w:rPr>
                <w:rFonts w:cs="Times New Roman"/>
                <w:sz w:val="22"/>
              </w:rPr>
            </w:pPr>
            <w:r>
              <w:rPr>
                <w:rFonts w:cs="Times New Roman"/>
                <w:i/>
                <w:color w:val="000000"/>
                <w:sz w:val="22"/>
              </w:rPr>
              <w:t>Ichthyaetus relictus</w:t>
            </w:r>
          </w:p>
        </w:tc>
        <w:tc>
          <w:tcPr>
            <w:tcW w:w="2094" w:type="dxa"/>
            <w:vAlign w:val="center"/>
          </w:tcPr>
          <w:p w14:paraId="09E90102">
            <w:pPr>
              <w:spacing w:line="240" w:lineRule="auto"/>
              <w:ind w:firstLine="0" w:firstLineChars="0"/>
              <w:jc w:val="center"/>
              <w:rPr>
                <w:rFonts w:cs="Times New Roman"/>
                <w:sz w:val="22"/>
              </w:rPr>
            </w:pPr>
            <w:r>
              <w:rPr>
                <w:rFonts w:cs="Times New Roman"/>
                <w:sz w:val="22"/>
              </w:rPr>
              <w:t>国家一级</w:t>
            </w:r>
          </w:p>
        </w:tc>
      </w:tr>
      <w:tr w14:paraId="58EB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5A106C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10</w:t>
            </w:r>
          </w:p>
        </w:tc>
        <w:tc>
          <w:tcPr>
            <w:tcW w:w="2028" w:type="dxa"/>
            <w:vAlign w:val="center"/>
          </w:tcPr>
          <w:p w14:paraId="3AD16AD5">
            <w:pPr>
              <w:spacing w:line="240" w:lineRule="auto"/>
              <w:ind w:firstLine="0" w:firstLineChars="0"/>
              <w:jc w:val="center"/>
              <w:rPr>
                <w:rFonts w:cs="Times New Roman"/>
                <w:sz w:val="22"/>
              </w:rPr>
            </w:pPr>
            <w:r>
              <w:rPr>
                <w:rFonts w:cs="Times New Roman"/>
                <w:color w:val="000000"/>
                <w:sz w:val="22"/>
              </w:rPr>
              <w:t>黑鹳</w:t>
            </w:r>
          </w:p>
        </w:tc>
        <w:tc>
          <w:tcPr>
            <w:tcW w:w="3672" w:type="dxa"/>
            <w:vAlign w:val="center"/>
          </w:tcPr>
          <w:p w14:paraId="6D7727BF">
            <w:pPr>
              <w:spacing w:line="240" w:lineRule="auto"/>
              <w:ind w:firstLine="0" w:firstLineChars="0"/>
              <w:jc w:val="center"/>
              <w:rPr>
                <w:rFonts w:cs="Times New Roman"/>
                <w:sz w:val="22"/>
              </w:rPr>
            </w:pPr>
            <w:r>
              <w:rPr>
                <w:rFonts w:cs="Times New Roman"/>
                <w:i/>
                <w:color w:val="000000"/>
                <w:sz w:val="22"/>
              </w:rPr>
              <w:t>Ciconia nigra</w:t>
            </w:r>
          </w:p>
        </w:tc>
        <w:tc>
          <w:tcPr>
            <w:tcW w:w="2094" w:type="dxa"/>
            <w:vAlign w:val="center"/>
          </w:tcPr>
          <w:p w14:paraId="42DA4243">
            <w:pPr>
              <w:spacing w:line="240" w:lineRule="auto"/>
              <w:ind w:firstLine="0" w:firstLineChars="0"/>
              <w:jc w:val="center"/>
              <w:rPr>
                <w:rFonts w:cs="Times New Roman"/>
                <w:sz w:val="22"/>
              </w:rPr>
            </w:pPr>
            <w:r>
              <w:rPr>
                <w:rFonts w:cs="Times New Roman"/>
                <w:sz w:val="22"/>
              </w:rPr>
              <w:t>国家一级</w:t>
            </w:r>
          </w:p>
        </w:tc>
      </w:tr>
      <w:tr w14:paraId="5B7E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E9946DB">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11</w:t>
            </w:r>
          </w:p>
        </w:tc>
        <w:tc>
          <w:tcPr>
            <w:tcW w:w="2028" w:type="dxa"/>
            <w:vAlign w:val="center"/>
          </w:tcPr>
          <w:p w14:paraId="0CABE66C">
            <w:pPr>
              <w:spacing w:line="240" w:lineRule="auto"/>
              <w:ind w:firstLine="0" w:firstLineChars="0"/>
              <w:jc w:val="center"/>
              <w:rPr>
                <w:rFonts w:cs="Times New Roman"/>
                <w:sz w:val="22"/>
              </w:rPr>
            </w:pPr>
            <w:r>
              <w:rPr>
                <w:rFonts w:cs="Times New Roman"/>
                <w:color w:val="000000"/>
                <w:sz w:val="22"/>
              </w:rPr>
              <w:t>东方白鹳</w:t>
            </w:r>
          </w:p>
        </w:tc>
        <w:tc>
          <w:tcPr>
            <w:tcW w:w="3672" w:type="dxa"/>
            <w:vAlign w:val="center"/>
          </w:tcPr>
          <w:p w14:paraId="187F7502">
            <w:pPr>
              <w:spacing w:line="240" w:lineRule="auto"/>
              <w:ind w:firstLine="0" w:firstLineChars="0"/>
              <w:jc w:val="center"/>
              <w:rPr>
                <w:rFonts w:cs="Times New Roman"/>
                <w:sz w:val="22"/>
              </w:rPr>
            </w:pPr>
            <w:r>
              <w:rPr>
                <w:rFonts w:cs="Times New Roman"/>
                <w:i/>
                <w:color w:val="000000"/>
                <w:sz w:val="22"/>
              </w:rPr>
              <w:t>Ciconia boyciana</w:t>
            </w:r>
          </w:p>
        </w:tc>
        <w:tc>
          <w:tcPr>
            <w:tcW w:w="2094" w:type="dxa"/>
            <w:vAlign w:val="center"/>
          </w:tcPr>
          <w:p w14:paraId="060F5D89">
            <w:pPr>
              <w:spacing w:line="240" w:lineRule="auto"/>
              <w:ind w:firstLine="0" w:firstLineChars="0"/>
              <w:jc w:val="center"/>
              <w:rPr>
                <w:rFonts w:cs="Times New Roman"/>
                <w:sz w:val="22"/>
              </w:rPr>
            </w:pPr>
            <w:r>
              <w:rPr>
                <w:rFonts w:cs="Times New Roman"/>
                <w:sz w:val="22"/>
              </w:rPr>
              <w:t>国家一级</w:t>
            </w:r>
          </w:p>
        </w:tc>
      </w:tr>
      <w:tr w14:paraId="3BEF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4E3F5B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12</w:t>
            </w:r>
          </w:p>
        </w:tc>
        <w:tc>
          <w:tcPr>
            <w:tcW w:w="2028" w:type="dxa"/>
            <w:vAlign w:val="center"/>
          </w:tcPr>
          <w:p w14:paraId="63E23A10">
            <w:pPr>
              <w:spacing w:line="240" w:lineRule="auto"/>
              <w:ind w:firstLine="0" w:firstLineChars="0"/>
              <w:jc w:val="center"/>
              <w:rPr>
                <w:rFonts w:cs="Times New Roman"/>
                <w:sz w:val="22"/>
              </w:rPr>
            </w:pPr>
            <w:r>
              <w:rPr>
                <w:rFonts w:cs="Times New Roman"/>
                <w:color w:val="000000"/>
                <w:sz w:val="22"/>
              </w:rPr>
              <w:t>黑脸琵鹭</w:t>
            </w:r>
          </w:p>
        </w:tc>
        <w:tc>
          <w:tcPr>
            <w:tcW w:w="3672" w:type="dxa"/>
            <w:vAlign w:val="center"/>
          </w:tcPr>
          <w:p w14:paraId="33440561">
            <w:pPr>
              <w:spacing w:line="240" w:lineRule="auto"/>
              <w:ind w:firstLine="0" w:firstLineChars="0"/>
              <w:jc w:val="center"/>
              <w:rPr>
                <w:rFonts w:cs="Times New Roman"/>
                <w:sz w:val="22"/>
              </w:rPr>
            </w:pPr>
            <w:r>
              <w:rPr>
                <w:rFonts w:cs="Times New Roman"/>
                <w:i/>
                <w:color w:val="000000"/>
                <w:sz w:val="22"/>
              </w:rPr>
              <w:t>Platalea minor</w:t>
            </w:r>
          </w:p>
        </w:tc>
        <w:tc>
          <w:tcPr>
            <w:tcW w:w="2094" w:type="dxa"/>
            <w:vAlign w:val="center"/>
          </w:tcPr>
          <w:p w14:paraId="7D1063B7">
            <w:pPr>
              <w:spacing w:line="240" w:lineRule="auto"/>
              <w:ind w:firstLine="0" w:firstLineChars="0"/>
              <w:jc w:val="center"/>
              <w:rPr>
                <w:rFonts w:cs="Times New Roman"/>
                <w:sz w:val="22"/>
              </w:rPr>
            </w:pPr>
            <w:r>
              <w:rPr>
                <w:rFonts w:cs="Times New Roman"/>
                <w:sz w:val="22"/>
              </w:rPr>
              <w:t>国家一级</w:t>
            </w:r>
          </w:p>
        </w:tc>
      </w:tr>
      <w:tr w14:paraId="714E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B63B39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13</w:t>
            </w:r>
          </w:p>
        </w:tc>
        <w:tc>
          <w:tcPr>
            <w:tcW w:w="2028" w:type="dxa"/>
            <w:vAlign w:val="center"/>
          </w:tcPr>
          <w:p w14:paraId="532F7D5B">
            <w:pPr>
              <w:spacing w:line="240" w:lineRule="auto"/>
              <w:ind w:firstLine="0" w:firstLineChars="0"/>
              <w:jc w:val="center"/>
              <w:rPr>
                <w:rFonts w:cs="Times New Roman"/>
                <w:sz w:val="22"/>
              </w:rPr>
            </w:pPr>
            <w:r>
              <w:rPr>
                <w:rFonts w:cs="Times New Roman"/>
                <w:color w:val="000000"/>
                <w:sz w:val="22"/>
              </w:rPr>
              <w:t>卷羽鹈鹕</w:t>
            </w:r>
          </w:p>
        </w:tc>
        <w:tc>
          <w:tcPr>
            <w:tcW w:w="3672" w:type="dxa"/>
            <w:vAlign w:val="center"/>
          </w:tcPr>
          <w:p w14:paraId="4155B50C">
            <w:pPr>
              <w:spacing w:line="240" w:lineRule="auto"/>
              <w:ind w:firstLine="0" w:firstLineChars="0"/>
              <w:jc w:val="center"/>
              <w:rPr>
                <w:rFonts w:cs="Times New Roman"/>
                <w:sz w:val="22"/>
              </w:rPr>
            </w:pPr>
            <w:r>
              <w:rPr>
                <w:rFonts w:cs="Times New Roman"/>
                <w:i/>
                <w:color w:val="000000"/>
                <w:sz w:val="22"/>
              </w:rPr>
              <w:t>Pelecanus crispus</w:t>
            </w:r>
          </w:p>
        </w:tc>
        <w:tc>
          <w:tcPr>
            <w:tcW w:w="2094" w:type="dxa"/>
            <w:vAlign w:val="center"/>
          </w:tcPr>
          <w:p w14:paraId="4633D942">
            <w:pPr>
              <w:spacing w:line="240" w:lineRule="auto"/>
              <w:ind w:firstLine="0" w:firstLineChars="0"/>
              <w:jc w:val="center"/>
              <w:rPr>
                <w:rFonts w:cs="Times New Roman"/>
                <w:sz w:val="22"/>
              </w:rPr>
            </w:pPr>
            <w:r>
              <w:rPr>
                <w:rFonts w:cs="Times New Roman"/>
                <w:sz w:val="22"/>
              </w:rPr>
              <w:t>国家一级</w:t>
            </w:r>
          </w:p>
        </w:tc>
      </w:tr>
      <w:tr w14:paraId="670D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07A042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14</w:t>
            </w:r>
          </w:p>
        </w:tc>
        <w:tc>
          <w:tcPr>
            <w:tcW w:w="2028" w:type="dxa"/>
            <w:vAlign w:val="center"/>
          </w:tcPr>
          <w:p w14:paraId="0857D74F">
            <w:pPr>
              <w:spacing w:line="240" w:lineRule="auto"/>
              <w:ind w:firstLine="0" w:firstLineChars="0"/>
              <w:jc w:val="center"/>
              <w:rPr>
                <w:rFonts w:cs="Times New Roman"/>
                <w:sz w:val="22"/>
              </w:rPr>
            </w:pPr>
            <w:r>
              <w:rPr>
                <w:rFonts w:cs="Times New Roman"/>
                <w:color w:val="000000"/>
                <w:sz w:val="22"/>
              </w:rPr>
              <w:t>白鹈鹕</w:t>
            </w:r>
          </w:p>
        </w:tc>
        <w:tc>
          <w:tcPr>
            <w:tcW w:w="3672" w:type="dxa"/>
            <w:vAlign w:val="center"/>
          </w:tcPr>
          <w:p w14:paraId="33EE754F">
            <w:pPr>
              <w:spacing w:line="240" w:lineRule="auto"/>
              <w:ind w:firstLine="0" w:firstLineChars="0"/>
              <w:jc w:val="center"/>
              <w:rPr>
                <w:rFonts w:cs="Times New Roman"/>
                <w:sz w:val="22"/>
              </w:rPr>
            </w:pPr>
            <w:r>
              <w:rPr>
                <w:rFonts w:cs="Times New Roman"/>
                <w:i/>
                <w:color w:val="000000"/>
                <w:sz w:val="22"/>
              </w:rPr>
              <w:t>Pelecanus onocrotalus</w:t>
            </w:r>
          </w:p>
        </w:tc>
        <w:tc>
          <w:tcPr>
            <w:tcW w:w="2094" w:type="dxa"/>
            <w:vAlign w:val="center"/>
          </w:tcPr>
          <w:p w14:paraId="0DEB26C7">
            <w:pPr>
              <w:spacing w:line="240" w:lineRule="auto"/>
              <w:ind w:firstLine="0" w:firstLineChars="0"/>
              <w:jc w:val="center"/>
              <w:rPr>
                <w:rFonts w:cs="Times New Roman"/>
                <w:sz w:val="22"/>
              </w:rPr>
            </w:pPr>
            <w:r>
              <w:rPr>
                <w:rFonts w:cs="Times New Roman"/>
                <w:sz w:val="22"/>
              </w:rPr>
              <w:t>国家一级</w:t>
            </w:r>
          </w:p>
        </w:tc>
      </w:tr>
      <w:tr w14:paraId="093E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43F533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15</w:t>
            </w:r>
          </w:p>
        </w:tc>
        <w:tc>
          <w:tcPr>
            <w:tcW w:w="2028" w:type="dxa"/>
            <w:vAlign w:val="center"/>
          </w:tcPr>
          <w:p w14:paraId="667E19DE">
            <w:pPr>
              <w:spacing w:line="240" w:lineRule="auto"/>
              <w:ind w:firstLine="0" w:firstLineChars="0"/>
              <w:jc w:val="center"/>
              <w:rPr>
                <w:rFonts w:cs="Times New Roman"/>
                <w:sz w:val="22"/>
              </w:rPr>
            </w:pPr>
            <w:r>
              <w:rPr>
                <w:rFonts w:cs="Times New Roman"/>
                <w:color w:val="000000"/>
                <w:sz w:val="22"/>
              </w:rPr>
              <w:t>秃鹫</w:t>
            </w:r>
          </w:p>
        </w:tc>
        <w:tc>
          <w:tcPr>
            <w:tcW w:w="3672" w:type="dxa"/>
            <w:vAlign w:val="center"/>
          </w:tcPr>
          <w:p w14:paraId="6C7531A3">
            <w:pPr>
              <w:spacing w:line="240" w:lineRule="auto"/>
              <w:ind w:firstLine="0" w:firstLineChars="0"/>
              <w:jc w:val="center"/>
              <w:rPr>
                <w:rFonts w:cs="Times New Roman"/>
                <w:sz w:val="22"/>
              </w:rPr>
            </w:pPr>
            <w:r>
              <w:rPr>
                <w:rFonts w:cs="Times New Roman"/>
                <w:i/>
                <w:color w:val="000000"/>
                <w:sz w:val="22"/>
              </w:rPr>
              <w:t>Aegypius monachus</w:t>
            </w:r>
          </w:p>
        </w:tc>
        <w:tc>
          <w:tcPr>
            <w:tcW w:w="2094" w:type="dxa"/>
            <w:vAlign w:val="center"/>
          </w:tcPr>
          <w:p w14:paraId="50082CBD">
            <w:pPr>
              <w:spacing w:line="240" w:lineRule="auto"/>
              <w:ind w:firstLine="0" w:firstLineChars="0"/>
              <w:jc w:val="center"/>
              <w:rPr>
                <w:rFonts w:cs="Times New Roman"/>
                <w:sz w:val="22"/>
              </w:rPr>
            </w:pPr>
            <w:r>
              <w:rPr>
                <w:rFonts w:cs="Times New Roman"/>
                <w:sz w:val="22"/>
              </w:rPr>
              <w:t>国家一级</w:t>
            </w:r>
          </w:p>
        </w:tc>
      </w:tr>
      <w:tr w14:paraId="3C49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7225E7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16</w:t>
            </w:r>
          </w:p>
        </w:tc>
        <w:tc>
          <w:tcPr>
            <w:tcW w:w="2028" w:type="dxa"/>
            <w:vAlign w:val="center"/>
          </w:tcPr>
          <w:p w14:paraId="4F12B77A">
            <w:pPr>
              <w:spacing w:line="240" w:lineRule="auto"/>
              <w:ind w:firstLine="0" w:firstLineChars="0"/>
              <w:jc w:val="center"/>
              <w:rPr>
                <w:rFonts w:cs="Times New Roman"/>
                <w:sz w:val="22"/>
              </w:rPr>
            </w:pPr>
            <w:r>
              <w:rPr>
                <w:rFonts w:cs="Times New Roman"/>
                <w:color w:val="000000"/>
                <w:sz w:val="22"/>
              </w:rPr>
              <w:t>乌雕</w:t>
            </w:r>
          </w:p>
        </w:tc>
        <w:tc>
          <w:tcPr>
            <w:tcW w:w="3672" w:type="dxa"/>
            <w:vAlign w:val="center"/>
          </w:tcPr>
          <w:p w14:paraId="6A6C0648">
            <w:pPr>
              <w:spacing w:line="240" w:lineRule="auto"/>
              <w:ind w:firstLine="0" w:firstLineChars="0"/>
              <w:jc w:val="center"/>
              <w:rPr>
                <w:rFonts w:cs="Times New Roman"/>
                <w:sz w:val="22"/>
              </w:rPr>
            </w:pPr>
            <w:r>
              <w:rPr>
                <w:rFonts w:cs="Times New Roman"/>
                <w:i/>
                <w:color w:val="000000"/>
                <w:sz w:val="22"/>
              </w:rPr>
              <w:t>Clanga clanga</w:t>
            </w:r>
          </w:p>
        </w:tc>
        <w:tc>
          <w:tcPr>
            <w:tcW w:w="2094" w:type="dxa"/>
            <w:vAlign w:val="center"/>
          </w:tcPr>
          <w:p w14:paraId="08928B63">
            <w:pPr>
              <w:spacing w:line="240" w:lineRule="auto"/>
              <w:ind w:firstLine="0" w:firstLineChars="0"/>
              <w:jc w:val="center"/>
              <w:rPr>
                <w:rFonts w:cs="Times New Roman"/>
                <w:sz w:val="22"/>
              </w:rPr>
            </w:pPr>
            <w:r>
              <w:rPr>
                <w:rFonts w:cs="Times New Roman"/>
                <w:sz w:val="22"/>
              </w:rPr>
              <w:t>国家一级</w:t>
            </w:r>
          </w:p>
        </w:tc>
      </w:tr>
      <w:tr w14:paraId="3F4F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168F69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17</w:t>
            </w:r>
          </w:p>
        </w:tc>
        <w:tc>
          <w:tcPr>
            <w:tcW w:w="2028" w:type="dxa"/>
            <w:vAlign w:val="center"/>
          </w:tcPr>
          <w:p w14:paraId="412C80D6">
            <w:pPr>
              <w:spacing w:line="240" w:lineRule="auto"/>
              <w:ind w:firstLine="0" w:firstLineChars="0"/>
              <w:jc w:val="center"/>
              <w:rPr>
                <w:rFonts w:cs="Times New Roman"/>
                <w:sz w:val="22"/>
              </w:rPr>
            </w:pPr>
            <w:r>
              <w:rPr>
                <w:rFonts w:cs="Times New Roman"/>
                <w:color w:val="000000"/>
                <w:sz w:val="22"/>
              </w:rPr>
              <w:t>草原雕</w:t>
            </w:r>
          </w:p>
        </w:tc>
        <w:tc>
          <w:tcPr>
            <w:tcW w:w="3672" w:type="dxa"/>
            <w:vAlign w:val="center"/>
          </w:tcPr>
          <w:p w14:paraId="443D145F">
            <w:pPr>
              <w:spacing w:line="240" w:lineRule="auto"/>
              <w:ind w:firstLine="0" w:firstLineChars="0"/>
              <w:jc w:val="center"/>
              <w:rPr>
                <w:rFonts w:cs="Times New Roman"/>
                <w:sz w:val="22"/>
              </w:rPr>
            </w:pPr>
            <w:r>
              <w:rPr>
                <w:rFonts w:cs="Times New Roman"/>
                <w:i/>
                <w:color w:val="000000"/>
                <w:sz w:val="22"/>
              </w:rPr>
              <w:t>Aquila nipalensis</w:t>
            </w:r>
          </w:p>
        </w:tc>
        <w:tc>
          <w:tcPr>
            <w:tcW w:w="2094" w:type="dxa"/>
            <w:vAlign w:val="center"/>
          </w:tcPr>
          <w:p w14:paraId="0B518487">
            <w:pPr>
              <w:spacing w:line="240" w:lineRule="auto"/>
              <w:ind w:firstLine="0" w:firstLineChars="0"/>
              <w:jc w:val="center"/>
              <w:rPr>
                <w:rFonts w:cs="Times New Roman"/>
                <w:sz w:val="22"/>
              </w:rPr>
            </w:pPr>
            <w:r>
              <w:rPr>
                <w:rFonts w:cs="Times New Roman"/>
                <w:sz w:val="22"/>
              </w:rPr>
              <w:t>国家一级</w:t>
            </w:r>
          </w:p>
        </w:tc>
      </w:tr>
      <w:tr w14:paraId="7107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353D3C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18</w:t>
            </w:r>
          </w:p>
        </w:tc>
        <w:tc>
          <w:tcPr>
            <w:tcW w:w="2028" w:type="dxa"/>
            <w:vAlign w:val="center"/>
          </w:tcPr>
          <w:p w14:paraId="43B2078B">
            <w:pPr>
              <w:spacing w:line="240" w:lineRule="auto"/>
              <w:ind w:firstLine="0" w:firstLineChars="0"/>
              <w:jc w:val="center"/>
              <w:rPr>
                <w:rFonts w:cs="Times New Roman"/>
                <w:sz w:val="22"/>
              </w:rPr>
            </w:pPr>
            <w:r>
              <w:rPr>
                <w:rFonts w:cs="Times New Roman"/>
                <w:color w:val="000000"/>
                <w:sz w:val="22"/>
              </w:rPr>
              <w:t>金雕</w:t>
            </w:r>
          </w:p>
        </w:tc>
        <w:tc>
          <w:tcPr>
            <w:tcW w:w="3672" w:type="dxa"/>
            <w:vAlign w:val="center"/>
          </w:tcPr>
          <w:p w14:paraId="5E99584D">
            <w:pPr>
              <w:spacing w:line="240" w:lineRule="auto"/>
              <w:ind w:firstLine="0" w:firstLineChars="0"/>
              <w:jc w:val="center"/>
              <w:rPr>
                <w:rFonts w:cs="Times New Roman"/>
                <w:sz w:val="22"/>
              </w:rPr>
            </w:pPr>
            <w:r>
              <w:rPr>
                <w:rFonts w:cs="Times New Roman"/>
                <w:i/>
                <w:color w:val="000000"/>
                <w:sz w:val="22"/>
              </w:rPr>
              <w:t>Aquila chrysaetos</w:t>
            </w:r>
          </w:p>
        </w:tc>
        <w:tc>
          <w:tcPr>
            <w:tcW w:w="2094" w:type="dxa"/>
            <w:vAlign w:val="center"/>
          </w:tcPr>
          <w:p w14:paraId="7F640737">
            <w:pPr>
              <w:spacing w:line="240" w:lineRule="auto"/>
              <w:ind w:firstLine="0" w:firstLineChars="0"/>
              <w:jc w:val="center"/>
              <w:rPr>
                <w:rFonts w:cs="Times New Roman"/>
                <w:sz w:val="22"/>
              </w:rPr>
            </w:pPr>
            <w:r>
              <w:rPr>
                <w:rFonts w:cs="Times New Roman"/>
                <w:sz w:val="22"/>
              </w:rPr>
              <w:t>国家一级</w:t>
            </w:r>
          </w:p>
        </w:tc>
      </w:tr>
      <w:tr w14:paraId="4B07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2F7BAC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19</w:t>
            </w:r>
          </w:p>
        </w:tc>
        <w:tc>
          <w:tcPr>
            <w:tcW w:w="2028" w:type="dxa"/>
            <w:vAlign w:val="center"/>
          </w:tcPr>
          <w:p w14:paraId="22ABE3C0">
            <w:pPr>
              <w:spacing w:line="240" w:lineRule="auto"/>
              <w:ind w:firstLine="0" w:firstLineChars="0"/>
              <w:jc w:val="center"/>
              <w:rPr>
                <w:rFonts w:cs="Times New Roman"/>
                <w:sz w:val="22"/>
              </w:rPr>
            </w:pPr>
            <w:r>
              <w:rPr>
                <w:rFonts w:cs="Times New Roman"/>
                <w:color w:val="000000"/>
                <w:sz w:val="22"/>
              </w:rPr>
              <w:t>白尾海雕</w:t>
            </w:r>
          </w:p>
        </w:tc>
        <w:tc>
          <w:tcPr>
            <w:tcW w:w="3672" w:type="dxa"/>
            <w:vAlign w:val="center"/>
          </w:tcPr>
          <w:p w14:paraId="194CB3CA">
            <w:pPr>
              <w:spacing w:line="240" w:lineRule="auto"/>
              <w:ind w:firstLine="0" w:firstLineChars="0"/>
              <w:jc w:val="center"/>
              <w:rPr>
                <w:rFonts w:cs="Times New Roman"/>
                <w:sz w:val="22"/>
              </w:rPr>
            </w:pPr>
            <w:r>
              <w:rPr>
                <w:rFonts w:cs="Times New Roman"/>
                <w:i/>
                <w:color w:val="000000"/>
                <w:sz w:val="22"/>
              </w:rPr>
              <w:t>Haliaeetus albicilla</w:t>
            </w:r>
          </w:p>
        </w:tc>
        <w:tc>
          <w:tcPr>
            <w:tcW w:w="2094" w:type="dxa"/>
            <w:vAlign w:val="center"/>
          </w:tcPr>
          <w:p w14:paraId="59901A5C">
            <w:pPr>
              <w:spacing w:line="240" w:lineRule="auto"/>
              <w:ind w:firstLine="0" w:firstLineChars="0"/>
              <w:jc w:val="center"/>
              <w:rPr>
                <w:rFonts w:cs="Times New Roman"/>
                <w:sz w:val="22"/>
              </w:rPr>
            </w:pPr>
            <w:r>
              <w:rPr>
                <w:rFonts w:cs="Times New Roman"/>
                <w:sz w:val="22"/>
              </w:rPr>
              <w:t>国家一级</w:t>
            </w:r>
          </w:p>
        </w:tc>
      </w:tr>
      <w:tr w14:paraId="74E1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1BE991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20</w:t>
            </w:r>
          </w:p>
        </w:tc>
        <w:tc>
          <w:tcPr>
            <w:tcW w:w="2028" w:type="dxa"/>
            <w:vAlign w:val="center"/>
          </w:tcPr>
          <w:p w14:paraId="266BD2C9">
            <w:pPr>
              <w:spacing w:line="240" w:lineRule="auto"/>
              <w:ind w:firstLine="0" w:firstLineChars="0"/>
              <w:jc w:val="center"/>
              <w:rPr>
                <w:rFonts w:cs="Times New Roman"/>
                <w:sz w:val="22"/>
              </w:rPr>
            </w:pPr>
            <w:r>
              <w:rPr>
                <w:rFonts w:cs="Times New Roman"/>
                <w:color w:val="000000"/>
                <w:sz w:val="22"/>
              </w:rPr>
              <w:t>猎隼</w:t>
            </w:r>
          </w:p>
        </w:tc>
        <w:tc>
          <w:tcPr>
            <w:tcW w:w="3672" w:type="dxa"/>
            <w:vAlign w:val="center"/>
          </w:tcPr>
          <w:p w14:paraId="1C979D27">
            <w:pPr>
              <w:spacing w:line="240" w:lineRule="auto"/>
              <w:ind w:firstLine="0" w:firstLineChars="0"/>
              <w:jc w:val="center"/>
              <w:rPr>
                <w:rFonts w:cs="Times New Roman"/>
                <w:sz w:val="22"/>
              </w:rPr>
            </w:pPr>
            <w:r>
              <w:rPr>
                <w:rFonts w:cs="Times New Roman"/>
                <w:i/>
                <w:color w:val="000000"/>
                <w:sz w:val="22"/>
              </w:rPr>
              <w:t>Falco cherrug</w:t>
            </w:r>
          </w:p>
        </w:tc>
        <w:tc>
          <w:tcPr>
            <w:tcW w:w="2094" w:type="dxa"/>
            <w:vAlign w:val="center"/>
          </w:tcPr>
          <w:p w14:paraId="020F8314">
            <w:pPr>
              <w:spacing w:line="240" w:lineRule="auto"/>
              <w:ind w:firstLine="0" w:firstLineChars="0"/>
              <w:jc w:val="center"/>
              <w:rPr>
                <w:rFonts w:cs="Times New Roman"/>
                <w:sz w:val="22"/>
              </w:rPr>
            </w:pPr>
            <w:r>
              <w:rPr>
                <w:rFonts w:cs="Times New Roman"/>
                <w:sz w:val="22"/>
              </w:rPr>
              <w:t>国家一级</w:t>
            </w:r>
          </w:p>
        </w:tc>
      </w:tr>
      <w:tr w14:paraId="1578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791B07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21</w:t>
            </w:r>
          </w:p>
        </w:tc>
        <w:tc>
          <w:tcPr>
            <w:tcW w:w="2028" w:type="dxa"/>
            <w:vAlign w:val="center"/>
          </w:tcPr>
          <w:p w14:paraId="7F503F58">
            <w:pPr>
              <w:spacing w:line="240" w:lineRule="auto"/>
              <w:ind w:firstLine="0" w:firstLineChars="0"/>
              <w:jc w:val="center"/>
              <w:rPr>
                <w:rFonts w:cs="Times New Roman"/>
                <w:sz w:val="22"/>
              </w:rPr>
            </w:pPr>
            <w:r>
              <w:rPr>
                <w:rFonts w:cs="Times New Roman"/>
                <w:color w:val="000000"/>
                <w:sz w:val="22"/>
              </w:rPr>
              <w:t>栗斑腹鹀</w:t>
            </w:r>
          </w:p>
        </w:tc>
        <w:tc>
          <w:tcPr>
            <w:tcW w:w="3672" w:type="dxa"/>
            <w:vAlign w:val="center"/>
          </w:tcPr>
          <w:p w14:paraId="05248AF5">
            <w:pPr>
              <w:spacing w:line="240" w:lineRule="auto"/>
              <w:ind w:firstLine="0" w:firstLineChars="0"/>
              <w:jc w:val="center"/>
              <w:rPr>
                <w:rFonts w:cs="Times New Roman"/>
                <w:sz w:val="22"/>
              </w:rPr>
            </w:pPr>
            <w:r>
              <w:rPr>
                <w:rFonts w:cs="Times New Roman"/>
                <w:i/>
                <w:color w:val="000000"/>
                <w:sz w:val="22"/>
              </w:rPr>
              <w:t>Emberiza jankowskii</w:t>
            </w:r>
          </w:p>
        </w:tc>
        <w:tc>
          <w:tcPr>
            <w:tcW w:w="2094" w:type="dxa"/>
            <w:vAlign w:val="center"/>
          </w:tcPr>
          <w:p w14:paraId="6B66AF71">
            <w:pPr>
              <w:spacing w:line="240" w:lineRule="auto"/>
              <w:ind w:firstLine="0" w:firstLineChars="0"/>
              <w:jc w:val="center"/>
              <w:rPr>
                <w:rFonts w:cs="Times New Roman"/>
                <w:sz w:val="22"/>
              </w:rPr>
            </w:pPr>
            <w:r>
              <w:rPr>
                <w:rFonts w:cs="Times New Roman"/>
                <w:sz w:val="22"/>
              </w:rPr>
              <w:t>国家一级</w:t>
            </w:r>
          </w:p>
        </w:tc>
      </w:tr>
      <w:tr w14:paraId="30DD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3D5C1E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22</w:t>
            </w:r>
          </w:p>
        </w:tc>
        <w:tc>
          <w:tcPr>
            <w:tcW w:w="2028" w:type="dxa"/>
            <w:vAlign w:val="center"/>
          </w:tcPr>
          <w:p w14:paraId="367603F9">
            <w:pPr>
              <w:spacing w:line="240" w:lineRule="auto"/>
              <w:ind w:firstLine="0" w:firstLineChars="0"/>
              <w:jc w:val="center"/>
              <w:rPr>
                <w:rFonts w:cs="Times New Roman"/>
                <w:sz w:val="22"/>
              </w:rPr>
            </w:pPr>
            <w:r>
              <w:rPr>
                <w:rFonts w:cs="Times New Roman"/>
                <w:color w:val="000000"/>
                <w:sz w:val="22"/>
              </w:rPr>
              <w:t>黄胸鹀</w:t>
            </w:r>
          </w:p>
        </w:tc>
        <w:tc>
          <w:tcPr>
            <w:tcW w:w="3672" w:type="dxa"/>
            <w:vAlign w:val="center"/>
          </w:tcPr>
          <w:p w14:paraId="47D6DB96">
            <w:pPr>
              <w:spacing w:line="240" w:lineRule="auto"/>
              <w:ind w:firstLine="0" w:firstLineChars="0"/>
              <w:jc w:val="center"/>
              <w:rPr>
                <w:rFonts w:cs="Times New Roman"/>
                <w:sz w:val="22"/>
              </w:rPr>
            </w:pPr>
            <w:r>
              <w:rPr>
                <w:rFonts w:cs="Times New Roman"/>
                <w:i/>
                <w:color w:val="000000"/>
                <w:sz w:val="22"/>
              </w:rPr>
              <w:t>Emberiza aureola</w:t>
            </w:r>
          </w:p>
        </w:tc>
        <w:tc>
          <w:tcPr>
            <w:tcW w:w="2094" w:type="dxa"/>
            <w:vAlign w:val="center"/>
          </w:tcPr>
          <w:p w14:paraId="50DC9BEA">
            <w:pPr>
              <w:spacing w:line="240" w:lineRule="auto"/>
              <w:ind w:firstLine="0" w:firstLineChars="0"/>
              <w:jc w:val="center"/>
              <w:rPr>
                <w:rFonts w:cs="Times New Roman"/>
                <w:sz w:val="22"/>
              </w:rPr>
            </w:pPr>
            <w:r>
              <w:rPr>
                <w:rFonts w:cs="Times New Roman"/>
                <w:sz w:val="22"/>
              </w:rPr>
              <w:t>国家一级</w:t>
            </w:r>
          </w:p>
        </w:tc>
      </w:tr>
      <w:tr w14:paraId="1FFD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8CFDDF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23</w:t>
            </w:r>
          </w:p>
        </w:tc>
        <w:tc>
          <w:tcPr>
            <w:tcW w:w="2028" w:type="dxa"/>
            <w:vAlign w:val="center"/>
          </w:tcPr>
          <w:p w14:paraId="1F202E59">
            <w:pPr>
              <w:spacing w:line="240" w:lineRule="auto"/>
              <w:ind w:firstLine="0" w:firstLineChars="0"/>
              <w:jc w:val="center"/>
              <w:rPr>
                <w:rFonts w:cs="Times New Roman"/>
                <w:sz w:val="22"/>
              </w:rPr>
            </w:pPr>
            <w:r>
              <w:rPr>
                <w:rFonts w:cs="Times New Roman"/>
                <w:color w:val="000000"/>
                <w:sz w:val="22"/>
              </w:rPr>
              <w:t>勺鸡</w:t>
            </w:r>
          </w:p>
        </w:tc>
        <w:tc>
          <w:tcPr>
            <w:tcW w:w="3672" w:type="dxa"/>
            <w:vAlign w:val="center"/>
          </w:tcPr>
          <w:p w14:paraId="2B3F4942">
            <w:pPr>
              <w:spacing w:line="240" w:lineRule="auto"/>
              <w:ind w:firstLine="0" w:firstLineChars="0"/>
              <w:jc w:val="center"/>
              <w:rPr>
                <w:rFonts w:cs="Times New Roman"/>
                <w:sz w:val="22"/>
              </w:rPr>
            </w:pPr>
            <w:r>
              <w:rPr>
                <w:rFonts w:cs="Times New Roman"/>
                <w:i/>
                <w:color w:val="000000"/>
                <w:sz w:val="22"/>
              </w:rPr>
              <w:t>Pucrasia macrolopha</w:t>
            </w:r>
          </w:p>
        </w:tc>
        <w:tc>
          <w:tcPr>
            <w:tcW w:w="2094" w:type="dxa"/>
            <w:vAlign w:val="center"/>
          </w:tcPr>
          <w:p w14:paraId="10FB46BA">
            <w:pPr>
              <w:spacing w:line="240" w:lineRule="auto"/>
              <w:ind w:firstLine="0" w:firstLineChars="0"/>
              <w:jc w:val="center"/>
              <w:rPr>
                <w:rFonts w:cs="Times New Roman"/>
                <w:sz w:val="22"/>
              </w:rPr>
            </w:pPr>
            <w:r>
              <w:rPr>
                <w:rFonts w:cs="Times New Roman"/>
                <w:sz w:val="22"/>
              </w:rPr>
              <w:t>国家二级</w:t>
            </w:r>
          </w:p>
        </w:tc>
      </w:tr>
      <w:tr w14:paraId="4E7A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CA3F0D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24</w:t>
            </w:r>
          </w:p>
        </w:tc>
        <w:tc>
          <w:tcPr>
            <w:tcW w:w="2028" w:type="dxa"/>
            <w:vAlign w:val="center"/>
          </w:tcPr>
          <w:p w14:paraId="46C4CE77">
            <w:pPr>
              <w:spacing w:line="240" w:lineRule="auto"/>
              <w:ind w:firstLine="0" w:firstLineChars="0"/>
              <w:jc w:val="center"/>
              <w:rPr>
                <w:rFonts w:cs="Times New Roman"/>
                <w:sz w:val="22"/>
              </w:rPr>
            </w:pPr>
            <w:r>
              <w:rPr>
                <w:rFonts w:cs="Times New Roman"/>
                <w:color w:val="000000"/>
                <w:sz w:val="22"/>
              </w:rPr>
              <w:t>鸿雁</w:t>
            </w:r>
          </w:p>
        </w:tc>
        <w:tc>
          <w:tcPr>
            <w:tcW w:w="3672" w:type="dxa"/>
            <w:vAlign w:val="center"/>
          </w:tcPr>
          <w:p w14:paraId="1B4FC4A7">
            <w:pPr>
              <w:spacing w:line="240" w:lineRule="auto"/>
              <w:ind w:firstLine="0" w:firstLineChars="0"/>
              <w:jc w:val="center"/>
              <w:rPr>
                <w:rFonts w:cs="Times New Roman"/>
                <w:sz w:val="22"/>
              </w:rPr>
            </w:pPr>
            <w:r>
              <w:rPr>
                <w:rFonts w:cs="Times New Roman"/>
                <w:i/>
                <w:color w:val="000000"/>
                <w:sz w:val="22"/>
              </w:rPr>
              <w:t>Anser cygnoid</w:t>
            </w:r>
          </w:p>
        </w:tc>
        <w:tc>
          <w:tcPr>
            <w:tcW w:w="2094" w:type="dxa"/>
            <w:vAlign w:val="center"/>
          </w:tcPr>
          <w:p w14:paraId="16A90E2A">
            <w:pPr>
              <w:spacing w:line="240" w:lineRule="auto"/>
              <w:ind w:firstLine="0" w:firstLineChars="0"/>
              <w:jc w:val="center"/>
              <w:rPr>
                <w:rFonts w:cs="Times New Roman"/>
                <w:sz w:val="22"/>
              </w:rPr>
            </w:pPr>
            <w:r>
              <w:rPr>
                <w:rFonts w:cs="Times New Roman"/>
                <w:sz w:val="22"/>
              </w:rPr>
              <w:t>国家二级</w:t>
            </w:r>
          </w:p>
        </w:tc>
      </w:tr>
      <w:tr w14:paraId="5EF7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B4BC7F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25</w:t>
            </w:r>
          </w:p>
        </w:tc>
        <w:tc>
          <w:tcPr>
            <w:tcW w:w="2028" w:type="dxa"/>
            <w:vAlign w:val="center"/>
          </w:tcPr>
          <w:p w14:paraId="073A73D9">
            <w:pPr>
              <w:spacing w:line="240" w:lineRule="auto"/>
              <w:ind w:firstLine="0" w:firstLineChars="0"/>
              <w:jc w:val="center"/>
              <w:rPr>
                <w:rFonts w:cs="Times New Roman"/>
                <w:sz w:val="22"/>
              </w:rPr>
            </w:pPr>
            <w:r>
              <w:rPr>
                <w:rFonts w:cs="Times New Roman"/>
                <w:color w:val="000000"/>
                <w:sz w:val="22"/>
              </w:rPr>
              <w:t>白额雁</w:t>
            </w:r>
          </w:p>
        </w:tc>
        <w:tc>
          <w:tcPr>
            <w:tcW w:w="3672" w:type="dxa"/>
            <w:vAlign w:val="center"/>
          </w:tcPr>
          <w:p w14:paraId="3A6EFC3E">
            <w:pPr>
              <w:spacing w:line="240" w:lineRule="auto"/>
              <w:ind w:firstLine="0" w:firstLineChars="0"/>
              <w:jc w:val="center"/>
              <w:rPr>
                <w:rFonts w:cs="Times New Roman"/>
                <w:sz w:val="22"/>
              </w:rPr>
            </w:pPr>
            <w:r>
              <w:rPr>
                <w:rFonts w:cs="Times New Roman"/>
                <w:i/>
                <w:color w:val="000000"/>
                <w:sz w:val="22"/>
              </w:rPr>
              <w:t>Anser albifrons</w:t>
            </w:r>
          </w:p>
        </w:tc>
        <w:tc>
          <w:tcPr>
            <w:tcW w:w="2094" w:type="dxa"/>
            <w:vAlign w:val="center"/>
          </w:tcPr>
          <w:p w14:paraId="06AF9EC6">
            <w:pPr>
              <w:spacing w:line="240" w:lineRule="auto"/>
              <w:ind w:firstLine="0" w:firstLineChars="0"/>
              <w:jc w:val="center"/>
              <w:rPr>
                <w:rFonts w:cs="Times New Roman"/>
                <w:sz w:val="22"/>
              </w:rPr>
            </w:pPr>
            <w:r>
              <w:rPr>
                <w:rFonts w:cs="Times New Roman"/>
                <w:sz w:val="22"/>
              </w:rPr>
              <w:t>国家二级</w:t>
            </w:r>
          </w:p>
        </w:tc>
      </w:tr>
      <w:tr w14:paraId="0992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9C2733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26</w:t>
            </w:r>
          </w:p>
        </w:tc>
        <w:tc>
          <w:tcPr>
            <w:tcW w:w="2028" w:type="dxa"/>
            <w:vAlign w:val="center"/>
          </w:tcPr>
          <w:p w14:paraId="7CAE7643">
            <w:pPr>
              <w:spacing w:line="240" w:lineRule="auto"/>
              <w:ind w:firstLine="0" w:firstLineChars="0"/>
              <w:jc w:val="center"/>
              <w:rPr>
                <w:rFonts w:cs="Times New Roman"/>
                <w:sz w:val="22"/>
              </w:rPr>
            </w:pPr>
            <w:r>
              <w:rPr>
                <w:rFonts w:cs="Times New Roman"/>
                <w:color w:val="000000"/>
                <w:sz w:val="22"/>
              </w:rPr>
              <w:t>小白额雁</w:t>
            </w:r>
          </w:p>
        </w:tc>
        <w:tc>
          <w:tcPr>
            <w:tcW w:w="3672" w:type="dxa"/>
            <w:vAlign w:val="center"/>
          </w:tcPr>
          <w:p w14:paraId="2ABFC5E9">
            <w:pPr>
              <w:spacing w:line="240" w:lineRule="auto"/>
              <w:ind w:firstLine="0" w:firstLineChars="0"/>
              <w:jc w:val="center"/>
              <w:rPr>
                <w:rFonts w:cs="Times New Roman"/>
                <w:sz w:val="22"/>
              </w:rPr>
            </w:pPr>
            <w:r>
              <w:rPr>
                <w:rFonts w:cs="Times New Roman"/>
                <w:i/>
                <w:color w:val="000000"/>
                <w:sz w:val="22"/>
              </w:rPr>
              <w:t>Anser erythropus</w:t>
            </w:r>
          </w:p>
        </w:tc>
        <w:tc>
          <w:tcPr>
            <w:tcW w:w="2094" w:type="dxa"/>
            <w:vAlign w:val="center"/>
          </w:tcPr>
          <w:p w14:paraId="327FF331">
            <w:pPr>
              <w:spacing w:line="240" w:lineRule="auto"/>
              <w:ind w:firstLine="0" w:firstLineChars="0"/>
              <w:jc w:val="center"/>
              <w:rPr>
                <w:rFonts w:cs="Times New Roman"/>
                <w:sz w:val="22"/>
              </w:rPr>
            </w:pPr>
            <w:r>
              <w:rPr>
                <w:rFonts w:cs="Times New Roman"/>
                <w:sz w:val="22"/>
              </w:rPr>
              <w:t>国家二级</w:t>
            </w:r>
          </w:p>
        </w:tc>
      </w:tr>
      <w:tr w14:paraId="241D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F6C0EA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27</w:t>
            </w:r>
          </w:p>
        </w:tc>
        <w:tc>
          <w:tcPr>
            <w:tcW w:w="2028" w:type="dxa"/>
            <w:vAlign w:val="center"/>
          </w:tcPr>
          <w:p w14:paraId="45007121">
            <w:pPr>
              <w:spacing w:line="240" w:lineRule="auto"/>
              <w:ind w:firstLine="0" w:firstLineChars="0"/>
              <w:jc w:val="center"/>
              <w:rPr>
                <w:rFonts w:cs="Times New Roman"/>
                <w:sz w:val="22"/>
              </w:rPr>
            </w:pPr>
            <w:r>
              <w:rPr>
                <w:rFonts w:cs="Times New Roman"/>
                <w:color w:val="000000"/>
                <w:sz w:val="22"/>
              </w:rPr>
              <w:t>疣鼻天鹅</w:t>
            </w:r>
          </w:p>
        </w:tc>
        <w:tc>
          <w:tcPr>
            <w:tcW w:w="3672" w:type="dxa"/>
            <w:vAlign w:val="center"/>
          </w:tcPr>
          <w:p w14:paraId="33132AFB">
            <w:pPr>
              <w:spacing w:line="240" w:lineRule="auto"/>
              <w:ind w:firstLine="0" w:firstLineChars="0"/>
              <w:jc w:val="center"/>
              <w:rPr>
                <w:rFonts w:cs="Times New Roman"/>
                <w:sz w:val="22"/>
              </w:rPr>
            </w:pPr>
            <w:r>
              <w:rPr>
                <w:rFonts w:cs="Times New Roman"/>
                <w:i/>
                <w:color w:val="000000"/>
                <w:sz w:val="22"/>
              </w:rPr>
              <w:t>Cygnus olor</w:t>
            </w:r>
          </w:p>
        </w:tc>
        <w:tc>
          <w:tcPr>
            <w:tcW w:w="2094" w:type="dxa"/>
            <w:vAlign w:val="center"/>
          </w:tcPr>
          <w:p w14:paraId="53E3753F">
            <w:pPr>
              <w:spacing w:line="240" w:lineRule="auto"/>
              <w:ind w:firstLine="0" w:firstLineChars="0"/>
              <w:jc w:val="center"/>
              <w:rPr>
                <w:rFonts w:cs="Times New Roman"/>
                <w:sz w:val="22"/>
              </w:rPr>
            </w:pPr>
            <w:r>
              <w:rPr>
                <w:rFonts w:cs="Times New Roman"/>
                <w:sz w:val="22"/>
              </w:rPr>
              <w:t>国家二级</w:t>
            </w:r>
          </w:p>
        </w:tc>
      </w:tr>
      <w:tr w14:paraId="67F7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41C155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28</w:t>
            </w:r>
          </w:p>
        </w:tc>
        <w:tc>
          <w:tcPr>
            <w:tcW w:w="2028" w:type="dxa"/>
            <w:vAlign w:val="center"/>
          </w:tcPr>
          <w:p w14:paraId="2019B8B0">
            <w:pPr>
              <w:spacing w:line="240" w:lineRule="auto"/>
              <w:ind w:firstLine="0" w:firstLineChars="0"/>
              <w:jc w:val="center"/>
              <w:rPr>
                <w:rFonts w:cs="Times New Roman"/>
                <w:sz w:val="22"/>
              </w:rPr>
            </w:pPr>
            <w:r>
              <w:rPr>
                <w:rFonts w:cs="Times New Roman"/>
                <w:color w:val="000000"/>
                <w:sz w:val="22"/>
              </w:rPr>
              <w:t>小天鹅</w:t>
            </w:r>
          </w:p>
        </w:tc>
        <w:tc>
          <w:tcPr>
            <w:tcW w:w="3672" w:type="dxa"/>
            <w:vAlign w:val="center"/>
          </w:tcPr>
          <w:p w14:paraId="108CEE09">
            <w:pPr>
              <w:spacing w:line="240" w:lineRule="auto"/>
              <w:ind w:firstLine="0" w:firstLineChars="0"/>
              <w:jc w:val="center"/>
              <w:rPr>
                <w:rFonts w:cs="Times New Roman"/>
                <w:sz w:val="22"/>
              </w:rPr>
            </w:pPr>
            <w:r>
              <w:rPr>
                <w:rFonts w:cs="Times New Roman"/>
                <w:i/>
                <w:color w:val="000000"/>
                <w:sz w:val="22"/>
              </w:rPr>
              <w:t>Cygnus columbianus</w:t>
            </w:r>
          </w:p>
        </w:tc>
        <w:tc>
          <w:tcPr>
            <w:tcW w:w="2094" w:type="dxa"/>
            <w:vAlign w:val="center"/>
          </w:tcPr>
          <w:p w14:paraId="7F368689">
            <w:pPr>
              <w:spacing w:line="240" w:lineRule="auto"/>
              <w:ind w:firstLine="0" w:firstLineChars="0"/>
              <w:jc w:val="center"/>
              <w:rPr>
                <w:rFonts w:cs="Times New Roman"/>
                <w:sz w:val="22"/>
              </w:rPr>
            </w:pPr>
            <w:r>
              <w:rPr>
                <w:rFonts w:cs="Times New Roman"/>
                <w:sz w:val="22"/>
              </w:rPr>
              <w:t>国家二级</w:t>
            </w:r>
          </w:p>
        </w:tc>
      </w:tr>
      <w:tr w14:paraId="1836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0C79E9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29</w:t>
            </w:r>
          </w:p>
        </w:tc>
        <w:tc>
          <w:tcPr>
            <w:tcW w:w="2028" w:type="dxa"/>
            <w:vAlign w:val="center"/>
          </w:tcPr>
          <w:p w14:paraId="6BF9935E">
            <w:pPr>
              <w:spacing w:line="240" w:lineRule="auto"/>
              <w:ind w:firstLine="0" w:firstLineChars="0"/>
              <w:jc w:val="center"/>
              <w:rPr>
                <w:rFonts w:cs="Times New Roman"/>
                <w:sz w:val="22"/>
              </w:rPr>
            </w:pPr>
            <w:r>
              <w:rPr>
                <w:rFonts w:cs="Times New Roman"/>
                <w:color w:val="000000"/>
                <w:sz w:val="22"/>
              </w:rPr>
              <w:t>大天鹅</w:t>
            </w:r>
          </w:p>
        </w:tc>
        <w:tc>
          <w:tcPr>
            <w:tcW w:w="3672" w:type="dxa"/>
            <w:vAlign w:val="center"/>
          </w:tcPr>
          <w:p w14:paraId="1192B349">
            <w:pPr>
              <w:spacing w:line="240" w:lineRule="auto"/>
              <w:ind w:firstLine="0" w:firstLineChars="0"/>
              <w:jc w:val="center"/>
              <w:rPr>
                <w:rFonts w:cs="Times New Roman"/>
                <w:sz w:val="22"/>
              </w:rPr>
            </w:pPr>
            <w:r>
              <w:rPr>
                <w:rFonts w:cs="Times New Roman"/>
                <w:i/>
                <w:color w:val="000000"/>
                <w:sz w:val="22"/>
              </w:rPr>
              <w:t>Cygnus cygnus</w:t>
            </w:r>
          </w:p>
        </w:tc>
        <w:tc>
          <w:tcPr>
            <w:tcW w:w="2094" w:type="dxa"/>
            <w:vAlign w:val="center"/>
          </w:tcPr>
          <w:p w14:paraId="01DA5945">
            <w:pPr>
              <w:spacing w:line="240" w:lineRule="auto"/>
              <w:ind w:firstLine="0" w:firstLineChars="0"/>
              <w:jc w:val="center"/>
              <w:rPr>
                <w:rFonts w:cs="Times New Roman"/>
                <w:sz w:val="22"/>
              </w:rPr>
            </w:pPr>
            <w:r>
              <w:rPr>
                <w:rFonts w:cs="Times New Roman"/>
                <w:sz w:val="22"/>
              </w:rPr>
              <w:t>国家二级</w:t>
            </w:r>
          </w:p>
        </w:tc>
      </w:tr>
      <w:tr w14:paraId="5C10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D00529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30</w:t>
            </w:r>
          </w:p>
        </w:tc>
        <w:tc>
          <w:tcPr>
            <w:tcW w:w="2028" w:type="dxa"/>
            <w:vAlign w:val="center"/>
          </w:tcPr>
          <w:p w14:paraId="5BB8E438">
            <w:pPr>
              <w:spacing w:line="240" w:lineRule="auto"/>
              <w:ind w:firstLine="0" w:firstLineChars="0"/>
              <w:jc w:val="center"/>
              <w:rPr>
                <w:rFonts w:cs="Times New Roman"/>
                <w:sz w:val="22"/>
              </w:rPr>
            </w:pPr>
            <w:r>
              <w:rPr>
                <w:rFonts w:cs="Times New Roman"/>
                <w:color w:val="000000"/>
                <w:sz w:val="22"/>
              </w:rPr>
              <w:t>鸳鸯</w:t>
            </w:r>
          </w:p>
        </w:tc>
        <w:tc>
          <w:tcPr>
            <w:tcW w:w="3672" w:type="dxa"/>
            <w:vAlign w:val="center"/>
          </w:tcPr>
          <w:p w14:paraId="013D0857">
            <w:pPr>
              <w:spacing w:line="240" w:lineRule="auto"/>
              <w:ind w:firstLine="0" w:firstLineChars="0"/>
              <w:jc w:val="center"/>
              <w:rPr>
                <w:rFonts w:cs="Times New Roman"/>
                <w:sz w:val="22"/>
              </w:rPr>
            </w:pPr>
            <w:r>
              <w:rPr>
                <w:rFonts w:cs="Times New Roman"/>
                <w:i/>
                <w:color w:val="000000"/>
                <w:sz w:val="22"/>
              </w:rPr>
              <w:t>Aix galericulata</w:t>
            </w:r>
          </w:p>
        </w:tc>
        <w:tc>
          <w:tcPr>
            <w:tcW w:w="2094" w:type="dxa"/>
            <w:vAlign w:val="center"/>
          </w:tcPr>
          <w:p w14:paraId="346B44F4">
            <w:pPr>
              <w:spacing w:line="240" w:lineRule="auto"/>
              <w:ind w:firstLine="0" w:firstLineChars="0"/>
              <w:jc w:val="center"/>
              <w:rPr>
                <w:rFonts w:cs="Times New Roman"/>
                <w:sz w:val="22"/>
              </w:rPr>
            </w:pPr>
            <w:r>
              <w:rPr>
                <w:rFonts w:cs="Times New Roman"/>
                <w:sz w:val="22"/>
              </w:rPr>
              <w:t>国家二级</w:t>
            </w:r>
          </w:p>
        </w:tc>
      </w:tr>
      <w:tr w14:paraId="0CDE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A1DBB3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31</w:t>
            </w:r>
          </w:p>
        </w:tc>
        <w:tc>
          <w:tcPr>
            <w:tcW w:w="2028" w:type="dxa"/>
            <w:vAlign w:val="center"/>
          </w:tcPr>
          <w:p w14:paraId="2CC64BDF">
            <w:pPr>
              <w:spacing w:line="240" w:lineRule="auto"/>
              <w:ind w:firstLine="0" w:firstLineChars="0"/>
              <w:jc w:val="center"/>
              <w:rPr>
                <w:rFonts w:cs="Times New Roman"/>
                <w:sz w:val="22"/>
              </w:rPr>
            </w:pPr>
            <w:r>
              <w:rPr>
                <w:rFonts w:cs="Times New Roman"/>
                <w:color w:val="000000"/>
                <w:sz w:val="22"/>
              </w:rPr>
              <w:t>花脸鸭</w:t>
            </w:r>
          </w:p>
        </w:tc>
        <w:tc>
          <w:tcPr>
            <w:tcW w:w="3672" w:type="dxa"/>
            <w:vAlign w:val="center"/>
          </w:tcPr>
          <w:p w14:paraId="5A80330D">
            <w:pPr>
              <w:spacing w:line="240" w:lineRule="auto"/>
              <w:ind w:firstLine="0" w:firstLineChars="0"/>
              <w:jc w:val="center"/>
              <w:rPr>
                <w:rFonts w:cs="Times New Roman"/>
                <w:sz w:val="22"/>
              </w:rPr>
            </w:pPr>
            <w:r>
              <w:rPr>
                <w:rFonts w:cs="Times New Roman"/>
                <w:i/>
                <w:color w:val="000000"/>
                <w:sz w:val="22"/>
              </w:rPr>
              <w:t>Sibirionetta formosa</w:t>
            </w:r>
          </w:p>
        </w:tc>
        <w:tc>
          <w:tcPr>
            <w:tcW w:w="2094" w:type="dxa"/>
            <w:vAlign w:val="center"/>
          </w:tcPr>
          <w:p w14:paraId="135DEB50">
            <w:pPr>
              <w:spacing w:line="240" w:lineRule="auto"/>
              <w:ind w:firstLine="0" w:firstLineChars="0"/>
              <w:jc w:val="center"/>
              <w:rPr>
                <w:rFonts w:cs="Times New Roman"/>
                <w:sz w:val="22"/>
              </w:rPr>
            </w:pPr>
            <w:r>
              <w:rPr>
                <w:rFonts w:cs="Times New Roman"/>
                <w:sz w:val="22"/>
              </w:rPr>
              <w:t>国家二级</w:t>
            </w:r>
          </w:p>
        </w:tc>
      </w:tr>
      <w:tr w14:paraId="3EB4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F973748">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32</w:t>
            </w:r>
          </w:p>
        </w:tc>
        <w:tc>
          <w:tcPr>
            <w:tcW w:w="2028" w:type="dxa"/>
            <w:vAlign w:val="center"/>
          </w:tcPr>
          <w:p w14:paraId="536A2340">
            <w:pPr>
              <w:spacing w:line="240" w:lineRule="auto"/>
              <w:ind w:firstLine="0" w:firstLineChars="0"/>
              <w:jc w:val="center"/>
              <w:rPr>
                <w:rFonts w:cs="Times New Roman"/>
                <w:sz w:val="22"/>
              </w:rPr>
            </w:pPr>
            <w:r>
              <w:rPr>
                <w:rFonts w:cs="Times New Roman"/>
                <w:color w:val="000000"/>
                <w:sz w:val="22"/>
              </w:rPr>
              <w:t>斑头秋沙鸭</w:t>
            </w:r>
          </w:p>
        </w:tc>
        <w:tc>
          <w:tcPr>
            <w:tcW w:w="3672" w:type="dxa"/>
            <w:vAlign w:val="center"/>
          </w:tcPr>
          <w:p w14:paraId="1E8E3FD2">
            <w:pPr>
              <w:spacing w:line="240" w:lineRule="auto"/>
              <w:ind w:firstLine="0" w:firstLineChars="0"/>
              <w:jc w:val="center"/>
              <w:rPr>
                <w:rFonts w:cs="Times New Roman"/>
                <w:sz w:val="22"/>
              </w:rPr>
            </w:pPr>
            <w:r>
              <w:rPr>
                <w:rFonts w:cs="Times New Roman"/>
                <w:i/>
                <w:color w:val="000000"/>
                <w:sz w:val="22"/>
              </w:rPr>
              <w:t>Mergellus albellus</w:t>
            </w:r>
          </w:p>
        </w:tc>
        <w:tc>
          <w:tcPr>
            <w:tcW w:w="2094" w:type="dxa"/>
            <w:vAlign w:val="center"/>
          </w:tcPr>
          <w:p w14:paraId="3C52178D">
            <w:pPr>
              <w:spacing w:line="240" w:lineRule="auto"/>
              <w:ind w:firstLine="0" w:firstLineChars="0"/>
              <w:jc w:val="center"/>
              <w:rPr>
                <w:rFonts w:cs="Times New Roman"/>
                <w:sz w:val="22"/>
              </w:rPr>
            </w:pPr>
            <w:r>
              <w:rPr>
                <w:rFonts w:cs="Times New Roman"/>
                <w:sz w:val="22"/>
              </w:rPr>
              <w:t>国家二级</w:t>
            </w:r>
          </w:p>
        </w:tc>
      </w:tr>
      <w:tr w14:paraId="4595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19D937B">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33</w:t>
            </w:r>
          </w:p>
        </w:tc>
        <w:tc>
          <w:tcPr>
            <w:tcW w:w="2028" w:type="dxa"/>
            <w:vAlign w:val="center"/>
          </w:tcPr>
          <w:p w14:paraId="0EE78F52">
            <w:pPr>
              <w:spacing w:line="240" w:lineRule="auto"/>
              <w:ind w:firstLine="0" w:firstLineChars="0"/>
              <w:jc w:val="center"/>
              <w:rPr>
                <w:rFonts w:cs="Times New Roman"/>
                <w:sz w:val="22"/>
              </w:rPr>
            </w:pPr>
            <w:r>
              <w:rPr>
                <w:rFonts w:cs="Times New Roman"/>
                <w:color w:val="000000"/>
                <w:sz w:val="22"/>
              </w:rPr>
              <w:t>赤颈鸊鷉</w:t>
            </w:r>
          </w:p>
        </w:tc>
        <w:tc>
          <w:tcPr>
            <w:tcW w:w="3672" w:type="dxa"/>
            <w:vAlign w:val="center"/>
          </w:tcPr>
          <w:p w14:paraId="47B6AE3C">
            <w:pPr>
              <w:spacing w:line="240" w:lineRule="auto"/>
              <w:ind w:firstLine="0" w:firstLineChars="0"/>
              <w:jc w:val="center"/>
              <w:rPr>
                <w:rFonts w:cs="Times New Roman"/>
                <w:sz w:val="22"/>
              </w:rPr>
            </w:pPr>
            <w:r>
              <w:rPr>
                <w:rFonts w:cs="Times New Roman"/>
                <w:i/>
                <w:color w:val="000000"/>
                <w:sz w:val="22"/>
              </w:rPr>
              <w:t>Podiceps grisegena</w:t>
            </w:r>
          </w:p>
        </w:tc>
        <w:tc>
          <w:tcPr>
            <w:tcW w:w="2094" w:type="dxa"/>
            <w:vAlign w:val="center"/>
          </w:tcPr>
          <w:p w14:paraId="7B6FA1D7">
            <w:pPr>
              <w:spacing w:line="240" w:lineRule="auto"/>
              <w:ind w:firstLine="0" w:firstLineChars="0"/>
              <w:jc w:val="center"/>
              <w:rPr>
                <w:rFonts w:cs="Times New Roman"/>
                <w:sz w:val="22"/>
              </w:rPr>
            </w:pPr>
            <w:r>
              <w:rPr>
                <w:rFonts w:cs="Times New Roman"/>
                <w:sz w:val="22"/>
              </w:rPr>
              <w:t>国家二级</w:t>
            </w:r>
          </w:p>
        </w:tc>
      </w:tr>
      <w:tr w14:paraId="779D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D5EC91B">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34</w:t>
            </w:r>
          </w:p>
        </w:tc>
        <w:tc>
          <w:tcPr>
            <w:tcW w:w="2028" w:type="dxa"/>
            <w:vAlign w:val="center"/>
          </w:tcPr>
          <w:p w14:paraId="755A5527">
            <w:pPr>
              <w:spacing w:line="240" w:lineRule="auto"/>
              <w:ind w:firstLine="0" w:firstLineChars="0"/>
              <w:jc w:val="center"/>
              <w:rPr>
                <w:rFonts w:cs="Times New Roman"/>
                <w:sz w:val="22"/>
              </w:rPr>
            </w:pPr>
            <w:r>
              <w:rPr>
                <w:rFonts w:cs="Times New Roman"/>
                <w:color w:val="000000"/>
                <w:sz w:val="22"/>
              </w:rPr>
              <w:t>角䴙䴘</w:t>
            </w:r>
          </w:p>
        </w:tc>
        <w:tc>
          <w:tcPr>
            <w:tcW w:w="3672" w:type="dxa"/>
            <w:vAlign w:val="center"/>
          </w:tcPr>
          <w:p w14:paraId="757BE3E9">
            <w:pPr>
              <w:spacing w:line="240" w:lineRule="auto"/>
              <w:ind w:firstLine="0" w:firstLineChars="0"/>
              <w:jc w:val="center"/>
              <w:rPr>
                <w:rFonts w:cs="Times New Roman"/>
                <w:sz w:val="22"/>
              </w:rPr>
            </w:pPr>
            <w:r>
              <w:rPr>
                <w:rFonts w:cs="Times New Roman"/>
                <w:i/>
                <w:color w:val="000000"/>
                <w:sz w:val="22"/>
              </w:rPr>
              <w:t>Podiceps auritus</w:t>
            </w:r>
          </w:p>
        </w:tc>
        <w:tc>
          <w:tcPr>
            <w:tcW w:w="2094" w:type="dxa"/>
            <w:vAlign w:val="center"/>
          </w:tcPr>
          <w:p w14:paraId="1D3704C0">
            <w:pPr>
              <w:spacing w:line="240" w:lineRule="auto"/>
              <w:ind w:firstLine="0" w:firstLineChars="0"/>
              <w:jc w:val="center"/>
              <w:rPr>
                <w:rFonts w:cs="Times New Roman"/>
                <w:sz w:val="22"/>
              </w:rPr>
            </w:pPr>
            <w:r>
              <w:rPr>
                <w:rFonts w:cs="Times New Roman"/>
                <w:sz w:val="22"/>
              </w:rPr>
              <w:t>国家二级</w:t>
            </w:r>
          </w:p>
        </w:tc>
      </w:tr>
      <w:tr w14:paraId="3563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80F9E7B">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35</w:t>
            </w:r>
          </w:p>
        </w:tc>
        <w:tc>
          <w:tcPr>
            <w:tcW w:w="2028" w:type="dxa"/>
            <w:vAlign w:val="center"/>
          </w:tcPr>
          <w:p w14:paraId="090450C0">
            <w:pPr>
              <w:spacing w:line="240" w:lineRule="auto"/>
              <w:ind w:firstLine="0" w:firstLineChars="0"/>
              <w:jc w:val="center"/>
              <w:rPr>
                <w:rFonts w:cs="Times New Roman"/>
                <w:sz w:val="22"/>
              </w:rPr>
            </w:pPr>
            <w:r>
              <w:rPr>
                <w:rFonts w:cs="Times New Roman"/>
                <w:color w:val="000000"/>
                <w:sz w:val="22"/>
              </w:rPr>
              <w:t>黑颈䴙䴘</w:t>
            </w:r>
          </w:p>
        </w:tc>
        <w:tc>
          <w:tcPr>
            <w:tcW w:w="3672" w:type="dxa"/>
            <w:vAlign w:val="center"/>
          </w:tcPr>
          <w:p w14:paraId="2FC45D9B">
            <w:pPr>
              <w:spacing w:line="240" w:lineRule="auto"/>
              <w:ind w:firstLine="0" w:firstLineChars="0"/>
              <w:jc w:val="center"/>
              <w:rPr>
                <w:rFonts w:cs="Times New Roman"/>
                <w:sz w:val="22"/>
              </w:rPr>
            </w:pPr>
            <w:r>
              <w:rPr>
                <w:rFonts w:cs="Times New Roman"/>
                <w:i/>
                <w:color w:val="000000"/>
                <w:sz w:val="22"/>
              </w:rPr>
              <w:t>Podiceps nigricollis</w:t>
            </w:r>
          </w:p>
        </w:tc>
        <w:tc>
          <w:tcPr>
            <w:tcW w:w="2094" w:type="dxa"/>
            <w:vAlign w:val="center"/>
          </w:tcPr>
          <w:p w14:paraId="412F7E9A">
            <w:pPr>
              <w:spacing w:line="240" w:lineRule="auto"/>
              <w:ind w:firstLine="0" w:firstLineChars="0"/>
              <w:jc w:val="center"/>
              <w:rPr>
                <w:rFonts w:cs="Times New Roman"/>
                <w:sz w:val="22"/>
              </w:rPr>
            </w:pPr>
            <w:r>
              <w:rPr>
                <w:rFonts w:cs="Times New Roman"/>
                <w:sz w:val="22"/>
              </w:rPr>
              <w:t>国家二级</w:t>
            </w:r>
          </w:p>
        </w:tc>
      </w:tr>
      <w:tr w14:paraId="1B29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BF7B8C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36</w:t>
            </w:r>
          </w:p>
        </w:tc>
        <w:tc>
          <w:tcPr>
            <w:tcW w:w="2028" w:type="dxa"/>
            <w:vAlign w:val="center"/>
          </w:tcPr>
          <w:p w14:paraId="2C79F786">
            <w:pPr>
              <w:spacing w:line="240" w:lineRule="auto"/>
              <w:ind w:firstLine="0" w:firstLineChars="0"/>
              <w:jc w:val="center"/>
              <w:rPr>
                <w:rFonts w:cs="Times New Roman"/>
                <w:sz w:val="22"/>
              </w:rPr>
            </w:pPr>
            <w:r>
              <w:rPr>
                <w:rFonts w:cs="Times New Roman"/>
                <w:color w:val="000000"/>
                <w:sz w:val="22"/>
              </w:rPr>
              <w:t>小鸦鹃</w:t>
            </w:r>
          </w:p>
        </w:tc>
        <w:tc>
          <w:tcPr>
            <w:tcW w:w="3672" w:type="dxa"/>
            <w:vAlign w:val="center"/>
          </w:tcPr>
          <w:p w14:paraId="1A27832E">
            <w:pPr>
              <w:spacing w:line="240" w:lineRule="auto"/>
              <w:ind w:firstLine="0" w:firstLineChars="0"/>
              <w:jc w:val="center"/>
              <w:rPr>
                <w:rFonts w:cs="Times New Roman"/>
                <w:sz w:val="22"/>
              </w:rPr>
            </w:pPr>
            <w:r>
              <w:rPr>
                <w:rFonts w:cs="Times New Roman"/>
                <w:i/>
                <w:color w:val="000000"/>
                <w:sz w:val="22"/>
              </w:rPr>
              <w:t>Centropus bengalensis</w:t>
            </w:r>
          </w:p>
        </w:tc>
        <w:tc>
          <w:tcPr>
            <w:tcW w:w="2094" w:type="dxa"/>
            <w:vAlign w:val="center"/>
          </w:tcPr>
          <w:p w14:paraId="64EBE7B7">
            <w:pPr>
              <w:spacing w:line="240" w:lineRule="auto"/>
              <w:ind w:firstLine="0" w:firstLineChars="0"/>
              <w:jc w:val="center"/>
              <w:rPr>
                <w:rFonts w:cs="Times New Roman"/>
                <w:sz w:val="22"/>
              </w:rPr>
            </w:pPr>
            <w:r>
              <w:rPr>
                <w:rFonts w:cs="Times New Roman"/>
                <w:sz w:val="22"/>
              </w:rPr>
              <w:t>国家二级</w:t>
            </w:r>
          </w:p>
        </w:tc>
      </w:tr>
      <w:tr w14:paraId="6E4E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8C5BBD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37</w:t>
            </w:r>
          </w:p>
        </w:tc>
        <w:tc>
          <w:tcPr>
            <w:tcW w:w="2028" w:type="dxa"/>
            <w:vAlign w:val="center"/>
          </w:tcPr>
          <w:p w14:paraId="60F38952">
            <w:pPr>
              <w:spacing w:line="240" w:lineRule="auto"/>
              <w:ind w:firstLine="0" w:firstLineChars="0"/>
              <w:jc w:val="center"/>
              <w:rPr>
                <w:rFonts w:cs="Times New Roman"/>
                <w:sz w:val="22"/>
              </w:rPr>
            </w:pPr>
            <w:r>
              <w:rPr>
                <w:rFonts w:cs="Times New Roman"/>
                <w:color w:val="000000"/>
                <w:sz w:val="22"/>
              </w:rPr>
              <w:t>沙丘鹤</w:t>
            </w:r>
          </w:p>
        </w:tc>
        <w:tc>
          <w:tcPr>
            <w:tcW w:w="3672" w:type="dxa"/>
            <w:vAlign w:val="center"/>
          </w:tcPr>
          <w:p w14:paraId="55FC2A2A">
            <w:pPr>
              <w:spacing w:line="240" w:lineRule="auto"/>
              <w:ind w:firstLine="0" w:firstLineChars="0"/>
              <w:jc w:val="center"/>
              <w:rPr>
                <w:rFonts w:cs="Times New Roman"/>
                <w:sz w:val="22"/>
              </w:rPr>
            </w:pPr>
            <w:r>
              <w:rPr>
                <w:rFonts w:cs="Times New Roman"/>
                <w:i/>
                <w:color w:val="000000"/>
                <w:sz w:val="22"/>
              </w:rPr>
              <w:t>Grus canadensis</w:t>
            </w:r>
          </w:p>
        </w:tc>
        <w:tc>
          <w:tcPr>
            <w:tcW w:w="2094" w:type="dxa"/>
            <w:vAlign w:val="center"/>
          </w:tcPr>
          <w:p w14:paraId="4CF4EB22">
            <w:pPr>
              <w:spacing w:line="240" w:lineRule="auto"/>
              <w:ind w:firstLine="0" w:firstLineChars="0"/>
              <w:jc w:val="center"/>
              <w:rPr>
                <w:rFonts w:cs="Times New Roman"/>
                <w:sz w:val="22"/>
              </w:rPr>
            </w:pPr>
            <w:r>
              <w:rPr>
                <w:rFonts w:cs="Times New Roman"/>
                <w:sz w:val="22"/>
              </w:rPr>
              <w:t>国家二级</w:t>
            </w:r>
          </w:p>
        </w:tc>
      </w:tr>
      <w:tr w14:paraId="5E17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C81451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38</w:t>
            </w:r>
          </w:p>
        </w:tc>
        <w:tc>
          <w:tcPr>
            <w:tcW w:w="2028" w:type="dxa"/>
            <w:vAlign w:val="center"/>
          </w:tcPr>
          <w:p w14:paraId="051C42FC">
            <w:pPr>
              <w:spacing w:line="240" w:lineRule="auto"/>
              <w:ind w:firstLine="0" w:firstLineChars="0"/>
              <w:jc w:val="center"/>
              <w:rPr>
                <w:rFonts w:cs="Times New Roman"/>
                <w:sz w:val="22"/>
              </w:rPr>
            </w:pPr>
            <w:r>
              <w:rPr>
                <w:rFonts w:cs="Times New Roman"/>
                <w:color w:val="000000"/>
                <w:sz w:val="22"/>
              </w:rPr>
              <w:t>蓑羽鹤</w:t>
            </w:r>
          </w:p>
        </w:tc>
        <w:tc>
          <w:tcPr>
            <w:tcW w:w="3672" w:type="dxa"/>
            <w:vAlign w:val="center"/>
          </w:tcPr>
          <w:p w14:paraId="74DD861A">
            <w:pPr>
              <w:spacing w:line="240" w:lineRule="auto"/>
              <w:ind w:firstLine="0" w:firstLineChars="0"/>
              <w:jc w:val="center"/>
              <w:rPr>
                <w:rFonts w:cs="Times New Roman"/>
                <w:sz w:val="22"/>
              </w:rPr>
            </w:pPr>
            <w:r>
              <w:rPr>
                <w:rFonts w:cs="Times New Roman"/>
                <w:i/>
                <w:color w:val="000000"/>
                <w:sz w:val="22"/>
              </w:rPr>
              <w:t>Grus virgo</w:t>
            </w:r>
          </w:p>
        </w:tc>
        <w:tc>
          <w:tcPr>
            <w:tcW w:w="2094" w:type="dxa"/>
            <w:vAlign w:val="center"/>
          </w:tcPr>
          <w:p w14:paraId="70497030">
            <w:pPr>
              <w:spacing w:line="240" w:lineRule="auto"/>
              <w:ind w:firstLine="0" w:firstLineChars="0"/>
              <w:jc w:val="center"/>
              <w:rPr>
                <w:rFonts w:cs="Times New Roman"/>
                <w:sz w:val="22"/>
              </w:rPr>
            </w:pPr>
            <w:r>
              <w:rPr>
                <w:rFonts w:cs="Times New Roman"/>
                <w:sz w:val="22"/>
              </w:rPr>
              <w:t>国家二级</w:t>
            </w:r>
          </w:p>
        </w:tc>
      </w:tr>
      <w:tr w14:paraId="4318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E63225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39</w:t>
            </w:r>
          </w:p>
        </w:tc>
        <w:tc>
          <w:tcPr>
            <w:tcW w:w="2028" w:type="dxa"/>
            <w:vAlign w:val="center"/>
          </w:tcPr>
          <w:p w14:paraId="343E0C0A">
            <w:pPr>
              <w:spacing w:line="240" w:lineRule="auto"/>
              <w:ind w:firstLine="0" w:firstLineChars="0"/>
              <w:jc w:val="center"/>
              <w:rPr>
                <w:rFonts w:cs="Times New Roman"/>
                <w:sz w:val="22"/>
              </w:rPr>
            </w:pPr>
            <w:r>
              <w:rPr>
                <w:rFonts w:cs="Times New Roman"/>
                <w:color w:val="000000"/>
                <w:sz w:val="22"/>
              </w:rPr>
              <w:t>灰鹤</w:t>
            </w:r>
          </w:p>
        </w:tc>
        <w:tc>
          <w:tcPr>
            <w:tcW w:w="3672" w:type="dxa"/>
            <w:vAlign w:val="center"/>
          </w:tcPr>
          <w:p w14:paraId="0F968198">
            <w:pPr>
              <w:spacing w:line="240" w:lineRule="auto"/>
              <w:ind w:firstLine="0" w:firstLineChars="0"/>
              <w:jc w:val="center"/>
              <w:rPr>
                <w:rFonts w:cs="Times New Roman"/>
                <w:sz w:val="22"/>
              </w:rPr>
            </w:pPr>
            <w:r>
              <w:rPr>
                <w:rFonts w:cs="Times New Roman"/>
                <w:i/>
                <w:color w:val="000000"/>
                <w:sz w:val="22"/>
              </w:rPr>
              <w:t>Grus grus</w:t>
            </w:r>
          </w:p>
        </w:tc>
        <w:tc>
          <w:tcPr>
            <w:tcW w:w="2094" w:type="dxa"/>
            <w:vAlign w:val="center"/>
          </w:tcPr>
          <w:p w14:paraId="7B1DCF1D">
            <w:pPr>
              <w:spacing w:line="240" w:lineRule="auto"/>
              <w:ind w:firstLine="0" w:firstLineChars="0"/>
              <w:jc w:val="center"/>
              <w:rPr>
                <w:rFonts w:cs="Times New Roman"/>
                <w:sz w:val="22"/>
              </w:rPr>
            </w:pPr>
            <w:r>
              <w:rPr>
                <w:rFonts w:cs="Times New Roman"/>
                <w:sz w:val="22"/>
              </w:rPr>
              <w:t>国家二级</w:t>
            </w:r>
          </w:p>
        </w:tc>
      </w:tr>
      <w:tr w14:paraId="46A1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78AB21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40</w:t>
            </w:r>
          </w:p>
        </w:tc>
        <w:tc>
          <w:tcPr>
            <w:tcW w:w="2028" w:type="dxa"/>
            <w:vAlign w:val="center"/>
          </w:tcPr>
          <w:p w14:paraId="0299AEA7">
            <w:pPr>
              <w:spacing w:line="240" w:lineRule="auto"/>
              <w:ind w:firstLine="0" w:firstLineChars="0"/>
              <w:jc w:val="center"/>
              <w:rPr>
                <w:rFonts w:cs="Times New Roman"/>
                <w:sz w:val="22"/>
              </w:rPr>
            </w:pPr>
            <w:r>
              <w:rPr>
                <w:rFonts w:cs="Times New Roman"/>
                <w:color w:val="000000"/>
                <w:sz w:val="22"/>
              </w:rPr>
              <w:t>鹮嘴鹬</w:t>
            </w:r>
          </w:p>
        </w:tc>
        <w:tc>
          <w:tcPr>
            <w:tcW w:w="3672" w:type="dxa"/>
            <w:vAlign w:val="center"/>
          </w:tcPr>
          <w:p w14:paraId="456A3A86">
            <w:pPr>
              <w:spacing w:line="240" w:lineRule="auto"/>
              <w:ind w:firstLine="0" w:firstLineChars="0"/>
              <w:jc w:val="center"/>
              <w:rPr>
                <w:rFonts w:cs="Times New Roman"/>
                <w:sz w:val="22"/>
              </w:rPr>
            </w:pPr>
            <w:r>
              <w:rPr>
                <w:rFonts w:cs="Times New Roman"/>
                <w:i/>
                <w:color w:val="000000"/>
                <w:sz w:val="22"/>
              </w:rPr>
              <w:t>Ibidorhyncha struthersii</w:t>
            </w:r>
          </w:p>
        </w:tc>
        <w:tc>
          <w:tcPr>
            <w:tcW w:w="2094" w:type="dxa"/>
            <w:vAlign w:val="center"/>
          </w:tcPr>
          <w:p w14:paraId="6A7D05E2">
            <w:pPr>
              <w:spacing w:line="240" w:lineRule="auto"/>
              <w:ind w:firstLine="0" w:firstLineChars="0"/>
              <w:jc w:val="center"/>
              <w:rPr>
                <w:rFonts w:cs="Times New Roman"/>
                <w:sz w:val="22"/>
              </w:rPr>
            </w:pPr>
            <w:r>
              <w:rPr>
                <w:rFonts w:cs="Times New Roman"/>
                <w:sz w:val="22"/>
              </w:rPr>
              <w:t>国家二级</w:t>
            </w:r>
          </w:p>
        </w:tc>
      </w:tr>
      <w:tr w14:paraId="4605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00565C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41</w:t>
            </w:r>
          </w:p>
        </w:tc>
        <w:tc>
          <w:tcPr>
            <w:tcW w:w="2028" w:type="dxa"/>
            <w:vAlign w:val="center"/>
          </w:tcPr>
          <w:p w14:paraId="4BE66418">
            <w:pPr>
              <w:spacing w:line="240" w:lineRule="auto"/>
              <w:ind w:firstLine="0" w:firstLineChars="0"/>
              <w:jc w:val="center"/>
              <w:rPr>
                <w:rFonts w:cs="Times New Roman"/>
                <w:sz w:val="22"/>
              </w:rPr>
            </w:pPr>
            <w:r>
              <w:rPr>
                <w:rFonts w:cs="Times New Roman"/>
                <w:color w:val="000000"/>
                <w:sz w:val="22"/>
              </w:rPr>
              <w:t>半蹼鹬</w:t>
            </w:r>
          </w:p>
        </w:tc>
        <w:tc>
          <w:tcPr>
            <w:tcW w:w="3672" w:type="dxa"/>
            <w:vAlign w:val="center"/>
          </w:tcPr>
          <w:p w14:paraId="1043C993">
            <w:pPr>
              <w:spacing w:line="240" w:lineRule="auto"/>
              <w:ind w:firstLine="0" w:firstLineChars="0"/>
              <w:jc w:val="center"/>
              <w:rPr>
                <w:rFonts w:cs="Times New Roman"/>
                <w:sz w:val="22"/>
              </w:rPr>
            </w:pPr>
            <w:r>
              <w:rPr>
                <w:rFonts w:cs="Times New Roman"/>
                <w:i/>
                <w:color w:val="000000"/>
                <w:sz w:val="22"/>
              </w:rPr>
              <w:t>Limnodromus semipalmatus</w:t>
            </w:r>
          </w:p>
        </w:tc>
        <w:tc>
          <w:tcPr>
            <w:tcW w:w="2094" w:type="dxa"/>
            <w:vAlign w:val="center"/>
          </w:tcPr>
          <w:p w14:paraId="006E8F0D">
            <w:pPr>
              <w:spacing w:line="240" w:lineRule="auto"/>
              <w:ind w:firstLine="0" w:firstLineChars="0"/>
              <w:jc w:val="center"/>
              <w:rPr>
                <w:rFonts w:cs="Times New Roman"/>
                <w:sz w:val="22"/>
              </w:rPr>
            </w:pPr>
            <w:r>
              <w:rPr>
                <w:rFonts w:cs="Times New Roman"/>
                <w:sz w:val="22"/>
              </w:rPr>
              <w:t>国家二级</w:t>
            </w:r>
          </w:p>
        </w:tc>
      </w:tr>
      <w:tr w14:paraId="5365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55BCD4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42</w:t>
            </w:r>
          </w:p>
        </w:tc>
        <w:tc>
          <w:tcPr>
            <w:tcW w:w="2028" w:type="dxa"/>
            <w:vAlign w:val="center"/>
          </w:tcPr>
          <w:p w14:paraId="202D32B1">
            <w:pPr>
              <w:spacing w:line="240" w:lineRule="auto"/>
              <w:ind w:firstLine="0" w:firstLineChars="0"/>
              <w:jc w:val="center"/>
              <w:rPr>
                <w:rFonts w:cs="Times New Roman"/>
                <w:sz w:val="22"/>
              </w:rPr>
            </w:pPr>
            <w:r>
              <w:rPr>
                <w:rFonts w:cs="Times New Roman"/>
                <w:color w:val="000000"/>
                <w:sz w:val="22"/>
              </w:rPr>
              <w:t>小杓鹬</w:t>
            </w:r>
          </w:p>
        </w:tc>
        <w:tc>
          <w:tcPr>
            <w:tcW w:w="3672" w:type="dxa"/>
            <w:vAlign w:val="center"/>
          </w:tcPr>
          <w:p w14:paraId="5A92DEE5">
            <w:pPr>
              <w:spacing w:line="240" w:lineRule="auto"/>
              <w:ind w:firstLine="0" w:firstLineChars="0"/>
              <w:jc w:val="center"/>
              <w:rPr>
                <w:rFonts w:cs="Times New Roman"/>
                <w:sz w:val="22"/>
              </w:rPr>
            </w:pPr>
            <w:r>
              <w:rPr>
                <w:rFonts w:cs="Times New Roman"/>
                <w:i/>
                <w:color w:val="000000"/>
                <w:sz w:val="22"/>
              </w:rPr>
              <w:t>Numenius minutus</w:t>
            </w:r>
          </w:p>
        </w:tc>
        <w:tc>
          <w:tcPr>
            <w:tcW w:w="2094" w:type="dxa"/>
            <w:vAlign w:val="center"/>
          </w:tcPr>
          <w:p w14:paraId="1264CC88">
            <w:pPr>
              <w:spacing w:line="240" w:lineRule="auto"/>
              <w:ind w:firstLine="0" w:firstLineChars="0"/>
              <w:jc w:val="center"/>
              <w:rPr>
                <w:rFonts w:cs="Times New Roman"/>
                <w:sz w:val="22"/>
              </w:rPr>
            </w:pPr>
            <w:r>
              <w:rPr>
                <w:rFonts w:cs="Times New Roman"/>
                <w:sz w:val="22"/>
              </w:rPr>
              <w:t>国家二级</w:t>
            </w:r>
          </w:p>
        </w:tc>
      </w:tr>
      <w:tr w14:paraId="4EC2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7DB203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43</w:t>
            </w:r>
          </w:p>
        </w:tc>
        <w:tc>
          <w:tcPr>
            <w:tcW w:w="2028" w:type="dxa"/>
            <w:vAlign w:val="center"/>
          </w:tcPr>
          <w:p w14:paraId="5BC76FC2">
            <w:pPr>
              <w:spacing w:line="240" w:lineRule="auto"/>
              <w:ind w:firstLine="0" w:firstLineChars="0"/>
              <w:jc w:val="center"/>
              <w:rPr>
                <w:rFonts w:cs="Times New Roman"/>
                <w:sz w:val="22"/>
              </w:rPr>
            </w:pPr>
            <w:r>
              <w:rPr>
                <w:rFonts w:cs="Times New Roman"/>
                <w:color w:val="000000"/>
                <w:sz w:val="22"/>
              </w:rPr>
              <w:t>白腰杓鹬</w:t>
            </w:r>
          </w:p>
        </w:tc>
        <w:tc>
          <w:tcPr>
            <w:tcW w:w="3672" w:type="dxa"/>
            <w:vAlign w:val="center"/>
          </w:tcPr>
          <w:p w14:paraId="12DA336A">
            <w:pPr>
              <w:spacing w:line="240" w:lineRule="auto"/>
              <w:ind w:firstLine="0" w:firstLineChars="0"/>
              <w:jc w:val="center"/>
              <w:rPr>
                <w:rFonts w:cs="Times New Roman"/>
                <w:sz w:val="22"/>
              </w:rPr>
            </w:pPr>
            <w:r>
              <w:rPr>
                <w:rFonts w:cs="Times New Roman"/>
                <w:i/>
                <w:color w:val="000000"/>
                <w:sz w:val="22"/>
              </w:rPr>
              <w:t>Numenius arquata</w:t>
            </w:r>
          </w:p>
        </w:tc>
        <w:tc>
          <w:tcPr>
            <w:tcW w:w="2094" w:type="dxa"/>
            <w:vAlign w:val="center"/>
          </w:tcPr>
          <w:p w14:paraId="7A5BBCBB">
            <w:pPr>
              <w:spacing w:line="240" w:lineRule="auto"/>
              <w:ind w:firstLine="0" w:firstLineChars="0"/>
              <w:jc w:val="center"/>
              <w:rPr>
                <w:rFonts w:cs="Times New Roman"/>
                <w:sz w:val="22"/>
              </w:rPr>
            </w:pPr>
            <w:r>
              <w:rPr>
                <w:rFonts w:cs="Times New Roman"/>
                <w:sz w:val="22"/>
              </w:rPr>
              <w:t>国家二级</w:t>
            </w:r>
          </w:p>
        </w:tc>
      </w:tr>
      <w:tr w14:paraId="2A13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374F03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44</w:t>
            </w:r>
          </w:p>
        </w:tc>
        <w:tc>
          <w:tcPr>
            <w:tcW w:w="2028" w:type="dxa"/>
            <w:vAlign w:val="center"/>
          </w:tcPr>
          <w:p w14:paraId="13F6110D">
            <w:pPr>
              <w:spacing w:line="240" w:lineRule="auto"/>
              <w:ind w:firstLine="0" w:firstLineChars="0"/>
              <w:jc w:val="center"/>
              <w:rPr>
                <w:rFonts w:cs="Times New Roman"/>
                <w:sz w:val="22"/>
              </w:rPr>
            </w:pPr>
            <w:r>
              <w:rPr>
                <w:rFonts w:cs="Times New Roman"/>
                <w:color w:val="000000"/>
                <w:sz w:val="22"/>
              </w:rPr>
              <w:t>翻石鹬</w:t>
            </w:r>
          </w:p>
        </w:tc>
        <w:tc>
          <w:tcPr>
            <w:tcW w:w="3672" w:type="dxa"/>
            <w:vAlign w:val="center"/>
          </w:tcPr>
          <w:p w14:paraId="73E37596">
            <w:pPr>
              <w:spacing w:line="240" w:lineRule="auto"/>
              <w:ind w:firstLine="0" w:firstLineChars="0"/>
              <w:jc w:val="center"/>
              <w:rPr>
                <w:rFonts w:cs="Times New Roman"/>
                <w:sz w:val="22"/>
              </w:rPr>
            </w:pPr>
            <w:r>
              <w:rPr>
                <w:rFonts w:cs="Times New Roman"/>
                <w:i/>
                <w:color w:val="000000"/>
                <w:sz w:val="22"/>
              </w:rPr>
              <w:t>Arenaria interpres</w:t>
            </w:r>
          </w:p>
        </w:tc>
        <w:tc>
          <w:tcPr>
            <w:tcW w:w="2094" w:type="dxa"/>
            <w:vAlign w:val="center"/>
          </w:tcPr>
          <w:p w14:paraId="6A8CD61E">
            <w:pPr>
              <w:spacing w:line="240" w:lineRule="auto"/>
              <w:ind w:firstLine="0" w:firstLineChars="0"/>
              <w:jc w:val="center"/>
              <w:rPr>
                <w:rFonts w:cs="Times New Roman"/>
                <w:sz w:val="22"/>
              </w:rPr>
            </w:pPr>
            <w:r>
              <w:rPr>
                <w:rFonts w:cs="Times New Roman"/>
                <w:sz w:val="22"/>
              </w:rPr>
              <w:t>国家二级</w:t>
            </w:r>
          </w:p>
        </w:tc>
      </w:tr>
      <w:tr w14:paraId="27A3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A4F2B5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45</w:t>
            </w:r>
          </w:p>
        </w:tc>
        <w:tc>
          <w:tcPr>
            <w:tcW w:w="2028" w:type="dxa"/>
            <w:vAlign w:val="center"/>
          </w:tcPr>
          <w:p w14:paraId="4383E425">
            <w:pPr>
              <w:spacing w:line="240" w:lineRule="auto"/>
              <w:ind w:firstLine="0" w:firstLineChars="0"/>
              <w:jc w:val="center"/>
              <w:rPr>
                <w:rFonts w:cs="Times New Roman"/>
                <w:sz w:val="22"/>
              </w:rPr>
            </w:pPr>
            <w:r>
              <w:rPr>
                <w:rFonts w:cs="Times New Roman"/>
                <w:color w:val="000000"/>
                <w:sz w:val="22"/>
              </w:rPr>
              <w:t>小鸥</w:t>
            </w:r>
          </w:p>
        </w:tc>
        <w:tc>
          <w:tcPr>
            <w:tcW w:w="3672" w:type="dxa"/>
            <w:vAlign w:val="center"/>
          </w:tcPr>
          <w:p w14:paraId="50AE0829">
            <w:pPr>
              <w:spacing w:line="240" w:lineRule="auto"/>
              <w:ind w:firstLine="0" w:firstLineChars="0"/>
              <w:jc w:val="center"/>
              <w:rPr>
                <w:rFonts w:cs="Times New Roman"/>
                <w:sz w:val="22"/>
              </w:rPr>
            </w:pPr>
            <w:r>
              <w:rPr>
                <w:rFonts w:cs="Times New Roman"/>
                <w:i/>
                <w:color w:val="000000"/>
                <w:sz w:val="22"/>
              </w:rPr>
              <w:t>Hydrocoloeus minutus</w:t>
            </w:r>
          </w:p>
        </w:tc>
        <w:tc>
          <w:tcPr>
            <w:tcW w:w="2094" w:type="dxa"/>
            <w:vAlign w:val="center"/>
          </w:tcPr>
          <w:p w14:paraId="5A7B01D6">
            <w:pPr>
              <w:spacing w:line="240" w:lineRule="auto"/>
              <w:ind w:firstLine="0" w:firstLineChars="0"/>
              <w:jc w:val="center"/>
              <w:rPr>
                <w:rFonts w:cs="Times New Roman"/>
                <w:sz w:val="22"/>
              </w:rPr>
            </w:pPr>
            <w:r>
              <w:rPr>
                <w:rFonts w:cs="Times New Roman"/>
                <w:sz w:val="22"/>
              </w:rPr>
              <w:t>国家二级</w:t>
            </w:r>
          </w:p>
        </w:tc>
      </w:tr>
      <w:tr w14:paraId="4365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EB5296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46</w:t>
            </w:r>
          </w:p>
        </w:tc>
        <w:tc>
          <w:tcPr>
            <w:tcW w:w="2028" w:type="dxa"/>
            <w:vAlign w:val="center"/>
          </w:tcPr>
          <w:p w14:paraId="1364985F">
            <w:pPr>
              <w:spacing w:line="240" w:lineRule="auto"/>
              <w:ind w:firstLine="0" w:firstLineChars="0"/>
              <w:jc w:val="center"/>
              <w:rPr>
                <w:rFonts w:cs="Times New Roman"/>
                <w:sz w:val="22"/>
              </w:rPr>
            </w:pPr>
            <w:r>
              <w:rPr>
                <w:rFonts w:cs="Times New Roman"/>
                <w:color w:val="000000"/>
                <w:sz w:val="22"/>
              </w:rPr>
              <w:t>白斑军舰鸟</w:t>
            </w:r>
          </w:p>
        </w:tc>
        <w:tc>
          <w:tcPr>
            <w:tcW w:w="3672" w:type="dxa"/>
            <w:vAlign w:val="center"/>
          </w:tcPr>
          <w:p w14:paraId="7A0FFB8A">
            <w:pPr>
              <w:spacing w:line="240" w:lineRule="auto"/>
              <w:ind w:firstLine="0" w:firstLineChars="0"/>
              <w:jc w:val="center"/>
              <w:rPr>
                <w:rFonts w:cs="Times New Roman"/>
                <w:sz w:val="22"/>
              </w:rPr>
            </w:pPr>
            <w:r>
              <w:rPr>
                <w:rFonts w:cs="Times New Roman"/>
                <w:i/>
                <w:color w:val="000000"/>
                <w:sz w:val="22"/>
              </w:rPr>
              <w:t>Fregata ariel</w:t>
            </w:r>
          </w:p>
        </w:tc>
        <w:tc>
          <w:tcPr>
            <w:tcW w:w="2094" w:type="dxa"/>
            <w:vAlign w:val="center"/>
          </w:tcPr>
          <w:p w14:paraId="0169615F">
            <w:pPr>
              <w:spacing w:line="240" w:lineRule="auto"/>
              <w:ind w:firstLine="0" w:firstLineChars="0"/>
              <w:jc w:val="center"/>
              <w:rPr>
                <w:rFonts w:cs="Times New Roman"/>
                <w:sz w:val="22"/>
              </w:rPr>
            </w:pPr>
            <w:r>
              <w:rPr>
                <w:rFonts w:cs="Times New Roman"/>
                <w:sz w:val="22"/>
              </w:rPr>
              <w:t>国家二级</w:t>
            </w:r>
          </w:p>
        </w:tc>
      </w:tr>
      <w:tr w14:paraId="0BC7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1EABF2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47</w:t>
            </w:r>
          </w:p>
        </w:tc>
        <w:tc>
          <w:tcPr>
            <w:tcW w:w="2028" w:type="dxa"/>
            <w:vAlign w:val="center"/>
          </w:tcPr>
          <w:p w14:paraId="641C678C">
            <w:pPr>
              <w:spacing w:line="240" w:lineRule="auto"/>
              <w:ind w:firstLine="0" w:firstLineChars="0"/>
              <w:jc w:val="center"/>
              <w:rPr>
                <w:rFonts w:cs="Times New Roman"/>
                <w:sz w:val="22"/>
              </w:rPr>
            </w:pPr>
            <w:r>
              <w:rPr>
                <w:rFonts w:cs="Times New Roman"/>
                <w:color w:val="000000"/>
                <w:sz w:val="22"/>
              </w:rPr>
              <w:t>白琵鹭</w:t>
            </w:r>
          </w:p>
        </w:tc>
        <w:tc>
          <w:tcPr>
            <w:tcW w:w="3672" w:type="dxa"/>
            <w:vAlign w:val="center"/>
          </w:tcPr>
          <w:p w14:paraId="4A3D475A">
            <w:pPr>
              <w:spacing w:line="240" w:lineRule="auto"/>
              <w:ind w:firstLine="0" w:firstLineChars="0"/>
              <w:jc w:val="center"/>
              <w:rPr>
                <w:rFonts w:cs="Times New Roman"/>
                <w:sz w:val="22"/>
              </w:rPr>
            </w:pPr>
            <w:r>
              <w:rPr>
                <w:rFonts w:cs="Times New Roman"/>
                <w:i/>
                <w:color w:val="000000"/>
                <w:sz w:val="22"/>
              </w:rPr>
              <w:t>Platalea leucorodia</w:t>
            </w:r>
          </w:p>
        </w:tc>
        <w:tc>
          <w:tcPr>
            <w:tcW w:w="2094" w:type="dxa"/>
            <w:vAlign w:val="center"/>
          </w:tcPr>
          <w:p w14:paraId="7CCB14FD">
            <w:pPr>
              <w:spacing w:line="240" w:lineRule="auto"/>
              <w:ind w:firstLine="0" w:firstLineChars="0"/>
              <w:jc w:val="center"/>
              <w:rPr>
                <w:rFonts w:cs="Times New Roman"/>
                <w:sz w:val="22"/>
              </w:rPr>
            </w:pPr>
            <w:r>
              <w:rPr>
                <w:rFonts w:cs="Times New Roman"/>
                <w:sz w:val="22"/>
              </w:rPr>
              <w:t>国家二级</w:t>
            </w:r>
          </w:p>
        </w:tc>
      </w:tr>
      <w:tr w14:paraId="1460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D724E2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48</w:t>
            </w:r>
          </w:p>
        </w:tc>
        <w:tc>
          <w:tcPr>
            <w:tcW w:w="2028" w:type="dxa"/>
            <w:vAlign w:val="center"/>
          </w:tcPr>
          <w:p w14:paraId="6232F64F">
            <w:pPr>
              <w:spacing w:line="240" w:lineRule="auto"/>
              <w:ind w:firstLine="0" w:firstLineChars="0"/>
              <w:jc w:val="center"/>
              <w:rPr>
                <w:rFonts w:cs="Times New Roman"/>
                <w:sz w:val="22"/>
              </w:rPr>
            </w:pPr>
            <w:r>
              <w:rPr>
                <w:rFonts w:cs="Times New Roman"/>
                <w:color w:val="000000"/>
                <w:sz w:val="22"/>
              </w:rPr>
              <w:t>鹗</w:t>
            </w:r>
          </w:p>
        </w:tc>
        <w:tc>
          <w:tcPr>
            <w:tcW w:w="3672" w:type="dxa"/>
            <w:vAlign w:val="center"/>
          </w:tcPr>
          <w:p w14:paraId="1DE7ED06">
            <w:pPr>
              <w:spacing w:line="240" w:lineRule="auto"/>
              <w:ind w:firstLine="0" w:firstLineChars="0"/>
              <w:jc w:val="center"/>
              <w:rPr>
                <w:rFonts w:cs="Times New Roman"/>
                <w:sz w:val="22"/>
              </w:rPr>
            </w:pPr>
            <w:r>
              <w:rPr>
                <w:rFonts w:cs="Times New Roman"/>
                <w:i/>
                <w:color w:val="000000"/>
                <w:sz w:val="22"/>
              </w:rPr>
              <w:t>Pandion haliaetus</w:t>
            </w:r>
          </w:p>
        </w:tc>
        <w:tc>
          <w:tcPr>
            <w:tcW w:w="2094" w:type="dxa"/>
            <w:vAlign w:val="center"/>
          </w:tcPr>
          <w:p w14:paraId="1F45EE30">
            <w:pPr>
              <w:spacing w:line="240" w:lineRule="auto"/>
              <w:ind w:firstLine="0" w:firstLineChars="0"/>
              <w:jc w:val="center"/>
              <w:rPr>
                <w:rFonts w:cs="Times New Roman"/>
                <w:sz w:val="22"/>
              </w:rPr>
            </w:pPr>
            <w:r>
              <w:rPr>
                <w:rFonts w:cs="Times New Roman"/>
                <w:sz w:val="22"/>
              </w:rPr>
              <w:t>国家二级</w:t>
            </w:r>
          </w:p>
        </w:tc>
      </w:tr>
      <w:tr w14:paraId="348B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7822A0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49</w:t>
            </w:r>
          </w:p>
        </w:tc>
        <w:tc>
          <w:tcPr>
            <w:tcW w:w="2028" w:type="dxa"/>
            <w:vAlign w:val="center"/>
          </w:tcPr>
          <w:p w14:paraId="43D7B942">
            <w:pPr>
              <w:spacing w:line="240" w:lineRule="auto"/>
              <w:ind w:firstLine="0" w:firstLineChars="0"/>
              <w:jc w:val="center"/>
              <w:rPr>
                <w:rFonts w:cs="Times New Roman"/>
                <w:sz w:val="22"/>
              </w:rPr>
            </w:pPr>
            <w:r>
              <w:rPr>
                <w:rFonts w:cs="Times New Roman"/>
                <w:color w:val="000000"/>
                <w:sz w:val="22"/>
              </w:rPr>
              <w:t>黑翅鸢</w:t>
            </w:r>
          </w:p>
        </w:tc>
        <w:tc>
          <w:tcPr>
            <w:tcW w:w="3672" w:type="dxa"/>
            <w:vAlign w:val="center"/>
          </w:tcPr>
          <w:p w14:paraId="0F6991A1">
            <w:pPr>
              <w:spacing w:line="240" w:lineRule="auto"/>
              <w:ind w:firstLine="0" w:firstLineChars="0"/>
              <w:jc w:val="center"/>
              <w:rPr>
                <w:rFonts w:cs="Times New Roman"/>
                <w:sz w:val="22"/>
              </w:rPr>
            </w:pPr>
            <w:r>
              <w:rPr>
                <w:rFonts w:cs="Times New Roman"/>
                <w:i/>
                <w:color w:val="000000"/>
                <w:sz w:val="22"/>
              </w:rPr>
              <w:t>Elanus caeruleus</w:t>
            </w:r>
          </w:p>
        </w:tc>
        <w:tc>
          <w:tcPr>
            <w:tcW w:w="2094" w:type="dxa"/>
            <w:vAlign w:val="center"/>
          </w:tcPr>
          <w:p w14:paraId="71FBFF37">
            <w:pPr>
              <w:spacing w:line="240" w:lineRule="auto"/>
              <w:ind w:firstLine="0" w:firstLineChars="0"/>
              <w:jc w:val="center"/>
              <w:rPr>
                <w:rFonts w:cs="Times New Roman"/>
                <w:sz w:val="22"/>
              </w:rPr>
            </w:pPr>
            <w:r>
              <w:rPr>
                <w:rFonts w:cs="Times New Roman"/>
                <w:sz w:val="22"/>
              </w:rPr>
              <w:t>国家二级</w:t>
            </w:r>
          </w:p>
        </w:tc>
      </w:tr>
      <w:tr w14:paraId="6217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A907549">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50</w:t>
            </w:r>
          </w:p>
        </w:tc>
        <w:tc>
          <w:tcPr>
            <w:tcW w:w="2028" w:type="dxa"/>
            <w:vAlign w:val="center"/>
          </w:tcPr>
          <w:p w14:paraId="5016E11F">
            <w:pPr>
              <w:spacing w:line="240" w:lineRule="auto"/>
              <w:ind w:firstLine="0" w:firstLineChars="0"/>
              <w:jc w:val="center"/>
              <w:rPr>
                <w:rFonts w:cs="Times New Roman"/>
                <w:sz w:val="22"/>
              </w:rPr>
            </w:pPr>
            <w:r>
              <w:rPr>
                <w:rFonts w:cs="Times New Roman"/>
                <w:color w:val="000000"/>
                <w:sz w:val="22"/>
              </w:rPr>
              <w:t>凤头蜂鹰</w:t>
            </w:r>
          </w:p>
        </w:tc>
        <w:tc>
          <w:tcPr>
            <w:tcW w:w="3672" w:type="dxa"/>
            <w:vAlign w:val="center"/>
          </w:tcPr>
          <w:p w14:paraId="2F91F05F">
            <w:pPr>
              <w:spacing w:line="240" w:lineRule="auto"/>
              <w:ind w:firstLine="0" w:firstLineChars="0"/>
              <w:jc w:val="center"/>
              <w:rPr>
                <w:rFonts w:cs="Times New Roman"/>
                <w:sz w:val="22"/>
              </w:rPr>
            </w:pPr>
            <w:r>
              <w:rPr>
                <w:rFonts w:cs="Times New Roman"/>
                <w:i/>
                <w:color w:val="000000"/>
                <w:sz w:val="22"/>
              </w:rPr>
              <w:t>Pernis ptilorhynchus</w:t>
            </w:r>
          </w:p>
        </w:tc>
        <w:tc>
          <w:tcPr>
            <w:tcW w:w="2094" w:type="dxa"/>
            <w:vAlign w:val="center"/>
          </w:tcPr>
          <w:p w14:paraId="228A83CA">
            <w:pPr>
              <w:spacing w:line="240" w:lineRule="auto"/>
              <w:ind w:firstLine="0" w:firstLineChars="0"/>
              <w:jc w:val="center"/>
              <w:rPr>
                <w:rFonts w:cs="Times New Roman"/>
                <w:sz w:val="22"/>
              </w:rPr>
            </w:pPr>
            <w:r>
              <w:rPr>
                <w:rFonts w:cs="Times New Roman"/>
                <w:sz w:val="22"/>
              </w:rPr>
              <w:t>国家二级</w:t>
            </w:r>
          </w:p>
        </w:tc>
      </w:tr>
      <w:tr w14:paraId="0303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5BF7AA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51</w:t>
            </w:r>
          </w:p>
        </w:tc>
        <w:tc>
          <w:tcPr>
            <w:tcW w:w="2028" w:type="dxa"/>
            <w:vAlign w:val="center"/>
          </w:tcPr>
          <w:p w14:paraId="0B5C95F1">
            <w:pPr>
              <w:spacing w:line="240" w:lineRule="auto"/>
              <w:ind w:firstLine="0" w:firstLineChars="0"/>
              <w:jc w:val="center"/>
              <w:rPr>
                <w:rFonts w:cs="Times New Roman"/>
                <w:sz w:val="22"/>
              </w:rPr>
            </w:pPr>
            <w:r>
              <w:rPr>
                <w:rFonts w:cs="Times New Roman"/>
                <w:color w:val="000000"/>
                <w:sz w:val="22"/>
              </w:rPr>
              <w:t>短趾雕</w:t>
            </w:r>
          </w:p>
        </w:tc>
        <w:tc>
          <w:tcPr>
            <w:tcW w:w="3672" w:type="dxa"/>
            <w:vAlign w:val="center"/>
          </w:tcPr>
          <w:p w14:paraId="03E3BADA">
            <w:pPr>
              <w:spacing w:line="240" w:lineRule="auto"/>
              <w:ind w:firstLine="0" w:firstLineChars="0"/>
              <w:jc w:val="center"/>
              <w:rPr>
                <w:rFonts w:cs="Times New Roman"/>
                <w:sz w:val="22"/>
              </w:rPr>
            </w:pPr>
            <w:r>
              <w:rPr>
                <w:rFonts w:cs="Times New Roman"/>
                <w:i/>
                <w:color w:val="000000"/>
                <w:sz w:val="22"/>
              </w:rPr>
              <w:t>Circaetus gallicus</w:t>
            </w:r>
          </w:p>
        </w:tc>
        <w:tc>
          <w:tcPr>
            <w:tcW w:w="2094" w:type="dxa"/>
            <w:vAlign w:val="center"/>
          </w:tcPr>
          <w:p w14:paraId="25AEE211">
            <w:pPr>
              <w:spacing w:line="240" w:lineRule="auto"/>
              <w:ind w:firstLine="0" w:firstLineChars="0"/>
              <w:jc w:val="center"/>
              <w:rPr>
                <w:rFonts w:cs="Times New Roman"/>
                <w:sz w:val="22"/>
              </w:rPr>
            </w:pPr>
            <w:r>
              <w:rPr>
                <w:rFonts w:cs="Times New Roman"/>
                <w:sz w:val="22"/>
              </w:rPr>
              <w:t>国家二级</w:t>
            </w:r>
          </w:p>
        </w:tc>
      </w:tr>
      <w:tr w14:paraId="11EF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9116C2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52</w:t>
            </w:r>
          </w:p>
        </w:tc>
        <w:tc>
          <w:tcPr>
            <w:tcW w:w="2028" w:type="dxa"/>
            <w:vAlign w:val="center"/>
          </w:tcPr>
          <w:p w14:paraId="5A2310C8">
            <w:pPr>
              <w:spacing w:line="240" w:lineRule="auto"/>
              <w:ind w:firstLine="0" w:firstLineChars="0"/>
              <w:jc w:val="center"/>
              <w:rPr>
                <w:rFonts w:cs="Times New Roman"/>
                <w:sz w:val="22"/>
              </w:rPr>
            </w:pPr>
            <w:r>
              <w:rPr>
                <w:rFonts w:cs="Times New Roman"/>
                <w:color w:val="000000"/>
                <w:sz w:val="22"/>
              </w:rPr>
              <w:t>靴隼雕</w:t>
            </w:r>
          </w:p>
        </w:tc>
        <w:tc>
          <w:tcPr>
            <w:tcW w:w="3672" w:type="dxa"/>
            <w:vAlign w:val="center"/>
          </w:tcPr>
          <w:p w14:paraId="595F0733">
            <w:pPr>
              <w:spacing w:line="240" w:lineRule="auto"/>
              <w:ind w:firstLine="0" w:firstLineChars="0"/>
              <w:jc w:val="center"/>
              <w:rPr>
                <w:rFonts w:cs="Times New Roman"/>
                <w:sz w:val="22"/>
              </w:rPr>
            </w:pPr>
            <w:r>
              <w:rPr>
                <w:rFonts w:cs="Times New Roman"/>
                <w:i/>
                <w:color w:val="000000"/>
                <w:sz w:val="22"/>
              </w:rPr>
              <w:t>Hieraaetus pennatus</w:t>
            </w:r>
          </w:p>
        </w:tc>
        <w:tc>
          <w:tcPr>
            <w:tcW w:w="2094" w:type="dxa"/>
            <w:vAlign w:val="center"/>
          </w:tcPr>
          <w:p w14:paraId="26FB1D72">
            <w:pPr>
              <w:spacing w:line="240" w:lineRule="auto"/>
              <w:ind w:firstLine="0" w:firstLineChars="0"/>
              <w:jc w:val="center"/>
              <w:rPr>
                <w:rFonts w:cs="Times New Roman"/>
                <w:sz w:val="22"/>
              </w:rPr>
            </w:pPr>
            <w:r>
              <w:rPr>
                <w:rFonts w:cs="Times New Roman"/>
                <w:sz w:val="22"/>
              </w:rPr>
              <w:t>国家二级</w:t>
            </w:r>
          </w:p>
        </w:tc>
      </w:tr>
      <w:tr w14:paraId="6591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4BDE22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53</w:t>
            </w:r>
          </w:p>
        </w:tc>
        <w:tc>
          <w:tcPr>
            <w:tcW w:w="2028" w:type="dxa"/>
            <w:vAlign w:val="center"/>
          </w:tcPr>
          <w:p w14:paraId="75C5CF87">
            <w:pPr>
              <w:spacing w:line="240" w:lineRule="auto"/>
              <w:ind w:firstLine="0" w:firstLineChars="0"/>
              <w:jc w:val="center"/>
              <w:rPr>
                <w:rFonts w:cs="Times New Roman"/>
                <w:sz w:val="22"/>
              </w:rPr>
            </w:pPr>
            <w:r>
              <w:rPr>
                <w:rFonts w:cs="Times New Roman"/>
                <w:color w:val="000000"/>
                <w:sz w:val="22"/>
              </w:rPr>
              <w:t>赤腹鹰</w:t>
            </w:r>
          </w:p>
        </w:tc>
        <w:tc>
          <w:tcPr>
            <w:tcW w:w="3672" w:type="dxa"/>
            <w:vAlign w:val="center"/>
          </w:tcPr>
          <w:p w14:paraId="3C24623B">
            <w:pPr>
              <w:spacing w:line="240" w:lineRule="auto"/>
              <w:ind w:firstLine="0" w:firstLineChars="0"/>
              <w:jc w:val="center"/>
              <w:rPr>
                <w:rFonts w:cs="Times New Roman"/>
                <w:sz w:val="22"/>
              </w:rPr>
            </w:pPr>
            <w:r>
              <w:rPr>
                <w:rFonts w:cs="Times New Roman"/>
                <w:i/>
                <w:color w:val="000000"/>
                <w:sz w:val="22"/>
              </w:rPr>
              <w:t>Accipiter soloensis</w:t>
            </w:r>
          </w:p>
        </w:tc>
        <w:tc>
          <w:tcPr>
            <w:tcW w:w="2094" w:type="dxa"/>
            <w:vAlign w:val="center"/>
          </w:tcPr>
          <w:p w14:paraId="592E25F0">
            <w:pPr>
              <w:spacing w:line="240" w:lineRule="auto"/>
              <w:ind w:firstLine="0" w:firstLineChars="0"/>
              <w:jc w:val="center"/>
              <w:rPr>
                <w:rFonts w:cs="Times New Roman"/>
                <w:sz w:val="22"/>
              </w:rPr>
            </w:pPr>
            <w:r>
              <w:rPr>
                <w:rFonts w:cs="Times New Roman"/>
                <w:sz w:val="22"/>
              </w:rPr>
              <w:t>国家二级</w:t>
            </w:r>
          </w:p>
        </w:tc>
      </w:tr>
      <w:tr w14:paraId="1F7A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3F31E5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54</w:t>
            </w:r>
          </w:p>
        </w:tc>
        <w:tc>
          <w:tcPr>
            <w:tcW w:w="2028" w:type="dxa"/>
            <w:vAlign w:val="center"/>
          </w:tcPr>
          <w:p w14:paraId="2B09D424">
            <w:pPr>
              <w:spacing w:line="240" w:lineRule="auto"/>
              <w:ind w:firstLine="0" w:firstLineChars="0"/>
              <w:jc w:val="center"/>
              <w:rPr>
                <w:rFonts w:cs="Times New Roman"/>
                <w:sz w:val="22"/>
              </w:rPr>
            </w:pPr>
            <w:r>
              <w:rPr>
                <w:rFonts w:cs="Times New Roman"/>
                <w:color w:val="000000"/>
                <w:sz w:val="22"/>
              </w:rPr>
              <w:t>日本松雀鹰</w:t>
            </w:r>
          </w:p>
        </w:tc>
        <w:tc>
          <w:tcPr>
            <w:tcW w:w="3672" w:type="dxa"/>
            <w:vAlign w:val="center"/>
          </w:tcPr>
          <w:p w14:paraId="004933EA">
            <w:pPr>
              <w:spacing w:line="240" w:lineRule="auto"/>
              <w:ind w:firstLine="0" w:firstLineChars="0"/>
              <w:jc w:val="center"/>
              <w:rPr>
                <w:rFonts w:cs="Times New Roman"/>
                <w:sz w:val="22"/>
              </w:rPr>
            </w:pPr>
            <w:r>
              <w:rPr>
                <w:rFonts w:cs="Times New Roman"/>
                <w:i/>
                <w:color w:val="000000"/>
                <w:sz w:val="22"/>
              </w:rPr>
              <w:t>Accipiter gularis</w:t>
            </w:r>
          </w:p>
        </w:tc>
        <w:tc>
          <w:tcPr>
            <w:tcW w:w="2094" w:type="dxa"/>
            <w:vAlign w:val="center"/>
          </w:tcPr>
          <w:p w14:paraId="51E771C1">
            <w:pPr>
              <w:spacing w:line="240" w:lineRule="auto"/>
              <w:ind w:firstLine="0" w:firstLineChars="0"/>
              <w:jc w:val="center"/>
              <w:rPr>
                <w:rFonts w:cs="Times New Roman"/>
                <w:sz w:val="22"/>
              </w:rPr>
            </w:pPr>
            <w:r>
              <w:rPr>
                <w:rFonts w:cs="Times New Roman"/>
                <w:sz w:val="22"/>
              </w:rPr>
              <w:t>国家二级</w:t>
            </w:r>
          </w:p>
        </w:tc>
      </w:tr>
      <w:tr w14:paraId="226D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89AD75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55</w:t>
            </w:r>
          </w:p>
        </w:tc>
        <w:tc>
          <w:tcPr>
            <w:tcW w:w="2028" w:type="dxa"/>
            <w:vAlign w:val="center"/>
          </w:tcPr>
          <w:p w14:paraId="37EF2649">
            <w:pPr>
              <w:spacing w:line="240" w:lineRule="auto"/>
              <w:ind w:firstLine="0" w:firstLineChars="0"/>
              <w:jc w:val="center"/>
              <w:rPr>
                <w:rFonts w:cs="Times New Roman"/>
                <w:sz w:val="22"/>
              </w:rPr>
            </w:pPr>
            <w:r>
              <w:rPr>
                <w:rFonts w:cs="Times New Roman"/>
                <w:color w:val="000000"/>
                <w:sz w:val="22"/>
              </w:rPr>
              <w:t>雀鹰</w:t>
            </w:r>
          </w:p>
        </w:tc>
        <w:tc>
          <w:tcPr>
            <w:tcW w:w="3672" w:type="dxa"/>
            <w:vAlign w:val="center"/>
          </w:tcPr>
          <w:p w14:paraId="45D45B4B">
            <w:pPr>
              <w:spacing w:line="240" w:lineRule="auto"/>
              <w:ind w:firstLine="0" w:firstLineChars="0"/>
              <w:jc w:val="center"/>
              <w:rPr>
                <w:rFonts w:cs="Times New Roman"/>
                <w:sz w:val="22"/>
              </w:rPr>
            </w:pPr>
            <w:r>
              <w:rPr>
                <w:rFonts w:cs="Times New Roman"/>
                <w:i/>
                <w:color w:val="000000"/>
                <w:sz w:val="22"/>
              </w:rPr>
              <w:t>Accipiter nisus</w:t>
            </w:r>
          </w:p>
        </w:tc>
        <w:tc>
          <w:tcPr>
            <w:tcW w:w="2094" w:type="dxa"/>
            <w:vAlign w:val="center"/>
          </w:tcPr>
          <w:p w14:paraId="76570582">
            <w:pPr>
              <w:spacing w:line="240" w:lineRule="auto"/>
              <w:ind w:firstLine="0" w:firstLineChars="0"/>
              <w:jc w:val="center"/>
              <w:rPr>
                <w:rFonts w:cs="Times New Roman"/>
                <w:sz w:val="22"/>
              </w:rPr>
            </w:pPr>
            <w:r>
              <w:rPr>
                <w:rFonts w:cs="Times New Roman"/>
                <w:sz w:val="22"/>
              </w:rPr>
              <w:t>国家二级</w:t>
            </w:r>
          </w:p>
        </w:tc>
      </w:tr>
      <w:tr w14:paraId="260B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9BFD048">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56</w:t>
            </w:r>
          </w:p>
        </w:tc>
        <w:tc>
          <w:tcPr>
            <w:tcW w:w="2028" w:type="dxa"/>
            <w:vAlign w:val="center"/>
          </w:tcPr>
          <w:p w14:paraId="1614BF8E">
            <w:pPr>
              <w:spacing w:line="240" w:lineRule="auto"/>
              <w:ind w:firstLine="0" w:firstLineChars="0"/>
              <w:jc w:val="center"/>
              <w:rPr>
                <w:rFonts w:cs="Times New Roman"/>
                <w:sz w:val="22"/>
              </w:rPr>
            </w:pPr>
            <w:r>
              <w:rPr>
                <w:rFonts w:cs="Times New Roman"/>
                <w:color w:val="000000"/>
                <w:sz w:val="22"/>
              </w:rPr>
              <w:t>苍鹰</w:t>
            </w:r>
          </w:p>
        </w:tc>
        <w:tc>
          <w:tcPr>
            <w:tcW w:w="3672" w:type="dxa"/>
            <w:vAlign w:val="center"/>
          </w:tcPr>
          <w:p w14:paraId="109987DF">
            <w:pPr>
              <w:spacing w:line="240" w:lineRule="auto"/>
              <w:ind w:firstLine="0" w:firstLineChars="0"/>
              <w:jc w:val="center"/>
              <w:rPr>
                <w:rFonts w:cs="Times New Roman"/>
                <w:sz w:val="22"/>
              </w:rPr>
            </w:pPr>
            <w:r>
              <w:rPr>
                <w:rFonts w:cs="Times New Roman"/>
                <w:i/>
                <w:color w:val="000000"/>
                <w:sz w:val="22"/>
              </w:rPr>
              <w:t>Accipiter gentilis</w:t>
            </w:r>
          </w:p>
        </w:tc>
        <w:tc>
          <w:tcPr>
            <w:tcW w:w="2094" w:type="dxa"/>
            <w:vAlign w:val="center"/>
          </w:tcPr>
          <w:p w14:paraId="1BB54C75">
            <w:pPr>
              <w:spacing w:line="240" w:lineRule="auto"/>
              <w:ind w:firstLine="0" w:firstLineChars="0"/>
              <w:jc w:val="center"/>
              <w:rPr>
                <w:rFonts w:cs="Times New Roman"/>
                <w:sz w:val="22"/>
              </w:rPr>
            </w:pPr>
            <w:r>
              <w:rPr>
                <w:rFonts w:cs="Times New Roman"/>
                <w:sz w:val="22"/>
              </w:rPr>
              <w:t>国家二级</w:t>
            </w:r>
          </w:p>
        </w:tc>
      </w:tr>
      <w:tr w14:paraId="1D7A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7DA54C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57</w:t>
            </w:r>
          </w:p>
        </w:tc>
        <w:tc>
          <w:tcPr>
            <w:tcW w:w="2028" w:type="dxa"/>
            <w:vAlign w:val="center"/>
          </w:tcPr>
          <w:p w14:paraId="3006236A">
            <w:pPr>
              <w:spacing w:line="240" w:lineRule="auto"/>
              <w:ind w:firstLine="0" w:firstLineChars="0"/>
              <w:jc w:val="center"/>
              <w:rPr>
                <w:rFonts w:cs="Times New Roman"/>
                <w:sz w:val="22"/>
              </w:rPr>
            </w:pPr>
            <w:r>
              <w:rPr>
                <w:rFonts w:cs="Times New Roman"/>
                <w:color w:val="000000"/>
                <w:sz w:val="22"/>
              </w:rPr>
              <w:t>白头鹞</w:t>
            </w:r>
          </w:p>
        </w:tc>
        <w:tc>
          <w:tcPr>
            <w:tcW w:w="3672" w:type="dxa"/>
            <w:vAlign w:val="center"/>
          </w:tcPr>
          <w:p w14:paraId="22AFBD8A">
            <w:pPr>
              <w:spacing w:line="240" w:lineRule="auto"/>
              <w:ind w:firstLine="0" w:firstLineChars="0"/>
              <w:jc w:val="center"/>
              <w:rPr>
                <w:rFonts w:cs="Times New Roman"/>
                <w:sz w:val="22"/>
              </w:rPr>
            </w:pPr>
            <w:r>
              <w:rPr>
                <w:rFonts w:cs="Times New Roman"/>
                <w:i/>
                <w:color w:val="000000"/>
                <w:sz w:val="22"/>
              </w:rPr>
              <w:t>Circus aeruginosus</w:t>
            </w:r>
          </w:p>
        </w:tc>
        <w:tc>
          <w:tcPr>
            <w:tcW w:w="2094" w:type="dxa"/>
            <w:vAlign w:val="center"/>
          </w:tcPr>
          <w:p w14:paraId="29517F60">
            <w:pPr>
              <w:spacing w:line="240" w:lineRule="auto"/>
              <w:ind w:firstLine="0" w:firstLineChars="0"/>
              <w:jc w:val="center"/>
              <w:rPr>
                <w:rFonts w:cs="Times New Roman"/>
                <w:sz w:val="22"/>
              </w:rPr>
            </w:pPr>
            <w:r>
              <w:rPr>
                <w:rFonts w:cs="Times New Roman"/>
                <w:sz w:val="22"/>
              </w:rPr>
              <w:t>国家二级</w:t>
            </w:r>
          </w:p>
        </w:tc>
      </w:tr>
      <w:tr w14:paraId="5D57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F9A340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58</w:t>
            </w:r>
          </w:p>
        </w:tc>
        <w:tc>
          <w:tcPr>
            <w:tcW w:w="2028" w:type="dxa"/>
            <w:vAlign w:val="center"/>
          </w:tcPr>
          <w:p w14:paraId="35D73F3F">
            <w:pPr>
              <w:spacing w:line="240" w:lineRule="auto"/>
              <w:ind w:firstLine="0" w:firstLineChars="0"/>
              <w:jc w:val="center"/>
              <w:rPr>
                <w:rFonts w:cs="Times New Roman"/>
                <w:sz w:val="22"/>
              </w:rPr>
            </w:pPr>
            <w:r>
              <w:rPr>
                <w:rFonts w:cs="Times New Roman"/>
                <w:color w:val="000000"/>
                <w:sz w:val="22"/>
              </w:rPr>
              <w:t>白腹鹞</w:t>
            </w:r>
          </w:p>
        </w:tc>
        <w:tc>
          <w:tcPr>
            <w:tcW w:w="3672" w:type="dxa"/>
            <w:vAlign w:val="center"/>
          </w:tcPr>
          <w:p w14:paraId="5574189B">
            <w:pPr>
              <w:spacing w:line="240" w:lineRule="auto"/>
              <w:ind w:firstLine="0" w:firstLineChars="0"/>
              <w:jc w:val="center"/>
              <w:rPr>
                <w:rFonts w:cs="Times New Roman"/>
                <w:sz w:val="22"/>
              </w:rPr>
            </w:pPr>
            <w:r>
              <w:rPr>
                <w:rFonts w:cs="Times New Roman"/>
                <w:i/>
                <w:color w:val="000000"/>
                <w:sz w:val="22"/>
              </w:rPr>
              <w:t>Circus spilonotus</w:t>
            </w:r>
          </w:p>
        </w:tc>
        <w:tc>
          <w:tcPr>
            <w:tcW w:w="2094" w:type="dxa"/>
            <w:vAlign w:val="center"/>
          </w:tcPr>
          <w:p w14:paraId="3EA6740B">
            <w:pPr>
              <w:spacing w:line="240" w:lineRule="auto"/>
              <w:ind w:firstLine="0" w:firstLineChars="0"/>
              <w:jc w:val="center"/>
              <w:rPr>
                <w:rFonts w:cs="Times New Roman"/>
                <w:sz w:val="22"/>
              </w:rPr>
            </w:pPr>
            <w:r>
              <w:rPr>
                <w:rFonts w:cs="Times New Roman"/>
                <w:sz w:val="22"/>
              </w:rPr>
              <w:t>国家二级</w:t>
            </w:r>
          </w:p>
        </w:tc>
      </w:tr>
      <w:tr w14:paraId="1523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482409A">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59</w:t>
            </w:r>
          </w:p>
        </w:tc>
        <w:tc>
          <w:tcPr>
            <w:tcW w:w="2028" w:type="dxa"/>
            <w:vAlign w:val="center"/>
          </w:tcPr>
          <w:p w14:paraId="53CC2116">
            <w:pPr>
              <w:spacing w:line="240" w:lineRule="auto"/>
              <w:ind w:firstLine="0" w:firstLineChars="0"/>
              <w:jc w:val="center"/>
              <w:rPr>
                <w:rFonts w:cs="Times New Roman"/>
                <w:sz w:val="22"/>
              </w:rPr>
            </w:pPr>
            <w:r>
              <w:rPr>
                <w:rFonts w:cs="Times New Roman"/>
                <w:color w:val="000000"/>
                <w:sz w:val="22"/>
              </w:rPr>
              <w:t>白尾鹞</w:t>
            </w:r>
          </w:p>
        </w:tc>
        <w:tc>
          <w:tcPr>
            <w:tcW w:w="3672" w:type="dxa"/>
            <w:vAlign w:val="center"/>
          </w:tcPr>
          <w:p w14:paraId="07A158BD">
            <w:pPr>
              <w:spacing w:line="240" w:lineRule="auto"/>
              <w:ind w:firstLine="0" w:firstLineChars="0"/>
              <w:jc w:val="center"/>
              <w:rPr>
                <w:rFonts w:cs="Times New Roman"/>
                <w:sz w:val="22"/>
              </w:rPr>
            </w:pPr>
            <w:r>
              <w:rPr>
                <w:rFonts w:cs="Times New Roman"/>
                <w:i/>
                <w:color w:val="000000"/>
                <w:sz w:val="22"/>
              </w:rPr>
              <w:t>Circus cyaneus</w:t>
            </w:r>
          </w:p>
        </w:tc>
        <w:tc>
          <w:tcPr>
            <w:tcW w:w="2094" w:type="dxa"/>
            <w:vAlign w:val="center"/>
          </w:tcPr>
          <w:p w14:paraId="2E4D8C22">
            <w:pPr>
              <w:spacing w:line="240" w:lineRule="auto"/>
              <w:ind w:firstLine="0" w:firstLineChars="0"/>
              <w:jc w:val="center"/>
              <w:rPr>
                <w:rFonts w:cs="Times New Roman"/>
                <w:sz w:val="22"/>
              </w:rPr>
            </w:pPr>
            <w:r>
              <w:rPr>
                <w:rFonts w:cs="Times New Roman"/>
                <w:sz w:val="22"/>
              </w:rPr>
              <w:t>国家二级</w:t>
            </w:r>
          </w:p>
        </w:tc>
      </w:tr>
      <w:tr w14:paraId="7CF9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EF8A58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60</w:t>
            </w:r>
          </w:p>
        </w:tc>
        <w:tc>
          <w:tcPr>
            <w:tcW w:w="2028" w:type="dxa"/>
            <w:vAlign w:val="center"/>
          </w:tcPr>
          <w:p w14:paraId="02FAE840">
            <w:pPr>
              <w:spacing w:line="240" w:lineRule="auto"/>
              <w:ind w:firstLine="0" w:firstLineChars="0"/>
              <w:jc w:val="center"/>
              <w:rPr>
                <w:rFonts w:cs="Times New Roman"/>
                <w:sz w:val="22"/>
              </w:rPr>
            </w:pPr>
            <w:r>
              <w:rPr>
                <w:rFonts w:cs="Times New Roman"/>
                <w:color w:val="000000"/>
                <w:sz w:val="22"/>
              </w:rPr>
              <w:t>鹊鹞</w:t>
            </w:r>
          </w:p>
        </w:tc>
        <w:tc>
          <w:tcPr>
            <w:tcW w:w="3672" w:type="dxa"/>
            <w:vAlign w:val="center"/>
          </w:tcPr>
          <w:p w14:paraId="6DED51D0">
            <w:pPr>
              <w:spacing w:line="240" w:lineRule="auto"/>
              <w:ind w:firstLine="0" w:firstLineChars="0"/>
              <w:jc w:val="center"/>
              <w:rPr>
                <w:rFonts w:cs="Times New Roman"/>
                <w:sz w:val="22"/>
              </w:rPr>
            </w:pPr>
            <w:r>
              <w:rPr>
                <w:rFonts w:cs="Times New Roman"/>
                <w:i/>
                <w:color w:val="000000"/>
                <w:sz w:val="22"/>
              </w:rPr>
              <w:t>Circus melanoleucos</w:t>
            </w:r>
          </w:p>
        </w:tc>
        <w:tc>
          <w:tcPr>
            <w:tcW w:w="2094" w:type="dxa"/>
            <w:vAlign w:val="center"/>
          </w:tcPr>
          <w:p w14:paraId="59849B2E">
            <w:pPr>
              <w:spacing w:line="240" w:lineRule="auto"/>
              <w:ind w:firstLine="0" w:firstLineChars="0"/>
              <w:jc w:val="center"/>
              <w:rPr>
                <w:rFonts w:cs="Times New Roman"/>
                <w:sz w:val="22"/>
              </w:rPr>
            </w:pPr>
            <w:r>
              <w:rPr>
                <w:rFonts w:cs="Times New Roman"/>
                <w:sz w:val="22"/>
              </w:rPr>
              <w:t>国家二级</w:t>
            </w:r>
          </w:p>
        </w:tc>
      </w:tr>
      <w:tr w14:paraId="04D2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B14A39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61</w:t>
            </w:r>
          </w:p>
        </w:tc>
        <w:tc>
          <w:tcPr>
            <w:tcW w:w="2028" w:type="dxa"/>
            <w:vAlign w:val="center"/>
          </w:tcPr>
          <w:p w14:paraId="24EEC6D6">
            <w:pPr>
              <w:spacing w:line="240" w:lineRule="auto"/>
              <w:ind w:firstLine="0" w:firstLineChars="0"/>
              <w:jc w:val="center"/>
              <w:rPr>
                <w:rFonts w:cs="Times New Roman"/>
                <w:color w:val="000000"/>
                <w:sz w:val="22"/>
              </w:rPr>
            </w:pPr>
            <w:r>
              <w:rPr>
                <w:rFonts w:cs="Times New Roman"/>
                <w:color w:val="000000"/>
                <w:sz w:val="22"/>
              </w:rPr>
              <w:t>黑鸢</w:t>
            </w:r>
          </w:p>
        </w:tc>
        <w:tc>
          <w:tcPr>
            <w:tcW w:w="3672" w:type="dxa"/>
            <w:vAlign w:val="center"/>
          </w:tcPr>
          <w:p w14:paraId="148D1D18">
            <w:pPr>
              <w:spacing w:line="240" w:lineRule="auto"/>
              <w:ind w:firstLine="0" w:firstLineChars="0"/>
              <w:jc w:val="center"/>
              <w:rPr>
                <w:rFonts w:cs="Times New Roman"/>
                <w:sz w:val="22"/>
              </w:rPr>
            </w:pPr>
            <w:r>
              <w:rPr>
                <w:rFonts w:cs="Times New Roman"/>
                <w:i/>
                <w:color w:val="000000"/>
                <w:sz w:val="22"/>
              </w:rPr>
              <w:t>Milvus migrans</w:t>
            </w:r>
          </w:p>
        </w:tc>
        <w:tc>
          <w:tcPr>
            <w:tcW w:w="2094" w:type="dxa"/>
            <w:vAlign w:val="center"/>
          </w:tcPr>
          <w:p w14:paraId="546EAAFE">
            <w:pPr>
              <w:spacing w:line="240" w:lineRule="auto"/>
              <w:ind w:firstLine="0" w:firstLineChars="0"/>
              <w:jc w:val="center"/>
              <w:rPr>
                <w:rFonts w:cs="Times New Roman"/>
                <w:sz w:val="22"/>
              </w:rPr>
            </w:pPr>
            <w:r>
              <w:rPr>
                <w:rFonts w:cs="Times New Roman"/>
                <w:sz w:val="22"/>
              </w:rPr>
              <w:t>国家二级</w:t>
            </w:r>
          </w:p>
        </w:tc>
      </w:tr>
      <w:tr w14:paraId="2122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F6AAA3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62</w:t>
            </w:r>
          </w:p>
        </w:tc>
        <w:tc>
          <w:tcPr>
            <w:tcW w:w="2028" w:type="dxa"/>
            <w:vAlign w:val="center"/>
          </w:tcPr>
          <w:p w14:paraId="5A3545E5">
            <w:pPr>
              <w:spacing w:line="240" w:lineRule="auto"/>
              <w:ind w:firstLine="0" w:firstLineChars="0"/>
              <w:jc w:val="center"/>
              <w:rPr>
                <w:rFonts w:cs="Times New Roman"/>
                <w:color w:val="000000"/>
                <w:sz w:val="22"/>
              </w:rPr>
            </w:pPr>
            <w:r>
              <w:rPr>
                <w:rFonts w:cs="Times New Roman"/>
                <w:color w:val="000000"/>
                <w:sz w:val="22"/>
              </w:rPr>
              <w:t>灰脸鵟鹰</w:t>
            </w:r>
          </w:p>
        </w:tc>
        <w:tc>
          <w:tcPr>
            <w:tcW w:w="3672" w:type="dxa"/>
            <w:vAlign w:val="center"/>
          </w:tcPr>
          <w:p w14:paraId="023B28F8">
            <w:pPr>
              <w:spacing w:line="240" w:lineRule="auto"/>
              <w:ind w:firstLine="0" w:firstLineChars="0"/>
              <w:jc w:val="center"/>
              <w:rPr>
                <w:rFonts w:cs="Times New Roman"/>
                <w:sz w:val="22"/>
              </w:rPr>
            </w:pPr>
            <w:r>
              <w:rPr>
                <w:rFonts w:cs="Times New Roman"/>
                <w:i/>
                <w:color w:val="000000"/>
                <w:sz w:val="22"/>
              </w:rPr>
              <w:t>Butastur indicus</w:t>
            </w:r>
          </w:p>
        </w:tc>
        <w:tc>
          <w:tcPr>
            <w:tcW w:w="2094" w:type="dxa"/>
            <w:vAlign w:val="center"/>
          </w:tcPr>
          <w:p w14:paraId="1C5248AC">
            <w:pPr>
              <w:spacing w:line="240" w:lineRule="auto"/>
              <w:ind w:firstLine="0" w:firstLineChars="0"/>
              <w:jc w:val="center"/>
              <w:rPr>
                <w:rFonts w:cs="Times New Roman"/>
                <w:sz w:val="22"/>
              </w:rPr>
            </w:pPr>
            <w:r>
              <w:rPr>
                <w:rFonts w:cs="Times New Roman"/>
                <w:sz w:val="22"/>
              </w:rPr>
              <w:t>国家二级</w:t>
            </w:r>
          </w:p>
        </w:tc>
      </w:tr>
      <w:tr w14:paraId="7738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4ECEAB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63</w:t>
            </w:r>
          </w:p>
        </w:tc>
        <w:tc>
          <w:tcPr>
            <w:tcW w:w="2028" w:type="dxa"/>
            <w:vAlign w:val="center"/>
          </w:tcPr>
          <w:p w14:paraId="26F8BED5">
            <w:pPr>
              <w:spacing w:line="240" w:lineRule="auto"/>
              <w:ind w:firstLine="0" w:firstLineChars="0"/>
              <w:jc w:val="center"/>
              <w:rPr>
                <w:rFonts w:cs="Times New Roman"/>
                <w:color w:val="000000"/>
                <w:sz w:val="22"/>
              </w:rPr>
            </w:pPr>
            <w:r>
              <w:rPr>
                <w:rFonts w:cs="Times New Roman"/>
                <w:color w:val="000000"/>
                <w:sz w:val="22"/>
              </w:rPr>
              <w:t>毛脚鵟</w:t>
            </w:r>
          </w:p>
        </w:tc>
        <w:tc>
          <w:tcPr>
            <w:tcW w:w="3672" w:type="dxa"/>
            <w:vAlign w:val="center"/>
          </w:tcPr>
          <w:p w14:paraId="38206E25">
            <w:pPr>
              <w:spacing w:line="240" w:lineRule="auto"/>
              <w:ind w:firstLine="0" w:firstLineChars="0"/>
              <w:jc w:val="center"/>
              <w:rPr>
                <w:rFonts w:cs="Times New Roman"/>
                <w:sz w:val="22"/>
              </w:rPr>
            </w:pPr>
            <w:r>
              <w:rPr>
                <w:rFonts w:cs="Times New Roman"/>
                <w:i/>
                <w:color w:val="000000"/>
                <w:sz w:val="22"/>
              </w:rPr>
              <w:t>Buteo lagopus</w:t>
            </w:r>
          </w:p>
        </w:tc>
        <w:tc>
          <w:tcPr>
            <w:tcW w:w="2094" w:type="dxa"/>
            <w:vAlign w:val="center"/>
          </w:tcPr>
          <w:p w14:paraId="693A3983">
            <w:pPr>
              <w:spacing w:line="240" w:lineRule="auto"/>
              <w:ind w:firstLine="0" w:firstLineChars="0"/>
              <w:jc w:val="center"/>
              <w:rPr>
                <w:rFonts w:cs="Times New Roman"/>
                <w:sz w:val="22"/>
              </w:rPr>
            </w:pPr>
            <w:r>
              <w:rPr>
                <w:rFonts w:cs="Times New Roman"/>
                <w:sz w:val="22"/>
              </w:rPr>
              <w:t>国家二级</w:t>
            </w:r>
          </w:p>
        </w:tc>
      </w:tr>
      <w:tr w14:paraId="516C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114170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64</w:t>
            </w:r>
          </w:p>
        </w:tc>
        <w:tc>
          <w:tcPr>
            <w:tcW w:w="2028" w:type="dxa"/>
            <w:vAlign w:val="center"/>
          </w:tcPr>
          <w:p w14:paraId="0142352A">
            <w:pPr>
              <w:spacing w:line="240" w:lineRule="auto"/>
              <w:ind w:firstLine="0" w:firstLineChars="0"/>
              <w:jc w:val="center"/>
              <w:rPr>
                <w:rFonts w:cs="Times New Roman"/>
                <w:color w:val="000000"/>
                <w:sz w:val="22"/>
              </w:rPr>
            </w:pPr>
            <w:r>
              <w:rPr>
                <w:rFonts w:cs="Times New Roman"/>
                <w:color w:val="000000"/>
                <w:sz w:val="22"/>
              </w:rPr>
              <w:t>大鵟</w:t>
            </w:r>
          </w:p>
        </w:tc>
        <w:tc>
          <w:tcPr>
            <w:tcW w:w="3672" w:type="dxa"/>
            <w:vAlign w:val="center"/>
          </w:tcPr>
          <w:p w14:paraId="4ED95495">
            <w:pPr>
              <w:spacing w:line="240" w:lineRule="auto"/>
              <w:ind w:firstLine="0" w:firstLineChars="0"/>
              <w:jc w:val="center"/>
              <w:rPr>
                <w:rFonts w:cs="Times New Roman"/>
                <w:sz w:val="22"/>
              </w:rPr>
            </w:pPr>
            <w:r>
              <w:rPr>
                <w:rFonts w:cs="Times New Roman"/>
                <w:i/>
                <w:color w:val="000000"/>
                <w:sz w:val="22"/>
              </w:rPr>
              <w:t>Buteo hemilasius</w:t>
            </w:r>
          </w:p>
        </w:tc>
        <w:tc>
          <w:tcPr>
            <w:tcW w:w="2094" w:type="dxa"/>
            <w:vAlign w:val="center"/>
          </w:tcPr>
          <w:p w14:paraId="0CADC08F">
            <w:pPr>
              <w:spacing w:line="240" w:lineRule="auto"/>
              <w:ind w:firstLine="0" w:firstLineChars="0"/>
              <w:jc w:val="center"/>
              <w:rPr>
                <w:rFonts w:cs="Times New Roman"/>
                <w:sz w:val="22"/>
              </w:rPr>
            </w:pPr>
            <w:r>
              <w:rPr>
                <w:rFonts w:cs="Times New Roman"/>
                <w:sz w:val="22"/>
              </w:rPr>
              <w:t>国家二级</w:t>
            </w:r>
          </w:p>
        </w:tc>
      </w:tr>
      <w:tr w14:paraId="37B5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BA337C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65</w:t>
            </w:r>
          </w:p>
        </w:tc>
        <w:tc>
          <w:tcPr>
            <w:tcW w:w="2028" w:type="dxa"/>
            <w:vAlign w:val="center"/>
          </w:tcPr>
          <w:p w14:paraId="3903AB24">
            <w:pPr>
              <w:spacing w:line="240" w:lineRule="auto"/>
              <w:ind w:firstLine="0" w:firstLineChars="0"/>
              <w:jc w:val="center"/>
              <w:rPr>
                <w:rFonts w:cs="Times New Roman"/>
                <w:color w:val="000000"/>
                <w:sz w:val="22"/>
              </w:rPr>
            </w:pPr>
            <w:r>
              <w:rPr>
                <w:rFonts w:cs="Times New Roman"/>
                <w:color w:val="000000"/>
                <w:sz w:val="22"/>
              </w:rPr>
              <w:t>普通鵟</w:t>
            </w:r>
          </w:p>
        </w:tc>
        <w:tc>
          <w:tcPr>
            <w:tcW w:w="3672" w:type="dxa"/>
            <w:vAlign w:val="center"/>
          </w:tcPr>
          <w:p w14:paraId="131EDE8D">
            <w:pPr>
              <w:spacing w:line="240" w:lineRule="auto"/>
              <w:ind w:firstLine="0" w:firstLineChars="0"/>
              <w:jc w:val="center"/>
              <w:rPr>
                <w:rFonts w:cs="Times New Roman"/>
                <w:sz w:val="22"/>
              </w:rPr>
            </w:pPr>
            <w:r>
              <w:rPr>
                <w:rFonts w:cs="Times New Roman"/>
                <w:i/>
                <w:color w:val="000000"/>
                <w:sz w:val="22"/>
              </w:rPr>
              <w:t>Buteo japonicus</w:t>
            </w:r>
          </w:p>
        </w:tc>
        <w:tc>
          <w:tcPr>
            <w:tcW w:w="2094" w:type="dxa"/>
            <w:vAlign w:val="center"/>
          </w:tcPr>
          <w:p w14:paraId="0066DC40">
            <w:pPr>
              <w:spacing w:line="240" w:lineRule="auto"/>
              <w:ind w:firstLine="0" w:firstLineChars="0"/>
              <w:jc w:val="center"/>
              <w:rPr>
                <w:rFonts w:cs="Times New Roman"/>
                <w:sz w:val="22"/>
              </w:rPr>
            </w:pPr>
            <w:r>
              <w:rPr>
                <w:rFonts w:cs="Times New Roman"/>
                <w:sz w:val="22"/>
              </w:rPr>
              <w:t>国家二级</w:t>
            </w:r>
          </w:p>
        </w:tc>
      </w:tr>
      <w:tr w14:paraId="67C2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20A818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66</w:t>
            </w:r>
          </w:p>
        </w:tc>
        <w:tc>
          <w:tcPr>
            <w:tcW w:w="2028" w:type="dxa"/>
            <w:vAlign w:val="center"/>
          </w:tcPr>
          <w:p w14:paraId="2C9867D5">
            <w:pPr>
              <w:spacing w:line="240" w:lineRule="auto"/>
              <w:ind w:firstLine="0" w:firstLineChars="0"/>
              <w:jc w:val="center"/>
              <w:rPr>
                <w:rFonts w:cs="Times New Roman"/>
                <w:color w:val="000000"/>
                <w:sz w:val="22"/>
              </w:rPr>
            </w:pPr>
            <w:r>
              <w:rPr>
                <w:rFonts w:cs="Times New Roman"/>
                <w:color w:val="000000"/>
                <w:sz w:val="22"/>
              </w:rPr>
              <w:t>栗鸢</w:t>
            </w:r>
          </w:p>
        </w:tc>
        <w:tc>
          <w:tcPr>
            <w:tcW w:w="3672" w:type="dxa"/>
            <w:vAlign w:val="center"/>
          </w:tcPr>
          <w:p w14:paraId="07DDB1C0">
            <w:pPr>
              <w:spacing w:line="240" w:lineRule="auto"/>
              <w:ind w:firstLine="0" w:firstLineChars="0"/>
              <w:jc w:val="center"/>
              <w:rPr>
                <w:rFonts w:cs="Times New Roman"/>
                <w:sz w:val="22"/>
              </w:rPr>
            </w:pPr>
            <w:r>
              <w:rPr>
                <w:rFonts w:cs="Times New Roman"/>
                <w:i/>
                <w:color w:val="000000"/>
                <w:sz w:val="22"/>
              </w:rPr>
              <w:t>Haliastur indus</w:t>
            </w:r>
          </w:p>
        </w:tc>
        <w:tc>
          <w:tcPr>
            <w:tcW w:w="2094" w:type="dxa"/>
            <w:vAlign w:val="center"/>
          </w:tcPr>
          <w:p w14:paraId="0BED046F">
            <w:pPr>
              <w:spacing w:line="240" w:lineRule="auto"/>
              <w:ind w:firstLine="0" w:firstLineChars="0"/>
              <w:jc w:val="center"/>
              <w:rPr>
                <w:rFonts w:cs="Times New Roman"/>
                <w:sz w:val="22"/>
              </w:rPr>
            </w:pPr>
            <w:r>
              <w:rPr>
                <w:rFonts w:cs="Times New Roman"/>
                <w:sz w:val="22"/>
              </w:rPr>
              <w:t>国家二级</w:t>
            </w:r>
          </w:p>
        </w:tc>
      </w:tr>
      <w:tr w14:paraId="3857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AB6340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67</w:t>
            </w:r>
          </w:p>
        </w:tc>
        <w:tc>
          <w:tcPr>
            <w:tcW w:w="2028" w:type="dxa"/>
            <w:vAlign w:val="center"/>
          </w:tcPr>
          <w:p w14:paraId="5366D330">
            <w:pPr>
              <w:spacing w:line="240" w:lineRule="auto"/>
              <w:ind w:firstLine="0" w:firstLineChars="0"/>
              <w:jc w:val="center"/>
              <w:rPr>
                <w:rFonts w:cs="Times New Roman"/>
                <w:color w:val="000000"/>
                <w:sz w:val="22"/>
              </w:rPr>
            </w:pPr>
            <w:r>
              <w:rPr>
                <w:rFonts w:cs="Times New Roman"/>
                <w:color w:val="000000"/>
                <w:sz w:val="22"/>
              </w:rPr>
              <w:t>北领角鸮</w:t>
            </w:r>
          </w:p>
        </w:tc>
        <w:tc>
          <w:tcPr>
            <w:tcW w:w="3672" w:type="dxa"/>
            <w:vAlign w:val="center"/>
          </w:tcPr>
          <w:p w14:paraId="2BC61FBD">
            <w:pPr>
              <w:spacing w:line="240" w:lineRule="auto"/>
              <w:ind w:firstLine="0" w:firstLineChars="0"/>
              <w:jc w:val="center"/>
              <w:rPr>
                <w:rFonts w:cs="Times New Roman"/>
                <w:sz w:val="22"/>
              </w:rPr>
            </w:pPr>
            <w:r>
              <w:rPr>
                <w:rFonts w:cs="Times New Roman"/>
                <w:i/>
                <w:color w:val="000000"/>
                <w:sz w:val="22"/>
              </w:rPr>
              <w:t>Otus semitorques</w:t>
            </w:r>
          </w:p>
        </w:tc>
        <w:tc>
          <w:tcPr>
            <w:tcW w:w="2094" w:type="dxa"/>
            <w:vAlign w:val="center"/>
          </w:tcPr>
          <w:p w14:paraId="25A03D03">
            <w:pPr>
              <w:spacing w:line="240" w:lineRule="auto"/>
              <w:ind w:firstLine="0" w:firstLineChars="0"/>
              <w:jc w:val="center"/>
              <w:rPr>
                <w:rFonts w:cs="Times New Roman"/>
                <w:sz w:val="22"/>
              </w:rPr>
            </w:pPr>
            <w:r>
              <w:rPr>
                <w:rFonts w:cs="Times New Roman"/>
                <w:sz w:val="22"/>
              </w:rPr>
              <w:t>国家二级</w:t>
            </w:r>
          </w:p>
        </w:tc>
      </w:tr>
      <w:tr w14:paraId="2320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B88A87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68</w:t>
            </w:r>
          </w:p>
        </w:tc>
        <w:tc>
          <w:tcPr>
            <w:tcW w:w="2028" w:type="dxa"/>
            <w:vAlign w:val="center"/>
          </w:tcPr>
          <w:p w14:paraId="7C7B2181">
            <w:pPr>
              <w:spacing w:line="240" w:lineRule="auto"/>
              <w:ind w:firstLine="0" w:firstLineChars="0"/>
              <w:jc w:val="center"/>
              <w:rPr>
                <w:rFonts w:cs="Times New Roman"/>
                <w:color w:val="000000"/>
                <w:sz w:val="22"/>
              </w:rPr>
            </w:pPr>
            <w:r>
              <w:rPr>
                <w:rFonts w:cs="Times New Roman"/>
                <w:color w:val="000000"/>
                <w:sz w:val="22"/>
              </w:rPr>
              <w:t>红角鸮</w:t>
            </w:r>
          </w:p>
        </w:tc>
        <w:tc>
          <w:tcPr>
            <w:tcW w:w="3672" w:type="dxa"/>
            <w:vAlign w:val="center"/>
          </w:tcPr>
          <w:p w14:paraId="12B40992">
            <w:pPr>
              <w:spacing w:line="240" w:lineRule="auto"/>
              <w:ind w:firstLine="0" w:firstLineChars="0"/>
              <w:jc w:val="center"/>
              <w:rPr>
                <w:rFonts w:cs="Times New Roman"/>
                <w:sz w:val="22"/>
              </w:rPr>
            </w:pPr>
            <w:r>
              <w:rPr>
                <w:rFonts w:cs="Times New Roman"/>
                <w:i/>
                <w:color w:val="000000"/>
                <w:sz w:val="22"/>
              </w:rPr>
              <w:t>Otus sunia</w:t>
            </w:r>
          </w:p>
        </w:tc>
        <w:tc>
          <w:tcPr>
            <w:tcW w:w="2094" w:type="dxa"/>
            <w:vAlign w:val="center"/>
          </w:tcPr>
          <w:p w14:paraId="73C28DDF">
            <w:pPr>
              <w:spacing w:line="240" w:lineRule="auto"/>
              <w:ind w:firstLine="0" w:firstLineChars="0"/>
              <w:jc w:val="center"/>
              <w:rPr>
                <w:rFonts w:cs="Times New Roman"/>
                <w:sz w:val="22"/>
              </w:rPr>
            </w:pPr>
            <w:r>
              <w:rPr>
                <w:rFonts w:cs="Times New Roman"/>
                <w:sz w:val="22"/>
              </w:rPr>
              <w:t>国家二级</w:t>
            </w:r>
          </w:p>
        </w:tc>
      </w:tr>
      <w:tr w14:paraId="03A2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0C121A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69</w:t>
            </w:r>
          </w:p>
        </w:tc>
        <w:tc>
          <w:tcPr>
            <w:tcW w:w="2028" w:type="dxa"/>
            <w:vAlign w:val="center"/>
          </w:tcPr>
          <w:p w14:paraId="463BA1C4">
            <w:pPr>
              <w:spacing w:line="240" w:lineRule="auto"/>
              <w:ind w:firstLine="0" w:firstLineChars="0"/>
              <w:jc w:val="center"/>
              <w:rPr>
                <w:rFonts w:cs="Times New Roman"/>
                <w:color w:val="000000"/>
                <w:sz w:val="22"/>
              </w:rPr>
            </w:pPr>
            <w:r>
              <w:rPr>
                <w:rFonts w:cs="Times New Roman"/>
                <w:color w:val="000000"/>
                <w:sz w:val="22"/>
              </w:rPr>
              <w:t>雕鸮</w:t>
            </w:r>
          </w:p>
        </w:tc>
        <w:tc>
          <w:tcPr>
            <w:tcW w:w="3672" w:type="dxa"/>
            <w:vAlign w:val="center"/>
          </w:tcPr>
          <w:p w14:paraId="2ED992EF">
            <w:pPr>
              <w:spacing w:line="240" w:lineRule="auto"/>
              <w:ind w:firstLine="0" w:firstLineChars="0"/>
              <w:jc w:val="center"/>
              <w:rPr>
                <w:rFonts w:cs="Times New Roman"/>
                <w:sz w:val="22"/>
              </w:rPr>
            </w:pPr>
            <w:r>
              <w:rPr>
                <w:rFonts w:cs="Times New Roman"/>
                <w:i/>
                <w:color w:val="000000"/>
                <w:sz w:val="22"/>
              </w:rPr>
              <w:t>Bubo bubo</w:t>
            </w:r>
          </w:p>
        </w:tc>
        <w:tc>
          <w:tcPr>
            <w:tcW w:w="2094" w:type="dxa"/>
            <w:vAlign w:val="center"/>
          </w:tcPr>
          <w:p w14:paraId="2416BFC2">
            <w:pPr>
              <w:spacing w:line="240" w:lineRule="auto"/>
              <w:ind w:firstLine="0" w:firstLineChars="0"/>
              <w:jc w:val="center"/>
              <w:rPr>
                <w:rFonts w:cs="Times New Roman"/>
                <w:sz w:val="22"/>
              </w:rPr>
            </w:pPr>
            <w:r>
              <w:rPr>
                <w:rFonts w:cs="Times New Roman"/>
                <w:sz w:val="22"/>
              </w:rPr>
              <w:t>国家二级</w:t>
            </w:r>
          </w:p>
        </w:tc>
      </w:tr>
      <w:tr w14:paraId="28B8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673291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70</w:t>
            </w:r>
          </w:p>
        </w:tc>
        <w:tc>
          <w:tcPr>
            <w:tcW w:w="2028" w:type="dxa"/>
            <w:vAlign w:val="center"/>
          </w:tcPr>
          <w:p w14:paraId="627E5F93">
            <w:pPr>
              <w:spacing w:line="240" w:lineRule="auto"/>
              <w:ind w:firstLine="0" w:firstLineChars="0"/>
              <w:jc w:val="center"/>
              <w:rPr>
                <w:rFonts w:cs="Times New Roman"/>
                <w:color w:val="000000"/>
                <w:sz w:val="22"/>
              </w:rPr>
            </w:pPr>
            <w:r>
              <w:rPr>
                <w:rFonts w:cs="Times New Roman"/>
                <w:color w:val="000000"/>
                <w:sz w:val="22"/>
              </w:rPr>
              <w:t>灰林鸮</w:t>
            </w:r>
          </w:p>
        </w:tc>
        <w:tc>
          <w:tcPr>
            <w:tcW w:w="3672" w:type="dxa"/>
            <w:vAlign w:val="center"/>
          </w:tcPr>
          <w:p w14:paraId="355D2B06">
            <w:pPr>
              <w:spacing w:line="240" w:lineRule="auto"/>
              <w:ind w:firstLine="0" w:firstLineChars="0"/>
              <w:jc w:val="center"/>
              <w:rPr>
                <w:rFonts w:cs="Times New Roman"/>
                <w:sz w:val="22"/>
              </w:rPr>
            </w:pPr>
            <w:r>
              <w:rPr>
                <w:rFonts w:cs="Times New Roman"/>
                <w:i/>
                <w:color w:val="000000"/>
                <w:sz w:val="22"/>
              </w:rPr>
              <w:t>Strix aluco</w:t>
            </w:r>
          </w:p>
        </w:tc>
        <w:tc>
          <w:tcPr>
            <w:tcW w:w="2094" w:type="dxa"/>
            <w:vAlign w:val="center"/>
          </w:tcPr>
          <w:p w14:paraId="1068B877">
            <w:pPr>
              <w:spacing w:line="240" w:lineRule="auto"/>
              <w:ind w:firstLine="0" w:firstLineChars="0"/>
              <w:jc w:val="center"/>
              <w:rPr>
                <w:rFonts w:cs="Times New Roman"/>
                <w:sz w:val="22"/>
              </w:rPr>
            </w:pPr>
            <w:r>
              <w:rPr>
                <w:rFonts w:cs="Times New Roman"/>
                <w:sz w:val="22"/>
              </w:rPr>
              <w:t>国家二级</w:t>
            </w:r>
          </w:p>
        </w:tc>
      </w:tr>
      <w:tr w14:paraId="1385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231F4E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71</w:t>
            </w:r>
          </w:p>
        </w:tc>
        <w:tc>
          <w:tcPr>
            <w:tcW w:w="2028" w:type="dxa"/>
            <w:vAlign w:val="center"/>
          </w:tcPr>
          <w:p w14:paraId="32362B3C">
            <w:pPr>
              <w:spacing w:line="240" w:lineRule="auto"/>
              <w:ind w:firstLine="0" w:firstLineChars="0"/>
              <w:jc w:val="center"/>
              <w:rPr>
                <w:rFonts w:cs="Times New Roman"/>
                <w:color w:val="000000"/>
                <w:sz w:val="22"/>
              </w:rPr>
            </w:pPr>
            <w:r>
              <w:rPr>
                <w:rFonts w:cs="Times New Roman"/>
                <w:color w:val="000000"/>
                <w:sz w:val="22"/>
              </w:rPr>
              <w:t>长尾林鸮</w:t>
            </w:r>
          </w:p>
        </w:tc>
        <w:tc>
          <w:tcPr>
            <w:tcW w:w="3672" w:type="dxa"/>
            <w:vAlign w:val="center"/>
          </w:tcPr>
          <w:p w14:paraId="432F86D5">
            <w:pPr>
              <w:spacing w:line="240" w:lineRule="auto"/>
              <w:ind w:firstLine="0" w:firstLineChars="0"/>
              <w:jc w:val="center"/>
              <w:rPr>
                <w:rFonts w:cs="Times New Roman"/>
                <w:sz w:val="22"/>
              </w:rPr>
            </w:pPr>
            <w:r>
              <w:rPr>
                <w:rFonts w:cs="Times New Roman"/>
                <w:i/>
                <w:color w:val="000000"/>
                <w:sz w:val="22"/>
              </w:rPr>
              <w:t>Strix uralensis</w:t>
            </w:r>
          </w:p>
        </w:tc>
        <w:tc>
          <w:tcPr>
            <w:tcW w:w="2094" w:type="dxa"/>
            <w:vAlign w:val="center"/>
          </w:tcPr>
          <w:p w14:paraId="098BF56F">
            <w:pPr>
              <w:spacing w:line="240" w:lineRule="auto"/>
              <w:ind w:firstLine="0" w:firstLineChars="0"/>
              <w:jc w:val="center"/>
              <w:rPr>
                <w:rFonts w:cs="Times New Roman"/>
                <w:sz w:val="22"/>
              </w:rPr>
            </w:pPr>
            <w:r>
              <w:rPr>
                <w:rFonts w:cs="Times New Roman"/>
                <w:sz w:val="22"/>
              </w:rPr>
              <w:t>国家二级</w:t>
            </w:r>
          </w:p>
        </w:tc>
      </w:tr>
      <w:tr w14:paraId="5C48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A2BEF0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72</w:t>
            </w:r>
          </w:p>
        </w:tc>
        <w:tc>
          <w:tcPr>
            <w:tcW w:w="2028" w:type="dxa"/>
            <w:vAlign w:val="center"/>
          </w:tcPr>
          <w:p w14:paraId="7EB1D60D">
            <w:pPr>
              <w:spacing w:line="240" w:lineRule="auto"/>
              <w:ind w:firstLine="0" w:firstLineChars="0"/>
              <w:jc w:val="center"/>
              <w:rPr>
                <w:rFonts w:cs="Times New Roman"/>
                <w:color w:val="000000"/>
                <w:sz w:val="22"/>
              </w:rPr>
            </w:pPr>
            <w:r>
              <w:rPr>
                <w:rFonts w:cs="Times New Roman"/>
                <w:color w:val="000000"/>
                <w:sz w:val="22"/>
              </w:rPr>
              <w:t>纵纹腹小鸮</w:t>
            </w:r>
          </w:p>
        </w:tc>
        <w:tc>
          <w:tcPr>
            <w:tcW w:w="3672" w:type="dxa"/>
            <w:vAlign w:val="center"/>
          </w:tcPr>
          <w:p w14:paraId="29B092B0">
            <w:pPr>
              <w:spacing w:line="240" w:lineRule="auto"/>
              <w:ind w:firstLine="0" w:firstLineChars="0"/>
              <w:jc w:val="center"/>
              <w:rPr>
                <w:rFonts w:cs="Times New Roman"/>
                <w:sz w:val="22"/>
              </w:rPr>
            </w:pPr>
            <w:r>
              <w:rPr>
                <w:rFonts w:cs="Times New Roman"/>
                <w:i/>
                <w:color w:val="000000"/>
                <w:sz w:val="22"/>
              </w:rPr>
              <w:t>Athene noctua</w:t>
            </w:r>
          </w:p>
        </w:tc>
        <w:tc>
          <w:tcPr>
            <w:tcW w:w="2094" w:type="dxa"/>
            <w:vAlign w:val="center"/>
          </w:tcPr>
          <w:p w14:paraId="4873386B">
            <w:pPr>
              <w:spacing w:line="240" w:lineRule="auto"/>
              <w:ind w:firstLine="0" w:firstLineChars="0"/>
              <w:jc w:val="center"/>
              <w:rPr>
                <w:rFonts w:cs="Times New Roman"/>
                <w:sz w:val="22"/>
              </w:rPr>
            </w:pPr>
            <w:r>
              <w:rPr>
                <w:rFonts w:cs="Times New Roman"/>
                <w:sz w:val="22"/>
              </w:rPr>
              <w:t>国家二级</w:t>
            </w:r>
          </w:p>
        </w:tc>
      </w:tr>
      <w:tr w14:paraId="3A8D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5EA6748">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73</w:t>
            </w:r>
          </w:p>
        </w:tc>
        <w:tc>
          <w:tcPr>
            <w:tcW w:w="2028" w:type="dxa"/>
            <w:vAlign w:val="center"/>
          </w:tcPr>
          <w:p w14:paraId="1F26250B">
            <w:pPr>
              <w:spacing w:line="240" w:lineRule="auto"/>
              <w:ind w:firstLine="0" w:firstLineChars="0"/>
              <w:jc w:val="center"/>
              <w:rPr>
                <w:rFonts w:cs="Times New Roman"/>
                <w:color w:val="000000"/>
                <w:sz w:val="22"/>
              </w:rPr>
            </w:pPr>
            <w:r>
              <w:rPr>
                <w:rFonts w:cs="Times New Roman"/>
                <w:color w:val="000000"/>
                <w:sz w:val="22"/>
              </w:rPr>
              <w:t>长耳鸮</w:t>
            </w:r>
          </w:p>
        </w:tc>
        <w:tc>
          <w:tcPr>
            <w:tcW w:w="3672" w:type="dxa"/>
            <w:vAlign w:val="center"/>
          </w:tcPr>
          <w:p w14:paraId="47297A0D">
            <w:pPr>
              <w:spacing w:line="240" w:lineRule="auto"/>
              <w:ind w:firstLine="0" w:firstLineChars="0"/>
              <w:jc w:val="center"/>
              <w:rPr>
                <w:rFonts w:cs="Times New Roman"/>
                <w:sz w:val="22"/>
              </w:rPr>
            </w:pPr>
            <w:r>
              <w:rPr>
                <w:rFonts w:cs="Times New Roman"/>
                <w:i/>
                <w:color w:val="000000"/>
                <w:sz w:val="22"/>
              </w:rPr>
              <w:t>Asio otus</w:t>
            </w:r>
          </w:p>
        </w:tc>
        <w:tc>
          <w:tcPr>
            <w:tcW w:w="2094" w:type="dxa"/>
            <w:vAlign w:val="center"/>
          </w:tcPr>
          <w:p w14:paraId="45748806">
            <w:pPr>
              <w:spacing w:line="240" w:lineRule="auto"/>
              <w:ind w:firstLine="0" w:firstLineChars="0"/>
              <w:jc w:val="center"/>
              <w:rPr>
                <w:rFonts w:cs="Times New Roman"/>
                <w:sz w:val="22"/>
              </w:rPr>
            </w:pPr>
            <w:r>
              <w:rPr>
                <w:rFonts w:cs="Times New Roman"/>
                <w:sz w:val="22"/>
              </w:rPr>
              <w:t>国家二级</w:t>
            </w:r>
          </w:p>
        </w:tc>
      </w:tr>
      <w:tr w14:paraId="19D7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F4EB6B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74</w:t>
            </w:r>
          </w:p>
        </w:tc>
        <w:tc>
          <w:tcPr>
            <w:tcW w:w="2028" w:type="dxa"/>
            <w:vAlign w:val="center"/>
          </w:tcPr>
          <w:p w14:paraId="0FD78691">
            <w:pPr>
              <w:spacing w:line="240" w:lineRule="auto"/>
              <w:ind w:firstLine="0" w:firstLineChars="0"/>
              <w:jc w:val="center"/>
              <w:rPr>
                <w:rFonts w:cs="Times New Roman"/>
                <w:color w:val="000000"/>
                <w:sz w:val="22"/>
              </w:rPr>
            </w:pPr>
            <w:r>
              <w:rPr>
                <w:rFonts w:cs="Times New Roman"/>
                <w:color w:val="000000"/>
                <w:sz w:val="22"/>
              </w:rPr>
              <w:t>短耳鸮</w:t>
            </w:r>
          </w:p>
        </w:tc>
        <w:tc>
          <w:tcPr>
            <w:tcW w:w="3672" w:type="dxa"/>
            <w:vAlign w:val="center"/>
          </w:tcPr>
          <w:p w14:paraId="56E4DA84">
            <w:pPr>
              <w:spacing w:line="240" w:lineRule="auto"/>
              <w:ind w:firstLine="0" w:firstLineChars="0"/>
              <w:jc w:val="center"/>
              <w:rPr>
                <w:rFonts w:cs="Times New Roman"/>
                <w:sz w:val="22"/>
              </w:rPr>
            </w:pPr>
            <w:r>
              <w:rPr>
                <w:rFonts w:cs="Times New Roman"/>
                <w:i/>
                <w:color w:val="000000"/>
                <w:sz w:val="22"/>
              </w:rPr>
              <w:t>Asio flammeus</w:t>
            </w:r>
          </w:p>
        </w:tc>
        <w:tc>
          <w:tcPr>
            <w:tcW w:w="2094" w:type="dxa"/>
            <w:vAlign w:val="center"/>
          </w:tcPr>
          <w:p w14:paraId="09CC6320">
            <w:pPr>
              <w:spacing w:line="240" w:lineRule="auto"/>
              <w:ind w:firstLine="0" w:firstLineChars="0"/>
              <w:jc w:val="center"/>
              <w:rPr>
                <w:rFonts w:cs="Times New Roman"/>
                <w:sz w:val="22"/>
              </w:rPr>
            </w:pPr>
            <w:r>
              <w:rPr>
                <w:rFonts w:cs="Times New Roman"/>
                <w:sz w:val="22"/>
              </w:rPr>
              <w:t>国家二级</w:t>
            </w:r>
          </w:p>
        </w:tc>
      </w:tr>
      <w:tr w14:paraId="466C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973F31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75</w:t>
            </w:r>
          </w:p>
        </w:tc>
        <w:tc>
          <w:tcPr>
            <w:tcW w:w="2028" w:type="dxa"/>
            <w:vAlign w:val="center"/>
          </w:tcPr>
          <w:p w14:paraId="7217E270">
            <w:pPr>
              <w:spacing w:line="240" w:lineRule="auto"/>
              <w:ind w:firstLine="0" w:firstLineChars="0"/>
              <w:jc w:val="center"/>
              <w:rPr>
                <w:rFonts w:cs="Times New Roman"/>
                <w:color w:val="000000"/>
                <w:sz w:val="22"/>
              </w:rPr>
            </w:pPr>
            <w:r>
              <w:rPr>
                <w:rFonts w:cs="Times New Roman"/>
                <w:color w:val="000000"/>
                <w:sz w:val="22"/>
              </w:rPr>
              <w:t>日本鹰鸮</w:t>
            </w:r>
          </w:p>
        </w:tc>
        <w:tc>
          <w:tcPr>
            <w:tcW w:w="3672" w:type="dxa"/>
            <w:vAlign w:val="center"/>
          </w:tcPr>
          <w:p w14:paraId="718AF49A">
            <w:pPr>
              <w:spacing w:line="240" w:lineRule="auto"/>
              <w:ind w:firstLine="0" w:firstLineChars="0"/>
              <w:jc w:val="center"/>
              <w:rPr>
                <w:rFonts w:cs="Times New Roman"/>
                <w:sz w:val="22"/>
              </w:rPr>
            </w:pPr>
            <w:r>
              <w:rPr>
                <w:rFonts w:cs="Times New Roman"/>
                <w:i/>
                <w:color w:val="000000"/>
                <w:sz w:val="22"/>
              </w:rPr>
              <w:t>Ninox japonica</w:t>
            </w:r>
          </w:p>
        </w:tc>
        <w:tc>
          <w:tcPr>
            <w:tcW w:w="2094" w:type="dxa"/>
            <w:vAlign w:val="center"/>
          </w:tcPr>
          <w:p w14:paraId="6D664EAA">
            <w:pPr>
              <w:spacing w:line="240" w:lineRule="auto"/>
              <w:ind w:firstLine="0" w:firstLineChars="0"/>
              <w:jc w:val="center"/>
              <w:rPr>
                <w:rFonts w:cs="Times New Roman"/>
                <w:sz w:val="22"/>
              </w:rPr>
            </w:pPr>
            <w:r>
              <w:rPr>
                <w:rFonts w:cs="Times New Roman"/>
                <w:sz w:val="22"/>
              </w:rPr>
              <w:t>国家二级</w:t>
            </w:r>
          </w:p>
        </w:tc>
      </w:tr>
      <w:tr w14:paraId="3761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CC9DC7B">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76</w:t>
            </w:r>
          </w:p>
        </w:tc>
        <w:tc>
          <w:tcPr>
            <w:tcW w:w="2028" w:type="dxa"/>
            <w:vAlign w:val="center"/>
          </w:tcPr>
          <w:p w14:paraId="2F2F4AA9">
            <w:pPr>
              <w:spacing w:line="240" w:lineRule="auto"/>
              <w:ind w:firstLine="0" w:firstLineChars="0"/>
              <w:jc w:val="center"/>
              <w:rPr>
                <w:rFonts w:cs="Times New Roman"/>
                <w:color w:val="000000"/>
                <w:sz w:val="22"/>
              </w:rPr>
            </w:pPr>
            <w:r>
              <w:rPr>
                <w:rFonts w:cs="Times New Roman"/>
                <w:color w:val="000000"/>
                <w:sz w:val="22"/>
              </w:rPr>
              <w:t>黄爪隼</w:t>
            </w:r>
          </w:p>
        </w:tc>
        <w:tc>
          <w:tcPr>
            <w:tcW w:w="3672" w:type="dxa"/>
            <w:vAlign w:val="center"/>
          </w:tcPr>
          <w:p w14:paraId="49FBF487">
            <w:pPr>
              <w:spacing w:line="240" w:lineRule="auto"/>
              <w:ind w:firstLine="0" w:firstLineChars="0"/>
              <w:jc w:val="center"/>
              <w:rPr>
                <w:rFonts w:cs="Times New Roman"/>
                <w:sz w:val="22"/>
              </w:rPr>
            </w:pPr>
            <w:r>
              <w:rPr>
                <w:rFonts w:cs="Times New Roman"/>
                <w:i/>
                <w:color w:val="000000"/>
                <w:sz w:val="22"/>
              </w:rPr>
              <w:t>Falco naumanni</w:t>
            </w:r>
          </w:p>
        </w:tc>
        <w:tc>
          <w:tcPr>
            <w:tcW w:w="2094" w:type="dxa"/>
            <w:vAlign w:val="center"/>
          </w:tcPr>
          <w:p w14:paraId="33DA4AFD">
            <w:pPr>
              <w:spacing w:line="240" w:lineRule="auto"/>
              <w:ind w:firstLine="0" w:firstLineChars="0"/>
              <w:jc w:val="center"/>
              <w:rPr>
                <w:rFonts w:cs="Times New Roman"/>
                <w:sz w:val="22"/>
              </w:rPr>
            </w:pPr>
            <w:r>
              <w:rPr>
                <w:rFonts w:cs="Times New Roman"/>
                <w:sz w:val="22"/>
              </w:rPr>
              <w:t>国家二级</w:t>
            </w:r>
          </w:p>
        </w:tc>
      </w:tr>
      <w:tr w14:paraId="4882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DEAD4A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77</w:t>
            </w:r>
          </w:p>
        </w:tc>
        <w:tc>
          <w:tcPr>
            <w:tcW w:w="2028" w:type="dxa"/>
            <w:vAlign w:val="center"/>
          </w:tcPr>
          <w:p w14:paraId="509A70E0">
            <w:pPr>
              <w:spacing w:line="240" w:lineRule="auto"/>
              <w:ind w:firstLine="0" w:firstLineChars="0"/>
              <w:jc w:val="center"/>
              <w:rPr>
                <w:rFonts w:cs="Times New Roman"/>
                <w:color w:val="000000"/>
                <w:sz w:val="22"/>
              </w:rPr>
            </w:pPr>
            <w:r>
              <w:rPr>
                <w:rFonts w:cs="Times New Roman"/>
                <w:color w:val="000000"/>
                <w:sz w:val="22"/>
              </w:rPr>
              <w:t>红隼</w:t>
            </w:r>
          </w:p>
        </w:tc>
        <w:tc>
          <w:tcPr>
            <w:tcW w:w="3672" w:type="dxa"/>
            <w:vAlign w:val="center"/>
          </w:tcPr>
          <w:p w14:paraId="057C9283">
            <w:pPr>
              <w:spacing w:line="240" w:lineRule="auto"/>
              <w:ind w:firstLine="0" w:firstLineChars="0"/>
              <w:jc w:val="center"/>
              <w:rPr>
                <w:rFonts w:cs="Times New Roman"/>
                <w:sz w:val="22"/>
              </w:rPr>
            </w:pPr>
            <w:r>
              <w:rPr>
                <w:rFonts w:cs="Times New Roman"/>
                <w:i/>
                <w:color w:val="000000"/>
                <w:sz w:val="22"/>
              </w:rPr>
              <w:t>Falco tinnunculus</w:t>
            </w:r>
          </w:p>
        </w:tc>
        <w:tc>
          <w:tcPr>
            <w:tcW w:w="2094" w:type="dxa"/>
            <w:vAlign w:val="center"/>
          </w:tcPr>
          <w:p w14:paraId="2E842140">
            <w:pPr>
              <w:spacing w:line="240" w:lineRule="auto"/>
              <w:ind w:firstLine="0" w:firstLineChars="0"/>
              <w:jc w:val="center"/>
              <w:rPr>
                <w:rFonts w:cs="Times New Roman"/>
                <w:sz w:val="22"/>
              </w:rPr>
            </w:pPr>
            <w:r>
              <w:rPr>
                <w:rFonts w:cs="Times New Roman"/>
                <w:sz w:val="22"/>
              </w:rPr>
              <w:t>国家二级</w:t>
            </w:r>
          </w:p>
        </w:tc>
      </w:tr>
      <w:tr w14:paraId="5469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B5FAD0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78</w:t>
            </w:r>
          </w:p>
        </w:tc>
        <w:tc>
          <w:tcPr>
            <w:tcW w:w="2028" w:type="dxa"/>
            <w:vAlign w:val="center"/>
          </w:tcPr>
          <w:p w14:paraId="7B0E0BD9">
            <w:pPr>
              <w:spacing w:line="240" w:lineRule="auto"/>
              <w:ind w:firstLine="0" w:firstLineChars="0"/>
              <w:jc w:val="center"/>
              <w:rPr>
                <w:rFonts w:cs="Times New Roman"/>
                <w:color w:val="000000"/>
                <w:sz w:val="22"/>
              </w:rPr>
            </w:pPr>
            <w:r>
              <w:rPr>
                <w:rFonts w:cs="Times New Roman"/>
                <w:color w:val="000000"/>
                <w:sz w:val="22"/>
              </w:rPr>
              <w:t>红脚隼</w:t>
            </w:r>
          </w:p>
        </w:tc>
        <w:tc>
          <w:tcPr>
            <w:tcW w:w="3672" w:type="dxa"/>
            <w:vAlign w:val="center"/>
          </w:tcPr>
          <w:p w14:paraId="484696DF">
            <w:pPr>
              <w:spacing w:line="240" w:lineRule="auto"/>
              <w:ind w:firstLine="0" w:firstLineChars="0"/>
              <w:jc w:val="center"/>
              <w:rPr>
                <w:rFonts w:cs="Times New Roman"/>
                <w:sz w:val="22"/>
              </w:rPr>
            </w:pPr>
            <w:r>
              <w:rPr>
                <w:rFonts w:cs="Times New Roman"/>
                <w:i/>
                <w:color w:val="000000"/>
                <w:sz w:val="22"/>
              </w:rPr>
              <w:t>Falco amurensis</w:t>
            </w:r>
          </w:p>
        </w:tc>
        <w:tc>
          <w:tcPr>
            <w:tcW w:w="2094" w:type="dxa"/>
            <w:vAlign w:val="center"/>
          </w:tcPr>
          <w:p w14:paraId="71220DF3">
            <w:pPr>
              <w:spacing w:line="240" w:lineRule="auto"/>
              <w:ind w:firstLine="0" w:firstLineChars="0"/>
              <w:jc w:val="center"/>
              <w:rPr>
                <w:rFonts w:cs="Times New Roman"/>
                <w:sz w:val="22"/>
              </w:rPr>
            </w:pPr>
            <w:r>
              <w:rPr>
                <w:rFonts w:cs="Times New Roman"/>
                <w:sz w:val="22"/>
              </w:rPr>
              <w:t>国家二级</w:t>
            </w:r>
          </w:p>
        </w:tc>
      </w:tr>
      <w:tr w14:paraId="08B5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8250919">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79</w:t>
            </w:r>
          </w:p>
        </w:tc>
        <w:tc>
          <w:tcPr>
            <w:tcW w:w="2028" w:type="dxa"/>
            <w:vAlign w:val="center"/>
          </w:tcPr>
          <w:p w14:paraId="3630C91A">
            <w:pPr>
              <w:spacing w:line="240" w:lineRule="auto"/>
              <w:ind w:firstLine="0" w:firstLineChars="0"/>
              <w:jc w:val="center"/>
              <w:rPr>
                <w:rFonts w:cs="Times New Roman"/>
                <w:color w:val="000000"/>
                <w:sz w:val="22"/>
              </w:rPr>
            </w:pPr>
            <w:r>
              <w:rPr>
                <w:rFonts w:cs="Times New Roman"/>
                <w:color w:val="000000"/>
                <w:sz w:val="22"/>
              </w:rPr>
              <w:t>灰背隼</w:t>
            </w:r>
          </w:p>
        </w:tc>
        <w:tc>
          <w:tcPr>
            <w:tcW w:w="3672" w:type="dxa"/>
            <w:vAlign w:val="center"/>
          </w:tcPr>
          <w:p w14:paraId="4E89C634">
            <w:pPr>
              <w:spacing w:line="240" w:lineRule="auto"/>
              <w:ind w:firstLine="0" w:firstLineChars="0"/>
              <w:jc w:val="center"/>
              <w:rPr>
                <w:rFonts w:cs="Times New Roman"/>
                <w:sz w:val="22"/>
              </w:rPr>
            </w:pPr>
            <w:r>
              <w:rPr>
                <w:rFonts w:cs="Times New Roman"/>
                <w:i/>
                <w:color w:val="000000"/>
                <w:sz w:val="22"/>
              </w:rPr>
              <w:t>Falco columbarius</w:t>
            </w:r>
          </w:p>
        </w:tc>
        <w:tc>
          <w:tcPr>
            <w:tcW w:w="2094" w:type="dxa"/>
            <w:vAlign w:val="center"/>
          </w:tcPr>
          <w:p w14:paraId="1A9E1E22">
            <w:pPr>
              <w:spacing w:line="240" w:lineRule="auto"/>
              <w:ind w:firstLine="0" w:firstLineChars="0"/>
              <w:jc w:val="center"/>
              <w:rPr>
                <w:rFonts w:cs="Times New Roman"/>
                <w:sz w:val="22"/>
              </w:rPr>
            </w:pPr>
            <w:r>
              <w:rPr>
                <w:rFonts w:cs="Times New Roman"/>
                <w:sz w:val="22"/>
              </w:rPr>
              <w:t>国家二级</w:t>
            </w:r>
          </w:p>
        </w:tc>
      </w:tr>
      <w:tr w14:paraId="7E5E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FF4B6DB">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80</w:t>
            </w:r>
          </w:p>
        </w:tc>
        <w:tc>
          <w:tcPr>
            <w:tcW w:w="2028" w:type="dxa"/>
            <w:vAlign w:val="center"/>
          </w:tcPr>
          <w:p w14:paraId="051477C4">
            <w:pPr>
              <w:spacing w:line="240" w:lineRule="auto"/>
              <w:ind w:firstLine="0" w:firstLineChars="0"/>
              <w:jc w:val="center"/>
              <w:rPr>
                <w:rFonts w:cs="Times New Roman"/>
                <w:color w:val="000000"/>
                <w:sz w:val="22"/>
              </w:rPr>
            </w:pPr>
            <w:r>
              <w:rPr>
                <w:rFonts w:cs="Times New Roman"/>
                <w:color w:val="000000"/>
                <w:sz w:val="22"/>
              </w:rPr>
              <w:t>燕隼</w:t>
            </w:r>
          </w:p>
        </w:tc>
        <w:tc>
          <w:tcPr>
            <w:tcW w:w="3672" w:type="dxa"/>
            <w:vAlign w:val="center"/>
          </w:tcPr>
          <w:p w14:paraId="3A4402A5">
            <w:pPr>
              <w:spacing w:line="240" w:lineRule="auto"/>
              <w:ind w:firstLine="0" w:firstLineChars="0"/>
              <w:jc w:val="center"/>
              <w:rPr>
                <w:rFonts w:cs="Times New Roman"/>
                <w:sz w:val="22"/>
              </w:rPr>
            </w:pPr>
            <w:r>
              <w:rPr>
                <w:rFonts w:cs="Times New Roman"/>
                <w:i/>
                <w:color w:val="000000"/>
                <w:sz w:val="22"/>
              </w:rPr>
              <w:t>Falco subbuteo</w:t>
            </w:r>
          </w:p>
        </w:tc>
        <w:tc>
          <w:tcPr>
            <w:tcW w:w="2094" w:type="dxa"/>
            <w:vAlign w:val="center"/>
          </w:tcPr>
          <w:p w14:paraId="036E51CD">
            <w:pPr>
              <w:spacing w:line="240" w:lineRule="auto"/>
              <w:ind w:firstLine="0" w:firstLineChars="0"/>
              <w:jc w:val="center"/>
              <w:rPr>
                <w:rFonts w:cs="Times New Roman"/>
                <w:sz w:val="22"/>
              </w:rPr>
            </w:pPr>
            <w:r>
              <w:rPr>
                <w:rFonts w:cs="Times New Roman"/>
                <w:sz w:val="22"/>
              </w:rPr>
              <w:t>国家二级</w:t>
            </w:r>
          </w:p>
        </w:tc>
      </w:tr>
      <w:tr w14:paraId="5AD1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4B1EFB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81</w:t>
            </w:r>
          </w:p>
        </w:tc>
        <w:tc>
          <w:tcPr>
            <w:tcW w:w="2028" w:type="dxa"/>
            <w:vAlign w:val="center"/>
          </w:tcPr>
          <w:p w14:paraId="72DAF3E3">
            <w:pPr>
              <w:spacing w:line="240" w:lineRule="auto"/>
              <w:ind w:firstLine="0" w:firstLineChars="0"/>
              <w:jc w:val="center"/>
              <w:rPr>
                <w:rFonts w:cs="Times New Roman"/>
                <w:color w:val="000000"/>
                <w:sz w:val="22"/>
              </w:rPr>
            </w:pPr>
            <w:r>
              <w:rPr>
                <w:rFonts w:cs="Times New Roman"/>
                <w:color w:val="000000"/>
                <w:sz w:val="22"/>
              </w:rPr>
              <w:t>游隼</w:t>
            </w:r>
          </w:p>
        </w:tc>
        <w:tc>
          <w:tcPr>
            <w:tcW w:w="3672" w:type="dxa"/>
            <w:vAlign w:val="center"/>
          </w:tcPr>
          <w:p w14:paraId="7D8BBC7E">
            <w:pPr>
              <w:spacing w:line="240" w:lineRule="auto"/>
              <w:ind w:firstLine="0" w:firstLineChars="0"/>
              <w:jc w:val="center"/>
              <w:rPr>
                <w:rFonts w:cs="Times New Roman"/>
                <w:sz w:val="22"/>
              </w:rPr>
            </w:pPr>
            <w:r>
              <w:rPr>
                <w:rFonts w:cs="Times New Roman"/>
                <w:i/>
                <w:color w:val="000000"/>
                <w:sz w:val="22"/>
              </w:rPr>
              <w:t>Falco peregrinus</w:t>
            </w:r>
          </w:p>
        </w:tc>
        <w:tc>
          <w:tcPr>
            <w:tcW w:w="2094" w:type="dxa"/>
            <w:vAlign w:val="center"/>
          </w:tcPr>
          <w:p w14:paraId="271D4850">
            <w:pPr>
              <w:spacing w:line="240" w:lineRule="auto"/>
              <w:ind w:firstLine="0" w:firstLineChars="0"/>
              <w:jc w:val="center"/>
              <w:rPr>
                <w:rFonts w:cs="Times New Roman"/>
                <w:sz w:val="22"/>
              </w:rPr>
            </w:pPr>
            <w:r>
              <w:rPr>
                <w:rFonts w:cs="Times New Roman"/>
                <w:sz w:val="22"/>
              </w:rPr>
              <w:t>国家二级</w:t>
            </w:r>
          </w:p>
        </w:tc>
      </w:tr>
      <w:tr w14:paraId="604D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750264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82</w:t>
            </w:r>
          </w:p>
        </w:tc>
        <w:tc>
          <w:tcPr>
            <w:tcW w:w="2028" w:type="dxa"/>
            <w:vAlign w:val="center"/>
          </w:tcPr>
          <w:p w14:paraId="56CDA5FD">
            <w:pPr>
              <w:spacing w:line="240" w:lineRule="auto"/>
              <w:ind w:firstLine="0" w:firstLineChars="0"/>
              <w:jc w:val="center"/>
              <w:rPr>
                <w:rFonts w:cs="Times New Roman"/>
                <w:color w:val="000000"/>
                <w:sz w:val="22"/>
              </w:rPr>
            </w:pPr>
            <w:r>
              <w:rPr>
                <w:rFonts w:cs="Times New Roman"/>
                <w:color w:val="000000"/>
                <w:sz w:val="22"/>
              </w:rPr>
              <w:t>蒙古百灵</w:t>
            </w:r>
          </w:p>
        </w:tc>
        <w:tc>
          <w:tcPr>
            <w:tcW w:w="3672" w:type="dxa"/>
            <w:vAlign w:val="center"/>
          </w:tcPr>
          <w:p w14:paraId="445CF4A2">
            <w:pPr>
              <w:spacing w:line="240" w:lineRule="auto"/>
              <w:ind w:firstLine="0" w:firstLineChars="0"/>
              <w:jc w:val="center"/>
              <w:rPr>
                <w:rFonts w:cs="Times New Roman"/>
                <w:sz w:val="22"/>
              </w:rPr>
            </w:pPr>
            <w:r>
              <w:rPr>
                <w:rFonts w:cs="Times New Roman"/>
                <w:i/>
                <w:color w:val="000000"/>
                <w:sz w:val="22"/>
              </w:rPr>
              <w:t>Melanocorypha mongolica</w:t>
            </w:r>
          </w:p>
        </w:tc>
        <w:tc>
          <w:tcPr>
            <w:tcW w:w="2094" w:type="dxa"/>
            <w:vAlign w:val="center"/>
          </w:tcPr>
          <w:p w14:paraId="5E9DB306">
            <w:pPr>
              <w:spacing w:line="240" w:lineRule="auto"/>
              <w:ind w:firstLine="0" w:firstLineChars="0"/>
              <w:jc w:val="center"/>
              <w:rPr>
                <w:rFonts w:cs="Times New Roman"/>
                <w:sz w:val="22"/>
              </w:rPr>
            </w:pPr>
            <w:r>
              <w:rPr>
                <w:rFonts w:cs="Times New Roman"/>
                <w:sz w:val="22"/>
              </w:rPr>
              <w:t>国家二级</w:t>
            </w:r>
          </w:p>
        </w:tc>
      </w:tr>
      <w:tr w14:paraId="1786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88C29BB">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83</w:t>
            </w:r>
          </w:p>
        </w:tc>
        <w:tc>
          <w:tcPr>
            <w:tcW w:w="2028" w:type="dxa"/>
            <w:vAlign w:val="center"/>
          </w:tcPr>
          <w:p w14:paraId="0DDCF90B">
            <w:pPr>
              <w:spacing w:line="240" w:lineRule="auto"/>
              <w:ind w:firstLine="0" w:firstLineChars="0"/>
              <w:jc w:val="center"/>
              <w:rPr>
                <w:rFonts w:cs="Times New Roman"/>
                <w:color w:val="000000"/>
                <w:sz w:val="22"/>
              </w:rPr>
            </w:pPr>
            <w:r>
              <w:rPr>
                <w:rFonts w:cs="Times New Roman"/>
                <w:color w:val="000000"/>
                <w:sz w:val="22"/>
              </w:rPr>
              <w:t>云雀</w:t>
            </w:r>
          </w:p>
        </w:tc>
        <w:tc>
          <w:tcPr>
            <w:tcW w:w="3672" w:type="dxa"/>
            <w:vAlign w:val="center"/>
          </w:tcPr>
          <w:p w14:paraId="015DCA8D">
            <w:pPr>
              <w:spacing w:line="240" w:lineRule="auto"/>
              <w:ind w:firstLine="0" w:firstLineChars="0"/>
              <w:jc w:val="center"/>
              <w:rPr>
                <w:rFonts w:cs="Times New Roman"/>
                <w:sz w:val="22"/>
              </w:rPr>
            </w:pPr>
            <w:r>
              <w:rPr>
                <w:rFonts w:cs="Times New Roman"/>
                <w:i/>
                <w:color w:val="000000"/>
                <w:sz w:val="22"/>
              </w:rPr>
              <w:t>Alauda arvensis</w:t>
            </w:r>
          </w:p>
        </w:tc>
        <w:tc>
          <w:tcPr>
            <w:tcW w:w="2094" w:type="dxa"/>
            <w:vAlign w:val="center"/>
          </w:tcPr>
          <w:p w14:paraId="066DAAEC">
            <w:pPr>
              <w:spacing w:line="240" w:lineRule="auto"/>
              <w:ind w:firstLine="0" w:firstLineChars="0"/>
              <w:jc w:val="center"/>
              <w:rPr>
                <w:rFonts w:cs="Times New Roman"/>
                <w:sz w:val="22"/>
              </w:rPr>
            </w:pPr>
            <w:r>
              <w:rPr>
                <w:rFonts w:cs="Times New Roman"/>
                <w:sz w:val="22"/>
              </w:rPr>
              <w:t>国家二级</w:t>
            </w:r>
          </w:p>
        </w:tc>
      </w:tr>
      <w:tr w14:paraId="73EC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3605E2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84</w:t>
            </w:r>
          </w:p>
        </w:tc>
        <w:tc>
          <w:tcPr>
            <w:tcW w:w="2028" w:type="dxa"/>
            <w:vAlign w:val="center"/>
          </w:tcPr>
          <w:p w14:paraId="1CAD8989">
            <w:pPr>
              <w:spacing w:line="240" w:lineRule="auto"/>
              <w:ind w:firstLine="0" w:firstLineChars="0"/>
              <w:jc w:val="center"/>
              <w:rPr>
                <w:rFonts w:cs="Times New Roman"/>
                <w:color w:val="000000"/>
                <w:sz w:val="22"/>
              </w:rPr>
            </w:pPr>
            <w:r>
              <w:rPr>
                <w:rFonts w:cs="Times New Roman"/>
                <w:color w:val="000000"/>
                <w:sz w:val="22"/>
              </w:rPr>
              <w:t>红胁绣眼鸟</w:t>
            </w:r>
          </w:p>
        </w:tc>
        <w:tc>
          <w:tcPr>
            <w:tcW w:w="3672" w:type="dxa"/>
            <w:vAlign w:val="center"/>
          </w:tcPr>
          <w:p w14:paraId="2A91F2EA">
            <w:pPr>
              <w:spacing w:line="240" w:lineRule="auto"/>
              <w:ind w:firstLine="0" w:firstLineChars="0"/>
              <w:jc w:val="center"/>
              <w:rPr>
                <w:rFonts w:cs="Times New Roman"/>
                <w:sz w:val="22"/>
              </w:rPr>
            </w:pPr>
            <w:r>
              <w:rPr>
                <w:rFonts w:cs="Times New Roman"/>
                <w:i/>
                <w:color w:val="000000"/>
                <w:sz w:val="22"/>
              </w:rPr>
              <w:t>Zosterops erythropleurus</w:t>
            </w:r>
          </w:p>
        </w:tc>
        <w:tc>
          <w:tcPr>
            <w:tcW w:w="2094" w:type="dxa"/>
            <w:vAlign w:val="center"/>
          </w:tcPr>
          <w:p w14:paraId="363A2DEF">
            <w:pPr>
              <w:spacing w:line="240" w:lineRule="auto"/>
              <w:ind w:firstLine="0" w:firstLineChars="0"/>
              <w:jc w:val="center"/>
              <w:rPr>
                <w:rFonts w:cs="Times New Roman"/>
                <w:sz w:val="22"/>
              </w:rPr>
            </w:pPr>
            <w:r>
              <w:rPr>
                <w:rFonts w:cs="Times New Roman"/>
                <w:sz w:val="22"/>
              </w:rPr>
              <w:t>国家二级</w:t>
            </w:r>
          </w:p>
        </w:tc>
      </w:tr>
      <w:tr w14:paraId="35CA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09D499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85</w:t>
            </w:r>
          </w:p>
        </w:tc>
        <w:tc>
          <w:tcPr>
            <w:tcW w:w="2028" w:type="dxa"/>
            <w:vAlign w:val="center"/>
          </w:tcPr>
          <w:p w14:paraId="13FC0EA8">
            <w:pPr>
              <w:spacing w:line="240" w:lineRule="auto"/>
              <w:ind w:firstLine="0" w:firstLineChars="0"/>
              <w:jc w:val="center"/>
              <w:rPr>
                <w:rFonts w:cs="Times New Roman"/>
                <w:color w:val="000000"/>
                <w:sz w:val="22"/>
              </w:rPr>
            </w:pPr>
            <w:r>
              <w:rPr>
                <w:rFonts w:cs="Times New Roman"/>
                <w:color w:val="000000"/>
                <w:sz w:val="22"/>
              </w:rPr>
              <w:t>画眉</w:t>
            </w:r>
          </w:p>
        </w:tc>
        <w:tc>
          <w:tcPr>
            <w:tcW w:w="3672" w:type="dxa"/>
            <w:vAlign w:val="center"/>
          </w:tcPr>
          <w:p w14:paraId="0B0F0773">
            <w:pPr>
              <w:spacing w:line="240" w:lineRule="auto"/>
              <w:ind w:firstLine="0" w:firstLineChars="0"/>
              <w:jc w:val="center"/>
              <w:rPr>
                <w:rFonts w:cs="Times New Roman"/>
                <w:sz w:val="22"/>
              </w:rPr>
            </w:pPr>
            <w:r>
              <w:rPr>
                <w:rFonts w:cs="Times New Roman"/>
                <w:i/>
                <w:color w:val="000000"/>
                <w:sz w:val="22"/>
              </w:rPr>
              <w:t>Garrulax canorus</w:t>
            </w:r>
          </w:p>
        </w:tc>
        <w:tc>
          <w:tcPr>
            <w:tcW w:w="2094" w:type="dxa"/>
            <w:vAlign w:val="center"/>
          </w:tcPr>
          <w:p w14:paraId="6B1437D4">
            <w:pPr>
              <w:spacing w:line="240" w:lineRule="auto"/>
              <w:ind w:firstLine="0" w:firstLineChars="0"/>
              <w:jc w:val="center"/>
              <w:rPr>
                <w:rFonts w:cs="Times New Roman"/>
                <w:sz w:val="22"/>
              </w:rPr>
            </w:pPr>
            <w:r>
              <w:rPr>
                <w:rFonts w:cs="Times New Roman"/>
                <w:sz w:val="22"/>
              </w:rPr>
              <w:t>国家二级</w:t>
            </w:r>
          </w:p>
        </w:tc>
      </w:tr>
      <w:tr w14:paraId="07F4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817202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86</w:t>
            </w:r>
          </w:p>
        </w:tc>
        <w:tc>
          <w:tcPr>
            <w:tcW w:w="2028" w:type="dxa"/>
            <w:vAlign w:val="center"/>
          </w:tcPr>
          <w:p w14:paraId="6C27F0FD">
            <w:pPr>
              <w:spacing w:line="240" w:lineRule="auto"/>
              <w:ind w:firstLine="0" w:firstLineChars="0"/>
              <w:jc w:val="center"/>
              <w:rPr>
                <w:rFonts w:cs="Times New Roman"/>
                <w:color w:val="000000"/>
                <w:sz w:val="22"/>
              </w:rPr>
            </w:pPr>
            <w:r>
              <w:rPr>
                <w:rFonts w:cs="Times New Roman"/>
                <w:color w:val="000000"/>
                <w:sz w:val="22"/>
              </w:rPr>
              <w:t>红嘴相思鸟</w:t>
            </w:r>
          </w:p>
        </w:tc>
        <w:tc>
          <w:tcPr>
            <w:tcW w:w="3672" w:type="dxa"/>
            <w:vAlign w:val="center"/>
          </w:tcPr>
          <w:p w14:paraId="0F1DAD17">
            <w:pPr>
              <w:spacing w:line="240" w:lineRule="auto"/>
              <w:ind w:firstLine="0" w:firstLineChars="0"/>
              <w:jc w:val="center"/>
              <w:rPr>
                <w:rFonts w:cs="Times New Roman"/>
                <w:sz w:val="22"/>
              </w:rPr>
            </w:pPr>
            <w:r>
              <w:rPr>
                <w:rFonts w:cs="Times New Roman"/>
                <w:i/>
                <w:color w:val="000000"/>
                <w:sz w:val="22"/>
              </w:rPr>
              <w:t>Leiothrix lutea</w:t>
            </w:r>
          </w:p>
        </w:tc>
        <w:tc>
          <w:tcPr>
            <w:tcW w:w="2094" w:type="dxa"/>
            <w:vAlign w:val="center"/>
          </w:tcPr>
          <w:p w14:paraId="048449BB">
            <w:pPr>
              <w:spacing w:line="240" w:lineRule="auto"/>
              <w:ind w:firstLine="0" w:firstLineChars="0"/>
              <w:jc w:val="center"/>
              <w:rPr>
                <w:rFonts w:cs="Times New Roman"/>
                <w:sz w:val="22"/>
              </w:rPr>
            </w:pPr>
            <w:r>
              <w:rPr>
                <w:rFonts w:cs="Times New Roman"/>
                <w:sz w:val="22"/>
              </w:rPr>
              <w:t>国家二级</w:t>
            </w:r>
          </w:p>
        </w:tc>
      </w:tr>
      <w:tr w14:paraId="2545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199A42B">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87</w:t>
            </w:r>
          </w:p>
        </w:tc>
        <w:tc>
          <w:tcPr>
            <w:tcW w:w="2028" w:type="dxa"/>
            <w:vAlign w:val="center"/>
          </w:tcPr>
          <w:p w14:paraId="2C902033">
            <w:pPr>
              <w:spacing w:line="240" w:lineRule="auto"/>
              <w:ind w:firstLine="0" w:firstLineChars="0"/>
              <w:jc w:val="center"/>
              <w:rPr>
                <w:rFonts w:cs="Times New Roman"/>
                <w:color w:val="000000"/>
                <w:sz w:val="22"/>
              </w:rPr>
            </w:pPr>
            <w:r>
              <w:rPr>
                <w:rFonts w:cs="Times New Roman"/>
                <w:color w:val="000000"/>
                <w:sz w:val="22"/>
              </w:rPr>
              <w:t>褐头鸫</w:t>
            </w:r>
          </w:p>
        </w:tc>
        <w:tc>
          <w:tcPr>
            <w:tcW w:w="3672" w:type="dxa"/>
            <w:vAlign w:val="center"/>
          </w:tcPr>
          <w:p w14:paraId="07A56C85">
            <w:pPr>
              <w:spacing w:line="240" w:lineRule="auto"/>
              <w:ind w:firstLine="0" w:firstLineChars="0"/>
              <w:jc w:val="center"/>
              <w:rPr>
                <w:rFonts w:cs="Times New Roman"/>
                <w:sz w:val="22"/>
              </w:rPr>
            </w:pPr>
            <w:r>
              <w:rPr>
                <w:rFonts w:cs="Times New Roman"/>
                <w:i/>
                <w:color w:val="000000"/>
                <w:sz w:val="22"/>
              </w:rPr>
              <w:t>Turdus feae</w:t>
            </w:r>
          </w:p>
        </w:tc>
        <w:tc>
          <w:tcPr>
            <w:tcW w:w="2094" w:type="dxa"/>
            <w:vAlign w:val="center"/>
          </w:tcPr>
          <w:p w14:paraId="45DADBF5">
            <w:pPr>
              <w:spacing w:line="240" w:lineRule="auto"/>
              <w:ind w:firstLine="0" w:firstLineChars="0"/>
              <w:jc w:val="center"/>
              <w:rPr>
                <w:rFonts w:cs="Times New Roman"/>
                <w:sz w:val="22"/>
              </w:rPr>
            </w:pPr>
            <w:r>
              <w:rPr>
                <w:rFonts w:cs="Times New Roman"/>
                <w:sz w:val="22"/>
              </w:rPr>
              <w:t>国家二级</w:t>
            </w:r>
          </w:p>
        </w:tc>
      </w:tr>
      <w:tr w14:paraId="5BED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97A3FA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88</w:t>
            </w:r>
          </w:p>
        </w:tc>
        <w:tc>
          <w:tcPr>
            <w:tcW w:w="2028" w:type="dxa"/>
            <w:vAlign w:val="center"/>
          </w:tcPr>
          <w:p w14:paraId="10247668">
            <w:pPr>
              <w:spacing w:line="240" w:lineRule="auto"/>
              <w:ind w:firstLine="0" w:firstLineChars="0"/>
              <w:jc w:val="center"/>
              <w:rPr>
                <w:rFonts w:cs="Times New Roman"/>
                <w:color w:val="000000"/>
                <w:sz w:val="22"/>
              </w:rPr>
            </w:pPr>
            <w:r>
              <w:rPr>
                <w:rFonts w:cs="Times New Roman"/>
                <w:color w:val="000000"/>
                <w:sz w:val="22"/>
              </w:rPr>
              <w:t>红喉歌鸲</w:t>
            </w:r>
          </w:p>
        </w:tc>
        <w:tc>
          <w:tcPr>
            <w:tcW w:w="3672" w:type="dxa"/>
            <w:vAlign w:val="center"/>
          </w:tcPr>
          <w:p w14:paraId="33E0B9DE">
            <w:pPr>
              <w:spacing w:line="240" w:lineRule="auto"/>
              <w:ind w:firstLine="0" w:firstLineChars="0"/>
              <w:jc w:val="center"/>
              <w:rPr>
                <w:rFonts w:cs="Times New Roman"/>
                <w:sz w:val="22"/>
              </w:rPr>
            </w:pPr>
            <w:r>
              <w:rPr>
                <w:rFonts w:cs="Times New Roman"/>
                <w:i/>
                <w:color w:val="000000"/>
                <w:sz w:val="22"/>
              </w:rPr>
              <w:t>Calliope calliope</w:t>
            </w:r>
          </w:p>
        </w:tc>
        <w:tc>
          <w:tcPr>
            <w:tcW w:w="2094" w:type="dxa"/>
            <w:vAlign w:val="center"/>
          </w:tcPr>
          <w:p w14:paraId="2B23193D">
            <w:pPr>
              <w:spacing w:line="240" w:lineRule="auto"/>
              <w:ind w:firstLine="0" w:firstLineChars="0"/>
              <w:jc w:val="center"/>
              <w:rPr>
                <w:rFonts w:cs="Times New Roman"/>
                <w:sz w:val="22"/>
              </w:rPr>
            </w:pPr>
            <w:r>
              <w:rPr>
                <w:rFonts w:cs="Times New Roman"/>
                <w:sz w:val="22"/>
              </w:rPr>
              <w:t>国家二级</w:t>
            </w:r>
          </w:p>
        </w:tc>
      </w:tr>
      <w:tr w14:paraId="2E29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D8C543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89</w:t>
            </w:r>
          </w:p>
        </w:tc>
        <w:tc>
          <w:tcPr>
            <w:tcW w:w="2028" w:type="dxa"/>
            <w:vAlign w:val="center"/>
          </w:tcPr>
          <w:p w14:paraId="255A2D22">
            <w:pPr>
              <w:spacing w:line="240" w:lineRule="auto"/>
              <w:ind w:firstLine="0" w:firstLineChars="0"/>
              <w:jc w:val="center"/>
              <w:rPr>
                <w:rFonts w:cs="Times New Roman"/>
                <w:color w:val="000000"/>
                <w:sz w:val="22"/>
              </w:rPr>
            </w:pPr>
            <w:r>
              <w:rPr>
                <w:rFonts w:cs="Times New Roman"/>
                <w:color w:val="000000"/>
                <w:sz w:val="22"/>
              </w:rPr>
              <w:t>蓝喉歌鸲</w:t>
            </w:r>
          </w:p>
        </w:tc>
        <w:tc>
          <w:tcPr>
            <w:tcW w:w="3672" w:type="dxa"/>
            <w:vAlign w:val="center"/>
          </w:tcPr>
          <w:p w14:paraId="4AB88B95">
            <w:pPr>
              <w:spacing w:line="240" w:lineRule="auto"/>
              <w:ind w:firstLine="0" w:firstLineChars="0"/>
              <w:jc w:val="center"/>
              <w:rPr>
                <w:rFonts w:cs="Times New Roman"/>
                <w:sz w:val="22"/>
              </w:rPr>
            </w:pPr>
            <w:r>
              <w:rPr>
                <w:rFonts w:cs="Times New Roman"/>
                <w:i/>
                <w:color w:val="000000"/>
                <w:sz w:val="22"/>
              </w:rPr>
              <w:t>Luscinia svecica</w:t>
            </w:r>
          </w:p>
        </w:tc>
        <w:tc>
          <w:tcPr>
            <w:tcW w:w="2094" w:type="dxa"/>
            <w:vAlign w:val="center"/>
          </w:tcPr>
          <w:p w14:paraId="00588B6F">
            <w:pPr>
              <w:spacing w:line="240" w:lineRule="auto"/>
              <w:ind w:firstLine="0" w:firstLineChars="0"/>
              <w:jc w:val="center"/>
              <w:rPr>
                <w:rFonts w:cs="Times New Roman"/>
                <w:sz w:val="22"/>
              </w:rPr>
            </w:pPr>
            <w:r>
              <w:rPr>
                <w:rFonts w:cs="Times New Roman"/>
                <w:sz w:val="22"/>
              </w:rPr>
              <w:t>国家二级</w:t>
            </w:r>
          </w:p>
        </w:tc>
      </w:tr>
      <w:tr w14:paraId="74DE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5C92D4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90</w:t>
            </w:r>
          </w:p>
        </w:tc>
        <w:tc>
          <w:tcPr>
            <w:tcW w:w="2028" w:type="dxa"/>
            <w:vAlign w:val="center"/>
          </w:tcPr>
          <w:p w14:paraId="7CD09DCC">
            <w:pPr>
              <w:spacing w:line="240" w:lineRule="auto"/>
              <w:ind w:firstLine="0" w:firstLineChars="0"/>
              <w:jc w:val="center"/>
              <w:rPr>
                <w:rFonts w:cs="Times New Roman"/>
                <w:color w:val="000000"/>
                <w:sz w:val="22"/>
              </w:rPr>
            </w:pPr>
            <w:r>
              <w:rPr>
                <w:rFonts w:cs="Times New Roman"/>
                <w:color w:val="000000"/>
                <w:sz w:val="22"/>
              </w:rPr>
              <w:t>北朱雀</w:t>
            </w:r>
          </w:p>
        </w:tc>
        <w:tc>
          <w:tcPr>
            <w:tcW w:w="3672" w:type="dxa"/>
            <w:vAlign w:val="center"/>
          </w:tcPr>
          <w:p w14:paraId="069993F6">
            <w:pPr>
              <w:spacing w:line="240" w:lineRule="auto"/>
              <w:ind w:firstLine="0" w:firstLineChars="0"/>
              <w:jc w:val="center"/>
              <w:rPr>
                <w:rFonts w:cs="Times New Roman"/>
                <w:sz w:val="22"/>
              </w:rPr>
            </w:pPr>
            <w:r>
              <w:rPr>
                <w:rFonts w:cs="Times New Roman"/>
                <w:i/>
                <w:color w:val="000000"/>
                <w:sz w:val="22"/>
              </w:rPr>
              <w:t>Carpodacus roseus</w:t>
            </w:r>
          </w:p>
        </w:tc>
        <w:tc>
          <w:tcPr>
            <w:tcW w:w="2094" w:type="dxa"/>
            <w:vAlign w:val="center"/>
          </w:tcPr>
          <w:p w14:paraId="31BE6E63">
            <w:pPr>
              <w:spacing w:line="240" w:lineRule="auto"/>
              <w:ind w:firstLine="0" w:firstLineChars="0"/>
              <w:jc w:val="center"/>
              <w:rPr>
                <w:rFonts w:cs="Times New Roman"/>
                <w:sz w:val="22"/>
              </w:rPr>
            </w:pPr>
            <w:r>
              <w:rPr>
                <w:rFonts w:cs="Times New Roman"/>
                <w:sz w:val="22"/>
              </w:rPr>
              <w:t>国家二级</w:t>
            </w:r>
          </w:p>
        </w:tc>
      </w:tr>
      <w:tr w14:paraId="09A8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9A718A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91</w:t>
            </w:r>
          </w:p>
        </w:tc>
        <w:tc>
          <w:tcPr>
            <w:tcW w:w="2028" w:type="dxa"/>
            <w:vAlign w:val="center"/>
          </w:tcPr>
          <w:p w14:paraId="194C8115">
            <w:pPr>
              <w:spacing w:line="240" w:lineRule="auto"/>
              <w:ind w:firstLine="0" w:firstLineChars="0"/>
              <w:jc w:val="center"/>
              <w:rPr>
                <w:rFonts w:cs="Times New Roman"/>
                <w:color w:val="000000"/>
                <w:sz w:val="22"/>
              </w:rPr>
            </w:pPr>
            <w:r>
              <w:rPr>
                <w:rFonts w:cs="Times New Roman"/>
                <w:color w:val="000000"/>
                <w:sz w:val="22"/>
              </w:rPr>
              <w:t>红交嘴雀</w:t>
            </w:r>
          </w:p>
        </w:tc>
        <w:tc>
          <w:tcPr>
            <w:tcW w:w="3672" w:type="dxa"/>
            <w:vAlign w:val="center"/>
          </w:tcPr>
          <w:p w14:paraId="1971DBF0">
            <w:pPr>
              <w:spacing w:line="240" w:lineRule="auto"/>
              <w:ind w:firstLine="0" w:firstLineChars="0"/>
              <w:jc w:val="center"/>
              <w:rPr>
                <w:rFonts w:cs="Times New Roman"/>
                <w:sz w:val="22"/>
              </w:rPr>
            </w:pPr>
            <w:r>
              <w:rPr>
                <w:rFonts w:cs="Times New Roman"/>
                <w:i/>
                <w:color w:val="000000"/>
                <w:sz w:val="22"/>
              </w:rPr>
              <w:t>Loxia curvirostra</w:t>
            </w:r>
          </w:p>
        </w:tc>
        <w:tc>
          <w:tcPr>
            <w:tcW w:w="2094" w:type="dxa"/>
            <w:vAlign w:val="center"/>
          </w:tcPr>
          <w:p w14:paraId="6B41FE63">
            <w:pPr>
              <w:spacing w:line="240" w:lineRule="auto"/>
              <w:ind w:firstLine="0" w:firstLineChars="0"/>
              <w:jc w:val="center"/>
              <w:rPr>
                <w:rFonts w:cs="Times New Roman"/>
                <w:sz w:val="22"/>
              </w:rPr>
            </w:pPr>
            <w:r>
              <w:rPr>
                <w:rFonts w:cs="Times New Roman"/>
                <w:sz w:val="22"/>
              </w:rPr>
              <w:t>国家二级</w:t>
            </w:r>
          </w:p>
        </w:tc>
      </w:tr>
      <w:tr w14:paraId="0256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4BC92C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92</w:t>
            </w:r>
          </w:p>
        </w:tc>
        <w:tc>
          <w:tcPr>
            <w:tcW w:w="2028" w:type="dxa"/>
            <w:vAlign w:val="center"/>
          </w:tcPr>
          <w:p w14:paraId="1D9DC222">
            <w:pPr>
              <w:spacing w:line="240" w:lineRule="auto"/>
              <w:ind w:firstLine="0" w:firstLineChars="0"/>
              <w:jc w:val="center"/>
              <w:rPr>
                <w:rFonts w:cs="Times New Roman"/>
                <w:color w:val="000000"/>
                <w:sz w:val="22"/>
              </w:rPr>
            </w:pPr>
            <w:r>
              <w:rPr>
                <w:rFonts w:cs="Times New Roman"/>
                <w:color w:val="000000"/>
                <w:sz w:val="22"/>
              </w:rPr>
              <w:t>石鸡</w:t>
            </w:r>
          </w:p>
        </w:tc>
        <w:tc>
          <w:tcPr>
            <w:tcW w:w="3672" w:type="dxa"/>
            <w:vAlign w:val="center"/>
          </w:tcPr>
          <w:p w14:paraId="6F6CAECB">
            <w:pPr>
              <w:spacing w:line="240" w:lineRule="auto"/>
              <w:ind w:firstLine="0" w:firstLineChars="0"/>
              <w:jc w:val="center"/>
              <w:rPr>
                <w:rFonts w:cs="Times New Roman"/>
                <w:i/>
                <w:color w:val="000000"/>
                <w:sz w:val="22"/>
              </w:rPr>
            </w:pPr>
            <w:r>
              <w:rPr>
                <w:rFonts w:cs="Times New Roman"/>
                <w:i/>
                <w:color w:val="000000"/>
                <w:sz w:val="22"/>
              </w:rPr>
              <w:t>Alectoris chukar</w:t>
            </w:r>
          </w:p>
        </w:tc>
        <w:tc>
          <w:tcPr>
            <w:tcW w:w="2094" w:type="dxa"/>
            <w:vAlign w:val="center"/>
          </w:tcPr>
          <w:p w14:paraId="053DE0CE">
            <w:pPr>
              <w:spacing w:line="240" w:lineRule="auto"/>
              <w:ind w:firstLine="0" w:firstLineChars="0"/>
              <w:jc w:val="center"/>
              <w:rPr>
                <w:rFonts w:cs="Times New Roman"/>
                <w:sz w:val="22"/>
              </w:rPr>
            </w:pPr>
            <w:r>
              <w:rPr>
                <w:rFonts w:cs="Times New Roman"/>
                <w:sz w:val="22"/>
              </w:rPr>
              <w:t>北京市级</w:t>
            </w:r>
          </w:p>
        </w:tc>
      </w:tr>
      <w:tr w14:paraId="07FB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F0A5C5A">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93</w:t>
            </w:r>
          </w:p>
        </w:tc>
        <w:tc>
          <w:tcPr>
            <w:tcW w:w="2028" w:type="dxa"/>
            <w:vAlign w:val="center"/>
          </w:tcPr>
          <w:p w14:paraId="773F4864">
            <w:pPr>
              <w:spacing w:line="240" w:lineRule="auto"/>
              <w:ind w:firstLine="0" w:firstLineChars="0"/>
              <w:jc w:val="center"/>
              <w:rPr>
                <w:rFonts w:cs="Times New Roman"/>
                <w:color w:val="000000"/>
                <w:sz w:val="22"/>
              </w:rPr>
            </w:pPr>
            <w:r>
              <w:rPr>
                <w:rFonts w:cs="Times New Roman"/>
                <w:color w:val="000000"/>
                <w:sz w:val="22"/>
              </w:rPr>
              <w:t>斑翅山鹑</w:t>
            </w:r>
          </w:p>
        </w:tc>
        <w:tc>
          <w:tcPr>
            <w:tcW w:w="3672" w:type="dxa"/>
            <w:vAlign w:val="center"/>
          </w:tcPr>
          <w:p w14:paraId="5A0D1F95">
            <w:pPr>
              <w:spacing w:line="240" w:lineRule="auto"/>
              <w:ind w:firstLine="0" w:firstLineChars="0"/>
              <w:jc w:val="center"/>
              <w:rPr>
                <w:rFonts w:cs="Times New Roman"/>
                <w:i/>
                <w:color w:val="000000"/>
                <w:sz w:val="22"/>
              </w:rPr>
            </w:pPr>
            <w:r>
              <w:rPr>
                <w:rFonts w:cs="Times New Roman"/>
                <w:i/>
                <w:color w:val="000000"/>
                <w:sz w:val="22"/>
              </w:rPr>
              <w:t>Perdix dauurica</w:t>
            </w:r>
          </w:p>
        </w:tc>
        <w:tc>
          <w:tcPr>
            <w:tcW w:w="2094" w:type="dxa"/>
            <w:vAlign w:val="center"/>
          </w:tcPr>
          <w:p w14:paraId="2D737DC4">
            <w:pPr>
              <w:spacing w:line="240" w:lineRule="auto"/>
              <w:ind w:firstLine="0" w:firstLineChars="0"/>
              <w:jc w:val="center"/>
              <w:rPr>
                <w:rFonts w:cs="Times New Roman"/>
                <w:sz w:val="22"/>
              </w:rPr>
            </w:pPr>
            <w:r>
              <w:rPr>
                <w:rFonts w:cs="Times New Roman"/>
                <w:sz w:val="22"/>
              </w:rPr>
              <w:t>北京市级</w:t>
            </w:r>
          </w:p>
        </w:tc>
      </w:tr>
      <w:tr w14:paraId="4061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F75C3CA">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94</w:t>
            </w:r>
          </w:p>
        </w:tc>
        <w:tc>
          <w:tcPr>
            <w:tcW w:w="2028" w:type="dxa"/>
            <w:vAlign w:val="center"/>
          </w:tcPr>
          <w:p w14:paraId="43AEB12E">
            <w:pPr>
              <w:spacing w:line="240" w:lineRule="auto"/>
              <w:ind w:firstLine="0" w:firstLineChars="0"/>
              <w:jc w:val="center"/>
              <w:rPr>
                <w:rFonts w:cs="Times New Roman"/>
                <w:color w:val="000000"/>
                <w:sz w:val="22"/>
              </w:rPr>
            </w:pPr>
            <w:r>
              <w:rPr>
                <w:rFonts w:cs="Times New Roman"/>
                <w:color w:val="000000"/>
                <w:sz w:val="22"/>
              </w:rPr>
              <w:t>豆雁</w:t>
            </w:r>
          </w:p>
        </w:tc>
        <w:tc>
          <w:tcPr>
            <w:tcW w:w="3672" w:type="dxa"/>
            <w:vAlign w:val="center"/>
          </w:tcPr>
          <w:p w14:paraId="3AF2F240">
            <w:pPr>
              <w:spacing w:line="240" w:lineRule="auto"/>
              <w:ind w:firstLine="0" w:firstLineChars="0"/>
              <w:jc w:val="center"/>
              <w:rPr>
                <w:rFonts w:cs="Times New Roman"/>
                <w:i/>
                <w:color w:val="000000"/>
                <w:sz w:val="22"/>
              </w:rPr>
            </w:pPr>
            <w:r>
              <w:rPr>
                <w:rFonts w:cs="Times New Roman"/>
                <w:i/>
                <w:color w:val="000000"/>
                <w:sz w:val="22"/>
              </w:rPr>
              <w:t>Anser fabalis</w:t>
            </w:r>
          </w:p>
        </w:tc>
        <w:tc>
          <w:tcPr>
            <w:tcW w:w="2094" w:type="dxa"/>
            <w:vAlign w:val="center"/>
          </w:tcPr>
          <w:p w14:paraId="35D1E4E5">
            <w:pPr>
              <w:spacing w:line="240" w:lineRule="auto"/>
              <w:ind w:firstLine="0" w:firstLineChars="0"/>
              <w:jc w:val="center"/>
              <w:rPr>
                <w:rFonts w:cs="Times New Roman"/>
                <w:sz w:val="22"/>
              </w:rPr>
            </w:pPr>
            <w:r>
              <w:rPr>
                <w:rFonts w:cs="Times New Roman"/>
                <w:sz w:val="22"/>
              </w:rPr>
              <w:t>北京市级</w:t>
            </w:r>
          </w:p>
        </w:tc>
      </w:tr>
      <w:tr w14:paraId="607A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CA2491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95</w:t>
            </w:r>
          </w:p>
        </w:tc>
        <w:tc>
          <w:tcPr>
            <w:tcW w:w="2028" w:type="dxa"/>
            <w:vAlign w:val="center"/>
          </w:tcPr>
          <w:p w14:paraId="5662BBCD">
            <w:pPr>
              <w:spacing w:line="240" w:lineRule="auto"/>
              <w:ind w:firstLine="0" w:firstLineChars="0"/>
              <w:jc w:val="center"/>
              <w:rPr>
                <w:rFonts w:cs="Times New Roman"/>
                <w:color w:val="000000"/>
                <w:sz w:val="22"/>
              </w:rPr>
            </w:pPr>
            <w:r>
              <w:rPr>
                <w:rFonts w:cs="Times New Roman"/>
                <w:color w:val="000000"/>
                <w:sz w:val="22"/>
              </w:rPr>
              <w:t>灰雁</w:t>
            </w:r>
          </w:p>
        </w:tc>
        <w:tc>
          <w:tcPr>
            <w:tcW w:w="3672" w:type="dxa"/>
            <w:vAlign w:val="center"/>
          </w:tcPr>
          <w:p w14:paraId="38E788A5">
            <w:pPr>
              <w:spacing w:line="240" w:lineRule="auto"/>
              <w:ind w:firstLine="0" w:firstLineChars="0"/>
              <w:jc w:val="center"/>
              <w:rPr>
                <w:rFonts w:cs="Times New Roman"/>
                <w:i/>
                <w:color w:val="000000"/>
                <w:sz w:val="22"/>
              </w:rPr>
            </w:pPr>
            <w:r>
              <w:rPr>
                <w:rFonts w:cs="Times New Roman"/>
                <w:i/>
                <w:color w:val="000000"/>
                <w:sz w:val="22"/>
              </w:rPr>
              <w:t>Anser anser</w:t>
            </w:r>
          </w:p>
        </w:tc>
        <w:tc>
          <w:tcPr>
            <w:tcW w:w="2094" w:type="dxa"/>
            <w:vAlign w:val="center"/>
          </w:tcPr>
          <w:p w14:paraId="7E3A6378">
            <w:pPr>
              <w:spacing w:line="240" w:lineRule="auto"/>
              <w:ind w:firstLine="0" w:firstLineChars="0"/>
              <w:jc w:val="center"/>
              <w:rPr>
                <w:rFonts w:cs="Times New Roman"/>
                <w:sz w:val="22"/>
              </w:rPr>
            </w:pPr>
            <w:r>
              <w:rPr>
                <w:rFonts w:cs="Times New Roman"/>
                <w:sz w:val="22"/>
              </w:rPr>
              <w:t>北京市级</w:t>
            </w:r>
          </w:p>
        </w:tc>
      </w:tr>
      <w:tr w14:paraId="3C48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7C79658">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96</w:t>
            </w:r>
          </w:p>
        </w:tc>
        <w:tc>
          <w:tcPr>
            <w:tcW w:w="2028" w:type="dxa"/>
            <w:vAlign w:val="center"/>
          </w:tcPr>
          <w:p w14:paraId="3BDD12CF">
            <w:pPr>
              <w:spacing w:line="240" w:lineRule="auto"/>
              <w:ind w:firstLine="0" w:firstLineChars="0"/>
              <w:jc w:val="center"/>
              <w:rPr>
                <w:rFonts w:cs="Times New Roman"/>
                <w:color w:val="000000"/>
                <w:sz w:val="22"/>
              </w:rPr>
            </w:pPr>
            <w:r>
              <w:rPr>
                <w:rFonts w:cs="Times New Roman"/>
                <w:color w:val="000000"/>
                <w:sz w:val="22"/>
              </w:rPr>
              <w:t>赤麻鸭</w:t>
            </w:r>
          </w:p>
        </w:tc>
        <w:tc>
          <w:tcPr>
            <w:tcW w:w="3672" w:type="dxa"/>
            <w:vAlign w:val="center"/>
          </w:tcPr>
          <w:p w14:paraId="052BA3C9">
            <w:pPr>
              <w:spacing w:line="240" w:lineRule="auto"/>
              <w:ind w:firstLine="0" w:firstLineChars="0"/>
              <w:jc w:val="center"/>
              <w:rPr>
                <w:rFonts w:cs="Times New Roman"/>
                <w:i/>
                <w:color w:val="000000"/>
                <w:sz w:val="22"/>
              </w:rPr>
            </w:pPr>
            <w:r>
              <w:rPr>
                <w:rFonts w:cs="Times New Roman"/>
                <w:i/>
                <w:color w:val="000000"/>
                <w:sz w:val="22"/>
              </w:rPr>
              <w:t>Tadorna ferruginea</w:t>
            </w:r>
          </w:p>
        </w:tc>
        <w:tc>
          <w:tcPr>
            <w:tcW w:w="2094" w:type="dxa"/>
            <w:vAlign w:val="center"/>
          </w:tcPr>
          <w:p w14:paraId="762978B4">
            <w:pPr>
              <w:spacing w:line="240" w:lineRule="auto"/>
              <w:ind w:firstLine="0" w:firstLineChars="0"/>
              <w:jc w:val="center"/>
              <w:rPr>
                <w:rFonts w:cs="Times New Roman"/>
                <w:sz w:val="22"/>
              </w:rPr>
            </w:pPr>
            <w:r>
              <w:rPr>
                <w:rFonts w:cs="Times New Roman"/>
                <w:sz w:val="22"/>
              </w:rPr>
              <w:t>北京市级</w:t>
            </w:r>
          </w:p>
        </w:tc>
      </w:tr>
      <w:tr w14:paraId="1CAA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CEDE39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97</w:t>
            </w:r>
          </w:p>
        </w:tc>
        <w:tc>
          <w:tcPr>
            <w:tcW w:w="2028" w:type="dxa"/>
            <w:vAlign w:val="center"/>
          </w:tcPr>
          <w:p w14:paraId="388B3C14">
            <w:pPr>
              <w:spacing w:line="240" w:lineRule="auto"/>
              <w:ind w:firstLine="0" w:firstLineChars="0"/>
              <w:jc w:val="center"/>
              <w:rPr>
                <w:rFonts w:cs="Times New Roman"/>
                <w:color w:val="000000"/>
                <w:sz w:val="22"/>
              </w:rPr>
            </w:pPr>
            <w:r>
              <w:rPr>
                <w:rFonts w:cs="Times New Roman"/>
                <w:color w:val="000000"/>
                <w:sz w:val="22"/>
              </w:rPr>
              <w:t>赤膀鸭</w:t>
            </w:r>
          </w:p>
        </w:tc>
        <w:tc>
          <w:tcPr>
            <w:tcW w:w="3672" w:type="dxa"/>
            <w:vAlign w:val="center"/>
          </w:tcPr>
          <w:p w14:paraId="7E0FE6BF">
            <w:pPr>
              <w:spacing w:line="240" w:lineRule="auto"/>
              <w:ind w:firstLine="0" w:firstLineChars="0"/>
              <w:jc w:val="center"/>
              <w:rPr>
                <w:rFonts w:cs="Times New Roman"/>
                <w:i/>
                <w:color w:val="000000"/>
                <w:sz w:val="22"/>
              </w:rPr>
            </w:pPr>
            <w:r>
              <w:rPr>
                <w:rFonts w:cs="Times New Roman"/>
                <w:i/>
                <w:color w:val="000000"/>
                <w:sz w:val="22"/>
              </w:rPr>
              <w:t>Mareca strepera</w:t>
            </w:r>
          </w:p>
        </w:tc>
        <w:tc>
          <w:tcPr>
            <w:tcW w:w="2094" w:type="dxa"/>
            <w:vAlign w:val="center"/>
          </w:tcPr>
          <w:p w14:paraId="5C5CCD04">
            <w:pPr>
              <w:spacing w:line="240" w:lineRule="auto"/>
              <w:ind w:firstLine="0" w:firstLineChars="0"/>
              <w:jc w:val="center"/>
              <w:rPr>
                <w:rFonts w:cs="Times New Roman"/>
                <w:sz w:val="22"/>
              </w:rPr>
            </w:pPr>
            <w:r>
              <w:rPr>
                <w:rFonts w:cs="Times New Roman"/>
                <w:sz w:val="22"/>
              </w:rPr>
              <w:t>北京市级</w:t>
            </w:r>
          </w:p>
        </w:tc>
      </w:tr>
      <w:tr w14:paraId="5DC1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693E53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98</w:t>
            </w:r>
          </w:p>
        </w:tc>
        <w:tc>
          <w:tcPr>
            <w:tcW w:w="2028" w:type="dxa"/>
            <w:vAlign w:val="center"/>
          </w:tcPr>
          <w:p w14:paraId="2B742012">
            <w:pPr>
              <w:spacing w:line="240" w:lineRule="auto"/>
              <w:ind w:firstLine="0" w:firstLineChars="0"/>
              <w:jc w:val="center"/>
              <w:rPr>
                <w:rFonts w:cs="Times New Roman"/>
                <w:color w:val="000000"/>
                <w:sz w:val="22"/>
              </w:rPr>
            </w:pPr>
            <w:r>
              <w:rPr>
                <w:rFonts w:cs="Times New Roman"/>
                <w:color w:val="000000"/>
                <w:sz w:val="22"/>
              </w:rPr>
              <w:t>罗纹鸭</w:t>
            </w:r>
          </w:p>
        </w:tc>
        <w:tc>
          <w:tcPr>
            <w:tcW w:w="3672" w:type="dxa"/>
            <w:vAlign w:val="center"/>
          </w:tcPr>
          <w:p w14:paraId="0CBB94AC">
            <w:pPr>
              <w:spacing w:line="240" w:lineRule="auto"/>
              <w:ind w:firstLine="0" w:firstLineChars="0"/>
              <w:jc w:val="center"/>
              <w:rPr>
                <w:rFonts w:cs="Times New Roman"/>
                <w:i/>
                <w:color w:val="000000"/>
                <w:sz w:val="22"/>
              </w:rPr>
            </w:pPr>
            <w:r>
              <w:rPr>
                <w:rFonts w:cs="Times New Roman"/>
                <w:i/>
                <w:color w:val="000000"/>
                <w:sz w:val="22"/>
              </w:rPr>
              <w:t>Mareca falcata</w:t>
            </w:r>
          </w:p>
        </w:tc>
        <w:tc>
          <w:tcPr>
            <w:tcW w:w="2094" w:type="dxa"/>
            <w:vAlign w:val="center"/>
          </w:tcPr>
          <w:p w14:paraId="2FE535C3">
            <w:pPr>
              <w:spacing w:line="240" w:lineRule="auto"/>
              <w:ind w:firstLine="0" w:firstLineChars="0"/>
              <w:jc w:val="center"/>
              <w:rPr>
                <w:rFonts w:cs="Times New Roman"/>
                <w:sz w:val="22"/>
              </w:rPr>
            </w:pPr>
            <w:r>
              <w:rPr>
                <w:rFonts w:cs="Times New Roman"/>
                <w:sz w:val="22"/>
              </w:rPr>
              <w:t>北京市级</w:t>
            </w:r>
          </w:p>
        </w:tc>
      </w:tr>
      <w:tr w14:paraId="1AA4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F37AA5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99</w:t>
            </w:r>
          </w:p>
        </w:tc>
        <w:tc>
          <w:tcPr>
            <w:tcW w:w="2028" w:type="dxa"/>
            <w:vAlign w:val="center"/>
          </w:tcPr>
          <w:p w14:paraId="7CDD3EE3">
            <w:pPr>
              <w:spacing w:line="240" w:lineRule="auto"/>
              <w:ind w:firstLine="0" w:firstLineChars="0"/>
              <w:jc w:val="center"/>
              <w:rPr>
                <w:rFonts w:cs="Times New Roman"/>
                <w:color w:val="000000"/>
                <w:sz w:val="22"/>
              </w:rPr>
            </w:pPr>
            <w:r>
              <w:rPr>
                <w:rFonts w:cs="Times New Roman"/>
                <w:color w:val="000000"/>
                <w:sz w:val="22"/>
              </w:rPr>
              <w:t>针尾鸭</w:t>
            </w:r>
          </w:p>
        </w:tc>
        <w:tc>
          <w:tcPr>
            <w:tcW w:w="3672" w:type="dxa"/>
            <w:vAlign w:val="center"/>
          </w:tcPr>
          <w:p w14:paraId="29092CB6">
            <w:pPr>
              <w:spacing w:line="240" w:lineRule="auto"/>
              <w:ind w:firstLine="0" w:firstLineChars="0"/>
              <w:jc w:val="center"/>
              <w:rPr>
                <w:rFonts w:cs="Times New Roman"/>
                <w:i/>
                <w:color w:val="000000"/>
                <w:sz w:val="22"/>
              </w:rPr>
            </w:pPr>
            <w:r>
              <w:rPr>
                <w:rFonts w:cs="Times New Roman"/>
                <w:i/>
                <w:color w:val="000000"/>
                <w:sz w:val="22"/>
              </w:rPr>
              <w:t>Anas acuta</w:t>
            </w:r>
          </w:p>
        </w:tc>
        <w:tc>
          <w:tcPr>
            <w:tcW w:w="2094" w:type="dxa"/>
            <w:vAlign w:val="center"/>
          </w:tcPr>
          <w:p w14:paraId="45390C46">
            <w:pPr>
              <w:spacing w:line="240" w:lineRule="auto"/>
              <w:ind w:firstLine="0" w:firstLineChars="0"/>
              <w:jc w:val="center"/>
              <w:rPr>
                <w:rFonts w:cs="Times New Roman"/>
                <w:sz w:val="22"/>
              </w:rPr>
            </w:pPr>
            <w:r>
              <w:rPr>
                <w:rFonts w:cs="Times New Roman"/>
                <w:sz w:val="22"/>
              </w:rPr>
              <w:t>北京市级</w:t>
            </w:r>
          </w:p>
        </w:tc>
      </w:tr>
      <w:tr w14:paraId="5C30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EECAAD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100</w:t>
            </w:r>
          </w:p>
        </w:tc>
        <w:tc>
          <w:tcPr>
            <w:tcW w:w="2028" w:type="dxa"/>
            <w:vAlign w:val="center"/>
          </w:tcPr>
          <w:p w14:paraId="7D3D8B06">
            <w:pPr>
              <w:spacing w:line="240" w:lineRule="auto"/>
              <w:ind w:firstLine="0" w:firstLineChars="0"/>
              <w:jc w:val="center"/>
              <w:rPr>
                <w:rFonts w:cs="Times New Roman"/>
                <w:color w:val="000000"/>
                <w:sz w:val="22"/>
              </w:rPr>
            </w:pPr>
            <w:r>
              <w:rPr>
                <w:rFonts w:cs="Times New Roman"/>
                <w:color w:val="000000"/>
                <w:sz w:val="22"/>
              </w:rPr>
              <w:t>琵嘴鸭</w:t>
            </w:r>
          </w:p>
        </w:tc>
        <w:tc>
          <w:tcPr>
            <w:tcW w:w="3672" w:type="dxa"/>
            <w:vAlign w:val="center"/>
          </w:tcPr>
          <w:p w14:paraId="7F777C4A">
            <w:pPr>
              <w:spacing w:line="240" w:lineRule="auto"/>
              <w:ind w:firstLine="0" w:firstLineChars="0"/>
              <w:jc w:val="center"/>
              <w:rPr>
                <w:rFonts w:cs="Times New Roman"/>
                <w:i/>
                <w:color w:val="000000"/>
                <w:sz w:val="22"/>
              </w:rPr>
            </w:pPr>
            <w:r>
              <w:rPr>
                <w:rFonts w:cs="Times New Roman"/>
                <w:i/>
                <w:color w:val="000000"/>
                <w:sz w:val="22"/>
              </w:rPr>
              <w:t>Spatula clypeata</w:t>
            </w:r>
          </w:p>
        </w:tc>
        <w:tc>
          <w:tcPr>
            <w:tcW w:w="2094" w:type="dxa"/>
            <w:vAlign w:val="center"/>
          </w:tcPr>
          <w:p w14:paraId="0F61399E">
            <w:pPr>
              <w:spacing w:line="240" w:lineRule="auto"/>
              <w:ind w:firstLine="0" w:firstLineChars="0"/>
              <w:jc w:val="center"/>
              <w:rPr>
                <w:rFonts w:cs="Times New Roman"/>
                <w:sz w:val="22"/>
              </w:rPr>
            </w:pPr>
            <w:r>
              <w:rPr>
                <w:rFonts w:cs="Times New Roman"/>
                <w:sz w:val="22"/>
              </w:rPr>
              <w:t>北京市级</w:t>
            </w:r>
          </w:p>
        </w:tc>
      </w:tr>
      <w:tr w14:paraId="05EF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90A531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101</w:t>
            </w:r>
          </w:p>
        </w:tc>
        <w:tc>
          <w:tcPr>
            <w:tcW w:w="2028" w:type="dxa"/>
            <w:vAlign w:val="center"/>
          </w:tcPr>
          <w:p w14:paraId="441BF7A6">
            <w:pPr>
              <w:spacing w:line="240" w:lineRule="auto"/>
              <w:ind w:firstLine="0" w:firstLineChars="0"/>
              <w:jc w:val="center"/>
              <w:rPr>
                <w:rFonts w:cs="Times New Roman"/>
                <w:color w:val="000000"/>
                <w:sz w:val="22"/>
              </w:rPr>
            </w:pPr>
            <w:r>
              <w:rPr>
                <w:rFonts w:cs="Times New Roman"/>
                <w:color w:val="000000"/>
                <w:sz w:val="22"/>
              </w:rPr>
              <w:t>白眉鸭</w:t>
            </w:r>
          </w:p>
        </w:tc>
        <w:tc>
          <w:tcPr>
            <w:tcW w:w="3672" w:type="dxa"/>
            <w:vAlign w:val="center"/>
          </w:tcPr>
          <w:p w14:paraId="0F4367CB">
            <w:pPr>
              <w:spacing w:line="240" w:lineRule="auto"/>
              <w:ind w:firstLine="0" w:firstLineChars="0"/>
              <w:jc w:val="center"/>
              <w:rPr>
                <w:rFonts w:cs="Times New Roman"/>
                <w:i/>
                <w:color w:val="000000"/>
                <w:sz w:val="22"/>
              </w:rPr>
            </w:pPr>
            <w:r>
              <w:rPr>
                <w:rFonts w:cs="Times New Roman"/>
                <w:i/>
                <w:color w:val="000000"/>
                <w:sz w:val="22"/>
              </w:rPr>
              <w:t>Spatula querquedula</w:t>
            </w:r>
          </w:p>
        </w:tc>
        <w:tc>
          <w:tcPr>
            <w:tcW w:w="2094" w:type="dxa"/>
            <w:vAlign w:val="center"/>
          </w:tcPr>
          <w:p w14:paraId="1B5E901F">
            <w:pPr>
              <w:spacing w:line="240" w:lineRule="auto"/>
              <w:ind w:firstLine="0" w:firstLineChars="0"/>
              <w:jc w:val="center"/>
              <w:rPr>
                <w:rFonts w:cs="Times New Roman"/>
                <w:sz w:val="22"/>
              </w:rPr>
            </w:pPr>
            <w:r>
              <w:rPr>
                <w:rFonts w:cs="Times New Roman"/>
                <w:sz w:val="22"/>
              </w:rPr>
              <w:t>北京市级</w:t>
            </w:r>
          </w:p>
        </w:tc>
      </w:tr>
      <w:tr w14:paraId="1C76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956BCF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102</w:t>
            </w:r>
          </w:p>
        </w:tc>
        <w:tc>
          <w:tcPr>
            <w:tcW w:w="2028" w:type="dxa"/>
            <w:vAlign w:val="center"/>
          </w:tcPr>
          <w:p w14:paraId="0F60D423">
            <w:pPr>
              <w:spacing w:line="240" w:lineRule="auto"/>
              <w:ind w:firstLine="0" w:firstLineChars="0"/>
              <w:jc w:val="center"/>
              <w:rPr>
                <w:rFonts w:cs="Times New Roman"/>
                <w:color w:val="000000"/>
                <w:sz w:val="22"/>
              </w:rPr>
            </w:pPr>
            <w:r>
              <w:rPr>
                <w:rFonts w:cs="Times New Roman"/>
                <w:color w:val="000000"/>
                <w:sz w:val="22"/>
              </w:rPr>
              <w:t>红头潜鸭</w:t>
            </w:r>
          </w:p>
        </w:tc>
        <w:tc>
          <w:tcPr>
            <w:tcW w:w="3672" w:type="dxa"/>
            <w:vAlign w:val="center"/>
          </w:tcPr>
          <w:p w14:paraId="440465A2">
            <w:pPr>
              <w:spacing w:line="240" w:lineRule="auto"/>
              <w:ind w:firstLine="0" w:firstLineChars="0"/>
              <w:jc w:val="center"/>
              <w:rPr>
                <w:rFonts w:cs="Times New Roman"/>
                <w:i/>
                <w:color w:val="000000"/>
                <w:sz w:val="22"/>
              </w:rPr>
            </w:pPr>
            <w:r>
              <w:rPr>
                <w:rFonts w:cs="Times New Roman"/>
                <w:i/>
                <w:color w:val="000000"/>
                <w:sz w:val="22"/>
              </w:rPr>
              <w:t>Aythya ferina</w:t>
            </w:r>
          </w:p>
        </w:tc>
        <w:tc>
          <w:tcPr>
            <w:tcW w:w="2094" w:type="dxa"/>
            <w:vAlign w:val="center"/>
          </w:tcPr>
          <w:p w14:paraId="7DEA1AB4">
            <w:pPr>
              <w:spacing w:line="240" w:lineRule="auto"/>
              <w:ind w:firstLine="0" w:firstLineChars="0"/>
              <w:jc w:val="center"/>
              <w:rPr>
                <w:rFonts w:cs="Times New Roman"/>
                <w:sz w:val="22"/>
              </w:rPr>
            </w:pPr>
            <w:r>
              <w:rPr>
                <w:rFonts w:cs="Times New Roman"/>
                <w:sz w:val="22"/>
              </w:rPr>
              <w:t>北京市级</w:t>
            </w:r>
          </w:p>
        </w:tc>
      </w:tr>
      <w:tr w14:paraId="272B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A6E0BF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103</w:t>
            </w:r>
          </w:p>
        </w:tc>
        <w:tc>
          <w:tcPr>
            <w:tcW w:w="2028" w:type="dxa"/>
            <w:vAlign w:val="center"/>
          </w:tcPr>
          <w:p w14:paraId="7979F97C">
            <w:pPr>
              <w:spacing w:line="240" w:lineRule="auto"/>
              <w:ind w:firstLine="0" w:firstLineChars="0"/>
              <w:jc w:val="center"/>
              <w:rPr>
                <w:rFonts w:cs="Times New Roman"/>
                <w:color w:val="000000"/>
                <w:sz w:val="22"/>
              </w:rPr>
            </w:pPr>
            <w:r>
              <w:rPr>
                <w:rFonts w:cs="Times New Roman"/>
                <w:color w:val="000000"/>
                <w:sz w:val="22"/>
              </w:rPr>
              <w:t>白眼潜鸭</w:t>
            </w:r>
          </w:p>
        </w:tc>
        <w:tc>
          <w:tcPr>
            <w:tcW w:w="3672" w:type="dxa"/>
            <w:vAlign w:val="center"/>
          </w:tcPr>
          <w:p w14:paraId="01DEE5B7">
            <w:pPr>
              <w:spacing w:line="240" w:lineRule="auto"/>
              <w:ind w:firstLine="0" w:firstLineChars="0"/>
              <w:jc w:val="center"/>
              <w:rPr>
                <w:rFonts w:cs="Times New Roman"/>
                <w:i/>
                <w:color w:val="000000"/>
                <w:sz w:val="22"/>
              </w:rPr>
            </w:pPr>
            <w:r>
              <w:rPr>
                <w:rFonts w:cs="Times New Roman"/>
                <w:i/>
                <w:color w:val="000000"/>
                <w:sz w:val="22"/>
              </w:rPr>
              <w:t>Aythya nyroca</w:t>
            </w:r>
          </w:p>
        </w:tc>
        <w:tc>
          <w:tcPr>
            <w:tcW w:w="2094" w:type="dxa"/>
            <w:vAlign w:val="center"/>
          </w:tcPr>
          <w:p w14:paraId="2AC4368E">
            <w:pPr>
              <w:spacing w:line="240" w:lineRule="auto"/>
              <w:ind w:firstLine="0" w:firstLineChars="0"/>
              <w:jc w:val="center"/>
              <w:rPr>
                <w:rFonts w:cs="Times New Roman"/>
                <w:sz w:val="22"/>
              </w:rPr>
            </w:pPr>
            <w:r>
              <w:rPr>
                <w:rFonts w:cs="Times New Roman"/>
                <w:sz w:val="22"/>
              </w:rPr>
              <w:t>北京市级</w:t>
            </w:r>
          </w:p>
        </w:tc>
      </w:tr>
      <w:tr w14:paraId="2A3F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50B501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104</w:t>
            </w:r>
          </w:p>
        </w:tc>
        <w:tc>
          <w:tcPr>
            <w:tcW w:w="2028" w:type="dxa"/>
            <w:vAlign w:val="center"/>
          </w:tcPr>
          <w:p w14:paraId="46F735CF">
            <w:pPr>
              <w:spacing w:line="240" w:lineRule="auto"/>
              <w:ind w:firstLine="0" w:firstLineChars="0"/>
              <w:jc w:val="center"/>
              <w:rPr>
                <w:rFonts w:cs="Times New Roman"/>
                <w:color w:val="000000"/>
                <w:sz w:val="22"/>
              </w:rPr>
            </w:pPr>
            <w:r>
              <w:rPr>
                <w:rFonts w:cs="Times New Roman"/>
                <w:color w:val="000000"/>
                <w:sz w:val="22"/>
              </w:rPr>
              <w:t>凤头潜鸭</w:t>
            </w:r>
          </w:p>
        </w:tc>
        <w:tc>
          <w:tcPr>
            <w:tcW w:w="3672" w:type="dxa"/>
            <w:vAlign w:val="center"/>
          </w:tcPr>
          <w:p w14:paraId="6918AC06">
            <w:pPr>
              <w:spacing w:line="240" w:lineRule="auto"/>
              <w:ind w:firstLine="0" w:firstLineChars="0"/>
              <w:jc w:val="center"/>
              <w:rPr>
                <w:rFonts w:cs="Times New Roman"/>
                <w:i/>
                <w:color w:val="000000"/>
                <w:sz w:val="22"/>
              </w:rPr>
            </w:pPr>
            <w:r>
              <w:rPr>
                <w:rFonts w:cs="Times New Roman"/>
                <w:i/>
                <w:color w:val="000000"/>
                <w:sz w:val="22"/>
              </w:rPr>
              <w:t>Aythya fuligula</w:t>
            </w:r>
          </w:p>
        </w:tc>
        <w:tc>
          <w:tcPr>
            <w:tcW w:w="2094" w:type="dxa"/>
            <w:vAlign w:val="center"/>
          </w:tcPr>
          <w:p w14:paraId="0585B4C5">
            <w:pPr>
              <w:spacing w:line="240" w:lineRule="auto"/>
              <w:ind w:firstLine="0" w:firstLineChars="0"/>
              <w:jc w:val="center"/>
              <w:rPr>
                <w:rFonts w:cs="Times New Roman"/>
                <w:sz w:val="22"/>
              </w:rPr>
            </w:pPr>
            <w:r>
              <w:rPr>
                <w:rFonts w:cs="Times New Roman"/>
                <w:sz w:val="22"/>
              </w:rPr>
              <w:t>北京市级</w:t>
            </w:r>
          </w:p>
        </w:tc>
      </w:tr>
      <w:tr w14:paraId="130A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AEC018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105</w:t>
            </w:r>
          </w:p>
        </w:tc>
        <w:tc>
          <w:tcPr>
            <w:tcW w:w="2028" w:type="dxa"/>
            <w:vAlign w:val="center"/>
          </w:tcPr>
          <w:p w14:paraId="118DE570">
            <w:pPr>
              <w:spacing w:line="240" w:lineRule="auto"/>
              <w:ind w:firstLine="0" w:firstLineChars="0"/>
              <w:jc w:val="center"/>
              <w:rPr>
                <w:rFonts w:cs="Times New Roman"/>
                <w:color w:val="000000"/>
                <w:sz w:val="22"/>
              </w:rPr>
            </w:pPr>
            <w:r>
              <w:rPr>
                <w:rFonts w:cs="Times New Roman"/>
                <w:color w:val="000000"/>
                <w:sz w:val="22"/>
              </w:rPr>
              <w:t>长尾鸭</w:t>
            </w:r>
          </w:p>
        </w:tc>
        <w:tc>
          <w:tcPr>
            <w:tcW w:w="3672" w:type="dxa"/>
            <w:vAlign w:val="center"/>
          </w:tcPr>
          <w:p w14:paraId="5B0762EA">
            <w:pPr>
              <w:spacing w:line="240" w:lineRule="auto"/>
              <w:ind w:firstLine="0" w:firstLineChars="0"/>
              <w:jc w:val="center"/>
              <w:rPr>
                <w:rFonts w:cs="Times New Roman"/>
                <w:i/>
                <w:color w:val="000000"/>
                <w:sz w:val="22"/>
              </w:rPr>
            </w:pPr>
            <w:r>
              <w:rPr>
                <w:rFonts w:cs="Times New Roman"/>
                <w:i/>
                <w:color w:val="000000"/>
                <w:sz w:val="22"/>
              </w:rPr>
              <w:t>Clangula hyemalis</w:t>
            </w:r>
          </w:p>
        </w:tc>
        <w:tc>
          <w:tcPr>
            <w:tcW w:w="2094" w:type="dxa"/>
            <w:vAlign w:val="center"/>
          </w:tcPr>
          <w:p w14:paraId="5D427720">
            <w:pPr>
              <w:spacing w:line="240" w:lineRule="auto"/>
              <w:ind w:firstLine="0" w:firstLineChars="0"/>
              <w:jc w:val="center"/>
              <w:rPr>
                <w:rFonts w:cs="Times New Roman"/>
                <w:sz w:val="22"/>
              </w:rPr>
            </w:pPr>
            <w:r>
              <w:rPr>
                <w:rFonts w:cs="Times New Roman"/>
                <w:sz w:val="22"/>
              </w:rPr>
              <w:t>北京市级</w:t>
            </w:r>
          </w:p>
        </w:tc>
      </w:tr>
      <w:tr w14:paraId="7735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8383D9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106</w:t>
            </w:r>
          </w:p>
        </w:tc>
        <w:tc>
          <w:tcPr>
            <w:tcW w:w="2028" w:type="dxa"/>
            <w:vAlign w:val="center"/>
          </w:tcPr>
          <w:p w14:paraId="4CC854E0">
            <w:pPr>
              <w:spacing w:line="240" w:lineRule="auto"/>
              <w:ind w:firstLine="0" w:firstLineChars="0"/>
              <w:jc w:val="center"/>
              <w:rPr>
                <w:rFonts w:cs="Times New Roman"/>
                <w:color w:val="000000"/>
                <w:sz w:val="22"/>
              </w:rPr>
            </w:pPr>
            <w:r>
              <w:rPr>
                <w:rFonts w:cs="Times New Roman"/>
                <w:color w:val="000000"/>
                <w:sz w:val="22"/>
              </w:rPr>
              <w:t>鹊鸭</w:t>
            </w:r>
          </w:p>
        </w:tc>
        <w:tc>
          <w:tcPr>
            <w:tcW w:w="3672" w:type="dxa"/>
            <w:vAlign w:val="center"/>
          </w:tcPr>
          <w:p w14:paraId="77AA66C1">
            <w:pPr>
              <w:spacing w:line="240" w:lineRule="auto"/>
              <w:ind w:firstLine="0" w:firstLineChars="0"/>
              <w:jc w:val="center"/>
              <w:rPr>
                <w:rFonts w:cs="Times New Roman"/>
                <w:i/>
                <w:color w:val="000000"/>
                <w:sz w:val="22"/>
              </w:rPr>
            </w:pPr>
            <w:r>
              <w:rPr>
                <w:rFonts w:cs="Times New Roman"/>
                <w:i/>
                <w:color w:val="000000"/>
                <w:sz w:val="22"/>
              </w:rPr>
              <w:t>Bucephala clangula</w:t>
            </w:r>
          </w:p>
        </w:tc>
        <w:tc>
          <w:tcPr>
            <w:tcW w:w="2094" w:type="dxa"/>
            <w:vAlign w:val="center"/>
          </w:tcPr>
          <w:p w14:paraId="35D9B52B">
            <w:pPr>
              <w:spacing w:line="240" w:lineRule="auto"/>
              <w:ind w:firstLine="0" w:firstLineChars="0"/>
              <w:jc w:val="center"/>
              <w:rPr>
                <w:rFonts w:cs="Times New Roman"/>
                <w:sz w:val="22"/>
              </w:rPr>
            </w:pPr>
            <w:r>
              <w:rPr>
                <w:rFonts w:cs="Times New Roman"/>
                <w:sz w:val="22"/>
              </w:rPr>
              <w:t>北京市级</w:t>
            </w:r>
          </w:p>
        </w:tc>
      </w:tr>
      <w:tr w14:paraId="61A0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C6FE17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107</w:t>
            </w:r>
          </w:p>
        </w:tc>
        <w:tc>
          <w:tcPr>
            <w:tcW w:w="2028" w:type="dxa"/>
            <w:vAlign w:val="center"/>
          </w:tcPr>
          <w:p w14:paraId="31BE76EA">
            <w:pPr>
              <w:spacing w:line="240" w:lineRule="auto"/>
              <w:ind w:firstLine="0" w:firstLineChars="0"/>
              <w:jc w:val="center"/>
              <w:rPr>
                <w:rFonts w:cs="Times New Roman"/>
                <w:color w:val="000000"/>
                <w:sz w:val="22"/>
              </w:rPr>
            </w:pPr>
            <w:r>
              <w:rPr>
                <w:rFonts w:cs="Times New Roman"/>
                <w:color w:val="000000"/>
                <w:sz w:val="22"/>
              </w:rPr>
              <w:t>普通秋沙鸭</w:t>
            </w:r>
          </w:p>
        </w:tc>
        <w:tc>
          <w:tcPr>
            <w:tcW w:w="3672" w:type="dxa"/>
            <w:vAlign w:val="center"/>
          </w:tcPr>
          <w:p w14:paraId="1340DAB6">
            <w:pPr>
              <w:spacing w:line="240" w:lineRule="auto"/>
              <w:ind w:firstLine="0" w:firstLineChars="0"/>
              <w:jc w:val="center"/>
              <w:rPr>
                <w:rFonts w:cs="Times New Roman"/>
                <w:i/>
                <w:color w:val="000000"/>
                <w:sz w:val="22"/>
              </w:rPr>
            </w:pPr>
            <w:r>
              <w:rPr>
                <w:rFonts w:cs="Times New Roman"/>
                <w:i/>
                <w:color w:val="000000"/>
                <w:sz w:val="22"/>
              </w:rPr>
              <w:t>Mergus merganser</w:t>
            </w:r>
          </w:p>
        </w:tc>
        <w:tc>
          <w:tcPr>
            <w:tcW w:w="2094" w:type="dxa"/>
            <w:vAlign w:val="center"/>
          </w:tcPr>
          <w:p w14:paraId="6A9A4FC8">
            <w:pPr>
              <w:spacing w:line="240" w:lineRule="auto"/>
              <w:ind w:firstLine="0" w:firstLineChars="0"/>
              <w:jc w:val="center"/>
              <w:rPr>
                <w:rFonts w:cs="Times New Roman"/>
                <w:sz w:val="22"/>
              </w:rPr>
            </w:pPr>
            <w:r>
              <w:rPr>
                <w:rFonts w:cs="Times New Roman"/>
                <w:sz w:val="22"/>
              </w:rPr>
              <w:t>北京市级</w:t>
            </w:r>
          </w:p>
        </w:tc>
      </w:tr>
      <w:tr w14:paraId="5192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A9D9DC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108</w:t>
            </w:r>
          </w:p>
        </w:tc>
        <w:tc>
          <w:tcPr>
            <w:tcW w:w="2028" w:type="dxa"/>
            <w:vAlign w:val="center"/>
          </w:tcPr>
          <w:p w14:paraId="7B0221C7">
            <w:pPr>
              <w:spacing w:line="240" w:lineRule="auto"/>
              <w:ind w:firstLine="0" w:firstLineChars="0"/>
              <w:jc w:val="center"/>
              <w:rPr>
                <w:rFonts w:cs="Times New Roman"/>
                <w:color w:val="000000"/>
                <w:sz w:val="22"/>
              </w:rPr>
            </w:pPr>
            <w:r>
              <w:rPr>
                <w:rFonts w:cs="Times New Roman"/>
                <w:color w:val="000000"/>
                <w:sz w:val="22"/>
              </w:rPr>
              <w:t>红胸秋沙鸭</w:t>
            </w:r>
          </w:p>
        </w:tc>
        <w:tc>
          <w:tcPr>
            <w:tcW w:w="3672" w:type="dxa"/>
            <w:vAlign w:val="center"/>
          </w:tcPr>
          <w:p w14:paraId="7E241FC3">
            <w:pPr>
              <w:spacing w:line="240" w:lineRule="auto"/>
              <w:ind w:firstLine="0" w:firstLineChars="0"/>
              <w:jc w:val="center"/>
              <w:rPr>
                <w:rFonts w:cs="Times New Roman"/>
                <w:i/>
                <w:color w:val="000000"/>
                <w:sz w:val="22"/>
              </w:rPr>
            </w:pPr>
            <w:r>
              <w:rPr>
                <w:rFonts w:cs="Times New Roman"/>
                <w:i/>
                <w:color w:val="000000"/>
                <w:sz w:val="22"/>
              </w:rPr>
              <w:t>Mergus serrator</w:t>
            </w:r>
          </w:p>
        </w:tc>
        <w:tc>
          <w:tcPr>
            <w:tcW w:w="2094" w:type="dxa"/>
            <w:vAlign w:val="center"/>
          </w:tcPr>
          <w:p w14:paraId="66C55A4A">
            <w:pPr>
              <w:spacing w:line="240" w:lineRule="auto"/>
              <w:ind w:firstLine="0" w:firstLineChars="0"/>
              <w:jc w:val="center"/>
              <w:rPr>
                <w:rFonts w:cs="Times New Roman"/>
                <w:sz w:val="22"/>
              </w:rPr>
            </w:pPr>
            <w:r>
              <w:rPr>
                <w:rFonts w:cs="Times New Roman"/>
                <w:sz w:val="22"/>
              </w:rPr>
              <w:t>北京市级</w:t>
            </w:r>
          </w:p>
        </w:tc>
      </w:tr>
      <w:tr w14:paraId="02D5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F50284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109</w:t>
            </w:r>
          </w:p>
        </w:tc>
        <w:tc>
          <w:tcPr>
            <w:tcW w:w="2028" w:type="dxa"/>
            <w:vAlign w:val="center"/>
          </w:tcPr>
          <w:p w14:paraId="0047AB77">
            <w:pPr>
              <w:spacing w:line="240" w:lineRule="auto"/>
              <w:ind w:firstLine="0" w:firstLineChars="0"/>
              <w:jc w:val="center"/>
              <w:rPr>
                <w:rFonts w:cs="Times New Roman"/>
                <w:color w:val="000000"/>
                <w:sz w:val="22"/>
              </w:rPr>
            </w:pPr>
            <w:r>
              <w:rPr>
                <w:rFonts w:cs="Times New Roman"/>
                <w:color w:val="000000"/>
                <w:sz w:val="22"/>
              </w:rPr>
              <w:t>小鸊鷉</w:t>
            </w:r>
          </w:p>
        </w:tc>
        <w:tc>
          <w:tcPr>
            <w:tcW w:w="3672" w:type="dxa"/>
            <w:vAlign w:val="center"/>
          </w:tcPr>
          <w:p w14:paraId="30384B4F">
            <w:pPr>
              <w:spacing w:line="240" w:lineRule="auto"/>
              <w:ind w:firstLine="0" w:firstLineChars="0"/>
              <w:jc w:val="center"/>
              <w:rPr>
                <w:rFonts w:cs="Times New Roman"/>
                <w:i/>
                <w:color w:val="000000"/>
                <w:sz w:val="22"/>
              </w:rPr>
            </w:pPr>
            <w:r>
              <w:rPr>
                <w:rFonts w:cs="Times New Roman"/>
                <w:i/>
                <w:color w:val="000000"/>
                <w:sz w:val="22"/>
              </w:rPr>
              <w:t>Tachybaptus ruficollis</w:t>
            </w:r>
          </w:p>
        </w:tc>
        <w:tc>
          <w:tcPr>
            <w:tcW w:w="2094" w:type="dxa"/>
            <w:vAlign w:val="center"/>
          </w:tcPr>
          <w:p w14:paraId="3DCA7011">
            <w:pPr>
              <w:spacing w:line="240" w:lineRule="auto"/>
              <w:ind w:firstLine="0" w:firstLineChars="0"/>
              <w:jc w:val="center"/>
              <w:rPr>
                <w:rFonts w:cs="Times New Roman"/>
                <w:sz w:val="22"/>
              </w:rPr>
            </w:pPr>
            <w:r>
              <w:rPr>
                <w:rFonts w:cs="Times New Roman"/>
                <w:sz w:val="22"/>
              </w:rPr>
              <w:t>北京市级</w:t>
            </w:r>
          </w:p>
        </w:tc>
      </w:tr>
      <w:tr w14:paraId="5F41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521522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110</w:t>
            </w:r>
          </w:p>
        </w:tc>
        <w:tc>
          <w:tcPr>
            <w:tcW w:w="2028" w:type="dxa"/>
            <w:vAlign w:val="center"/>
          </w:tcPr>
          <w:p w14:paraId="1874602B">
            <w:pPr>
              <w:spacing w:line="240" w:lineRule="auto"/>
              <w:ind w:firstLine="0" w:firstLineChars="0"/>
              <w:jc w:val="center"/>
              <w:rPr>
                <w:rFonts w:cs="Times New Roman"/>
                <w:color w:val="000000"/>
                <w:sz w:val="22"/>
              </w:rPr>
            </w:pPr>
            <w:r>
              <w:rPr>
                <w:rFonts w:cs="Times New Roman"/>
                <w:color w:val="000000"/>
                <w:sz w:val="22"/>
              </w:rPr>
              <w:t>凤头鸊鷉</w:t>
            </w:r>
          </w:p>
        </w:tc>
        <w:tc>
          <w:tcPr>
            <w:tcW w:w="3672" w:type="dxa"/>
            <w:vAlign w:val="center"/>
          </w:tcPr>
          <w:p w14:paraId="0DF4FBB6">
            <w:pPr>
              <w:spacing w:line="240" w:lineRule="auto"/>
              <w:ind w:firstLine="0" w:firstLineChars="0"/>
              <w:jc w:val="center"/>
              <w:rPr>
                <w:rFonts w:cs="Times New Roman"/>
                <w:i/>
                <w:color w:val="000000"/>
                <w:sz w:val="22"/>
              </w:rPr>
            </w:pPr>
            <w:r>
              <w:rPr>
                <w:rFonts w:cs="Times New Roman"/>
                <w:i/>
                <w:color w:val="000000"/>
                <w:sz w:val="22"/>
              </w:rPr>
              <w:t>Podiceps cristatus</w:t>
            </w:r>
          </w:p>
        </w:tc>
        <w:tc>
          <w:tcPr>
            <w:tcW w:w="2094" w:type="dxa"/>
            <w:vAlign w:val="center"/>
          </w:tcPr>
          <w:p w14:paraId="0E0A3610">
            <w:pPr>
              <w:spacing w:line="240" w:lineRule="auto"/>
              <w:ind w:firstLine="0" w:firstLineChars="0"/>
              <w:jc w:val="center"/>
              <w:rPr>
                <w:rFonts w:cs="Times New Roman"/>
                <w:sz w:val="22"/>
              </w:rPr>
            </w:pPr>
            <w:r>
              <w:rPr>
                <w:rFonts w:cs="Times New Roman"/>
                <w:sz w:val="22"/>
              </w:rPr>
              <w:t>北京市级</w:t>
            </w:r>
          </w:p>
        </w:tc>
      </w:tr>
      <w:tr w14:paraId="55B2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652962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111</w:t>
            </w:r>
          </w:p>
        </w:tc>
        <w:tc>
          <w:tcPr>
            <w:tcW w:w="2028" w:type="dxa"/>
            <w:vAlign w:val="center"/>
          </w:tcPr>
          <w:p w14:paraId="6ADEC35C">
            <w:pPr>
              <w:spacing w:line="240" w:lineRule="auto"/>
              <w:ind w:firstLine="0" w:firstLineChars="0"/>
              <w:jc w:val="center"/>
              <w:rPr>
                <w:rFonts w:cs="Times New Roman"/>
                <w:color w:val="000000"/>
                <w:sz w:val="22"/>
              </w:rPr>
            </w:pPr>
            <w:r>
              <w:rPr>
                <w:rFonts w:cs="Times New Roman"/>
                <w:color w:val="000000"/>
                <w:sz w:val="22"/>
              </w:rPr>
              <w:t>岩鸽</w:t>
            </w:r>
          </w:p>
        </w:tc>
        <w:tc>
          <w:tcPr>
            <w:tcW w:w="3672" w:type="dxa"/>
            <w:vAlign w:val="center"/>
          </w:tcPr>
          <w:p w14:paraId="6462DE76">
            <w:pPr>
              <w:spacing w:line="240" w:lineRule="auto"/>
              <w:ind w:firstLine="0" w:firstLineChars="0"/>
              <w:jc w:val="center"/>
              <w:rPr>
                <w:rFonts w:cs="Times New Roman"/>
                <w:i/>
                <w:color w:val="000000"/>
                <w:sz w:val="22"/>
              </w:rPr>
            </w:pPr>
            <w:r>
              <w:rPr>
                <w:rFonts w:cs="Times New Roman"/>
                <w:i/>
                <w:color w:val="000000"/>
                <w:sz w:val="22"/>
              </w:rPr>
              <w:t>Columba rupestris</w:t>
            </w:r>
          </w:p>
        </w:tc>
        <w:tc>
          <w:tcPr>
            <w:tcW w:w="2094" w:type="dxa"/>
            <w:vAlign w:val="center"/>
          </w:tcPr>
          <w:p w14:paraId="34948E74">
            <w:pPr>
              <w:spacing w:line="240" w:lineRule="auto"/>
              <w:ind w:firstLine="0" w:firstLineChars="0"/>
              <w:jc w:val="center"/>
              <w:rPr>
                <w:rFonts w:cs="Times New Roman"/>
                <w:sz w:val="22"/>
              </w:rPr>
            </w:pPr>
            <w:r>
              <w:rPr>
                <w:rFonts w:cs="Times New Roman"/>
                <w:sz w:val="22"/>
              </w:rPr>
              <w:t>北京市级</w:t>
            </w:r>
          </w:p>
        </w:tc>
      </w:tr>
      <w:tr w14:paraId="65C5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D56179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112</w:t>
            </w:r>
          </w:p>
        </w:tc>
        <w:tc>
          <w:tcPr>
            <w:tcW w:w="2028" w:type="dxa"/>
            <w:vAlign w:val="center"/>
          </w:tcPr>
          <w:p w14:paraId="518199D9">
            <w:pPr>
              <w:spacing w:line="240" w:lineRule="auto"/>
              <w:ind w:firstLine="0" w:firstLineChars="0"/>
              <w:jc w:val="center"/>
              <w:rPr>
                <w:rFonts w:cs="Times New Roman"/>
                <w:color w:val="000000"/>
                <w:sz w:val="22"/>
              </w:rPr>
            </w:pPr>
            <w:r>
              <w:rPr>
                <w:rFonts w:cs="Times New Roman"/>
                <w:color w:val="000000"/>
                <w:sz w:val="22"/>
              </w:rPr>
              <w:t>毛腿沙鸡</w:t>
            </w:r>
          </w:p>
        </w:tc>
        <w:tc>
          <w:tcPr>
            <w:tcW w:w="3672" w:type="dxa"/>
            <w:vAlign w:val="center"/>
          </w:tcPr>
          <w:p w14:paraId="5E959EEA">
            <w:pPr>
              <w:spacing w:line="240" w:lineRule="auto"/>
              <w:ind w:firstLine="0" w:firstLineChars="0"/>
              <w:jc w:val="center"/>
              <w:rPr>
                <w:rFonts w:cs="Times New Roman"/>
                <w:i/>
                <w:color w:val="000000"/>
                <w:sz w:val="22"/>
              </w:rPr>
            </w:pPr>
            <w:r>
              <w:rPr>
                <w:rFonts w:cs="Times New Roman"/>
                <w:i/>
                <w:color w:val="000000"/>
                <w:sz w:val="22"/>
              </w:rPr>
              <w:t>Syrrhaptes paradoxus</w:t>
            </w:r>
          </w:p>
        </w:tc>
        <w:tc>
          <w:tcPr>
            <w:tcW w:w="2094" w:type="dxa"/>
            <w:vAlign w:val="center"/>
          </w:tcPr>
          <w:p w14:paraId="61C290DF">
            <w:pPr>
              <w:spacing w:line="240" w:lineRule="auto"/>
              <w:ind w:firstLine="0" w:firstLineChars="0"/>
              <w:jc w:val="center"/>
              <w:rPr>
                <w:rFonts w:cs="Times New Roman"/>
                <w:sz w:val="22"/>
              </w:rPr>
            </w:pPr>
            <w:r>
              <w:rPr>
                <w:rFonts w:cs="Times New Roman"/>
                <w:sz w:val="22"/>
              </w:rPr>
              <w:t>北京市级</w:t>
            </w:r>
          </w:p>
        </w:tc>
      </w:tr>
      <w:tr w14:paraId="79AB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E211D0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113</w:t>
            </w:r>
          </w:p>
        </w:tc>
        <w:tc>
          <w:tcPr>
            <w:tcW w:w="2028" w:type="dxa"/>
            <w:vAlign w:val="center"/>
          </w:tcPr>
          <w:p w14:paraId="2320904A">
            <w:pPr>
              <w:spacing w:line="240" w:lineRule="auto"/>
              <w:ind w:firstLine="0" w:firstLineChars="0"/>
              <w:jc w:val="center"/>
              <w:rPr>
                <w:rFonts w:cs="Times New Roman"/>
                <w:color w:val="000000"/>
                <w:sz w:val="22"/>
              </w:rPr>
            </w:pPr>
            <w:r>
              <w:rPr>
                <w:rFonts w:cs="Times New Roman"/>
                <w:color w:val="000000"/>
                <w:sz w:val="22"/>
              </w:rPr>
              <w:t>普通夜鹰</w:t>
            </w:r>
          </w:p>
        </w:tc>
        <w:tc>
          <w:tcPr>
            <w:tcW w:w="3672" w:type="dxa"/>
            <w:vAlign w:val="center"/>
          </w:tcPr>
          <w:p w14:paraId="153CA75C">
            <w:pPr>
              <w:spacing w:line="240" w:lineRule="auto"/>
              <w:ind w:firstLine="0" w:firstLineChars="0"/>
              <w:jc w:val="center"/>
              <w:rPr>
                <w:rFonts w:cs="Times New Roman"/>
                <w:i/>
                <w:color w:val="000000"/>
                <w:sz w:val="22"/>
              </w:rPr>
            </w:pPr>
            <w:r>
              <w:rPr>
                <w:rFonts w:cs="Times New Roman"/>
                <w:i/>
                <w:color w:val="000000"/>
                <w:sz w:val="22"/>
              </w:rPr>
              <w:t>Caprimulgus indicus</w:t>
            </w:r>
          </w:p>
        </w:tc>
        <w:tc>
          <w:tcPr>
            <w:tcW w:w="2094" w:type="dxa"/>
            <w:vAlign w:val="center"/>
          </w:tcPr>
          <w:p w14:paraId="300284A6">
            <w:pPr>
              <w:spacing w:line="240" w:lineRule="auto"/>
              <w:ind w:firstLine="0" w:firstLineChars="0"/>
              <w:jc w:val="center"/>
              <w:rPr>
                <w:rFonts w:cs="Times New Roman"/>
                <w:sz w:val="22"/>
              </w:rPr>
            </w:pPr>
            <w:r>
              <w:rPr>
                <w:rFonts w:cs="Times New Roman"/>
                <w:sz w:val="22"/>
              </w:rPr>
              <w:t>北京市级</w:t>
            </w:r>
          </w:p>
        </w:tc>
      </w:tr>
      <w:tr w14:paraId="2FD0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65A261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114</w:t>
            </w:r>
          </w:p>
        </w:tc>
        <w:tc>
          <w:tcPr>
            <w:tcW w:w="2028" w:type="dxa"/>
            <w:vAlign w:val="center"/>
          </w:tcPr>
          <w:p w14:paraId="4E162791">
            <w:pPr>
              <w:spacing w:line="240" w:lineRule="auto"/>
              <w:ind w:firstLine="0" w:firstLineChars="0"/>
              <w:jc w:val="center"/>
              <w:rPr>
                <w:rFonts w:cs="Times New Roman"/>
                <w:color w:val="000000"/>
                <w:sz w:val="22"/>
              </w:rPr>
            </w:pPr>
            <w:r>
              <w:rPr>
                <w:rFonts w:cs="Times New Roman"/>
                <w:color w:val="000000"/>
                <w:sz w:val="22"/>
              </w:rPr>
              <w:t>普通雨燕</w:t>
            </w:r>
          </w:p>
        </w:tc>
        <w:tc>
          <w:tcPr>
            <w:tcW w:w="3672" w:type="dxa"/>
            <w:vAlign w:val="center"/>
          </w:tcPr>
          <w:p w14:paraId="5C7705A6">
            <w:pPr>
              <w:spacing w:line="240" w:lineRule="auto"/>
              <w:ind w:firstLine="0" w:firstLineChars="0"/>
              <w:jc w:val="center"/>
              <w:rPr>
                <w:rFonts w:cs="Times New Roman"/>
                <w:i/>
                <w:color w:val="000000"/>
                <w:sz w:val="22"/>
              </w:rPr>
            </w:pPr>
            <w:r>
              <w:rPr>
                <w:rFonts w:cs="Times New Roman"/>
                <w:i/>
                <w:color w:val="000000"/>
                <w:sz w:val="22"/>
              </w:rPr>
              <w:t>Apus apus</w:t>
            </w:r>
          </w:p>
        </w:tc>
        <w:tc>
          <w:tcPr>
            <w:tcW w:w="2094" w:type="dxa"/>
            <w:vAlign w:val="center"/>
          </w:tcPr>
          <w:p w14:paraId="62E78B06">
            <w:pPr>
              <w:spacing w:line="240" w:lineRule="auto"/>
              <w:ind w:firstLine="0" w:firstLineChars="0"/>
              <w:jc w:val="center"/>
              <w:rPr>
                <w:rFonts w:cs="Times New Roman"/>
                <w:sz w:val="22"/>
              </w:rPr>
            </w:pPr>
            <w:r>
              <w:rPr>
                <w:rFonts w:cs="Times New Roman"/>
                <w:sz w:val="22"/>
              </w:rPr>
              <w:t>北京市级</w:t>
            </w:r>
          </w:p>
        </w:tc>
      </w:tr>
      <w:tr w14:paraId="4CA7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E83F19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115</w:t>
            </w:r>
          </w:p>
        </w:tc>
        <w:tc>
          <w:tcPr>
            <w:tcW w:w="2028" w:type="dxa"/>
            <w:vAlign w:val="center"/>
          </w:tcPr>
          <w:p w14:paraId="1281456D">
            <w:pPr>
              <w:spacing w:line="240" w:lineRule="auto"/>
              <w:ind w:firstLine="0" w:firstLineChars="0"/>
              <w:jc w:val="center"/>
              <w:rPr>
                <w:rFonts w:cs="Times New Roman"/>
                <w:color w:val="000000"/>
                <w:sz w:val="22"/>
              </w:rPr>
            </w:pPr>
            <w:r>
              <w:rPr>
                <w:rFonts w:cs="Times New Roman"/>
                <w:color w:val="000000"/>
                <w:sz w:val="22"/>
              </w:rPr>
              <w:t>白腰雨燕</w:t>
            </w:r>
          </w:p>
        </w:tc>
        <w:tc>
          <w:tcPr>
            <w:tcW w:w="3672" w:type="dxa"/>
            <w:vAlign w:val="center"/>
          </w:tcPr>
          <w:p w14:paraId="74473676">
            <w:pPr>
              <w:spacing w:line="240" w:lineRule="auto"/>
              <w:ind w:firstLine="0" w:firstLineChars="0"/>
              <w:jc w:val="center"/>
              <w:rPr>
                <w:rFonts w:cs="Times New Roman"/>
                <w:i/>
                <w:color w:val="000000"/>
                <w:sz w:val="22"/>
              </w:rPr>
            </w:pPr>
            <w:r>
              <w:rPr>
                <w:rFonts w:cs="Times New Roman"/>
                <w:i/>
                <w:color w:val="000000"/>
                <w:sz w:val="22"/>
              </w:rPr>
              <w:t>Apus pacificus</w:t>
            </w:r>
          </w:p>
        </w:tc>
        <w:tc>
          <w:tcPr>
            <w:tcW w:w="2094" w:type="dxa"/>
            <w:vAlign w:val="center"/>
          </w:tcPr>
          <w:p w14:paraId="0A7010BA">
            <w:pPr>
              <w:spacing w:line="240" w:lineRule="auto"/>
              <w:ind w:firstLine="0" w:firstLineChars="0"/>
              <w:jc w:val="center"/>
              <w:rPr>
                <w:rFonts w:cs="Times New Roman"/>
                <w:sz w:val="22"/>
              </w:rPr>
            </w:pPr>
            <w:r>
              <w:rPr>
                <w:rFonts w:cs="Times New Roman"/>
                <w:sz w:val="22"/>
              </w:rPr>
              <w:t>北京市级</w:t>
            </w:r>
          </w:p>
        </w:tc>
      </w:tr>
      <w:tr w14:paraId="40B3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59809D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116</w:t>
            </w:r>
          </w:p>
        </w:tc>
        <w:tc>
          <w:tcPr>
            <w:tcW w:w="2028" w:type="dxa"/>
            <w:vAlign w:val="center"/>
          </w:tcPr>
          <w:p w14:paraId="073DB1E2">
            <w:pPr>
              <w:spacing w:line="240" w:lineRule="auto"/>
              <w:ind w:firstLine="0" w:firstLineChars="0"/>
              <w:jc w:val="center"/>
              <w:rPr>
                <w:rFonts w:cs="Times New Roman"/>
                <w:color w:val="000000"/>
                <w:sz w:val="22"/>
              </w:rPr>
            </w:pPr>
            <w:r>
              <w:rPr>
                <w:rFonts w:cs="Times New Roman"/>
                <w:color w:val="000000"/>
                <w:sz w:val="22"/>
              </w:rPr>
              <w:t>四声杜鹃</w:t>
            </w:r>
          </w:p>
        </w:tc>
        <w:tc>
          <w:tcPr>
            <w:tcW w:w="3672" w:type="dxa"/>
            <w:vAlign w:val="center"/>
          </w:tcPr>
          <w:p w14:paraId="5C12182A">
            <w:pPr>
              <w:spacing w:line="240" w:lineRule="auto"/>
              <w:ind w:firstLine="0" w:firstLineChars="0"/>
              <w:jc w:val="center"/>
              <w:rPr>
                <w:rFonts w:cs="Times New Roman"/>
                <w:i/>
                <w:color w:val="000000"/>
                <w:sz w:val="22"/>
              </w:rPr>
            </w:pPr>
            <w:r>
              <w:rPr>
                <w:rFonts w:cs="Times New Roman"/>
                <w:i/>
                <w:color w:val="000000"/>
                <w:sz w:val="22"/>
              </w:rPr>
              <w:t>Cuculus micropterus</w:t>
            </w:r>
          </w:p>
        </w:tc>
        <w:tc>
          <w:tcPr>
            <w:tcW w:w="2094" w:type="dxa"/>
            <w:vAlign w:val="center"/>
          </w:tcPr>
          <w:p w14:paraId="7B9D6F6B">
            <w:pPr>
              <w:spacing w:line="240" w:lineRule="auto"/>
              <w:ind w:firstLine="0" w:firstLineChars="0"/>
              <w:jc w:val="center"/>
              <w:rPr>
                <w:rFonts w:cs="Times New Roman"/>
                <w:sz w:val="22"/>
              </w:rPr>
            </w:pPr>
            <w:r>
              <w:rPr>
                <w:rFonts w:cs="Times New Roman"/>
                <w:sz w:val="22"/>
              </w:rPr>
              <w:t>北京市级</w:t>
            </w:r>
          </w:p>
        </w:tc>
      </w:tr>
      <w:tr w14:paraId="3B57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E8140B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117</w:t>
            </w:r>
          </w:p>
        </w:tc>
        <w:tc>
          <w:tcPr>
            <w:tcW w:w="2028" w:type="dxa"/>
            <w:vAlign w:val="center"/>
          </w:tcPr>
          <w:p w14:paraId="4D70A39A">
            <w:pPr>
              <w:spacing w:line="240" w:lineRule="auto"/>
              <w:ind w:firstLine="0" w:firstLineChars="0"/>
              <w:jc w:val="center"/>
              <w:rPr>
                <w:rFonts w:cs="Times New Roman"/>
                <w:color w:val="000000"/>
                <w:sz w:val="22"/>
              </w:rPr>
            </w:pPr>
            <w:r>
              <w:rPr>
                <w:rFonts w:cs="Times New Roman"/>
                <w:color w:val="000000"/>
                <w:sz w:val="22"/>
              </w:rPr>
              <w:t>大杜鹃</w:t>
            </w:r>
          </w:p>
        </w:tc>
        <w:tc>
          <w:tcPr>
            <w:tcW w:w="3672" w:type="dxa"/>
            <w:vAlign w:val="center"/>
          </w:tcPr>
          <w:p w14:paraId="694B96D8">
            <w:pPr>
              <w:spacing w:line="240" w:lineRule="auto"/>
              <w:ind w:firstLine="0" w:firstLineChars="0"/>
              <w:jc w:val="center"/>
              <w:rPr>
                <w:rFonts w:cs="Times New Roman"/>
                <w:i/>
                <w:color w:val="000000"/>
                <w:sz w:val="22"/>
              </w:rPr>
            </w:pPr>
            <w:r>
              <w:rPr>
                <w:rFonts w:cs="Times New Roman"/>
                <w:i/>
                <w:color w:val="000000"/>
                <w:sz w:val="22"/>
              </w:rPr>
              <w:t>Cuculus canorus</w:t>
            </w:r>
          </w:p>
        </w:tc>
        <w:tc>
          <w:tcPr>
            <w:tcW w:w="2094" w:type="dxa"/>
            <w:vAlign w:val="center"/>
          </w:tcPr>
          <w:p w14:paraId="34F74111">
            <w:pPr>
              <w:spacing w:line="240" w:lineRule="auto"/>
              <w:ind w:firstLine="0" w:firstLineChars="0"/>
              <w:jc w:val="center"/>
              <w:rPr>
                <w:rFonts w:cs="Times New Roman"/>
                <w:sz w:val="22"/>
              </w:rPr>
            </w:pPr>
            <w:r>
              <w:rPr>
                <w:rFonts w:cs="Times New Roman"/>
                <w:sz w:val="22"/>
              </w:rPr>
              <w:t>北京市级</w:t>
            </w:r>
          </w:p>
        </w:tc>
      </w:tr>
      <w:tr w14:paraId="1AF8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CAB605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118</w:t>
            </w:r>
          </w:p>
        </w:tc>
        <w:tc>
          <w:tcPr>
            <w:tcW w:w="2028" w:type="dxa"/>
            <w:vAlign w:val="center"/>
          </w:tcPr>
          <w:p w14:paraId="579D4BA4">
            <w:pPr>
              <w:spacing w:line="240" w:lineRule="auto"/>
              <w:ind w:firstLine="0" w:firstLineChars="0"/>
              <w:jc w:val="center"/>
              <w:rPr>
                <w:rFonts w:cs="Times New Roman"/>
                <w:color w:val="000000"/>
                <w:sz w:val="22"/>
              </w:rPr>
            </w:pPr>
            <w:r>
              <w:rPr>
                <w:rFonts w:cs="Times New Roman"/>
                <w:color w:val="000000"/>
                <w:sz w:val="22"/>
              </w:rPr>
              <w:t>金眶鸻</w:t>
            </w:r>
          </w:p>
        </w:tc>
        <w:tc>
          <w:tcPr>
            <w:tcW w:w="3672" w:type="dxa"/>
            <w:vAlign w:val="center"/>
          </w:tcPr>
          <w:p w14:paraId="55CB453C">
            <w:pPr>
              <w:spacing w:line="240" w:lineRule="auto"/>
              <w:ind w:firstLine="0" w:firstLineChars="0"/>
              <w:jc w:val="center"/>
              <w:rPr>
                <w:rFonts w:cs="Times New Roman"/>
                <w:i/>
                <w:color w:val="000000"/>
                <w:sz w:val="22"/>
              </w:rPr>
            </w:pPr>
            <w:r>
              <w:rPr>
                <w:rFonts w:cs="Times New Roman"/>
                <w:i/>
                <w:color w:val="000000"/>
                <w:sz w:val="22"/>
              </w:rPr>
              <w:t>Charadrius dubius</w:t>
            </w:r>
          </w:p>
        </w:tc>
        <w:tc>
          <w:tcPr>
            <w:tcW w:w="2094" w:type="dxa"/>
            <w:vAlign w:val="center"/>
          </w:tcPr>
          <w:p w14:paraId="4D710EB9">
            <w:pPr>
              <w:spacing w:line="240" w:lineRule="auto"/>
              <w:ind w:firstLine="0" w:firstLineChars="0"/>
              <w:jc w:val="center"/>
              <w:rPr>
                <w:rFonts w:cs="Times New Roman"/>
                <w:sz w:val="22"/>
              </w:rPr>
            </w:pPr>
            <w:r>
              <w:rPr>
                <w:rFonts w:cs="Times New Roman"/>
                <w:sz w:val="22"/>
              </w:rPr>
              <w:t>北京市级</w:t>
            </w:r>
          </w:p>
        </w:tc>
      </w:tr>
      <w:tr w14:paraId="339A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5405FD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119</w:t>
            </w:r>
          </w:p>
        </w:tc>
        <w:tc>
          <w:tcPr>
            <w:tcW w:w="2028" w:type="dxa"/>
            <w:vAlign w:val="center"/>
          </w:tcPr>
          <w:p w14:paraId="47BACA98">
            <w:pPr>
              <w:spacing w:line="240" w:lineRule="auto"/>
              <w:ind w:firstLine="0" w:firstLineChars="0"/>
              <w:jc w:val="center"/>
              <w:rPr>
                <w:rFonts w:cs="Times New Roman"/>
                <w:color w:val="000000"/>
                <w:sz w:val="22"/>
              </w:rPr>
            </w:pPr>
            <w:r>
              <w:rPr>
                <w:rFonts w:cs="Times New Roman"/>
                <w:color w:val="000000"/>
                <w:sz w:val="22"/>
              </w:rPr>
              <w:t>普通鸬鹚</w:t>
            </w:r>
          </w:p>
        </w:tc>
        <w:tc>
          <w:tcPr>
            <w:tcW w:w="3672" w:type="dxa"/>
            <w:vAlign w:val="center"/>
          </w:tcPr>
          <w:p w14:paraId="3A9DE4E8">
            <w:pPr>
              <w:spacing w:line="240" w:lineRule="auto"/>
              <w:ind w:firstLine="0" w:firstLineChars="0"/>
              <w:jc w:val="center"/>
              <w:rPr>
                <w:rFonts w:cs="Times New Roman"/>
                <w:i/>
                <w:color w:val="000000"/>
                <w:sz w:val="22"/>
              </w:rPr>
            </w:pPr>
            <w:r>
              <w:rPr>
                <w:rFonts w:cs="Times New Roman"/>
                <w:i/>
                <w:color w:val="000000"/>
                <w:sz w:val="22"/>
              </w:rPr>
              <w:t>Phalacrocorax carbo</w:t>
            </w:r>
          </w:p>
        </w:tc>
        <w:tc>
          <w:tcPr>
            <w:tcW w:w="2094" w:type="dxa"/>
            <w:vAlign w:val="center"/>
          </w:tcPr>
          <w:p w14:paraId="1CC44FE9">
            <w:pPr>
              <w:spacing w:line="240" w:lineRule="auto"/>
              <w:ind w:firstLine="0" w:firstLineChars="0"/>
              <w:jc w:val="center"/>
              <w:rPr>
                <w:rFonts w:cs="Times New Roman"/>
                <w:sz w:val="22"/>
              </w:rPr>
            </w:pPr>
            <w:r>
              <w:rPr>
                <w:rFonts w:cs="Times New Roman"/>
                <w:sz w:val="22"/>
              </w:rPr>
              <w:t>北京市级</w:t>
            </w:r>
          </w:p>
        </w:tc>
      </w:tr>
      <w:tr w14:paraId="43A5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948B8E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120</w:t>
            </w:r>
          </w:p>
        </w:tc>
        <w:tc>
          <w:tcPr>
            <w:tcW w:w="2028" w:type="dxa"/>
            <w:vAlign w:val="center"/>
          </w:tcPr>
          <w:p w14:paraId="660A67AC">
            <w:pPr>
              <w:spacing w:line="240" w:lineRule="auto"/>
              <w:ind w:firstLine="0" w:firstLineChars="0"/>
              <w:jc w:val="center"/>
              <w:rPr>
                <w:rFonts w:cs="Times New Roman"/>
                <w:color w:val="000000"/>
                <w:sz w:val="22"/>
              </w:rPr>
            </w:pPr>
            <w:r>
              <w:rPr>
                <w:rFonts w:cs="Times New Roman"/>
                <w:color w:val="000000"/>
                <w:sz w:val="22"/>
              </w:rPr>
              <w:t>大麻鳽</w:t>
            </w:r>
          </w:p>
        </w:tc>
        <w:tc>
          <w:tcPr>
            <w:tcW w:w="3672" w:type="dxa"/>
            <w:vAlign w:val="center"/>
          </w:tcPr>
          <w:p w14:paraId="7ADF4250">
            <w:pPr>
              <w:spacing w:line="240" w:lineRule="auto"/>
              <w:ind w:firstLine="0" w:firstLineChars="0"/>
              <w:jc w:val="center"/>
              <w:rPr>
                <w:rFonts w:cs="Times New Roman"/>
                <w:i/>
                <w:color w:val="000000"/>
                <w:sz w:val="22"/>
              </w:rPr>
            </w:pPr>
            <w:r>
              <w:rPr>
                <w:rFonts w:cs="Times New Roman"/>
                <w:i/>
                <w:color w:val="000000"/>
                <w:sz w:val="22"/>
              </w:rPr>
              <w:t>Botaurus stellaris</w:t>
            </w:r>
          </w:p>
        </w:tc>
        <w:tc>
          <w:tcPr>
            <w:tcW w:w="2094" w:type="dxa"/>
            <w:vAlign w:val="center"/>
          </w:tcPr>
          <w:p w14:paraId="2EF73CF6">
            <w:pPr>
              <w:spacing w:line="240" w:lineRule="auto"/>
              <w:ind w:firstLine="0" w:firstLineChars="0"/>
              <w:jc w:val="center"/>
              <w:rPr>
                <w:rFonts w:cs="Times New Roman"/>
                <w:sz w:val="22"/>
              </w:rPr>
            </w:pPr>
            <w:r>
              <w:rPr>
                <w:rFonts w:cs="Times New Roman"/>
                <w:sz w:val="22"/>
              </w:rPr>
              <w:t>北京市级</w:t>
            </w:r>
          </w:p>
        </w:tc>
      </w:tr>
      <w:tr w14:paraId="336D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C0C63F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121</w:t>
            </w:r>
          </w:p>
        </w:tc>
        <w:tc>
          <w:tcPr>
            <w:tcW w:w="2028" w:type="dxa"/>
            <w:vAlign w:val="center"/>
          </w:tcPr>
          <w:p w14:paraId="65907488">
            <w:pPr>
              <w:spacing w:line="240" w:lineRule="auto"/>
              <w:ind w:firstLine="0" w:firstLineChars="0"/>
              <w:jc w:val="center"/>
              <w:rPr>
                <w:rFonts w:cs="Times New Roman"/>
                <w:color w:val="000000"/>
                <w:sz w:val="22"/>
              </w:rPr>
            </w:pPr>
            <w:r>
              <w:rPr>
                <w:rFonts w:cs="Times New Roman"/>
                <w:color w:val="000000"/>
                <w:sz w:val="22"/>
              </w:rPr>
              <w:t>紫背苇鳽</w:t>
            </w:r>
          </w:p>
        </w:tc>
        <w:tc>
          <w:tcPr>
            <w:tcW w:w="3672" w:type="dxa"/>
            <w:vAlign w:val="center"/>
          </w:tcPr>
          <w:p w14:paraId="63729B40">
            <w:pPr>
              <w:spacing w:line="240" w:lineRule="auto"/>
              <w:ind w:firstLine="0" w:firstLineChars="0"/>
              <w:jc w:val="center"/>
              <w:rPr>
                <w:rFonts w:cs="Times New Roman"/>
                <w:i/>
                <w:color w:val="000000"/>
                <w:sz w:val="22"/>
              </w:rPr>
            </w:pPr>
            <w:r>
              <w:rPr>
                <w:rFonts w:cs="Times New Roman"/>
                <w:i/>
                <w:color w:val="000000"/>
                <w:sz w:val="22"/>
              </w:rPr>
              <w:t>Ixobrychus eurhythmus</w:t>
            </w:r>
          </w:p>
        </w:tc>
        <w:tc>
          <w:tcPr>
            <w:tcW w:w="2094" w:type="dxa"/>
            <w:vAlign w:val="center"/>
          </w:tcPr>
          <w:p w14:paraId="76D0D333">
            <w:pPr>
              <w:spacing w:line="240" w:lineRule="auto"/>
              <w:ind w:firstLine="0" w:firstLineChars="0"/>
              <w:jc w:val="center"/>
              <w:rPr>
                <w:rFonts w:cs="Times New Roman"/>
                <w:sz w:val="22"/>
              </w:rPr>
            </w:pPr>
            <w:r>
              <w:rPr>
                <w:rFonts w:cs="Times New Roman"/>
                <w:sz w:val="22"/>
              </w:rPr>
              <w:t>北京市级</w:t>
            </w:r>
          </w:p>
        </w:tc>
      </w:tr>
      <w:tr w14:paraId="233B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2E7F79B">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122</w:t>
            </w:r>
          </w:p>
        </w:tc>
        <w:tc>
          <w:tcPr>
            <w:tcW w:w="2028" w:type="dxa"/>
            <w:vAlign w:val="center"/>
          </w:tcPr>
          <w:p w14:paraId="56AE0BAD">
            <w:pPr>
              <w:spacing w:line="240" w:lineRule="auto"/>
              <w:ind w:firstLine="0" w:firstLineChars="0"/>
              <w:jc w:val="center"/>
              <w:rPr>
                <w:rFonts w:cs="Times New Roman"/>
                <w:color w:val="000000"/>
                <w:sz w:val="22"/>
              </w:rPr>
            </w:pPr>
            <w:r>
              <w:rPr>
                <w:rFonts w:cs="Times New Roman"/>
                <w:color w:val="000000"/>
                <w:sz w:val="22"/>
              </w:rPr>
              <w:t>绿鹭</w:t>
            </w:r>
          </w:p>
        </w:tc>
        <w:tc>
          <w:tcPr>
            <w:tcW w:w="3672" w:type="dxa"/>
            <w:vAlign w:val="center"/>
          </w:tcPr>
          <w:p w14:paraId="5BDD9492">
            <w:pPr>
              <w:spacing w:line="240" w:lineRule="auto"/>
              <w:ind w:firstLine="0" w:firstLineChars="0"/>
              <w:jc w:val="center"/>
              <w:rPr>
                <w:rFonts w:cs="Times New Roman"/>
                <w:i/>
                <w:color w:val="000000"/>
                <w:sz w:val="22"/>
              </w:rPr>
            </w:pPr>
            <w:r>
              <w:rPr>
                <w:rFonts w:cs="Times New Roman"/>
                <w:i/>
                <w:color w:val="000000"/>
                <w:sz w:val="22"/>
              </w:rPr>
              <w:t>Butorides striata</w:t>
            </w:r>
          </w:p>
        </w:tc>
        <w:tc>
          <w:tcPr>
            <w:tcW w:w="2094" w:type="dxa"/>
            <w:vAlign w:val="center"/>
          </w:tcPr>
          <w:p w14:paraId="78C605CB">
            <w:pPr>
              <w:spacing w:line="240" w:lineRule="auto"/>
              <w:ind w:firstLine="0" w:firstLineChars="0"/>
              <w:jc w:val="center"/>
              <w:rPr>
                <w:rFonts w:cs="Times New Roman"/>
                <w:sz w:val="22"/>
              </w:rPr>
            </w:pPr>
            <w:r>
              <w:rPr>
                <w:rFonts w:cs="Times New Roman"/>
                <w:sz w:val="22"/>
              </w:rPr>
              <w:t>北京市级</w:t>
            </w:r>
          </w:p>
        </w:tc>
      </w:tr>
      <w:tr w14:paraId="51BA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B128A5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123</w:t>
            </w:r>
          </w:p>
        </w:tc>
        <w:tc>
          <w:tcPr>
            <w:tcW w:w="2028" w:type="dxa"/>
            <w:vAlign w:val="center"/>
          </w:tcPr>
          <w:p w14:paraId="3EB98245">
            <w:pPr>
              <w:spacing w:line="240" w:lineRule="auto"/>
              <w:ind w:firstLine="0" w:firstLineChars="0"/>
              <w:jc w:val="center"/>
              <w:rPr>
                <w:rFonts w:cs="Times New Roman"/>
                <w:color w:val="000000"/>
                <w:sz w:val="22"/>
              </w:rPr>
            </w:pPr>
            <w:r>
              <w:rPr>
                <w:rFonts w:cs="Times New Roman"/>
                <w:color w:val="000000"/>
                <w:sz w:val="22"/>
              </w:rPr>
              <w:t>牛背鹭</w:t>
            </w:r>
          </w:p>
        </w:tc>
        <w:tc>
          <w:tcPr>
            <w:tcW w:w="3672" w:type="dxa"/>
            <w:vAlign w:val="center"/>
          </w:tcPr>
          <w:p w14:paraId="539BC668">
            <w:pPr>
              <w:spacing w:line="240" w:lineRule="auto"/>
              <w:ind w:firstLine="0" w:firstLineChars="0"/>
              <w:jc w:val="center"/>
              <w:rPr>
                <w:rFonts w:cs="Times New Roman"/>
                <w:i/>
                <w:color w:val="000000"/>
                <w:sz w:val="22"/>
              </w:rPr>
            </w:pPr>
            <w:r>
              <w:rPr>
                <w:rFonts w:cs="Times New Roman"/>
                <w:i/>
                <w:color w:val="000000"/>
                <w:sz w:val="22"/>
              </w:rPr>
              <w:t>Bubulcus ibis</w:t>
            </w:r>
          </w:p>
        </w:tc>
        <w:tc>
          <w:tcPr>
            <w:tcW w:w="2094" w:type="dxa"/>
            <w:vAlign w:val="center"/>
          </w:tcPr>
          <w:p w14:paraId="6795B04B">
            <w:pPr>
              <w:spacing w:line="240" w:lineRule="auto"/>
              <w:ind w:firstLine="0" w:firstLineChars="0"/>
              <w:jc w:val="center"/>
              <w:rPr>
                <w:rFonts w:cs="Times New Roman"/>
                <w:sz w:val="22"/>
              </w:rPr>
            </w:pPr>
            <w:r>
              <w:rPr>
                <w:rFonts w:cs="Times New Roman"/>
                <w:sz w:val="22"/>
              </w:rPr>
              <w:t>北京市级</w:t>
            </w:r>
          </w:p>
        </w:tc>
      </w:tr>
      <w:tr w14:paraId="6E05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233920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124</w:t>
            </w:r>
          </w:p>
        </w:tc>
        <w:tc>
          <w:tcPr>
            <w:tcW w:w="2028" w:type="dxa"/>
            <w:vAlign w:val="center"/>
          </w:tcPr>
          <w:p w14:paraId="260C4E4E">
            <w:pPr>
              <w:spacing w:line="240" w:lineRule="auto"/>
              <w:ind w:firstLine="0" w:firstLineChars="0"/>
              <w:jc w:val="center"/>
              <w:rPr>
                <w:rFonts w:cs="Times New Roman"/>
                <w:color w:val="000000"/>
                <w:sz w:val="22"/>
              </w:rPr>
            </w:pPr>
            <w:r>
              <w:rPr>
                <w:rFonts w:cs="Times New Roman"/>
                <w:color w:val="000000"/>
                <w:sz w:val="22"/>
              </w:rPr>
              <w:t>草鹭</w:t>
            </w:r>
          </w:p>
        </w:tc>
        <w:tc>
          <w:tcPr>
            <w:tcW w:w="3672" w:type="dxa"/>
            <w:vAlign w:val="center"/>
          </w:tcPr>
          <w:p w14:paraId="6DEB2E9B">
            <w:pPr>
              <w:spacing w:line="240" w:lineRule="auto"/>
              <w:ind w:firstLine="0" w:firstLineChars="0"/>
              <w:jc w:val="center"/>
              <w:rPr>
                <w:rFonts w:cs="Times New Roman"/>
                <w:i/>
                <w:color w:val="000000"/>
                <w:sz w:val="22"/>
              </w:rPr>
            </w:pPr>
            <w:r>
              <w:rPr>
                <w:rFonts w:cs="Times New Roman"/>
                <w:i/>
                <w:color w:val="000000"/>
                <w:sz w:val="22"/>
              </w:rPr>
              <w:t>Ardea purpurea</w:t>
            </w:r>
          </w:p>
        </w:tc>
        <w:tc>
          <w:tcPr>
            <w:tcW w:w="2094" w:type="dxa"/>
            <w:vAlign w:val="center"/>
          </w:tcPr>
          <w:p w14:paraId="7A4E91D3">
            <w:pPr>
              <w:spacing w:line="240" w:lineRule="auto"/>
              <w:ind w:firstLine="0" w:firstLineChars="0"/>
              <w:jc w:val="center"/>
              <w:rPr>
                <w:rFonts w:cs="Times New Roman"/>
                <w:sz w:val="22"/>
              </w:rPr>
            </w:pPr>
            <w:r>
              <w:rPr>
                <w:rFonts w:cs="Times New Roman"/>
                <w:sz w:val="22"/>
              </w:rPr>
              <w:t>北京市级</w:t>
            </w:r>
          </w:p>
        </w:tc>
      </w:tr>
      <w:tr w14:paraId="15C1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59E84F9">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125</w:t>
            </w:r>
          </w:p>
        </w:tc>
        <w:tc>
          <w:tcPr>
            <w:tcW w:w="2028" w:type="dxa"/>
            <w:vAlign w:val="center"/>
          </w:tcPr>
          <w:p w14:paraId="69990D75">
            <w:pPr>
              <w:spacing w:line="240" w:lineRule="auto"/>
              <w:ind w:firstLine="0" w:firstLineChars="0"/>
              <w:jc w:val="center"/>
              <w:rPr>
                <w:rFonts w:cs="Times New Roman"/>
                <w:color w:val="000000"/>
                <w:sz w:val="22"/>
              </w:rPr>
            </w:pPr>
            <w:r>
              <w:rPr>
                <w:rFonts w:cs="Times New Roman"/>
                <w:color w:val="000000"/>
                <w:sz w:val="22"/>
              </w:rPr>
              <w:t>大白鹭</w:t>
            </w:r>
          </w:p>
        </w:tc>
        <w:tc>
          <w:tcPr>
            <w:tcW w:w="3672" w:type="dxa"/>
            <w:vAlign w:val="center"/>
          </w:tcPr>
          <w:p w14:paraId="4886C737">
            <w:pPr>
              <w:spacing w:line="240" w:lineRule="auto"/>
              <w:ind w:firstLine="0" w:firstLineChars="0"/>
              <w:jc w:val="center"/>
              <w:rPr>
                <w:rFonts w:cs="Times New Roman"/>
                <w:i/>
                <w:color w:val="000000"/>
                <w:sz w:val="22"/>
              </w:rPr>
            </w:pPr>
            <w:r>
              <w:rPr>
                <w:rFonts w:cs="Times New Roman"/>
                <w:i/>
                <w:color w:val="000000"/>
                <w:sz w:val="22"/>
              </w:rPr>
              <w:t>Ardea alba</w:t>
            </w:r>
          </w:p>
        </w:tc>
        <w:tc>
          <w:tcPr>
            <w:tcW w:w="2094" w:type="dxa"/>
            <w:vAlign w:val="center"/>
          </w:tcPr>
          <w:p w14:paraId="3ADEC762">
            <w:pPr>
              <w:spacing w:line="240" w:lineRule="auto"/>
              <w:ind w:firstLine="0" w:firstLineChars="0"/>
              <w:jc w:val="center"/>
              <w:rPr>
                <w:rFonts w:cs="Times New Roman"/>
                <w:sz w:val="22"/>
              </w:rPr>
            </w:pPr>
            <w:r>
              <w:rPr>
                <w:rFonts w:cs="Times New Roman"/>
                <w:sz w:val="22"/>
              </w:rPr>
              <w:t>北京市级</w:t>
            </w:r>
          </w:p>
        </w:tc>
      </w:tr>
      <w:tr w14:paraId="344D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E2605F8">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126</w:t>
            </w:r>
          </w:p>
        </w:tc>
        <w:tc>
          <w:tcPr>
            <w:tcW w:w="2028" w:type="dxa"/>
            <w:vAlign w:val="center"/>
          </w:tcPr>
          <w:p w14:paraId="0E57549C">
            <w:pPr>
              <w:spacing w:line="240" w:lineRule="auto"/>
              <w:ind w:firstLine="0" w:firstLineChars="0"/>
              <w:jc w:val="center"/>
              <w:rPr>
                <w:rFonts w:cs="Times New Roman"/>
                <w:color w:val="000000"/>
                <w:sz w:val="22"/>
              </w:rPr>
            </w:pPr>
            <w:r>
              <w:rPr>
                <w:rFonts w:cs="Times New Roman"/>
                <w:color w:val="000000"/>
                <w:sz w:val="22"/>
              </w:rPr>
              <w:t>戴胜</w:t>
            </w:r>
          </w:p>
        </w:tc>
        <w:tc>
          <w:tcPr>
            <w:tcW w:w="3672" w:type="dxa"/>
            <w:vAlign w:val="center"/>
          </w:tcPr>
          <w:p w14:paraId="4C0DD4F6">
            <w:pPr>
              <w:spacing w:line="240" w:lineRule="auto"/>
              <w:ind w:firstLine="0" w:firstLineChars="0"/>
              <w:jc w:val="center"/>
              <w:rPr>
                <w:rFonts w:cs="Times New Roman"/>
                <w:i/>
                <w:color w:val="000000"/>
                <w:sz w:val="22"/>
              </w:rPr>
            </w:pPr>
            <w:r>
              <w:rPr>
                <w:rFonts w:cs="Times New Roman"/>
                <w:i/>
                <w:color w:val="000000"/>
                <w:sz w:val="22"/>
              </w:rPr>
              <w:t>Upupa epops</w:t>
            </w:r>
          </w:p>
        </w:tc>
        <w:tc>
          <w:tcPr>
            <w:tcW w:w="2094" w:type="dxa"/>
            <w:vAlign w:val="center"/>
          </w:tcPr>
          <w:p w14:paraId="01E5E90A">
            <w:pPr>
              <w:spacing w:line="240" w:lineRule="auto"/>
              <w:ind w:firstLine="0" w:firstLineChars="0"/>
              <w:jc w:val="center"/>
              <w:rPr>
                <w:rFonts w:cs="Times New Roman"/>
                <w:sz w:val="22"/>
              </w:rPr>
            </w:pPr>
            <w:r>
              <w:rPr>
                <w:rFonts w:cs="Times New Roman"/>
                <w:sz w:val="22"/>
              </w:rPr>
              <w:t>北京市级</w:t>
            </w:r>
          </w:p>
        </w:tc>
      </w:tr>
      <w:tr w14:paraId="2A4AE26C">
        <w:tblPrEx>
          <w:tblCellMar>
            <w:top w:w="0" w:type="dxa"/>
            <w:left w:w="108" w:type="dxa"/>
            <w:bottom w:w="0" w:type="dxa"/>
            <w:right w:w="108" w:type="dxa"/>
          </w:tblCellMar>
        </w:tblPrEx>
        <w:trPr>
          <w:trHeight w:val="176" w:hRule="atLeast"/>
          <w:jc w:val="center"/>
        </w:trPr>
        <w:tc>
          <w:tcPr>
            <w:tcW w:w="757" w:type="dxa"/>
            <w:vAlign w:val="top"/>
          </w:tcPr>
          <w:p w14:paraId="20C4164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127</w:t>
            </w:r>
          </w:p>
        </w:tc>
        <w:tc>
          <w:tcPr>
            <w:tcW w:w="2028" w:type="dxa"/>
            <w:vAlign w:val="center"/>
          </w:tcPr>
          <w:p w14:paraId="47E6C630">
            <w:pPr>
              <w:spacing w:line="240" w:lineRule="auto"/>
              <w:ind w:firstLine="0" w:firstLineChars="0"/>
              <w:jc w:val="center"/>
              <w:rPr>
                <w:rFonts w:cs="Times New Roman"/>
                <w:color w:val="000000"/>
                <w:sz w:val="22"/>
              </w:rPr>
            </w:pPr>
            <w:r>
              <w:rPr>
                <w:rFonts w:cs="Times New Roman"/>
                <w:color w:val="000000"/>
                <w:sz w:val="22"/>
              </w:rPr>
              <w:t>三宝鸟</w:t>
            </w:r>
          </w:p>
        </w:tc>
        <w:tc>
          <w:tcPr>
            <w:tcW w:w="3672" w:type="dxa"/>
            <w:vAlign w:val="center"/>
          </w:tcPr>
          <w:p w14:paraId="7A50BC82">
            <w:pPr>
              <w:spacing w:line="240" w:lineRule="auto"/>
              <w:ind w:firstLine="0" w:firstLineChars="0"/>
              <w:jc w:val="center"/>
              <w:rPr>
                <w:rFonts w:cs="Times New Roman"/>
                <w:i/>
                <w:color w:val="000000"/>
                <w:sz w:val="22"/>
              </w:rPr>
            </w:pPr>
            <w:r>
              <w:rPr>
                <w:rFonts w:cs="Times New Roman"/>
                <w:i/>
                <w:color w:val="000000"/>
                <w:sz w:val="22"/>
              </w:rPr>
              <w:t>Eurystomus orientalis</w:t>
            </w:r>
          </w:p>
        </w:tc>
        <w:tc>
          <w:tcPr>
            <w:tcW w:w="2094" w:type="dxa"/>
            <w:vAlign w:val="center"/>
          </w:tcPr>
          <w:p w14:paraId="424F599C">
            <w:pPr>
              <w:spacing w:line="240" w:lineRule="auto"/>
              <w:ind w:firstLine="0" w:firstLineChars="0"/>
              <w:jc w:val="center"/>
              <w:rPr>
                <w:rFonts w:cs="Times New Roman"/>
                <w:sz w:val="22"/>
              </w:rPr>
            </w:pPr>
            <w:r>
              <w:rPr>
                <w:rFonts w:cs="Times New Roman"/>
                <w:sz w:val="22"/>
              </w:rPr>
              <w:t>北京市级</w:t>
            </w:r>
          </w:p>
        </w:tc>
      </w:tr>
      <w:tr w14:paraId="3485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8CF286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128</w:t>
            </w:r>
          </w:p>
        </w:tc>
        <w:tc>
          <w:tcPr>
            <w:tcW w:w="2028" w:type="dxa"/>
            <w:vAlign w:val="center"/>
          </w:tcPr>
          <w:p w14:paraId="599382A1">
            <w:pPr>
              <w:spacing w:line="240" w:lineRule="auto"/>
              <w:ind w:firstLine="0" w:firstLineChars="0"/>
              <w:jc w:val="center"/>
              <w:rPr>
                <w:rFonts w:cs="Times New Roman"/>
                <w:color w:val="000000"/>
                <w:sz w:val="22"/>
              </w:rPr>
            </w:pPr>
            <w:r>
              <w:rPr>
                <w:rFonts w:cs="Times New Roman"/>
                <w:color w:val="000000"/>
                <w:sz w:val="22"/>
              </w:rPr>
              <w:t>蓝翡翠</w:t>
            </w:r>
          </w:p>
        </w:tc>
        <w:tc>
          <w:tcPr>
            <w:tcW w:w="3672" w:type="dxa"/>
            <w:vAlign w:val="center"/>
          </w:tcPr>
          <w:p w14:paraId="5E49AC08">
            <w:pPr>
              <w:spacing w:line="240" w:lineRule="auto"/>
              <w:ind w:firstLine="0" w:firstLineChars="0"/>
              <w:jc w:val="center"/>
              <w:rPr>
                <w:rFonts w:cs="Times New Roman"/>
                <w:i/>
                <w:color w:val="000000"/>
                <w:sz w:val="22"/>
              </w:rPr>
            </w:pPr>
            <w:r>
              <w:rPr>
                <w:rFonts w:cs="Times New Roman"/>
                <w:i/>
                <w:color w:val="000000"/>
                <w:sz w:val="22"/>
              </w:rPr>
              <w:t>Halcyon pileata</w:t>
            </w:r>
          </w:p>
        </w:tc>
        <w:tc>
          <w:tcPr>
            <w:tcW w:w="2094" w:type="dxa"/>
            <w:vAlign w:val="center"/>
          </w:tcPr>
          <w:p w14:paraId="127396C8">
            <w:pPr>
              <w:spacing w:line="240" w:lineRule="auto"/>
              <w:ind w:firstLine="0" w:firstLineChars="0"/>
              <w:jc w:val="center"/>
              <w:rPr>
                <w:rFonts w:cs="Times New Roman"/>
                <w:sz w:val="22"/>
              </w:rPr>
            </w:pPr>
            <w:r>
              <w:rPr>
                <w:rFonts w:cs="Times New Roman"/>
                <w:sz w:val="22"/>
              </w:rPr>
              <w:t>北京市级</w:t>
            </w:r>
          </w:p>
        </w:tc>
      </w:tr>
      <w:tr w14:paraId="4E4B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A07AA8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129</w:t>
            </w:r>
          </w:p>
        </w:tc>
        <w:tc>
          <w:tcPr>
            <w:tcW w:w="2028" w:type="dxa"/>
            <w:vAlign w:val="center"/>
          </w:tcPr>
          <w:p w14:paraId="5B2A4794">
            <w:pPr>
              <w:spacing w:line="240" w:lineRule="auto"/>
              <w:ind w:firstLine="0" w:firstLineChars="0"/>
              <w:jc w:val="center"/>
              <w:rPr>
                <w:rFonts w:cs="Times New Roman"/>
                <w:color w:val="000000"/>
                <w:sz w:val="22"/>
              </w:rPr>
            </w:pPr>
            <w:r>
              <w:rPr>
                <w:rFonts w:cs="Times New Roman"/>
                <w:color w:val="000000"/>
                <w:sz w:val="22"/>
              </w:rPr>
              <w:t>普通翠鸟</w:t>
            </w:r>
          </w:p>
        </w:tc>
        <w:tc>
          <w:tcPr>
            <w:tcW w:w="3672" w:type="dxa"/>
            <w:vAlign w:val="center"/>
          </w:tcPr>
          <w:p w14:paraId="072EF86B">
            <w:pPr>
              <w:spacing w:line="240" w:lineRule="auto"/>
              <w:ind w:firstLine="0" w:firstLineChars="0"/>
              <w:jc w:val="center"/>
              <w:rPr>
                <w:rFonts w:cs="Times New Roman"/>
                <w:i/>
                <w:color w:val="000000"/>
                <w:sz w:val="22"/>
              </w:rPr>
            </w:pPr>
            <w:r>
              <w:rPr>
                <w:rFonts w:cs="Times New Roman"/>
                <w:i/>
                <w:color w:val="000000"/>
                <w:sz w:val="22"/>
              </w:rPr>
              <w:t>Alcedo atthis</w:t>
            </w:r>
          </w:p>
        </w:tc>
        <w:tc>
          <w:tcPr>
            <w:tcW w:w="2094" w:type="dxa"/>
            <w:vAlign w:val="center"/>
          </w:tcPr>
          <w:p w14:paraId="26DB5E55">
            <w:pPr>
              <w:spacing w:line="240" w:lineRule="auto"/>
              <w:ind w:firstLine="0" w:firstLineChars="0"/>
              <w:jc w:val="center"/>
              <w:rPr>
                <w:rFonts w:cs="Times New Roman"/>
                <w:sz w:val="22"/>
              </w:rPr>
            </w:pPr>
            <w:r>
              <w:rPr>
                <w:rFonts w:cs="Times New Roman"/>
                <w:sz w:val="22"/>
              </w:rPr>
              <w:t>北京市级</w:t>
            </w:r>
          </w:p>
        </w:tc>
      </w:tr>
      <w:tr w14:paraId="061E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EA4A4E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130</w:t>
            </w:r>
          </w:p>
        </w:tc>
        <w:tc>
          <w:tcPr>
            <w:tcW w:w="2028" w:type="dxa"/>
            <w:vAlign w:val="center"/>
          </w:tcPr>
          <w:p w14:paraId="077A33FB">
            <w:pPr>
              <w:spacing w:line="240" w:lineRule="auto"/>
              <w:ind w:firstLine="0" w:firstLineChars="0"/>
              <w:jc w:val="center"/>
              <w:rPr>
                <w:rFonts w:cs="Times New Roman"/>
                <w:color w:val="000000"/>
                <w:sz w:val="22"/>
              </w:rPr>
            </w:pPr>
            <w:r>
              <w:rPr>
                <w:rFonts w:cs="Times New Roman"/>
                <w:color w:val="000000"/>
                <w:sz w:val="22"/>
              </w:rPr>
              <w:t>棕腹啄木鸟</w:t>
            </w:r>
          </w:p>
        </w:tc>
        <w:tc>
          <w:tcPr>
            <w:tcW w:w="3672" w:type="dxa"/>
            <w:vAlign w:val="center"/>
          </w:tcPr>
          <w:p w14:paraId="227C40B1">
            <w:pPr>
              <w:spacing w:line="240" w:lineRule="auto"/>
              <w:ind w:firstLine="0" w:firstLineChars="0"/>
              <w:jc w:val="center"/>
              <w:rPr>
                <w:rFonts w:cs="Times New Roman"/>
                <w:i/>
                <w:color w:val="000000"/>
                <w:sz w:val="22"/>
              </w:rPr>
            </w:pPr>
            <w:r>
              <w:rPr>
                <w:rFonts w:cs="Times New Roman"/>
                <w:i/>
                <w:color w:val="000000"/>
                <w:sz w:val="22"/>
              </w:rPr>
              <w:t>Dendrocopos hyperythrus</w:t>
            </w:r>
          </w:p>
        </w:tc>
        <w:tc>
          <w:tcPr>
            <w:tcW w:w="2094" w:type="dxa"/>
            <w:vAlign w:val="center"/>
          </w:tcPr>
          <w:p w14:paraId="6E02F60F">
            <w:pPr>
              <w:spacing w:line="240" w:lineRule="auto"/>
              <w:ind w:firstLine="0" w:firstLineChars="0"/>
              <w:jc w:val="center"/>
              <w:rPr>
                <w:rFonts w:cs="Times New Roman"/>
                <w:sz w:val="22"/>
              </w:rPr>
            </w:pPr>
            <w:r>
              <w:rPr>
                <w:rFonts w:cs="Times New Roman"/>
                <w:sz w:val="22"/>
              </w:rPr>
              <w:t>北京市级</w:t>
            </w:r>
          </w:p>
        </w:tc>
      </w:tr>
      <w:tr w14:paraId="6F79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08E5498">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131</w:t>
            </w:r>
          </w:p>
        </w:tc>
        <w:tc>
          <w:tcPr>
            <w:tcW w:w="2028" w:type="dxa"/>
            <w:vAlign w:val="center"/>
          </w:tcPr>
          <w:p w14:paraId="32332EA4">
            <w:pPr>
              <w:spacing w:line="240" w:lineRule="auto"/>
              <w:ind w:firstLine="0" w:firstLineChars="0"/>
              <w:jc w:val="center"/>
              <w:rPr>
                <w:rFonts w:cs="Times New Roman"/>
                <w:color w:val="000000"/>
                <w:sz w:val="22"/>
              </w:rPr>
            </w:pPr>
            <w:r>
              <w:rPr>
                <w:rFonts w:cs="Times New Roman"/>
                <w:color w:val="000000"/>
                <w:sz w:val="22"/>
              </w:rPr>
              <w:t>蚁䴕</w:t>
            </w:r>
          </w:p>
        </w:tc>
        <w:tc>
          <w:tcPr>
            <w:tcW w:w="3672" w:type="dxa"/>
            <w:vAlign w:val="center"/>
          </w:tcPr>
          <w:p w14:paraId="6FEC3BE5">
            <w:pPr>
              <w:spacing w:line="240" w:lineRule="auto"/>
              <w:ind w:firstLine="0" w:firstLineChars="0"/>
              <w:jc w:val="center"/>
              <w:rPr>
                <w:rFonts w:cs="Times New Roman"/>
                <w:i/>
                <w:color w:val="000000"/>
                <w:sz w:val="22"/>
              </w:rPr>
            </w:pPr>
            <w:r>
              <w:rPr>
                <w:rFonts w:cs="Times New Roman"/>
                <w:i/>
                <w:color w:val="000000"/>
                <w:sz w:val="22"/>
              </w:rPr>
              <w:t>Jynx torquilla</w:t>
            </w:r>
          </w:p>
        </w:tc>
        <w:tc>
          <w:tcPr>
            <w:tcW w:w="2094" w:type="dxa"/>
            <w:vAlign w:val="center"/>
          </w:tcPr>
          <w:p w14:paraId="07B93CE1">
            <w:pPr>
              <w:spacing w:line="240" w:lineRule="auto"/>
              <w:ind w:firstLine="0" w:firstLineChars="0"/>
              <w:jc w:val="center"/>
              <w:rPr>
                <w:rFonts w:cs="Times New Roman"/>
                <w:sz w:val="22"/>
              </w:rPr>
            </w:pPr>
            <w:r>
              <w:rPr>
                <w:rFonts w:cs="Times New Roman"/>
                <w:sz w:val="22"/>
              </w:rPr>
              <w:t>北京市级</w:t>
            </w:r>
          </w:p>
        </w:tc>
      </w:tr>
      <w:tr w14:paraId="48DD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341C5C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132</w:t>
            </w:r>
          </w:p>
        </w:tc>
        <w:tc>
          <w:tcPr>
            <w:tcW w:w="2028" w:type="dxa"/>
            <w:vAlign w:val="center"/>
          </w:tcPr>
          <w:p w14:paraId="42A377F8">
            <w:pPr>
              <w:spacing w:line="240" w:lineRule="auto"/>
              <w:ind w:firstLine="0" w:firstLineChars="0"/>
              <w:jc w:val="center"/>
              <w:rPr>
                <w:rFonts w:cs="Times New Roman"/>
                <w:color w:val="000000"/>
                <w:sz w:val="22"/>
              </w:rPr>
            </w:pPr>
            <w:r>
              <w:rPr>
                <w:rFonts w:cs="Times New Roman"/>
                <w:color w:val="000000"/>
                <w:sz w:val="22"/>
              </w:rPr>
              <w:t>星头啄木鸟</w:t>
            </w:r>
          </w:p>
        </w:tc>
        <w:tc>
          <w:tcPr>
            <w:tcW w:w="3672" w:type="dxa"/>
            <w:vAlign w:val="center"/>
          </w:tcPr>
          <w:p w14:paraId="4CD20CD1">
            <w:pPr>
              <w:spacing w:line="240" w:lineRule="auto"/>
              <w:ind w:firstLine="0" w:firstLineChars="0"/>
              <w:jc w:val="center"/>
              <w:rPr>
                <w:rFonts w:cs="Times New Roman"/>
                <w:i/>
                <w:color w:val="000000"/>
                <w:sz w:val="22"/>
              </w:rPr>
            </w:pPr>
            <w:r>
              <w:rPr>
                <w:rFonts w:cs="Times New Roman"/>
                <w:i/>
                <w:color w:val="000000"/>
                <w:sz w:val="22"/>
              </w:rPr>
              <w:t>Dendrocopos canicapillus</w:t>
            </w:r>
          </w:p>
        </w:tc>
        <w:tc>
          <w:tcPr>
            <w:tcW w:w="2094" w:type="dxa"/>
            <w:vAlign w:val="center"/>
          </w:tcPr>
          <w:p w14:paraId="7D93F7CD">
            <w:pPr>
              <w:spacing w:line="240" w:lineRule="auto"/>
              <w:ind w:firstLine="0" w:firstLineChars="0"/>
              <w:jc w:val="center"/>
              <w:rPr>
                <w:rFonts w:cs="Times New Roman"/>
                <w:sz w:val="22"/>
              </w:rPr>
            </w:pPr>
            <w:r>
              <w:rPr>
                <w:rFonts w:cs="Times New Roman"/>
                <w:sz w:val="22"/>
              </w:rPr>
              <w:t>北京市级</w:t>
            </w:r>
          </w:p>
        </w:tc>
      </w:tr>
      <w:tr w14:paraId="55EC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0AD317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133</w:t>
            </w:r>
          </w:p>
        </w:tc>
        <w:tc>
          <w:tcPr>
            <w:tcW w:w="2028" w:type="dxa"/>
            <w:vAlign w:val="center"/>
          </w:tcPr>
          <w:p w14:paraId="63AC12AE">
            <w:pPr>
              <w:spacing w:line="240" w:lineRule="auto"/>
              <w:ind w:firstLine="0" w:firstLineChars="0"/>
              <w:jc w:val="center"/>
              <w:rPr>
                <w:rFonts w:cs="Times New Roman"/>
                <w:color w:val="000000"/>
                <w:sz w:val="22"/>
              </w:rPr>
            </w:pPr>
            <w:r>
              <w:rPr>
                <w:rFonts w:cs="Times New Roman"/>
                <w:color w:val="000000"/>
                <w:sz w:val="22"/>
              </w:rPr>
              <w:t>白背啄木鸟</w:t>
            </w:r>
          </w:p>
        </w:tc>
        <w:tc>
          <w:tcPr>
            <w:tcW w:w="3672" w:type="dxa"/>
            <w:vAlign w:val="center"/>
          </w:tcPr>
          <w:p w14:paraId="626F210A">
            <w:pPr>
              <w:spacing w:line="240" w:lineRule="auto"/>
              <w:ind w:firstLine="0" w:firstLineChars="0"/>
              <w:jc w:val="center"/>
              <w:rPr>
                <w:rFonts w:cs="Times New Roman"/>
                <w:i/>
                <w:color w:val="000000"/>
                <w:sz w:val="22"/>
              </w:rPr>
            </w:pPr>
            <w:r>
              <w:rPr>
                <w:rFonts w:cs="Times New Roman"/>
                <w:i/>
                <w:color w:val="000000"/>
                <w:sz w:val="22"/>
              </w:rPr>
              <w:t>Dendrocopos leucotos</w:t>
            </w:r>
          </w:p>
        </w:tc>
        <w:tc>
          <w:tcPr>
            <w:tcW w:w="2094" w:type="dxa"/>
            <w:vAlign w:val="center"/>
          </w:tcPr>
          <w:p w14:paraId="05207106">
            <w:pPr>
              <w:spacing w:line="240" w:lineRule="auto"/>
              <w:ind w:firstLine="0" w:firstLineChars="0"/>
              <w:jc w:val="center"/>
              <w:rPr>
                <w:rFonts w:cs="Times New Roman"/>
                <w:sz w:val="22"/>
              </w:rPr>
            </w:pPr>
            <w:r>
              <w:rPr>
                <w:rFonts w:cs="Times New Roman"/>
                <w:sz w:val="22"/>
              </w:rPr>
              <w:t>北京市级</w:t>
            </w:r>
          </w:p>
        </w:tc>
      </w:tr>
      <w:tr w14:paraId="0C28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D4EA37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134</w:t>
            </w:r>
          </w:p>
        </w:tc>
        <w:tc>
          <w:tcPr>
            <w:tcW w:w="2028" w:type="dxa"/>
            <w:vAlign w:val="center"/>
          </w:tcPr>
          <w:p w14:paraId="1B84449E">
            <w:pPr>
              <w:spacing w:line="240" w:lineRule="auto"/>
              <w:ind w:firstLine="0" w:firstLineChars="0"/>
              <w:jc w:val="center"/>
              <w:rPr>
                <w:rFonts w:cs="Times New Roman"/>
                <w:color w:val="000000"/>
                <w:sz w:val="22"/>
              </w:rPr>
            </w:pPr>
            <w:r>
              <w:rPr>
                <w:rFonts w:cs="Times New Roman"/>
                <w:color w:val="000000"/>
                <w:sz w:val="22"/>
              </w:rPr>
              <w:t>大斑啄木鸟</w:t>
            </w:r>
          </w:p>
        </w:tc>
        <w:tc>
          <w:tcPr>
            <w:tcW w:w="3672" w:type="dxa"/>
            <w:vAlign w:val="center"/>
          </w:tcPr>
          <w:p w14:paraId="779F6F9E">
            <w:pPr>
              <w:spacing w:line="240" w:lineRule="auto"/>
              <w:ind w:firstLine="0" w:firstLineChars="0"/>
              <w:jc w:val="center"/>
              <w:rPr>
                <w:rFonts w:cs="Times New Roman"/>
                <w:i/>
                <w:color w:val="000000"/>
                <w:sz w:val="22"/>
              </w:rPr>
            </w:pPr>
            <w:r>
              <w:rPr>
                <w:rFonts w:cs="Times New Roman"/>
                <w:i/>
                <w:color w:val="000000"/>
                <w:sz w:val="22"/>
              </w:rPr>
              <w:t>Dendrocopos major</w:t>
            </w:r>
          </w:p>
        </w:tc>
        <w:tc>
          <w:tcPr>
            <w:tcW w:w="2094" w:type="dxa"/>
            <w:vAlign w:val="center"/>
          </w:tcPr>
          <w:p w14:paraId="620167D0">
            <w:pPr>
              <w:spacing w:line="240" w:lineRule="auto"/>
              <w:ind w:firstLine="0" w:firstLineChars="0"/>
              <w:jc w:val="center"/>
              <w:rPr>
                <w:rFonts w:cs="Times New Roman"/>
                <w:sz w:val="22"/>
              </w:rPr>
            </w:pPr>
            <w:r>
              <w:rPr>
                <w:rFonts w:cs="Times New Roman"/>
                <w:sz w:val="22"/>
              </w:rPr>
              <w:t>北京市级</w:t>
            </w:r>
          </w:p>
        </w:tc>
      </w:tr>
      <w:tr w14:paraId="3699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A457AA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135</w:t>
            </w:r>
          </w:p>
        </w:tc>
        <w:tc>
          <w:tcPr>
            <w:tcW w:w="2028" w:type="dxa"/>
            <w:vAlign w:val="center"/>
          </w:tcPr>
          <w:p w14:paraId="3E6C69B4">
            <w:pPr>
              <w:spacing w:line="240" w:lineRule="auto"/>
              <w:ind w:firstLine="0" w:firstLineChars="0"/>
              <w:jc w:val="center"/>
              <w:rPr>
                <w:rFonts w:cs="Times New Roman"/>
                <w:color w:val="000000"/>
                <w:sz w:val="22"/>
              </w:rPr>
            </w:pPr>
            <w:r>
              <w:rPr>
                <w:rFonts w:cs="Times New Roman"/>
                <w:color w:val="000000"/>
                <w:sz w:val="22"/>
              </w:rPr>
              <w:t>灰头绿啄木鸟</w:t>
            </w:r>
          </w:p>
        </w:tc>
        <w:tc>
          <w:tcPr>
            <w:tcW w:w="3672" w:type="dxa"/>
            <w:vAlign w:val="center"/>
          </w:tcPr>
          <w:p w14:paraId="13B64D1F">
            <w:pPr>
              <w:spacing w:line="240" w:lineRule="auto"/>
              <w:ind w:firstLine="0" w:firstLineChars="0"/>
              <w:jc w:val="center"/>
              <w:rPr>
                <w:rFonts w:cs="Times New Roman"/>
                <w:i/>
                <w:color w:val="000000"/>
                <w:sz w:val="22"/>
              </w:rPr>
            </w:pPr>
            <w:r>
              <w:rPr>
                <w:rFonts w:cs="Times New Roman"/>
                <w:i/>
                <w:color w:val="000000"/>
                <w:sz w:val="22"/>
              </w:rPr>
              <w:t>Picus canus</w:t>
            </w:r>
          </w:p>
        </w:tc>
        <w:tc>
          <w:tcPr>
            <w:tcW w:w="2094" w:type="dxa"/>
            <w:vAlign w:val="center"/>
          </w:tcPr>
          <w:p w14:paraId="5E62A200">
            <w:pPr>
              <w:spacing w:line="240" w:lineRule="auto"/>
              <w:ind w:firstLine="0" w:firstLineChars="0"/>
              <w:jc w:val="center"/>
              <w:rPr>
                <w:rFonts w:cs="Times New Roman"/>
                <w:sz w:val="22"/>
              </w:rPr>
            </w:pPr>
            <w:r>
              <w:rPr>
                <w:rFonts w:cs="Times New Roman"/>
                <w:sz w:val="22"/>
              </w:rPr>
              <w:t>北京市级</w:t>
            </w:r>
          </w:p>
        </w:tc>
      </w:tr>
      <w:tr w14:paraId="6EB2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C1C09B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136</w:t>
            </w:r>
          </w:p>
        </w:tc>
        <w:tc>
          <w:tcPr>
            <w:tcW w:w="2028" w:type="dxa"/>
            <w:vAlign w:val="center"/>
          </w:tcPr>
          <w:p w14:paraId="68087DF5">
            <w:pPr>
              <w:spacing w:line="240" w:lineRule="auto"/>
              <w:ind w:firstLine="0" w:firstLineChars="0"/>
              <w:jc w:val="center"/>
              <w:rPr>
                <w:rFonts w:cs="Times New Roman"/>
                <w:color w:val="000000"/>
                <w:sz w:val="22"/>
              </w:rPr>
            </w:pPr>
            <w:r>
              <w:rPr>
                <w:rFonts w:cs="Times New Roman"/>
                <w:color w:val="000000"/>
                <w:sz w:val="22"/>
              </w:rPr>
              <w:t>黑枕黄鹂</w:t>
            </w:r>
          </w:p>
        </w:tc>
        <w:tc>
          <w:tcPr>
            <w:tcW w:w="3672" w:type="dxa"/>
            <w:vAlign w:val="center"/>
          </w:tcPr>
          <w:p w14:paraId="2BAB8631">
            <w:pPr>
              <w:spacing w:line="240" w:lineRule="auto"/>
              <w:ind w:firstLine="0" w:firstLineChars="0"/>
              <w:jc w:val="center"/>
              <w:rPr>
                <w:rFonts w:cs="Times New Roman"/>
                <w:i/>
                <w:color w:val="000000"/>
                <w:sz w:val="22"/>
              </w:rPr>
            </w:pPr>
            <w:r>
              <w:rPr>
                <w:rFonts w:cs="Times New Roman"/>
                <w:i/>
                <w:color w:val="000000"/>
                <w:sz w:val="22"/>
              </w:rPr>
              <w:t>Oriolus chinensis</w:t>
            </w:r>
          </w:p>
        </w:tc>
        <w:tc>
          <w:tcPr>
            <w:tcW w:w="2094" w:type="dxa"/>
            <w:vAlign w:val="center"/>
          </w:tcPr>
          <w:p w14:paraId="08362CC3">
            <w:pPr>
              <w:spacing w:line="240" w:lineRule="auto"/>
              <w:ind w:firstLine="0" w:firstLineChars="0"/>
              <w:jc w:val="center"/>
              <w:rPr>
                <w:rFonts w:cs="Times New Roman"/>
                <w:sz w:val="22"/>
              </w:rPr>
            </w:pPr>
            <w:r>
              <w:rPr>
                <w:rFonts w:cs="Times New Roman"/>
                <w:sz w:val="22"/>
              </w:rPr>
              <w:t>北京市级</w:t>
            </w:r>
          </w:p>
        </w:tc>
      </w:tr>
      <w:tr w14:paraId="5762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ECE592A">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137</w:t>
            </w:r>
          </w:p>
        </w:tc>
        <w:tc>
          <w:tcPr>
            <w:tcW w:w="2028" w:type="dxa"/>
            <w:vAlign w:val="center"/>
          </w:tcPr>
          <w:p w14:paraId="3B51599B">
            <w:pPr>
              <w:spacing w:line="240" w:lineRule="auto"/>
              <w:ind w:firstLine="0" w:firstLineChars="0"/>
              <w:jc w:val="center"/>
              <w:rPr>
                <w:rFonts w:cs="Times New Roman"/>
                <w:color w:val="000000"/>
                <w:sz w:val="22"/>
              </w:rPr>
            </w:pPr>
            <w:r>
              <w:rPr>
                <w:rFonts w:cs="Times New Roman"/>
                <w:color w:val="000000"/>
                <w:sz w:val="22"/>
              </w:rPr>
              <w:t>长尾山椒鸟</w:t>
            </w:r>
          </w:p>
        </w:tc>
        <w:tc>
          <w:tcPr>
            <w:tcW w:w="3672" w:type="dxa"/>
            <w:vAlign w:val="center"/>
          </w:tcPr>
          <w:p w14:paraId="5BD05C70">
            <w:pPr>
              <w:spacing w:line="240" w:lineRule="auto"/>
              <w:ind w:firstLine="0" w:firstLineChars="0"/>
              <w:jc w:val="center"/>
              <w:rPr>
                <w:rFonts w:cs="Times New Roman"/>
                <w:i/>
                <w:color w:val="000000"/>
                <w:sz w:val="22"/>
              </w:rPr>
            </w:pPr>
            <w:r>
              <w:rPr>
                <w:rFonts w:cs="Times New Roman"/>
                <w:i/>
                <w:color w:val="000000"/>
                <w:sz w:val="22"/>
              </w:rPr>
              <w:t>Pericrocotus ethologus</w:t>
            </w:r>
          </w:p>
        </w:tc>
        <w:tc>
          <w:tcPr>
            <w:tcW w:w="2094" w:type="dxa"/>
            <w:vAlign w:val="center"/>
          </w:tcPr>
          <w:p w14:paraId="63CFB722">
            <w:pPr>
              <w:spacing w:line="240" w:lineRule="auto"/>
              <w:ind w:firstLine="0" w:firstLineChars="0"/>
              <w:jc w:val="center"/>
              <w:rPr>
                <w:rFonts w:cs="Times New Roman"/>
                <w:sz w:val="22"/>
              </w:rPr>
            </w:pPr>
            <w:r>
              <w:rPr>
                <w:rFonts w:cs="Times New Roman"/>
                <w:sz w:val="22"/>
              </w:rPr>
              <w:t>北京市级</w:t>
            </w:r>
          </w:p>
        </w:tc>
      </w:tr>
      <w:tr w14:paraId="73EA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1C5211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138</w:t>
            </w:r>
          </w:p>
        </w:tc>
        <w:tc>
          <w:tcPr>
            <w:tcW w:w="2028" w:type="dxa"/>
            <w:vAlign w:val="center"/>
          </w:tcPr>
          <w:p w14:paraId="33DCC229">
            <w:pPr>
              <w:spacing w:line="240" w:lineRule="auto"/>
              <w:ind w:firstLine="0" w:firstLineChars="0"/>
              <w:jc w:val="center"/>
              <w:rPr>
                <w:rFonts w:cs="Times New Roman"/>
                <w:color w:val="000000"/>
                <w:sz w:val="22"/>
              </w:rPr>
            </w:pPr>
            <w:r>
              <w:rPr>
                <w:rFonts w:cs="Times New Roman"/>
                <w:color w:val="000000"/>
                <w:sz w:val="22"/>
              </w:rPr>
              <w:t>黑卷尾</w:t>
            </w:r>
          </w:p>
        </w:tc>
        <w:tc>
          <w:tcPr>
            <w:tcW w:w="3672" w:type="dxa"/>
            <w:vAlign w:val="center"/>
          </w:tcPr>
          <w:p w14:paraId="2A1142C7">
            <w:pPr>
              <w:spacing w:line="240" w:lineRule="auto"/>
              <w:ind w:firstLine="0" w:firstLineChars="0"/>
              <w:jc w:val="center"/>
              <w:rPr>
                <w:rFonts w:cs="Times New Roman"/>
                <w:i/>
                <w:color w:val="000000"/>
                <w:sz w:val="22"/>
              </w:rPr>
            </w:pPr>
            <w:r>
              <w:rPr>
                <w:rFonts w:cs="Times New Roman"/>
                <w:i/>
                <w:color w:val="000000"/>
                <w:sz w:val="22"/>
              </w:rPr>
              <w:t>Dicrurus macrocercus</w:t>
            </w:r>
          </w:p>
        </w:tc>
        <w:tc>
          <w:tcPr>
            <w:tcW w:w="2094" w:type="dxa"/>
            <w:vAlign w:val="center"/>
          </w:tcPr>
          <w:p w14:paraId="1CF090BE">
            <w:pPr>
              <w:spacing w:line="240" w:lineRule="auto"/>
              <w:ind w:firstLine="0" w:firstLineChars="0"/>
              <w:jc w:val="center"/>
              <w:rPr>
                <w:rFonts w:cs="Times New Roman"/>
                <w:sz w:val="22"/>
              </w:rPr>
            </w:pPr>
            <w:r>
              <w:rPr>
                <w:rFonts w:cs="Times New Roman"/>
                <w:sz w:val="22"/>
              </w:rPr>
              <w:t>北京市级</w:t>
            </w:r>
          </w:p>
        </w:tc>
      </w:tr>
      <w:tr w14:paraId="4B09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10CA9C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139</w:t>
            </w:r>
          </w:p>
        </w:tc>
        <w:tc>
          <w:tcPr>
            <w:tcW w:w="2028" w:type="dxa"/>
            <w:vAlign w:val="center"/>
          </w:tcPr>
          <w:p w14:paraId="6101242C">
            <w:pPr>
              <w:spacing w:line="240" w:lineRule="auto"/>
              <w:ind w:firstLine="0" w:firstLineChars="0"/>
              <w:jc w:val="center"/>
              <w:rPr>
                <w:rFonts w:cs="Times New Roman"/>
                <w:color w:val="000000"/>
                <w:sz w:val="22"/>
              </w:rPr>
            </w:pPr>
            <w:r>
              <w:rPr>
                <w:rFonts w:cs="Times New Roman"/>
                <w:color w:val="000000"/>
                <w:sz w:val="22"/>
              </w:rPr>
              <w:t>发冠卷尾</w:t>
            </w:r>
          </w:p>
        </w:tc>
        <w:tc>
          <w:tcPr>
            <w:tcW w:w="3672" w:type="dxa"/>
            <w:vAlign w:val="center"/>
          </w:tcPr>
          <w:p w14:paraId="12DB846C">
            <w:pPr>
              <w:spacing w:line="240" w:lineRule="auto"/>
              <w:ind w:firstLine="0" w:firstLineChars="0"/>
              <w:jc w:val="center"/>
              <w:rPr>
                <w:rFonts w:cs="Times New Roman"/>
                <w:i/>
                <w:color w:val="000000"/>
                <w:sz w:val="22"/>
              </w:rPr>
            </w:pPr>
            <w:r>
              <w:rPr>
                <w:rFonts w:cs="Times New Roman"/>
                <w:i/>
                <w:color w:val="000000"/>
                <w:sz w:val="22"/>
              </w:rPr>
              <w:t>Dicrurus hottentottus</w:t>
            </w:r>
          </w:p>
        </w:tc>
        <w:tc>
          <w:tcPr>
            <w:tcW w:w="2094" w:type="dxa"/>
            <w:vAlign w:val="center"/>
          </w:tcPr>
          <w:p w14:paraId="23D3ACCA">
            <w:pPr>
              <w:spacing w:line="240" w:lineRule="auto"/>
              <w:ind w:firstLine="0" w:firstLineChars="0"/>
              <w:jc w:val="center"/>
              <w:rPr>
                <w:rFonts w:cs="Times New Roman"/>
                <w:sz w:val="22"/>
              </w:rPr>
            </w:pPr>
            <w:r>
              <w:rPr>
                <w:rFonts w:cs="Times New Roman"/>
                <w:sz w:val="22"/>
              </w:rPr>
              <w:t>北京市级</w:t>
            </w:r>
          </w:p>
        </w:tc>
      </w:tr>
      <w:tr w14:paraId="6F10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F61707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140</w:t>
            </w:r>
          </w:p>
        </w:tc>
        <w:tc>
          <w:tcPr>
            <w:tcW w:w="2028" w:type="dxa"/>
            <w:vAlign w:val="center"/>
          </w:tcPr>
          <w:p w14:paraId="5D45C3DD">
            <w:pPr>
              <w:spacing w:line="240" w:lineRule="auto"/>
              <w:ind w:firstLine="0" w:firstLineChars="0"/>
              <w:jc w:val="center"/>
              <w:rPr>
                <w:rFonts w:cs="Times New Roman"/>
                <w:color w:val="000000"/>
                <w:sz w:val="22"/>
              </w:rPr>
            </w:pPr>
            <w:r>
              <w:rPr>
                <w:rFonts w:cs="Times New Roman"/>
                <w:color w:val="000000"/>
                <w:sz w:val="22"/>
              </w:rPr>
              <w:t>寿带</w:t>
            </w:r>
          </w:p>
        </w:tc>
        <w:tc>
          <w:tcPr>
            <w:tcW w:w="3672" w:type="dxa"/>
            <w:vAlign w:val="center"/>
          </w:tcPr>
          <w:p w14:paraId="50C420AC">
            <w:pPr>
              <w:spacing w:line="240" w:lineRule="auto"/>
              <w:ind w:firstLine="0" w:firstLineChars="0"/>
              <w:jc w:val="center"/>
              <w:rPr>
                <w:rFonts w:cs="Times New Roman"/>
                <w:i/>
                <w:color w:val="000000"/>
                <w:sz w:val="22"/>
              </w:rPr>
            </w:pPr>
            <w:r>
              <w:rPr>
                <w:rFonts w:cs="Times New Roman"/>
                <w:i/>
                <w:color w:val="000000"/>
                <w:sz w:val="22"/>
              </w:rPr>
              <w:t>Terpsiphone incei</w:t>
            </w:r>
          </w:p>
        </w:tc>
        <w:tc>
          <w:tcPr>
            <w:tcW w:w="2094" w:type="dxa"/>
            <w:vAlign w:val="center"/>
          </w:tcPr>
          <w:p w14:paraId="050342EA">
            <w:pPr>
              <w:spacing w:line="240" w:lineRule="auto"/>
              <w:ind w:firstLine="0" w:firstLineChars="0"/>
              <w:jc w:val="center"/>
              <w:rPr>
                <w:rFonts w:cs="Times New Roman"/>
                <w:sz w:val="22"/>
              </w:rPr>
            </w:pPr>
            <w:r>
              <w:rPr>
                <w:rFonts w:cs="Times New Roman"/>
                <w:sz w:val="22"/>
              </w:rPr>
              <w:t>北京市级</w:t>
            </w:r>
          </w:p>
        </w:tc>
      </w:tr>
      <w:tr w14:paraId="1744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0E171C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141</w:t>
            </w:r>
          </w:p>
        </w:tc>
        <w:tc>
          <w:tcPr>
            <w:tcW w:w="2028" w:type="dxa"/>
            <w:vAlign w:val="center"/>
          </w:tcPr>
          <w:p w14:paraId="6FC191D2">
            <w:pPr>
              <w:spacing w:line="240" w:lineRule="auto"/>
              <w:ind w:firstLine="0" w:firstLineChars="0"/>
              <w:jc w:val="center"/>
              <w:rPr>
                <w:rFonts w:cs="Times New Roman"/>
                <w:color w:val="000000"/>
                <w:sz w:val="22"/>
              </w:rPr>
            </w:pPr>
            <w:r>
              <w:rPr>
                <w:rFonts w:cs="Times New Roman"/>
                <w:color w:val="000000"/>
                <w:sz w:val="22"/>
              </w:rPr>
              <w:t>红尾伯劳</w:t>
            </w:r>
          </w:p>
        </w:tc>
        <w:tc>
          <w:tcPr>
            <w:tcW w:w="3672" w:type="dxa"/>
            <w:vAlign w:val="center"/>
          </w:tcPr>
          <w:p w14:paraId="72D2DC90">
            <w:pPr>
              <w:spacing w:line="240" w:lineRule="auto"/>
              <w:ind w:firstLine="0" w:firstLineChars="0"/>
              <w:jc w:val="center"/>
              <w:rPr>
                <w:rFonts w:cs="Times New Roman"/>
                <w:i/>
                <w:color w:val="000000"/>
                <w:sz w:val="22"/>
              </w:rPr>
            </w:pPr>
            <w:r>
              <w:rPr>
                <w:rFonts w:cs="Times New Roman"/>
                <w:i/>
                <w:color w:val="000000"/>
                <w:sz w:val="22"/>
              </w:rPr>
              <w:t>Lanius cristatus</w:t>
            </w:r>
          </w:p>
        </w:tc>
        <w:tc>
          <w:tcPr>
            <w:tcW w:w="2094" w:type="dxa"/>
            <w:vAlign w:val="center"/>
          </w:tcPr>
          <w:p w14:paraId="72A24285">
            <w:pPr>
              <w:spacing w:line="240" w:lineRule="auto"/>
              <w:ind w:firstLine="0" w:firstLineChars="0"/>
              <w:jc w:val="center"/>
              <w:rPr>
                <w:rFonts w:cs="Times New Roman"/>
                <w:sz w:val="22"/>
              </w:rPr>
            </w:pPr>
            <w:r>
              <w:rPr>
                <w:rFonts w:cs="Times New Roman"/>
                <w:sz w:val="22"/>
              </w:rPr>
              <w:t>北京市级</w:t>
            </w:r>
          </w:p>
        </w:tc>
      </w:tr>
      <w:tr w14:paraId="37B9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B0E724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142</w:t>
            </w:r>
          </w:p>
        </w:tc>
        <w:tc>
          <w:tcPr>
            <w:tcW w:w="2028" w:type="dxa"/>
            <w:vAlign w:val="center"/>
          </w:tcPr>
          <w:p w14:paraId="4C71EBE4">
            <w:pPr>
              <w:spacing w:line="240" w:lineRule="auto"/>
              <w:ind w:firstLine="0" w:firstLineChars="0"/>
              <w:jc w:val="center"/>
              <w:rPr>
                <w:rFonts w:cs="Times New Roman"/>
                <w:color w:val="000000"/>
                <w:sz w:val="22"/>
              </w:rPr>
            </w:pPr>
            <w:r>
              <w:rPr>
                <w:rFonts w:cs="Times New Roman"/>
                <w:color w:val="000000"/>
                <w:sz w:val="22"/>
              </w:rPr>
              <w:t>灰伯劳</w:t>
            </w:r>
          </w:p>
        </w:tc>
        <w:tc>
          <w:tcPr>
            <w:tcW w:w="3672" w:type="dxa"/>
            <w:vAlign w:val="center"/>
          </w:tcPr>
          <w:p w14:paraId="72DDCD64">
            <w:pPr>
              <w:spacing w:line="240" w:lineRule="auto"/>
              <w:ind w:firstLine="0" w:firstLineChars="0"/>
              <w:jc w:val="center"/>
              <w:rPr>
                <w:rFonts w:cs="Times New Roman"/>
                <w:i/>
                <w:color w:val="000000"/>
                <w:sz w:val="22"/>
              </w:rPr>
            </w:pPr>
            <w:r>
              <w:rPr>
                <w:rFonts w:cs="Times New Roman"/>
                <w:i/>
                <w:color w:val="000000"/>
                <w:sz w:val="22"/>
              </w:rPr>
              <w:t>Lanius excubitor</w:t>
            </w:r>
          </w:p>
        </w:tc>
        <w:tc>
          <w:tcPr>
            <w:tcW w:w="2094" w:type="dxa"/>
            <w:vAlign w:val="center"/>
          </w:tcPr>
          <w:p w14:paraId="3FA6AD82">
            <w:pPr>
              <w:spacing w:line="240" w:lineRule="auto"/>
              <w:ind w:firstLine="0" w:firstLineChars="0"/>
              <w:jc w:val="center"/>
              <w:rPr>
                <w:rFonts w:cs="Times New Roman"/>
                <w:sz w:val="22"/>
              </w:rPr>
            </w:pPr>
            <w:r>
              <w:rPr>
                <w:rFonts w:cs="Times New Roman"/>
                <w:sz w:val="22"/>
              </w:rPr>
              <w:t>北京市级</w:t>
            </w:r>
          </w:p>
        </w:tc>
      </w:tr>
      <w:tr w14:paraId="545A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F85410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143</w:t>
            </w:r>
          </w:p>
        </w:tc>
        <w:tc>
          <w:tcPr>
            <w:tcW w:w="2028" w:type="dxa"/>
            <w:vAlign w:val="center"/>
          </w:tcPr>
          <w:p w14:paraId="2246CD7A">
            <w:pPr>
              <w:spacing w:line="240" w:lineRule="auto"/>
              <w:ind w:firstLine="0" w:firstLineChars="0"/>
              <w:jc w:val="center"/>
              <w:rPr>
                <w:rFonts w:cs="Times New Roman"/>
                <w:color w:val="000000"/>
                <w:sz w:val="22"/>
              </w:rPr>
            </w:pPr>
            <w:r>
              <w:rPr>
                <w:rFonts w:cs="Times New Roman"/>
                <w:color w:val="000000"/>
                <w:sz w:val="22"/>
              </w:rPr>
              <w:t>楔尾伯劳</w:t>
            </w:r>
          </w:p>
        </w:tc>
        <w:tc>
          <w:tcPr>
            <w:tcW w:w="3672" w:type="dxa"/>
            <w:vAlign w:val="center"/>
          </w:tcPr>
          <w:p w14:paraId="60644B49">
            <w:pPr>
              <w:spacing w:line="240" w:lineRule="auto"/>
              <w:ind w:firstLine="0" w:firstLineChars="0"/>
              <w:jc w:val="center"/>
              <w:rPr>
                <w:rFonts w:cs="Times New Roman"/>
                <w:i/>
                <w:color w:val="000000"/>
                <w:sz w:val="22"/>
              </w:rPr>
            </w:pPr>
            <w:r>
              <w:rPr>
                <w:rFonts w:cs="Times New Roman"/>
                <w:i/>
                <w:color w:val="000000"/>
                <w:sz w:val="22"/>
              </w:rPr>
              <w:t>Lanius sphenocercus</w:t>
            </w:r>
          </w:p>
        </w:tc>
        <w:tc>
          <w:tcPr>
            <w:tcW w:w="2094" w:type="dxa"/>
            <w:vAlign w:val="center"/>
          </w:tcPr>
          <w:p w14:paraId="761B318D">
            <w:pPr>
              <w:spacing w:line="240" w:lineRule="auto"/>
              <w:ind w:firstLine="0" w:firstLineChars="0"/>
              <w:jc w:val="center"/>
              <w:rPr>
                <w:rFonts w:cs="Times New Roman"/>
                <w:sz w:val="22"/>
              </w:rPr>
            </w:pPr>
            <w:r>
              <w:rPr>
                <w:rFonts w:cs="Times New Roman"/>
                <w:sz w:val="22"/>
              </w:rPr>
              <w:t>北京市级</w:t>
            </w:r>
          </w:p>
        </w:tc>
      </w:tr>
      <w:tr w14:paraId="41E6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3FDDF5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144</w:t>
            </w:r>
          </w:p>
        </w:tc>
        <w:tc>
          <w:tcPr>
            <w:tcW w:w="2028" w:type="dxa"/>
            <w:vAlign w:val="center"/>
          </w:tcPr>
          <w:p w14:paraId="487AC753">
            <w:pPr>
              <w:spacing w:line="240" w:lineRule="auto"/>
              <w:ind w:firstLine="0" w:firstLineChars="0"/>
              <w:jc w:val="center"/>
              <w:rPr>
                <w:rFonts w:cs="Times New Roman"/>
                <w:color w:val="000000"/>
                <w:sz w:val="22"/>
              </w:rPr>
            </w:pPr>
            <w:r>
              <w:rPr>
                <w:rFonts w:cs="Times New Roman"/>
                <w:color w:val="000000"/>
                <w:sz w:val="22"/>
              </w:rPr>
              <w:t>虎纹伯劳</w:t>
            </w:r>
          </w:p>
        </w:tc>
        <w:tc>
          <w:tcPr>
            <w:tcW w:w="3672" w:type="dxa"/>
            <w:vAlign w:val="center"/>
          </w:tcPr>
          <w:p w14:paraId="2F35C243">
            <w:pPr>
              <w:spacing w:line="240" w:lineRule="auto"/>
              <w:ind w:firstLine="0" w:firstLineChars="0"/>
              <w:jc w:val="center"/>
              <w:rPr>
                <w:rFonts w:cs="Times New Roman"/>
                <w:i/>
                <w:color w:val="000000"/>
                <w:sz w:val="22"/>
              </w:rPr>
            </w:pPr>
            <w:r>
              <w:rPr>
                <w:rFonts w:cs="Times New Roman"/>
                <w:i/>
                <w:color w:val="000000"/>
                <w:sz w:val="22"/>
              </w:rPr>
              <w:t>Lanius sphenocercus</w:t>
            </w:r>
          </w:p>
        </w:tc>
        <w:tc>
          <w:tcPr>
            <w:tcW w:w="2094" w:type="dxa"/>
            <w:vAlign w:val="center"/>
          </w:tcPr>
          <w:p w14:paraId="550FDC81">
            <w:pPr>
              <w:spacing w:line="240" w:lineRule="auto"/>
              <w:ind w:firstLine="0" w:firstLineChars="0"/>
              <w:jc w:val="center"/>
              <w:rPr>
                <w:rFonts w:cs="Times New Roman"/>
                <w:sz w:val="22"/>
              </w:rPr>
            </w:pPr>
            <w:r>
              <w:rPr>
                <w:rFonts w:cs="Times New Roman"/>
                <w:sz w:val="22"/>
              </w:rPr>
              <w:t>北京市级</w:t>
            </w:r>
          </w:p>
        </w:tc>
      </w:tr>
      <w:tr w14:paraId="0681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418A11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145</w:t>
            </w:r>
          </w:p>
        </w:tc>
        <w:tc>
          <w:tcPr>
            <w:tcW w:w="2028" w:type="dxa"/>
            <w:vAlign w:val="center"/>
          </w:tcPr>
          <w:p w14:paraId="2056E22C">
            <w:pPr>
              <w:spacing w:line="240" w:lineRule="auto"/>
              <w:ind w:firstLine="0" w:firstLineChars="0"/>
              <w:jc w:val="center"/>
              <w:rPr>
                <w:rFonts w:cs="Times New Roman"/>
                <w:color w:val="000000"/>
                <w:sz w:val="22"/>
              </w:rPr>
            </w:pPr>
            <w:r>
              <w:rPr>
                <w:rFonts w:cs="Times New Roman"/>
                <w:color w:val="000000"/>
                <w:sz w:val="22"/>
              </w:rPr>
              <w:t>红嘴蓝鹊</w:t>
            </w:r>
          </w:p>
        </w:tc>
        <w:tc>
          <w:tcPr>
            <w:tcW w:w="3672" w:type="dxa"/>
            <w:vAlign w:val="center"/>
          </w:tcPr>
          <w:p w14:paraId="38FB499C">
            <w:pPr>
              <w:widowControl/>
              <w:spacing w:line="240" w:lineRule="auto"/>
              <w:ind w:firstLine="0" w:firstLineChars="0"/>
              <w:jc w:val="center"/>
              <w:textAlignment w:val="center"/>
              <w:rPr>
                <w:rFonts w:cs="Times New Roman"/>
                <w:i/>
                <w:color w:val="000000"/>
                <w:sz w:val="22"/>
              </w:rPr>
            </w:pPr>
            <w:r>
              <w:rPr>
                <w:rFonts w:cs="Times New Roman"/>
                <w:i/>
                <w:color w:val="000000"/>
                <w:sz w:val="22"/>
              </w:rPr>
              <w:t>Urocissa erythroryncha</w:t>
            </w:r>
          </w:p>
        </w:tc>
        <w:tc>
          <w:tcPr>
            <w:tcW w:w="2094" w:type="dxa"/>
            <w:vAlign w:val="center"/>
          </w:tcPr>
          <w:p w14:paraId="5CEDBC12">
            <w:pPr>
              <w:spacing w:line="240" w:lineRule="auto"/>
              <w:ind w:firstLine="0" w:firstLineChars="0"/>
              <w:jc w:val="center"/>
              <w:rPr>
                <w:rFonts w:cs="Times New Roman"/>
                <w:sz w:val="22"/>
              </w:rPr>
            </w:pPr>
            <w:r>
              <w:rPr>
                <w:rFonts w:cs="Times New Roman"/>
                <w:sz w:val="22"/>
              </w:rPr>
              <w:t>北京市级</w:t>
            </w:r>
          </w:p>
        </w:tc>
      </w:tr>
      <w:tr w14:paraId="03BF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C92F60A">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146</w:t>
            </w:r>
          </w:p>
        </w:tc>
        <w:tc>
          <w:tcPr>
            <w:tcW w:w="2028" w:type="dxa"/>
            <w:vAlign w:val="center"/>
          </w:tcPr>
          <w:p w14:paraId="15AA3581">
            <w:pPr>
              <w:widowControl/>
              <w:spacing w:line="240" w:lineRule="auto"/>
              <w:ind w:firstLine="0" w:firstLineChars="0"/>
              <w:jc w:val="center"/>
              <w:textAlignment w:val="center"/>
              <w:rPr>
                <w:rFonts w:cs="Times New Roman"/>
                <w:color w:val="000000"/>
                <w:sz w:val="22"/>
              </w:rPr>
            </w:pPr>
            <w:r>
              <w:rPr>
                <w:rFonts w:cs="Times New Roman"/>
                <w:color w:val="000000"/>
                <w:sz w:val="22"/>
              </w:rPr>
              <w:t>煤山雀</w:t>
            </w:r>
          </w:p>
        </w:tc>
        <w:tc>
          <w:tcPr>
            <w:tcW w:w="3672" w:type="dxa"/>
            <w:vAlign w:val="center"/>
          </w:tcPr>
          <w:p w14:paraId="325AAF7F">
            <w:pPr>
              <w:widowControl/>
              <w:spacing w:line="240" w:lineRule="auto"/>
              <w:ind w:firstLine="0" w:firstLineChars="0"/>
              <w:jc w:val="center"/>
              <w:textAlignment w:val="center"/>
              <w:rPr>
                <w:rFonts w:cs="Times New Roman"/>
                <w:i/>
                <w:color w:val="000000"/>
                <w:sz w:val="22"/>
              </w:rPr>
            </w:pPr>
            <w:r>
              <w:rPr>
                <w:rFonts w:cs="Times New Roman"/>
                <w:i/>
                <w:color w:val="000000"/>
                <w:sz w:val="22"/>
              </w:rPr>
              <w:t>Periparus ater</w:t>
            </w:r>
          </w:p>
        </w:tc>
        <w:tc>
          <w:tcPr>
            <w:tcW w:w="2094" w:type="dxa"/>
            <w:vAlign w:val="center"/>
          </w:tcPr>
          <w:p w14:paraId="210EE765">
            <w:pPr>
              <w:spacing w:line="240" w:lineRule="auto"/>
              <w:ind w:firstLine="0" w:firstLineChars="0"/>
              <w:jc w:val="center"/>
              <w:rPr>
                <w:rFonts w:cs="Times New Roman"/>
                <w:sz w:val="22"/>
              </w:rPr>
            </w:pPr>
            <w:r>
              <w:rPr>
                <w:rFonts w:cs="Times New Roman"/>
                <w:sz w:val="22"/>
              </w:rPr>
              <w:t>北京市级</w:t>
            </w:r>
          </w:p>
        </w:tc>
      </w:tr>
      <w:tr w14:paraId="0AF4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9035F8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147</w:t>
            </w:r>
          </w:p>
        </w:tc>
        <w:tc>
          <w:tcPr>
            <w:tcW w:w="2028" w:type="dxa"/>
            <w:vAlign w:val="center"/>
          </w:tcPr>
          <w:p w14:paraId="76CA8E15">
            <w:pPr>
              <w:widowControl/>
              <w:spacing w:line="240" w:lineRule="auto"/>
              <w:ind w:firstLine="0" w:firstLineChars="0"/>
              <w:jc w:val="center"/>
              <w:textAlignment w:val="center"/>
              <w:rPr>
                <w:rFonts w:cs="Times New Roman"/>
                <w:color w:val="000000"/>
                <w:sz w:val="22"/>
              </w:rPr>
            </w:pPr>
            <w:r>
              <w:rPr>
                <w:rFonts w:cs="Times New Roman"/>
                <w:color w:val="000000"/>
                <w:sz w:val="22"/>
              </w:rPr>
              <w:t>黄腹山雀</w:t>
            </w:r>
          </w:p>
        </w:tc>
        <w:tc>
          <w:tcPr>
            <w:tcW w:w="3672" w:type="dxa"/>
            <w:vAlign w:val="center"/>
          </w:tcPr>
          <w:p w14:paraId="0FD0D288">
            <w:pPr>
              <w:widowControl/>
              <w:spacing w:line="240" w:lineRule="auto"/>
              <w:ind w:firstLine="0" w:firstLineChars="0"/>
              <w:jc w:val="center"/>
              <w:textAlignment w:val="center"/>
              <w:rPr>
                <w:rFonts w:cs="Times New Roman"/>
                <w:i/>
                <w:color w:val="000000"/>
                <w:sz w:val="22"/>
              </w:rPr>
            </w:pPr>
            <w:r>
              <w:rPr>
                <w:rFonts w:cs="Times New Roman"/>
                <w:i/>
                <w:color w:val="000000"/>
                <w:sz w:val="22"/>
              </w:rPr>
              <w:t>Pardaliparus venustulus</w:t>
            </w:r>
          </w:p>
        </w:tc>
        <w:tc>
          <w:tcPr>
            <w:tcW w:w="2094" w:type="dxa"/>
            <w:vAlign w:val="center"/>
          </w:tcPr>
          <w:p w14:paraId="798D2AB0">
            <w:pPr>
              <w:spacing w:line="240" w:lineRule="auto"/>
              <w:ind w:firstLine="0" w:firstLineChars="0"/>
              <w:jc w:val="center"/>
              <w:rPr>
                <w:rFonts w:cs="Times New Roman"/>
                <w:sz w:val="22"/>
              </w:rPr>
            </w:pPr>
            <w:r>
              <w:rPr>
                <w:rFonts w:cs="Times New Roman"/>
                <w:sz w:val="22"/>
              </w:rPr>
              <w:t>北京市级</w:t>
            </w:r>
          </w:p>
        </w:tc>
      </w:tr>
      <w:tr w14:paraId="3309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3A7AAE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148</w:t>
            </w:r>
          </w:p>
        </w:tc>
        <w:tc>
          <w:tcPr>
            <w:tcW w:w="2028" w:type="dxa"/>
            <w:vAlign w:val="center"/>
          </w:tcPr>
          <w:p w14:paraId="4ADBEE2C">
            <w:pPr>
              <w:widowControl/>
              <w:spacing w:line="240" w:lineRule="auto"/>
              <w:ind w:firstLine="0" w:firstLineChars="0"/>
              <w:jc w:val="center"/>
              <w:textAlignment w:val="center"/>
              <w:rPr>
                <w:rFonts w:cs="Times New Roman"/>
                <w:color w:val="000000"/>
                <w:sz w:val="22"/>
              </w:rPr>
            </w:pPr>
            <w:r>
              <w:rPr>
                <w:rFonts w:cs="Times New Roman"/>
                <w:color w:val="000000"/>
                <w:sz w:val="22"/>
              </w:rPr>
              <w:t>凤头百灵</w:t>
            </w:r>
          </w:p>
        </w:tc>
        <w:tc>
          <w:tcPr>
            <w:tcW w:w="3672" w:type="dxa"/>
            <w:vAlign w:val="center"/>
          </w:tcPr>
          <w:p w14:paraId="168B8C77">
            <w:pPr>
              <w:widowControl/>
              <w:spacing w:line="240" w:lineRule="auto"/>
              <w:ind w:firstLine="0" w:firstLineChars="0"/>
              <w:jc w:val="center"/>
              <w:textAlignment w:val="center"/>
              <w:rPr>
                <w:rFonts w:cs="Times New Roman"/>
                <w:i/>
                <w:color w:val="000000"/>
                <w:sz w:val="22"/>
              </w:rPr>
            </w:pPr>
            <w:r>
              <w:rPr>
                <w:rFonts w:cs="Times New Roman"/>
                <w:i/>
                <w:color w:val="000000"/>
                <w:sz w:val="22"/>
              </w:rPr>
              <w:t>Galerida cristata</w:t>
            </w:r>
          </w:p>
        </w:tc>
        <w:tc>
          <w:tcPr>
            <w:tcW w:w="2094" w:type="dxa"/>
            <w:vAlign w:val="center"/>
          </w:tcPr>
          <w:p w14:paraId="67A40D1B">
            <w:pPr>
              <w:spacing w:line="240" w:lineRule="auto"/>
              <w:ind w:firstLine="0" w:firstLineChars="0"/>
              <w:jc w:val="center"/>
              <w:rPr>
                <w:rFonts w:cs="Times New Roman"/>
                <w:sz w:val="22"/>
              </w:rPr>
            </w:pPr>
            <w:r>
              <w:rPr>
                <w:rFonts w:cs="Times New Roman"/>
                <w:sz w:val="22"/>
              </w:rPr>
              <w:t>北京市级</w:t>
            </w:r>
          </w:p>
        </w:tc>
      </w:tr>
      <w:tr w14:paraId="61EE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1783D58">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149</w:t>
            </w:r>
          </w:p>
        </w:tc>
        <w:tc>
          <w:tcPr>
            <w:tcW w:w="2028" w:type="dxa"/>
            <w:vAlign w:val="center"/>
          </w:tcPr>
          <w:p w14:paraId="5D5F1973">
            <w:pPr>
              <w:widowControl/>
              <w:spacing w:line="240" w:lineRule="auto"/>
              <w:ind w:firstLine="0" w:firstLineChars="0"/>
              <w:jc w:val="center"/>
              <w:textAlignment w:val="center"/>
              <w:rPr>
                <w:rFonts w:cs="Times New Roman"/>
                <w:color w:val="000000"/>
                <w:sz w:val="22"/>
              </w:rPr>
            </w:pPr>
            <w:r>
              <w:rPr>
                <w:rFonts w:cs="Times New Roman"/>
                <w:color w:val="000000"/>
                <w:sz w:val="22"/>
              </w:rPr>
              <w:t>角百灵</w:t>
            </w:r>
          </w:p>
        </w:tc>
        <w:tc>
          <w:tcPr>
            <w:tcW w:w="3672" w:type="dxa"/>
            <w:vAlign w:val="center"/>
          </w:tcPr>
          <w:p w14:paraId="66E8089A">
            <w:pPr>
              <w:widowControl/>
              <w:spacing w:line="240" w:lineRule="auto"/>
              <w:ind w:firstLine="0" w:firstLineChars="0"/>
              <w:jc w:val="center"/>
              <w:textAlignment w:val="center"/>
              <w:rPr>
                <w:rFonts w:cs="Times New Roman"/>
                <w:i/>
                <w:color w:val="000000"/>
                <w:sz w:val="22"/>
              </w:rPr>
            </w:pPr>
            <w:r>
              <w:rPr>
                <w:rFonts w:cs="Times New Roman"/>
                <w:i/>
                <w:color w:val="000000"/>
                <w:sz w:val="22"/>
              </w:rPr>
              <w:t>Eremophila alpestris</w:t>
            </w:r>
          </w:p>
        </w:tc>
        <w:tc>
          <w:tcPr>
            <w:tcW w:w="2094" w:type="dxa"/>
            <w:vAlign w:val="center"/>
          </w:tcPr>
          <w:p w14:paraId="2E8D0F98">
            <w:pPr>
              <w:spacing w:line="240" w:lineRule="auto"/>
              <w:ind w:firstLine="0" w:firstLineChars="0"/>
              <w:jc w:val="center"/>
              <w:rPr>
                <w:rFonts w:cs="Times New Roman"/>
                <w:sz w:val="22"/>
              </w:rPr>
            </w:pPr>
            <w:r>
              <w:rPr>
                <w:rFonts w:cs="Times New Roman"/>
                <w:sz w:val="22"/>
              </w:rPr>
              <w:t>北京市级</w:t>
            </w:r>
          </w:p>
        </w:tc>
      </w:tr>
      <w:tr w14:paraId="48E7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734FF3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150</w:t>
            </w:r>
          </w:p>
        </w:tc>
        <w:tc>
          <w:tcPr>
            <w:tcW w:w="2028" w:type="dxa"/>
            <w:vAlign w:val="center"/>
          </w:tcPr>
          <w:p w14:paraId="1B374E87">
            <w:pPr>
              <w:widowControl/>
              <w:spacing w:line="240" w:lineRule="auto"/>
              <w:ind w:firstLine="0" w:firstLineChars="0"/>
              <w:jc w:val="center"/>
              <w:textAlignment w:val="center"/>
              <w:rPr>
                <w:rFonts w:cs="Times New Roman"/>
                <w:color w:val="000000"/>
                <w:sz w:val="22"/>
              </w:rPr>
            </w:pPr>
            <w:r>
              <w:rPr>
                <w:rFonts w:cs="Times New Roman"/>
                <w:color w:val="000000"/>
                <w:sz w:val="22"/>
              </w:rPr>
              <w:t>东方大苇莺</w:t>
            </w:r>
          </w:p>
        </w:tc>
        <w:tc>
          <w:tcPr>
            <w:tcW w:w="3672" w:type="dxa"/>
            <w:vAlign w:val="center"/>
          </w:tcPr>
          <w:p w14:paraId="2B7EF21F">
            <w:pPr>
              <w:widowControl/>
              <w:spacing w:line="240" w:lineRule="auto"/>
              <w:ind w:firstLine="0" w:firstLineChars="0"/>
              <w:jc w:val="center"/>
              <w:textAlignment w:val="center"/>
              <w:rPr>
                <w:rFonts w:cs="Times New Roman"/>
                <w:i/>
                <w:color w:val="000000"/>
                <w:sz w:val="22"/>
              </w:rPr>
            </w:pPr>
            <w:r>
              <w:rPr>
                <w:rFonts w:cs="Times New Roman"/>
                <w:i/>
                <w:color w:val="000000"/>
                <w:sz w:val="22"/>
              </w:rPr>
              <w:t>Acrocephalus orientalis</w:t>
            </w:r>
          </w:p>
        </w:tc>
        <w:tc>
          <w:tcPr>
            <w:tcW w:w="2094" w:type="dxa"/>
            <w:vAlign w:val="center"/>
          </w:tcPr>
          <w:p w14:paraId="6575E78C">
            <w:pPr>
              <w:spacing w:line="240" w:lineRule="auto"/>
              <w:ind w:firstLine="0" w:firstLineChars="0"/>
              <w:jc w:val="center"/>
              <w:rPr>
                <w:rFonts w:cs="Times New Roman"/>
                <w:sz w:val="22"/>
              </w:rPr>
            </w:pPr>
            <w:r>
              <w:rPr>
                <w:rFonts w:cs="Times New Roman"/>
                <w:sz w:val="22"/>
              </w:rPr>
              <w:t>北京市级</w:t>
            </w:r>
          </w:p>
        </w:tc>
      </w:tr>
      <w:tr w14:paraId="3EE1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104C0E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151</w:t>
            </w:r>
          </w:p>
        </w:tc>
        <w:tc>
          <w:tcPr>
            <w:tcW w:w="2028" w:type="dxa"/>
            <w:vAlign w:val="center"/>
          </w:tcPr>
          <w:p w14:paraId="6FE51B7B">
            <w:pPr>
              <w:widowControl/>
              <w:spacing w:line="240" w:lineRule="auto"/>
              <w:ind w:firstLine="0" w:firstLineChars="0"/>
              <w:jc w:val="center"/>
              <w:textAlignment w:val="center"/>
              <w:rPr>
                <w:rFonts w:cs="Times New Roman"/>
                <w:color w:val="000000"/>
                <w:sz w:val="22"/>
              </w:rPr>
            </w:pPr>
            <w:r>
              <w:rPr>
                <w:rFonts w:cs="Times New Roman"/>
                <w:color w:val="000000"/>
                <w:sz w:val="22"/>
              </w:rPr>
              <w:t>黑眉苇莺</w:t>
            </w:r>
          </w:p>
        </w:tc>
        <w:tc>
          <w:tcPr>
            <w:tcW w:w="3672" w:type="dxa"/>
            <w:vAlign w:val="center"/>
          </w:tcPr>
          <w:p w14:paraId="4F8D3C6D">
            <w:pPr>
              <w:widowControl/>
              <w:spacing w:line="240" w:lineRule="auto"/>
              <w:ind w:firstLine="0" w:firstLineChars="0"/>
              <w:jc w:val="center"/>
              <w:textAlignment w:val="center"/>
              <w:rPr>
                <w:rFonts w:cs="Times New Roman"/>
                <w:i/>
                <w:color w:val="000000"/>
                <w:sz w:val="22"/>
              </w:rPr>
            </w:pPr>
            <w:r>
              <w:rPr>
                <w:rFonts w:cs="Times New Roman"/>
                <w:i/>
                <w:color w:val="000000"/>
                <w:sz w:val="22"/>
              </w:rPr>
              <w:t>Acrocephalus bistrigiceps</w:t>
            </w:r>
          </w:p>
        </w:tc>
        <w:tc>
          <w:tcPr>
            <w:tcW w:w="2094" w:type="dxa"/>
            <w:vAlign w:val="center"/>
          </w:tcPr>
          <w:p w14:paraId="171C800E">
            <w:pPr>
              <w:spacing w:line="240" w:lineRule="auto"/>
              <w:ind w:firstLine="0" w:firstLineChars="0"/>
              <w:jc w:val="center"/>
              <w:rPr>
                <w:rFonts w:cs="Times New Roman"/>
                <w:sz w:val="22"/>
              </w:rPr>
            </w:pPr>
            <w:r>
              <w:rPr>
                <w:rFonts w:cs="Times New Roman"/>
                <w:sz w:val="22"/>
              </w:rPr>
              <w:t>北京市级</w:t>
            </w:r>
          </w:p>
        </w:tc>
      </w:tr>
      <w:tr w14:paraId="6E70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652CBC9">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152</w:t>
            </w:r>
          </w:p>
        </w:tc>
        <w:tc>
          <w:tcPr>
            <w:tcW w:w="2028" w:type="dxa"/>
            <w:vAlign w:val="center"/>
          </w:tcPr>
          <w:p w14:paraId="7BA0A3E6">
            <w:pPr>
              <w:widowControl/>
              <w:spacing w:line="240" w:lineRule="auto"/>
              <w:ind w:firstLine="0" w:firstLineChars="0"/>
              <w:jc w:val="center"/>
              <w:textAlignment w:val="center"/>
              <w:rPr>
                <w:rFonts w:cs="Times New Roman"/>
                <w:color w:val="000000"/>
                <w:sz w:val="22"/>
              </w:rPr>
            </w:pPr>
            <w:r>
              <w:rPr>
                <w:rFonts w:cs="Times New Roman"/>
                <w:color w:val="000000"/>
                <w:sz w:val="22"/>
              </w:rPr>
              <w:t>家燕</w:t>
            </w:r>
          </w:p>
        </w:tc>
        <w:tc>
          <w:tcPr>
            <w:tcW w:w="3672" w:type="dxa"/>
            <w:vAlign w:val="center"/>
          </w:tcPr>
          <w:p w14:paraId="27EF2926">
            <w:pPr>
              <w:widowControl/>
              <w:spacing w:line="240" w:lineRule="auto"/>
              <w:ind w:firstLine="0" w:firstLineChars="0"/>
              <w:jc w:val="center"/>
              <w:textAlignment w:val="center"/>
              <w:rPr>
                <w:rFonts w:cs="Times New Roman"/>
                <w:i/>
                <w:color w:val="000000"/>
                <w:sz w:val="22"/>
              </w:rPr>
            </w:pPr>
            <w:r>
              <w:rPr>
                <w:rFonts w:cs="Times New Roman"/>
                <w:i/>
                <w:color w:val="000000"/>
                <w:sz w:val="22"/>
              </w:rPr>
              <w:t>Hirundo rustica</w:t>
            </w:r>
          </w:p>
        </w:tc>
        <w:tc>
          <w:tcPr>
            <w:tcW w:w="2094" w:type="dxa"/>
            <w:vAlign w:val="center"/>
          </w:tcPr>
          <w:p w14:paraId="794B25FE">
            <w:pPr>
              <w:spacing w:line="240" w:lineRule="auto"/>
              <w:ind w:firstLine="0" w:firstLineChars="0"/>
              <w:jc w:val="center"/>
              <w:rPr>
                <w:rFonts w:cs="Times New Roman"/>
                <w:sz w:val="22"/>
              </w:rPr>
            </w:pPr>
            <w:r>
              <w:rPr>
                <w:rFonts w:cs="Times New Roman"/>
                <w:sz w:val="22"/>
              </w:rPr>
              <w:t>北京市级</w:t>
            </w:r>
          </w:p>
        </w:tc>
      </w:tr>
      <w:tr w14:paraId="7512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593510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153</w:t>
            </w:r>
          </w:p>
        </w:tc>
        <w:tc>
          <w:tcPr>
            <w:tcW w:w="2028" w:type="dxa"/>
            <w:vAlign w:val="center"/>
          </w:tcPr>
          <w:p w14:paraId="5F30623E">
            <w:pPr>
              <w:widowControl/>
              <w:spacing w:line="240" w:lineRule="auto"/>
              <w:ind w:firstLine="0" w:firstLineChars="0"/>
              <w:jc w:val="center"/>
              <w:textAlignment w:val="center"/>
              <w:rPr>
                <w:rFonts w:cs="Times New Roman"/>
                <w:color w:val="000000"/>
                <w:sz w:val="22"/>
              </w:rPr>
            </w:pPr>
            <w:r>
              <w:rPr>
                <w:rFonts w:cs="Times New Roman"/>
                <w:color w:val="000000"/>
                <w:sz w:val="22"/>
              </w:rPr>
              <w:t>金腰燕</w:t>
            </w:r>
          </w:p>
        </w:tc>
        <w:tc>
          <w:tcPr>
            <w:tcW w:w="3672" w:type="dxa"/>
            <w:vAlign w:val="center"/>
          </w:tcPr>
          <w:p w14:paraId="09791B0D">
            <w:pPr>
              <w:widowControl/>
              <w:spacing w:line="240" w:lineRule="auto"/>
              <w:ind w:firstLine="0" w:firstLineChars="0"/>
              <w:jc w:val="center"/>
              <w:textAlignment w:val="center"/>
              <w:rPr>
                <w:rFonts w:cs="Times New Roman"/>
                <w:i/>
                <w:color w:val="000000"/>
                <w:sz w:val="22"/>
              </w:rPr>
            </w:pPr>
            <w:r>
              <w:rPr>
                <w:rFonts w:cs="Times New Roman"/>
                <w:i/>
                <w:color w:val="000000"/>
                <w:sz w:val="22"/>
              </w:rPr>
              <w:t>Cecropis daurica</w:t>
            </w:r>
          </w:p>
        </w:tc>
        <w:tc>
          <w:tcPr>
            <w:tcW w:w="2094" w:type="dxa"/>
            <w:vAlign w:val="center"/>
          </w:tcPr>
          <w:p w14:paraId="3C1D7B60">
            <w:pPr>
              <w:spacing w:line="240" w:lineRule="auto"/>
              <w:ind w:firstLine="0" w:firstLineChars="0"/>
              <w:jc w:val="center"/>
              <w:rPr>
                <w:rFonts w:cs="Times New Roman"/>
                <w:sz w:val="22"/>
              </w:rPr>
            </w:pPr>
            <w:r>
              <w:rPr>
                <w:rFonts w:cs="Times New Roman"/>
                <w:sz w:val="22"/>
              </w:rPr>
              <w:t>北京市级</w:t>
            </w:r>
          </w:p>
        </w:tc>
      </w:tr>
      <w:tr w14:paraId="7A19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9C5D62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154</w:t>
            </w:r>
          </w:p>
        </w:tc>
        <w:tc>
          <w:tcPr>
            <w:tcW w:w="2028" w:type="dxa"/>
            <w:vAlign w:val="center"/>
          </w:tcPr>
          <w:p w14:paraId="2E93888A">
            <w:pPr>
              <w:widowControl/>
              <w:spacing w:line="240" w:lineRule="auto"/>
              <w:ind w:firstLine="0" w:firstLineChars="0"/>
              <w:jc w:val="center"/>
              <w:textAlignment w:val="center"/>
              <w:rPr>
                <w:rFonts w:cs="Times New Roman"/>
                <w:color w:val="000000"/>
                <w:sz w:val="22"/>
              </w:rPr>
            </w:pPr>
            <w:r>
              <w:rPr>
                <w:rFonts w:cs="Times New Roman"/>
                <w:color w:val="000000"/>
                <w:sz w:val="22"/>
              </w:rPr>
              <w:t>黄腰柳莺</w:t>
            </w:r>
          </w:p>
        </w:tc>
        <w:tc>
          <w:tcPr>
            <w:tcW w:w="3672" w:type="dxa"/>
            <w:vAlign w:val="center"/>
          </w:tcPr>
          <w:p w14:paraId="4DD8D65A">
            <w:pPr>
              <w:widowControl/>
              <w:spacing w:line="240" w:lineRule="auto"/>
              <w:ind w:firstLine="0" w:firstLineChars="0"/>
              <w:jc w:val="center"/>
              <w:textAlignment w:val="center"/>
              <w:rPr>
                <w:rFonts w:cs="Times New Roman"/>
                <w:i/>
                <w:color w:val="000000"/>
                <w:sz w:val="22"/>
              </w:rPr>
            </w:pPr>
            <w:r>
              <w:rPr>
                <w:rFonts w:cs="Times New Roman"/>
                <w:i/>
                <w:color w:val="000000"/>
                <w:sz w:val="22"/>
              </w:rPr>
              <w:t>Phylloscopus proregulus</w:t>
            </w:r>
          </w:p>
        </w:tc>
        <w:tc>
          <w:tcPr>
            <w:tcW w:w="2094" w:type="dxa"/>
            <w:vAlign w:val="center"/>
          </w:tcPr>
          <w:p w14:paraId="08C5E373">
            <w:pPr>
              <w:spacing w:line="240" w:lineRule="auto"/>
              <w:ind w:firstLine="0" w:firstLineChars="0"/>
              <w:jc w:val="center"/>
              <w:rPr>
                <w:rFonts w:cs="Times New Roman"/>
                <w:sz w:val="22"/>
              </w:rPr>
            </w:pPr>
            <w:r>
              <w:rPr>
                <w:rFonts w:cs="Times New Roman"/>
                <w:sz w:val="22"/>
              </w:rPr>
              <w:t>北京市级</w:t>
            </w:r>
          </w:p>
        </w:tc>
      </w:tr>
      <w:tr w14:paraId="676E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79BC229">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155</w:t>
            </w:r>
          </w:p>
        </w:tc>
        <w:tc>
          <w:tcPr>
            <w:tcW w:w="2028" w:type="dxa"/>
            <w:vAlign w:val="center"/>
          </w:tcPr>
          <w:p w14:paraId="4F2B67B1">
            <w:pPr>
              <w:widowControl/>
              <w:spacing w:line="240" w:lineRule="auto"/>
              <w:ind w:firstLine="0" w:firstLineChars="0"/>
              <w:jc w:val="center"/>
              <w:textAlignment w:val="center"/>
              <w:rPr>
                <w:rFonts w:cs="Times New Roman"/>
                <w:color w:val="000000"/>
                <w:sz w:val="22"/>
              </w:rPr>
            </w:pPr>
            <w:r>
              <w:rPr>
                <w:rFonts w:cs="Times New Roman"/>
                <w:color w:val="000000"/>
                <w:sz w:val="22"/>
              </w:rPr>
              <w:t>淡眉柳莺</w:t>
            </w:r>
          </w:p>
        </w:tc>
        <w:tc>
          <w:tcPr>
            <w:tcW w:w="3672" w:type="dxa"/>
            <w:vAlign w:val="center"/>
          </w:tcPr>
          <w:p w14:paraId="16AC4518">
            <w:pPr>
              <w:widowControl/>
              <w:spacing w:line="240" w:lineRule="auto"/>
              <w:ind w:firstLine="0" w:firstLineChars="0"/>
              <w:jc w:val="center"/>
              <w:textAlignment w:val="center"/>
              <w:rPr>
                <w:rFonts w:cs="Times New Roman"/>
                <w:i/>
                <w:color w:val="000000"/>
                <w:sz w:val="22"/>
              </w:rPr>
            </w:pPr>
            <w:r>
              <w:rPr>
                <w:rFonts w:cs="Times New Roman"/>
                <w:i/>
                <w:color w:val="000000"/>
                <w:sz w:val="22"/>
              </w:rPr>
              <w:t>Phylloscopus humei</w:t>
            </w:r>
          </w:p>
        </w:tc>
        <w:tc>
          <w:tcPr>
            <w:tcW w:w="2094" w:type="dxa"/>
            <w:vAlign w:val="center"/>
          </w:tcPr>
          <w:p w14:paraId="6BA09958">
            <w:pPr>
              <w:spacing w:line="240" w:lineRule="auto"/>
              <w:ind w:firstLine="0" w:firstLineChars="0"/>
              <w:jc w:val="center"/>
              <w:rPr>
                <w:rFonts w:cs="Times New Roman"/>
                <w:sz w:val="22"/>
              </w:rPr>
            </w:pPr>
            <w:r>
              <w:rPr>
                <w:rFonts w:cs="Times New Roman"/>
                <w:sz w:val="22"/>
              </w:rPr>
              <w:t>北京市级</w:t>
            </w:r>
          </w:p>
        </w:tc>
      </w:tr>
      <w:tr w14:paraId="5D4E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7A886F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156</w:t>
            </w:r>
          </w:p>
        </w:tc>
        <w:tc>
          <w:tcPr>
            <w:tcW w:w="2028" w:type="dxa"/>
            <w:vAlign w:val="center"/>
          </w:tcPr>
          <w:p w14:paraId="2BEA08E1">
            <w:pPr>
              <w:widowControl/>
              <w:spacing w:line="240" w:lineRule="auto"/>
              <w:ind w:firstLine="0" w:firstLineChars="0"/>
              <w:jc w:val="center"/>
              <w:textAlignment w:val="center"/>
              <w:rPr>
                <w:rFonts w:cs="Times New Roman"/>
                <w:color w:val="000000"/>
                <w:sz w:val="22"/>
              </w:rPr>
            </w:pPr>
            <w:r>
              <w:rPr>
                <w:rFonts w:cs="Times New Roman"/>
                <w:color w:val="000000"/>
                <w:sz w:val="22"/>
              </w:rPr>
              <w:t>冕柳莺</w:t>
            </w:r>
          </w:p>
        </w:tc>
        <w:tc>
          <w:tcPr>
            <w:tcW w:w="3672" w:type="dxa"/>
            <w:vAlign w:val="center"/>
          </w:tcPr>
          <w:p w14:paraId="332840D9">
            <w:pPr>
              <w:widowControl/>
              <w:spacing w:line="240" w:lineRule="auto"/>
              <w:ind w:firstLine="0" w:firstLineChars="0"/>
              <w:jc w:val="center"/>
              <w:textAlignment w:val="center"/>
              <w:rPr>
                <w:rFonts w:cs="Times New Roman"/>
                <w:i/>
                <w:color w:val="000000"/>
                <w:sz w:val="22"/>
              </w:rPr>
            </w:pPr>
            <w:r>
              <w:rPr>
                <w:rFonts w:cs="Times New Roman"/>
                <w:i/>
                <w:color w:val="000000"/>
                <w:sz w:val="22"/>
              </w:rPr>
              <w:t>Phylloscopus coronatus</w:t>
            </w:r>
          </w:p>
        </w:tc>
        <w:tc>
          <w:tcPr>
            <w:tcW w:w="2094" w:type="dxa"/>
            <w:vAlign w:val="center"/>
          </w:tcPr>
          <w:p w14:paraId="5E58DC1D">
            <w:pPr>
              <w:spacing w:line="240" w:lineRule="auto"/>
              <w:ind w:firstLine="0" w:firstLineChars="0"/>
              <w:jc w:val="center"/>
              <w:rPr>
                <w:rFonts w:cs="Times New Roman"/>
                <w:sz w:val="22"/>
              </w:rPr>
            </w:pPr>
            <w:r>
              <w:rPr>
                <w:rFonts w:cs="Times New Roman"/>
                <w:sz w:val="22"/>
              </w:rPr>
              <w:t>北京市级</w:t>
            </w:r>
          </w:p>
        </w:tc>
      </w:tr>
      <w:tr w14:paraId="04EB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BFA32F4">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157</w:t>
            </w:r>
          </w:p>
        </w:tc>
        <w:tc>
          <w:tcPr>
            <w:tcW w:w="2028" w:type="dxa"/>
            <w:vAlign w:val="center"/>
          </w:tcPr>
          <w:p w14:paraId="2F48CAA2">
            <w:pPr>
              <w:widowControl/>
              <w:spacing w:line="240" w:lineRule="auto"/>
              <w:ind w:firstLine="0" w:firstLineChars="0"/>
              <w:jc w:val="center"/>
              <w:textAlignment w:val="center"/>
              <w:rPr>
                <w:rFonts w:cs="Times New Roman"/>
                <w:color w:val="000000"/>
                <w:sz w:val="22"/>
              </w:rPr>
            </w:pPr>
            <w:r>
              <w:rPr>
                <w:rFonts w:cs="Times New Roman"/>
                <w:color w:val="000000"/>
                <w:sz w:val="22"/>
              </w:rPr>
              <w:t>冠纹柳莺</w:t>
            </w:r>
          </w:p>
        </w:tc>
        <w:tc>
          <w:tcPr>
            <w:tcW w:w="3672" w:type="dxa"/>
            <w:vAlign w:val="center"/>
          </w:tcPr>
          <w:p w14:paraId="49C4C3BD">
            <w:pPr>
              <w:widowControl/>
              <w:spacing w:line="240" w:lineRule="auto"/>
              <w:ind w:firstLine="0" w:firstLineChars="0"/>
              <w:jc w:val="center"/>
              <w:textAlignment w:val="center"/>
              <w:rPr>
                <w:rFonts w:cs="Times New Roman"/>
                <w:i/>
                <w:color w:val="000000"/>
                <w:sz w:val="22"/>
              </w:rPr>
            </w:pPr>
            <w:r>
              <w:rPr>
                <w:rFonts w:cs="Times New Roman"/>
                <w:i/>
                <w:color w:val="000000"/>
                <w:sz w:val="22"/>
              </w:rPr>
              <w:t>Phylloscopus claudiae</w:t>
            </w:r>
          </w:p>
        </w:tc>
        <w:tc>
          <w:tcPr>
            <w:tcW w:w="2094" w:type="dxa"/>
            <w:vAlign w:val="center"/>
          </w:tcPr>
          <w:p w14:paraId="70BD9E6C">
            <w:pPr>
              <w:spacing w:line="240" w:lineRule="auto"/>
              <w:ind w:firstLine="0" w:firstLineChars="0"/>
              <w:jc w:val="center"/>
              <w:rPr>
                <w:rFonts w:cs="Times New Roman"/>
                <w:sz w:val="22"/>
              </w:rPr>
            </w:pPr>
            <w:r>
              <w:rPr>
                <w:rFonts w:cs="Times New Roman"/>
                <w:sz w:val="22"/>
              </w:rPr>
              <w:t>北京市级</w:t>
            </w:r>
          </w:p>
        </w:tc>
      </w:tr>
      <w:tr w14:paraId="12BF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28669C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158</w:t>
            </w:r>
          </w:p>
        </w:tc>
        <w:tc>
          <w:tcPr>
            <w:tcW w:w="2028" w:type="dxa"/>
            <w:vAlign w:val="center"/>
          </w:tcPr>
          <w:p w14:paraId="7E79A23B">
            <w:pPr>
              <w:widowControl/>
              <w:spacing w:line="240" w:lineRule="auto"/>
              <w:ind w:firstLine="0" w:firstLineChars="0"/>
              <w:jc w:val="center"/>
              <w:textAlignment w:val="center"/>
              <w:rPr>
                <w:rFonts w:cs="Times New Roman"/>
                <w:color w:val="000000"/>
                <w:sz w:val="22"/>
              </w:rPr>
            </w:pPr>
            <w:r>
              <w:rPr>
                <w:rFonts w:cs="Times New Roman"/>
                <w:color w:val="000000"/>
                <w:sz w:val="22"/>
              </w:rPr>
              <w:t>银喉长尾山雀</w:t>
            </w:r>
          </w:p>
        </w:tc>
        <w:tc>
          <w:tcPr>
            <w:tcW w:w="3672" w:type="dxa"/>
            <w:vAlign w:val="center"/>
          </w:tcPr>
          <w:p w14:paraId="58C95035">
            <w:pPr>
              <w:widowControl/>
              <w:spacing w:line="240" w:lineRule="auto"/>
              <w:ind w:firstLine="0" w:firstLineChars="0"/>
              <w:jc w:val="center"/>
              <w:textAlignment w:val="center"/>
              <w:rPr>
                <w:rFonts w:cs="Times New Roman"/>
                <w:i/>
                <w:color w:val="000000"/>
                <w:sz w:val="22"/>
              </w:rPr>
            </w:pPr>
            <w:r>
              <w:rPr>
                <w:rFonts w:cs="Times New Roman"/>
                <w:i/>
                <w:color w:val="000000"/>
                <w:sz w:val="22"/>
              </w:rPr>
              <w:t>Aegithalos glaucogularis</w:t>
            </w:r>
          </w:p>
        </w:tc>
        <w:tc>
          <w:tcPr>
            <w:tcW w:w="2094" w:type="dxa"/>
            <w:vAlign w:val="center"/>
          </w:tcPr>
          <w:p w14:paraId="699ED557">
            <w:pPr>
              <w:spacing w:line="240" w:lineRule="auto"/>
              <w:ind w:firstLine="0" w:firstLineChars="0"/>
              <w:jc w:val="center"/>
              <w:rPr>
                <w:rFonts w:cs="Times New Roman"/>
                <w:sz w:val="22"/>
              </w:rPr>
            </w:pPr>
            <w:r>
              <w:rPr>
                <w:rFonts w:cs="Times New Roman"/>
                <w:sz w:val="22"/>
              </w:rPr>
              <w:t>北京市级</w:t>
            </w:r>
          </w:p>
        </w:tc>
      </w:tr>
      <w:tr w14:paraId="7A98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56B2B4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159</w:t>
            </w:r>
          </w:p>
        </w:tc>
        <w:tc>
          <w:tcPr>
            <w:tcW w:w="2028" w:type="dxa"/>
            <w:vAlign w:val="center"/>
          </w:tcPr>
          <w:p w14:paraId="659032A1">
            <w:pPr>
              <w:widowControl/>
              <w:spacing w:line="240" w:lineRule="auto"/>
              <w:ind w:firstLine="0" w:firstLineChars="0"/>
              <w:jc w:val="center"/>
              <w:textAlignment w:val="center"/>
              <w:rPr>
                <w:rFonts w:cs="Times New Roman"/>
                <w:color w:val="000000"/>
                <w:sz w:val="22"/>
              </w:rPr>
            </w:pPr>
            <w:r>
              <w:rPr>
                <w:rFonts w:cs="Times New Roman"/>
                <w:color w:val="000000"/>
                <w:sz w:val="22"/>
              </w:rPr>
              <w:t>山鹛</w:t>
            </w:r>
          </w:p>
        </w:tc>
        <w:tc>
          <w:tcPr>
            <w:tcW w:w="3672" w:type="dxa"/>
            <w:vAlign w:val="center"/>
          </w:tcPr>
          <w:p w14:paraId="33788B25">
            <w:pPr>
              <w:widowControl/>
              <w:spacing w:line="240" w:lineRule="auto"/>
              <w:ind w:firstLine="0" w:firstLineChars="0"/>
              <w:jc w:val="center"/>
              <w:textAlignment w:val="center"/>
              <w:rPr>
                <w:rFonts w:cs="Times New Roman"/>
                <w:i/>
                <w:color w:val="000000"/>
                <w:sz w:val="22"/>
              </w:rPr>
            </w:pPr>
            <w:r>
              <w:rPr>
                <w:rFonts w:cs="Times New Roman"/>
                <w:i/>
                <w:color w:val="000000"/>
                <w:sz w:val="22"/>
              </w:rPr>
              <w:t>Rhopophilus pekinensis</w:t>
            </w:r>
          </w:p>
        </w:tc>
        <w:tc>
          <w:tcPr>
            <w:tcW w:w="2094" w:type="dxa"/>
            <w:vAlign w:val="center"/>
          </w:tcPr>
          <w:p w14:paraId="614C2131">
            <w:pPr>
              <w:spacing w:line="240" w:lineRule="auto"/>
              <w:ind w:firstLine="0" w:firstLineChars="0"/>
              <w:jc w:val="center"/>
              <w:rPr>
                <w:rFonts w:cs="Times New Roman"/>
                <w:sz w:val="22"/>
              </w:rPr>
            </w:pPr>
            <w:r>
              <w:rPr>
                <w:rFonts w:cs="Times New Roman"/>
                <w:sz w:val="22"/>
              </w:rPr>
              <w:t>北京市级</w:t>
            </w:r>
          </w:p>
        </w:tc>
      </w:tr>
      <w:tr w14:paraId="2C13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91FDDE9">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160</w:t>
            </w:r>
          </w:p>
        </w:tc>
        <w:tc>
          <w:tcPr>
            <w:tcW w:w="2028" w:type="dxa"/>
            <w:vAlign w:val="center"/>
          </w:tcPr>
          <w:p w14:paraId="7B27BE11">
            <w:pPr>
              <w:widowControl/>
              <w:spacing w:line="240" w:lineRule="auto"/>
              <w:ind w:firstLine="0" w:firstLineChars="0"/>
              <w:jc w:val="center"/>
              <w:textAlignment w:val="center"/>
              <w:rPr>
                <w:rFonts w:cs="Times New Roman"/>
                <w:color w:val="000000"/>
                <w:sz w:val="22"/>
              </w:rPr>
            </w:pPr>
            <w:r>
              <w:rPr>
                <w:rFonts w:cs="Times New Roman"/>
                <w:color w:val="000000"/>
                <w:sz w:val="22"/>
              </w:rPr>
              <w:t>棕头鸦雀</w:t>
            </w:r>
          </w:p>
        </w:tc>
        <w:tc>
          <w:tcPr>
            <w:tcW w:w="3672" w:type="dxa"/>
            <w:vAlign w:val="center"/>
          </w:tcPr>
          <w:p w14:paraId="5A01DECD">
            <w:pPr>
              <w:widowControl/>
              <w:spacing w:line="240" w:lineRule="auto"/>
              <w:ind w:firstLine="0" w:firstLineChars="0"/>
              <w:jc w:val="center"/>
              <w:textAlignment w:val="center"/>
              <w:rPr>
                <w:rFonts w:cs="Times New Roman"/>
                <w:i/>
                <w:color w:val="000000"/>
                <w:sz w:val="22"/>
              </w:rPr>
            </w:pPr>
            <w:r>
              <w:rPr>
                <w:rFonts w:cs="Times New Roman"/>
                <w:i/>
                <w:color w:val="000000"/>
                <w:sz w:val="22"/>
              </w:rPr>
              <w:t>Sinosuthora webbiana</w:t>
            </w:r>
          </w:p>
        </w:tc>
        <w:tc>
          <w:tcPr>
            <w:tcW w:w="2094" w:type="dxa"/>
            <w:vAlign w:val="center"/>
          </w:tcPr>
          <w:p w14:paraId="16545AF6">
            <w:pPr>
              <w:spacing w:line="240" w:lineRule="auto"/>
              <w:ind w:firstLine="0" w:firstLineChars="0"/>
              <w:jc w:val="center"/>
              <w:rPr>
                <w:rFonts w:cs="Times New Roman"/>
                <w:sz w:val="22"/>
              </w:rPr>
            </w:pPr>
            <w:r>
              <w:rPr>
                <w:rFonts w:cs="Times New Roman"/>
                <w:sz w:val="22"/>
              </w:rPr>
              <w:t>北京市级</w:t>
            </w:r>
          </w:p>
        </w:tc>
      </w:tr>
      <w:tr w14:paraId="1A37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50C540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161</w:t>
            </w:r>
          </w:p>
        </w:tc>
        <w:tc>
          <w:tcPr>
            <w:tcW w:w="2028" w:type="dxa"/>
            <w:vAlign w:val="center"/>
          </w:tcPr>
          <w:p w14:paraId="53650A7F">
            <w:pPr>
              <w:widowControl/>
              <w:spacing w:line="240" w:lineRule="auto"/>
              <w:ind w:firstLine="0" w:firstLineChars="0"/>
              <w:jc w:val="center"/>
              <w:textAlignment w:val="center"/>
              <w:rPr>
                <w:rFonts w:cs="Times New Roman"/>
                <w:color w:val="000000"/>
                <w:sz w:val="22"/>
              </w:rPr>
            </w:pPr>
            <w:r>
              <w:rPr>
                <w:rFonts w:cs="Times New Roman"/>
                <w:color w:val="000000"/>
                <w:sz w:val="22"/>
              </w:rPr>
              <w:t>暗绿绣眼鸟</w:t>
            </w:r>
          </w:p>
        </w:tc>
        <w:tc>
          <w:tcPr>
            <w:tcW w:w="3672" w:type="dxa"/>
            <w:vAlign w:val="center"/>
          </w:tcPr>
          <w:p w14:paraId="63C4E130">
            <w:pPr>
              <w:widowControl/>
              <w:spacing w:line="240" w:lineRule="auto"/>
              <w:ind w:firstLine="0" w:firstLineChars="0"/>
              <w:jc w:val="center"/>
              <w:textAlignment w:val="center"/>
              <w:rPr>
                <w:rFonts w:cs="Times New Roman"/>
                <w:i/>
                <w:color w:val="000000"/>
                <w:sz w:val="22"/>
              </w:rPr>
            </w:pPr>
            <w:r>
              <w:rPr>
                <w:rFonts w:cs="Times New Roman"/>
                <w:i/>
                <w:color w:val="000000"/>
                <w:sz w:val="22"/>
              </w:rPr>
              <w:t>Zosterops japonicus</w:t>
            </w:r>
          </w:p>
        </w:tc>
        <w:tc>
          <w:tcPr>
            <w:tcW w:w="2094" w:type="dxa"/>
            <w:vAlign w:val="center"/>
          </w:tcPr>
          <w:p w14:paraId="4191D7D9">
            <w:pPr>
              <w:spacing w:line="240" w:lineRule="auto"/>
              <w:ind w:firstLine="0" w:firstLineChars="0"/>
              <w:jc w:val="center"/>
              <w:rPr>
                <w:rFonts w:cs="Times New Roman"/>
                <w:sz w:val="22"/>
              </w:rPr>
            </w:pPr>
            <w:r>
              <w:rPr>
                <w:rFonts w:cs="Times New Roman"/>
                <w:sz w:val="22"/>
              </w:rPr>
              <w:t>北京市级</w:t>
            </w:r>
          </w:p>
        </w:tc>
      </w:tr>
      <w:tr w14:paraId="01EA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DB38F0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162</w:t>
            </w:r>
          </w:p>
        </w:tc>
        <w:tc>
          <w:tcPr>
            <w:tcW w:w="2028" w:type="dxa"/>
            <w:vAlign w:val="center"/>
          </w:tcPr>
          <w:p w14:paraId="793F3C65">
            <w:pPr>
              <w:widowControl/>
              <w:spacing w:line="240" w:lineRule="auto"/>
              <w:ind w:firstLine="0" w:firstLineChars="0"/>
              <w:jc w:val="center"/>
              <w:textAlignment w:val="center"/>
              <w:rPr>
                <w:rFonts w:cs="Times New Roman"/>
                <w:color w:val="000000"/>
                <w:sz w:val="22"/>
              </w:rPr>
            </w:pPr>
            <w:r>
              <w:rPr>
                <w:rFonts w:cs="Times New Roman"/>
                <w:color w:val="000000"/>
                <w:sz w:val="22"/>
              </w:rPr>
              <w:t>山噪鹛</w:t>
            </w:r>
          </w:p>
        </w:tc>
        <w:tc>
          <w:tcPr>
            <w:tcW w:w="3672" w:type="dxa"/>
            <w:vAlign w:val="center"/>
          </w:tcPr>
          <w:p w14:paraId="27717C9E">
            <w:pPr>
              <w:widowControl/>
              <w:spacing w:line="240" w:lineRule="auto"/>
              <w:ind w:firstLine="0" w:firstLineChars="0"/>
              <w:jc w:val="center"/>
              <w:textAlignment w:val="center"/>
              <w:rPr>
                <w:rFonts w:cs="Times New Roman"/>
                <w:i/>
                <w:color w:val="000000"/>
                <w:sz w:val="22"/>
              </w:rPr>
            </w:pPr>
            <w:r>
              <w:rPr>
                <w:rFonts w:cs="Times New Roman"/>
                <w:i/>
                <w:color w:val="000000"/>
                <w:sz w:val="22"/>
              </w:rPr>
              <w:t>Garrulax davidi</w:t>
            </w:r>
          </w:p>
        </w:tc>
        <w:tc>
          <w:tcPr>
            <w:tcW w:w="2094" w:type="dxa"/>
            <w:vAlign w:val="center"/>
          </w:tcPr>
          <w:p w14:paraId="39E57791">
            <w:pPr>
              <w:spacing w:line="240" w:lineRule="auto"/>
              <w:ind w:firstLine="0" w:firstLineChars="0"/>
              <w:jc w:val="center"/>
              <w:rPr>
                <w:rFonts w:cs="Times New Roman"/>
                <w:sz w:val="22"/>
              </w:rPr>
            </w:pPr>
            <w:r>
              <w:rPr>
                <w:rFonts w:cs="Times New Roman"/>
                <w:sz w:val="22"/>
              </w:rPr>
              <w:t>北京市级</w:t>
            </w:r>
          </w:p>
        </w:tc>
      </w:tr>
      <w:tr w14:paraId="2F38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7077B5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163</w:t>
            </w:r>
          </w:p>
        </w:tc>
        <w:tc>
          <w:tcPr>
            <w:tcW w:w="2028" w:type="dxa"/>
            <w:vAlign w:val="center"/>
          </w:tcPr>
          <w:p w14:paraId="33CEDEBD">
            <w:pPr>
              <w:widowControl/>
              <w:spacing w:line="240" w:lineRule="auto"/>
              <w:ind w:firstLine="0" w:firstLineChars="0"/>
              <w:jc w:val="center"/>
              <w:textAlignment w:val="center"/>
              <w:rPr>
                <w:rFonts w:cs="Times New Roman"/>
                <w:color w:val="000000"/>
                <w:sz w:val="22"/>
              </w:rPr>
            </w:pPr>
            <w:r>
              <w:rPr>
                <w:rFonts w:cs="Times New Roman"/>
                <w:color w:val="000000"/>
                <w:sz w:val="22"/>
              </w:rPr>
              <w:t>欧亚旋木雀</w:t>
            </w:r>
          </w:p>
        </w:tc>
        <w:tc>
          <w:tcPr>
            <w:tcW w:w="3672" w:type="dxa"/>
            <w:vAlign w:val="center"/>
          </w:tcPr>
          <w:p w14:paraId="2FF3732E">
            <w:pPr>
              <w:widowControl/>
              <w:spacing w:line="240" w:lineRule="auto"/>
              <w:ind w:firstLine="0" w:firstLineChars="0"/>
              <w:jc w:val="center"/>
              <w:textAlignment w:val="center"/>
              <w:rPr>
                <w:rFonts w:cs="Times New Roman"/>
                <w:i/>
                <w:color w:val="000000"/>
                <w:sz w:val="22"/>
              </w:rPr>
            </w:pPr>
            <w:r>
              <w:rPr>
                <w:rFonts w:cs="Times New Roman"/>
                <w:i/>
                <w:color w:val="000000"/>
                <w:sz w:val="22"/>
              </w:rPr>
              <w:t>Certhia familiaris</w:t>
            </w:r>
          </w:p>
        </w:tc>
        <w:tc>
          <w:tcPr>
            <w:tcW w:w="2094" w:type="dxa"/>
            <w:vAlign w:val="center"/>
          </w:tcPr>
          <w:p w14:paraId="4BB167F1">
            <w:pPr>
              <w:spacing w:line="240" w:lineRule="auto"/>
              <w:ind w:firstLine="0" w:firstLineChars="0"/>
              <w:jc w:val="center"/>
              <w:rPr>
                <w:rFonts w:cs="Times New Roman"/>
                <w:sz w:val="22"/>
              </w:rPr>
            </w:pPr>
            <w:r>
              <w:rPr>
                <w:rFonts w:cs="Times New Roman"/>
                <w:sz w:val="22"/>
              </w:rPr>
              <w:t>北京市级</w:t>
            </w:r>
          </w:p>
        </w:tc>
      </w:tr>
      <w:tr w14:paraId="72D5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BBD9689">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164</w:t>
            </w:r>
          </w:p>
        </w:tc>
        <w:tc>
          <w:tcPr>
            <w:tcW w:w="2028" w:type="dxa"/>
            <w:vAlign w:val="center"/>
          </w:tcPr>
          <w:p w14:paraId="5CB73F27">
            <w:pPr>
              <w:widowControl/>
              <w:spacing w:line="240" w:lineRule="auto"/>
              <w:ind w:firstLine="0" w:firstLineChars="0"/>
              <w:jc w:val="center"/>
              <w:textAlignment w:val="center"/>
              <w:rPr>
                <w:rFonts w:cs="Times New Roman"/>
                <w:color w:val="000000"/>
                <w:sz w:val="22"/>
              </w:rPr>
            </w:pPr>
            <w:r>
              <w:rPr>
                <w:rFonts w:cs="Times New Roman"/>
                <w:color w:val="000000"/>
                <w:sz w:val="22"/>
              </w:rPr>
              <w:t>普通䴓</w:t>
            </w:r>
          </w:p>
        </w:tc>
        <w:tc>
          <w:tcPr>
            <w:tcW w:w="3672" w:type="dxa"/>
            <w:vAlign w:val="center"/>
          </w:tcPr>
          <w:p w14:paraId="331798B9">
            <w:pPr>
              <w:widowControl/>
              <w:spacing w:line="240" w:lineRule="auto"/>
              <w:ind w:firstLine="0" w:firstLineChars="0"/>
              <w:jc w:val="center"/>
              <w:textAlignment w:val="center"/>
              <w:rPr>
                <w:rFonts w:cs="Times New Roman"/>
                <w:i/>
                <w:color w:val="000000"/>
                <w:sz w:val="22"/>
              </w:rPr>
            </w:pPr>
            <w:r>
              <w:rPr>
                <w:rFonts w:cs="Times New Roman"/>
                <w:i/>
                <w:color w:val="000000"/>
                <w:sz w:val="22"/>
              </w:rPr>
              <w:t>Sitta europaea</w:t>
            </w:r>
          </w:p>
        </w:tc>
        <w:tc>
          <w:tcPr>
            <w:tcW w:w="2094" w:type="dxa"/>
            <w:vAlign w:val="center"/>
          </w:tcPr>
          <w:p w14:paraId="2B357D8E">
            <w:pPr>
              <w:spacing w:line="240" w:lineRule="auto"/>
              <w:ind w:firstLine="0" w:firstLineChars="0"/>
              <w:jc w:val="center"/>
              <w:rPr>
                <w:rFonts w:cs="Times New Roman"/>
                <w:sz w:val="22"/>
              </w:rPr>
            </w:pPr>
            <w:r>
              <w:rPr>
                <w:rFonts w:cs="Times New Roman"/>
                <w:sz w:val="22"/>
              </w:rPr>
              <w:t>北京市级</w:t>
            </w:r>
          </w:p>
        </w:tc>
      </w:tr>
      <w:tr w14:paraId="7AFC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F3BEE5E">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165</w:t>
            </w:r>
          </w:p>
        </w:tc>
        <w:tc>
          <w:tcPr>
            <w:tcW w:w="2028" w:type="dxa"/>
            <w:vAlign w:val="center"/>
          </w:tcPr>
          <w:p w14:paraId="10EA42E4">
            <w:pPr>
              <w:widowControl/>
              <w:spacing w:line="240" w:lineRule="auto"/>
              <w:ind w:firstLine="0" w:firstLineChars="0"/>
              <w:jc w:val="center"/>
              <w:textAlignment w:val="center"/>
              <w:rPr>
                <w:rFonts w:cs="Times New Roman"/>
                <w:color w:val="000000"/>
                <w:sz w:val="22"/>
              </w:rPr>
            </w:pPr>
            <w:r>
              <w:rPr>
                <w:rFonts w:cs="Times New Roman"/>
                <w:color w:val="000000"/>
                <w:sz w:val="22"/>
              </w:rPr>
              <w:t>黑头䴓</w:t>
            </w:r>
          </w:p>
        </w:tc>
        <w:tc>
          <w:tcPr>
            <w:tcW w:w="3672" w:type="dxa"/>
            <w:vAlign w:val="center"/>
          </w:tcPr>
          <w:p w14:paraId="75662224">
            <w:pPr>
              <w:widowControl/>
              <w:spacing w:line="240" w:lineRule="auto"/>
              <w:ind w:firstLine="0" w:firstLineChars="0"/>
              <w:jc w:val="center"/>
              <w:textAlignment w:val="center"/>
              <w:rPr>
                <w:rFonts w:cs="Times New Roman"/>
                <w:i/>
                <w:color w:val="000000"/>
                <w:sz w:val="22"/>
              </w:rPr>
            </w:pPr>
            <w:r>
              <w:rPr>
                <w:rFonts w:cs="Times New Roman"/>
                <w:i/>
                <w:color w:val="000000"/>
                <w:sz w:val="22"/>
              </w:rPr>
              <w:t>Sitta villosa</w:t>
            </w:r>
          </w:p>
        </w:tc>
        <w:tc>
          <w:tcPr>
            <w:tcW w:w="2094" w:type="dxa"/>
            <w:vAlign w:val="center"/>
          </w:tcPr>
          <w:p w14:paraId="66D75912">
            <w:pPr>
              <w:spacing w:line="240" w:lineRule="auto"/>
              <w:ind w:firstLine="0" w:firstLineChars="0"/>
              <w:jc w:val="center"/>
              <w:rPr>
                <w:rFonts w:cs="Times New Roman"/>
                <w:sz w:val="22"/>
              </w:rPr>
            </w:pPr>
            <w:r>
              <w:rPr>
                <w:rFonts w:cs="Times New Roman"/>
                <w:sz w:val="22"/>
              </w:rPr>
              <w:t>北京市级</w:t>
            </w:r>
          </w:p>
        </w:tc>
      </w:tr>
      <w:tr w14:paraId="757B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87951C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166</w:t>
            </w:r>
          </w:p>
        </w:tc>
        <w:tc>
          <w:tcPr>
            <w:tcW w:w="2028" w:type="dxa"/>
            <w:vAlign w:val="center"/>
          </w:tcPr>
          <w:p w14:paraId="3531D94A">
            <w:pPr>
              <w:widowControl/>
              <w:spacing w:line="240" w:lineRule="auto"/>
              <w:ind w:firstLine="0" w:firstLineChars="0"/>
              <w:jc w:val="center"/>
              <w:textAlignment w:val="center"/>
              <w:rPr>
                <w:rFonts w:cs="Times New Roman"/>
                <w:color w:val="000000"/>
                <w:sz w:val="22"/>
              </w:rPr>
            </w:pPr>
            <w:r>
              <w:rPr>
                <w:rFonts w:cs="Times New Roman"/>
                <w:color w:val="000000"/>
                <w:sz w:val="22"/>
              </w:rPr>
              <w:t>红翅旋壁雀</w:t>
            </w:r>
          </w:p>
        </w:tc>
        <w:tc>
          <w:tcPr>
            <w:tcW w:w="3672" w:type="dxa"/>
            <w:vAlign w:val="center"/>
          </w:tcPr>
          <w:p w14:paraId="4336BF29">
            <w:pPr>
              <w:widowControl/>
              <w:spacing w:line="240" w:lineRule="auto"/>
              <w:ind w:firstLine="0" w:firstLineChars="0"/>
              <w:jc w:val="center"/>
              <w:textAlignment w:val="center"/>
              <w:rPr>
                <w:rFonts w:cs="Times New Roman"/>
                <w:i/>
                <w:color w:val="000000"/>
                <w:sz w:val="22"/>
              </w:rPr>
            </w:pPr>
            <w:r>
              <w:rPr>
                <w:rFonts w:cs="Times New Roman"/>
                <w:i/>
                <w:color w:val="000000"/>
                <w:sz w:val="22"/>
              </w:rPr>
              <w:t>Tichodroma muraria</w:t>
            </w:r>
          </w:p>
        </w:tc>
        <w:tc>
          <w:tcPr>
            <w:tcW w:w="2094" w:type="dxa"/>
            <w:vAlign w:val="center"/>
          </w:tcPr>
          <w:p w14:paraId="58968848">
            <w:pPr>
              <w:spacing w:line="240" w:lineRule="auto"/>
              <w:ind w:firstLine="0" w:firstLineChars="0"/>
              <w:jc w:val="center"/>
              <w:rPr>
                <w:rFonts w:cs="Times New Roman"/>
                <w:sz w:val="22"/>
              </w:rPr>
            </w:pPr>
            <w:r>
              <w:rPr>
                <w:rFonts w:cs="Times New Roman"/>
                <w:sz w:val="22"/>
              </w:rPr>
              <w:t>北京市级</w:t>
            </w:r>
          </w:p>
        </w:tc>
      </w:tr>
      <w:tr w14:paraId="5AE5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B01259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167</w:t>
            </w:r>
          </w:p>
        </w:tc>
        <w:tc>
          <w:tcPr>
            <w:tcW w:w="2028" w:type="dxa"/>
            <w:vAlign w:val="center"/>
          </w:tcPr>
          <w:p w14:paraId="76A62AC7">
            <w:pPr>
              <w:widowControl/>
              <w:spacing w:line="240" w:lineRule="auto"/>
              <w:ind w:firstLine="0" w:firstLineChars="0"/>
              <w:jc w:val="center"/>
              <w:textAlignment w:val="center"/>
              <w:rPr>
                <w:rFonts w:cs="Times New Roman"/>
                <w:color w:val="000000"/>
                <w:sz w:val="22"/>
              </w:rPr>
            </w:pPr>
            <w:r>
              <w:rPr>
                <w:rFonts w:cs="Times New Roman"/>
                <w:color w:val="000000"/>
                <w:sz w:val="22"/>
              </w:rPr>
              <w:t>褐河乌</w:t>
            </w:r>
          </w:p>
        </w:tc>
        <w:tc>
          <w:tcPr>
            <w:tcW w:w="3672" w:type="dxa"/>
            <w:vAlign w:val="center"/>
          </w:tcPr>
          <w:p w14:paraId="29BF077D">
            <w:pPr>
              <w:widowControl/>
              <w:spacing w:line="240" w:lineRule="auto"/>
              <w:ind w:firstLine="0" w:firstLineChars="0"/>
              <w:jc w:val="center"/>
              <w:textAlignment w:val="center"/>
              <w:rPr>
                <w:rFonts w:cs="Times New Roman"/>
                <w:i/>
                <w:color w:val="000000"/>
                <w:sz w:val="22"/>
              </w:rPr>
            </w:pPr>
            <w:r>
              <w:rPr>
                <w:rFonts w:cs="Times New Roman"/>
                <w:i/>
                <w:color w:val="000000"/>
                <w:sz w:val="22"/>
              </w:rPr>
              <w:t>Cinclus pallasii</w:t>
            </w:r>
          </w:p>
        </w:tc>
        <w:tc>
          <w:tcPr>
            <w:tcW w:w="2094" w:type="dxa"/>
            <w:vAlign w:val="center"/>
          </w:tcPr>
          <w:p w14:paraId="205D908C">
            <w:pPr>
              <w:spacing w:line="240" w:lineRule="auto"/>
              <w:ind w:firstLine="0" w:firstLineChars="0"/>
              <w:jc w:val="center"/>
              <w:rPr>
                <w:rFonts w:cs="Times New Roman"/>
                <w:sz w:val="22"/>
              </w:rPr>
            </w:pPr>
            <w:r>
              <w:rPr>
                <w:rFonts w:cs="Times New Roman"/>
                <w:sz w:val="22"/>
              </w:rPr>
              <w:t>北京市级</w:t>
            </w:r>
          </w:p>
        </w:tc>
      </w:tr>
      <w:tr w14:paraId="722F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5751C7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168</w:t>
            </w:r>
          </w:p>
        </w:tc>
        <w:tc>
          <w:tcPr>
            <w:tcW w:w="2028" w:type="dxa"/>
            <w:vAlign w:val="center"/>
          </w:tcPr>
          <w:p w14:paraId="05891B2E">
            <w:pPr>
              <w:widowControl/>
              <w:spacing w:line="240" w:lineRule="auto"/>
              <w:ind w:firstLine="0" w:firstLineChars="0"/>
              <w:jc w:val="center"/>
              <w:textAlignment w:val="center"/>
              <w:rPr>
                <w:rFonts w:cs="Times New Roman"/>
                <w:color w:val="000000"/>
                <w:sz w:val="22"/>
              </w:rPr>
            </w:pPr>
            <w:r>
              <w:rPr>
                <w:rFonts w:cs="Times New Roman"/>
                <w:color w:val="000000"/>
                <w:sz w:val="22"/>
              </w:rPr>
              <w:t>丝光椋鸟</w:t>
            </w:r>
          </w:p>
        </w:tc>
        <w:tc>
          <w:tcPr>
            <w:tcW w:w="3672" w:type="dxa"/>
            <w:vAlign w:val="center"/>
          </w:tcPr>
          <w:p w14:paraId="6B8DF775">
            <w:pPr>
              <w:widowControl/>
              <w:spacing w:line="240" w:lineRule="auto"/>
              <w:ind w:firstLine="0" w:firstLineChars="0"/>
              <w:jc w:val="center"/>
              <w:textAlignment w:val="center"/>
              <w:rPr>
                <w:rFonts w:cs="Times New Roman"/>
                <w:i/>
                <w:color w:val="000000"/>
                <w:sz w:val="22"/>
              </w:rPr>
            </w:pPr>
            <w:r>
              <w:rPr>
                <w:rFonts w:cs="Times New Roman"/>
                <w:i/>
                <w:color w:val="000000"/>
                <w:sz w:val="22"/>
              </w:rPr>
              <w:t>Spodiopsar sericeus</w:t>
            </w:r>
          </w:p>
        </w:tc>
        <w:tc>
          <w:tcPr>
            <w:tcW w:w="2094" w:type="dxa"/>
            <w:vAlign w:val="center"/>
          </w:tcPr>
          <w:p w14:paraId="1DAE12DD">
            <w:pPr>
              <w:spacing w:line="240" w:lineRule="auto"/>
              <w:ind w:firstLine="0" w:firstLineChars="0"/>
              <w:jc w:val="center"/>
              <w:rPr>
                <w:rFonts w:cs="Times New Roman"/>
                <w:sz w:val="22"/>
              </w:rPr>
            </w:pPr>
            <w:r>
              <w:rPr>
                <w:rFonts w:cs="Times New Roman"/>
                <w:sz w:val="22"/>
              </w:rPr>
              <w:t>北京市级</w:t>
            </w:r>
          </w:p>
        </w:tc>
      </w:tr>
      <w:tr w14:paraId="4649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1C62C8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169</w:t>
            </w:r>
          </w:p>
        </w:tc>
        <w:tc>
          <w:tcPr>
            <w:tcW w:w="2028" w:type="dxa"/>
            <w:vAlign w:val="center"/>
          </w:tcPr>
          <w:p w14:paraId="34475912">
            <w:pPr>
              <w:widowControl/>
              <w:spacing w:line="240" w:lineRule="auto"/>
              <w:ind w:firstLine="0" w:firstLineChars="0"/>
              <w:jc w:val="center"/>
              <w:textAlignment w:val="center"/>
              <w:rPr>
                <w:rFonts w:cs="Times New Roman"/>
                <w:color w:val="000000"/>
                <w:sz w:val="22"/>
              </w:rPr>
            </w:pPr>
            <w:r>
              <w:rPr>
                <w:rFonts w:cs="Times New Roman"/>
                <w:color w:val="000000"/>
                <w:sz w:val="22"/>
              </w:rPr>
              <w:t>斑鸫</w:t>
            </w:r>
          </w:p>
        </w:tc>
        <w:tc>
          <w:tcPr>
            <w:tcW w:w="3672" w:type="dxa"/>
            <w:vAlign w:val="center"/>
          </w:tcPr>
          <w:p w14:paraId="36BFA223">
            <w:pPr>
              <w:widowControl/>
              <w:spacing w:line="240" w:lineRule="auto"/>
              <w:ind w:firstLine="0" w:firstLineChars="0"/>
              <w:jc w:val="center"/>
              <w:textAlignment w:val="center"/>
              <w:rPr>
                <w:rFonts w:cs="Times New Roman"/>
                <w:i/>
                <w:color w:val="000000"/>
                <w:sz w:val="22"/>
              </w:rPr>
            </w:pPr>
            <w:r>
              <w:rPr>
                <w:rFonts w:cs="Times New Roman"/>
                <w:i/>
                <w:color w:val="000000"/>
                <w:sz w:val="22"/>
              </w:rPr>
              <w:t>Turdus eunomus</w:t>
            </w:r>
          </w:p>
        </w:tc>
        <w:tc>
          <w:tcPr>
            <w:tcW w:w="2094" w:type="dxa"/>
            <w:vAlign w:val="center"/>
          </w:tcPr>
          <w:p w14:paraId="12FF048B">
            <w:pPr>
              <w:spacing w:line="240" w:lineRule="auto"/>
              <w:ind w:firstLine="0" w:firstLineChars="0"/>
              <w:jc w:val="center"/>
              <w:rPr>
                <w:rFonts w:cs="Times New Roman"/>
                <w:sz w:val="22"/>
              </w:rPr>
            </w:pPr>
            <w:r>
              <w:rPr>
                <w:rFonts w:cs="Times New Roman"/>
                <w:sz w:val="22"/>
              </w:rPr>
              <w:t>北京市级</w:t>
            </w:r>
          </w:p>
        </w:tc>
      </w:tr>
      <w:tr w14:paraId="72DC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06728D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170</w:t>
            </w:r>
          </w:p>
        </w:tc>
        <w:tc>
          <w:tcPr>
            <w:tcW w:w="2028" w:type="dxa"/>
            <w:vAlign w:val="center"/>
          </w:tcPr>
          <w:p w14:paraId="2F8C54C7">
            <w:pPr>
              <w:widowControl/>
              <w:spacing w:line="240" w:lineRule="auto"/>
              <w:ind w:firstLine="0" w:firstLineChars="0"/>
              <w:jc w:val="center"/>
              <w:textAlignment w:val="center"/>
              <w:rPr>
                <w:rFonts w:cs="Times New Roman"/>
                <w:color w:val="000000"/>
                <w:sz w:val="22"/>
              </w:rPr>
            </w:pPr>
            <w:r>
              <w:rPr>
                <w:rFonts w:cs="Times New Roman"/>
                <w:color w:val="000000"/>
                <w:sz w:val="22"/>
              </w:rPr>
              <w:t>宝兴歌鸫</w:t>
            </w:r>
          </w:p>
        </w:tc>
        <w:tc>
          <w:tcPr>
            <w:tcW w:w="3672" w:type="dxa"/>
            <w:vAlign w:val="center"/>
          </w:tcPr>
          <w:p w14:paraId="5E61DDC6">
            <w:pPr>
              <w:widowControl/>
              <w:spacing w:line="240" w:lineRule="auto"/>
              <w:ind w:firstLine="0" w:firstLineChars="0"/>
              <w:jc w:val="center"/>
              <w:textAlignment w:val="center"/>
              <w:rPr>
                <w:rFonts w:cs="Times New Roman"/>
                <w:i/>
                <w:color w:val="000000"/>
                <w:sz w:val="22"/>
              </w:rPr>
            </w:pPr>
            <w:r>
              <w:rPr>
                <w:rFonts w:cs="Times New Roman"/>
                <w:i/>
                <w:color w:val="000000"/>
                <w:sz w:val="22"/>
              </w:rPr>
              <w:t>Turdus mupinensis</w:t>
            </w:r>
          </w:p>
        </w:tc>
        <w:tc>
          <w:tcPr>
            <w:tcW w:w="2094" w:type="dxa"/>
            <w:vAlign w:val="center"/>
          </w:tcPr>
          <w:p w14:paraId="5C7B716E">
            <w:pPr>
              <w:spacing w:line="240" w:lineRule="auto"/>
              <w:ind w:firstLine="0" w:firstLineChars="0"/>
              <w:jc w:val="center"/>
              <w:rPr>
                <w:rFonts w:cs="Times New Roman"/>
                <w:sz w:val="22"/>
              </w:rPr>
            </w:pPr>
            <w:r>
              <w:rPr>
                <w:rFonts w:cs="Times New Roman"/>
                <w:sz w:val="22"/>
              </w:rPr>
              <w:t>北京市级</w:t>
            </w:r>
          </w:p>
        </w:tc>
      </w:tr>
      <w:tr w14:paraId="5965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1E572E5">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171</w:t>
            </w:r>
          </w:p>
        </w:tc>
        <w:tc>
          <w:tcPr>
            <w:tcW w:w="2028" w:type="dxa"/>
            <w:vAlign w:val="center"/>
          </w:tcPr>
          <w:p w14:paraId="38FAA1D9">
            <w:pPr>
              <w:widowControl/>
              <w:spacing w:line="240" w:lineRule="auto"/>
              <w:ind w:firstLine="0" w:firstLineChars="0"/>
              <w:jc w:val="center"/>
              <w:textAlignment w:val="center"/>
              <w:rPr>
                <w:rFonts w:cs="Times New Roman"/>
                <w:color w:val="000000"/>
                <w:sz w:val="22"/>
              </w:rPr>
            </w:pPr>
            <w:r>
              <w:rPr>
                <w:rFonts w:cs="Times New Roman"/>
                <w:color w:val="000000"/>
                <w:sz w:val="22"/>
              </w:rPr>
              <w:t>红胁蓝尾鸲</w:t>
            </w:r>
          </w:p>
        </w:tc>
        <w:tc>
          <w:tcPr>
            <w:tcW w:w="3672" w:type="dxa"/>
            <w:vAlign w:val="center"/>
          </w:tcPr>
          <w:p w14:paraId="45ABE8A9">
            <w:pPr>
              <w:widowControl/>
              <w:spacing w:line="240" w:lineRule="auto"/>
              <w:ind w:firstLine="0" w:firstLineChars="0"/>
              <w:jc w:val="center"/>
              <w:textAlignment w:val="center"/>
              <w:rPr>
                <w:rFonts w:cs="Times New Roman"/>
                <w:i/>
                <w:color w:val="000000"/>
                <w:sz w:val="22"/>
              </w:rPr>
            </w:pPr>
            <w:r>
              <w:rPr>
                <w:rFonts w:cs="Times New Roman"/>
                <w:i/>
                <w:color w:val="000000"/>
                <w:sz w:val="22"/>
              </w:rPr>
              <w:t>Tarsiger cyanurus</w:t>
            </w:r>
          </w:p>
        </w:tc>
        <w:tc>
          <w:tcPr>
            <w:tcW w:w="2094" w:type="dxa"/>
            <w:vAlign w:val="center"/>
          </w:tcPr>
          <w:p w14:paraId="2892E082">
            <w:pPr>
              <w:spacing w:line="240" w:lineRule="auto"/>
              <w:ind w:firstLine="0" w:firstLineChars="0"/>
              <w:jc w:val="center"/>
              <w:rPr>
                <w:rFonts w:cs="Times New Roman"/>
                <w:sz w:val="22"/>
              </w:rPr>
            </w:pPr>
            <w:r>
              <w:rPr>
                <w:rFonts w:cs="Times New Roman"/>
                <w:sz w:val="22"/>
              </w:rPr>
              <w:t>北京市级</w:t>
            </w:r>
          </w:p>
        </w:tc>
      </w:tr>
      <w:tr w14:paraId="0EA6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AD1FBB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172</w:t>
            </w:r>
          </w:p>
        </w:tc>
        <w:tc>
          <w:tcPr>
            <w:tcW w:w="2028" w:type="dxa"/>
            <w:vAlign w:val="center"/>
          </w:tcPr>
          <w:p w14:paraId="2043BC4A">
            <w:pPr>
              <w:widowControl/>
              <w:spacing w:line="240" w:lineRule="auto"/>
              <w:ind w:firstLine="0" w:firstLineChars="0"/>
              <w:jc w:val="center"/>
              <w:textAlignment w:val="center"/>
              <w:rPr>
                <w:rFonts w:cs="Times New Roman"/>
                <w:color w:val="000000"/>
                <w:sz w:val="22"/>
              </w:rPr>
            </w:pPr>
            <w:r>
              <w:rPr>
                <w:rFonts w:cs="Times New Roman"/>
                <w:color w:val="000000"/>
                <w:sz w:val="22"/>
              </w:rPr>
              <w:t>白眉姬鹟</w:t>
            </w:r>
          </w:p>
        </w:tc>
        <w:tc>
          <w:tcPr>
            <w:tcW w:w="3672" w:type="dxa"/>
            <w:vAlign w:val="center"/>
          </w:tcPr>
          <w:p w14:paraId="60932D81">
            <w:pPr>
              <w:widowControl/>
              <w:spacing w:line="240" w:lineRule="auto"/>
              <w:ind w:firstLine="0" w:firstLineChars="0"/>
              <w:jc w:val="center"/>
              <w:textAlignment w:val="center"/>
              <w:rPr>
                <w:rFonts w:cs="Times New Roman"/>
                <w:i/>
                <w:color w:val="000000"/>
                <w:sz w:val="22"/>
              </w:rPr>
            </w:pPr>
            <w:r>
              <w:rPr>
                <w:rFonts w:cs="Times New Roman"/>
                <w:i/>
                <w:color w:val="000000"/>
                <w:sz w:val="22"/>
              </w:rPr>
              <w:t>Ficedula zanthopygia</w:t>
            </w:r>
          </w:p>
        </w:tc>
        <w:tc>
          <w:tcPr>
            <w:tcW w:w="2094" w:type="dxa"/>
            <w:vAlign w:val="center"/>
          </w:tcPr>
          <w:p w14:paraId="27519966">
            <w:pPr>
              <w:spacing w:line="240" w:lineRule="auto"/>
              <w:ind w:firstLine="0" w:firstLineChars="0"/>
              <w:jc w:val="center"/>
              <w:rPr>
                <w:rFonts w:cs="Times New Roman"/>
                <w:sz w:val="22"/>
              </w:rPr>
            </w:pPr>
            <w:r>
              <w:rPr>
                <w:rFonts w:cs="Times New Roman"/>
                <w:sz w:val="22"/>
              </w:rPr>
              <w:t>北京市级</w:t>
            </w:r>
          </w:p>
        </w:tc>
      </w:tr>
      <w:tr w14:paraId="4742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D097CC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173</w:t>
            </w:r>
          </w:p>
        </w:tc>
        <w:tc>
          <w:tcPr>
            <w:tcW w:w="2028" w:type="dxa"/>
            <w:vAlign w:val="center"/>
          </w:tcPr>
          <w:p w14:paraId="75833142">
            <w:pPr>
              <w:widowControl/>
              <w:spacing w:line="240" w:lineRule="auto"/>
              <w:ind w:firstLine="0" w:firstLineChars="0"/>
              <w:jc w:val="center"/>
              <w:textAlignment w:val="center"/>
              <w:rPr>
                <w:rFonts w:cs="Times New Roman"/>
                <w:color w:val="000000"/>
                <w:sz w:val="22"/>
              </w:rPr>
            </w:pPr>
            <w:r>
              <w:rPr>
                <w:rFonts w:cs="Times New Roman"/>
                <w:color w:val="000000"/>
                <w:sz w:val="22"/>
              </w:rPr>
              <w:t>黄眉姬鹟</w:t>
            </w:r>
          </w:p>
        </w:tc>
        <w:tc>
          <w:tcPr>
            <w:tcW w:w="3672" w:type="dxa"/>
            <w:vAlign w:val="center"/>
          </w:tcPr>
          <w:p w14:paraId="46C906AA">
            <w:pPr>
              <w:widowControl/>
              <w:spacing w:line="240" w:lineRule="auto"/>
              <w:ind w:firstLine="0" w:firstLineChars="0"/>
              <w:jc w:val="center"/>
              <w:textAlignment w:val="center"/>
              <w:rPr>
                <w:rFonts w:cs="Times New Roman"/>
                <w:i/>
                <w:color w:val="000000"/>
                <w:sz w:val="22"/>
              </w:rPr>
            </w:pPr>
            <w:r>
              <w:rPr>
                <w:rFonts w:cs="Times New Roman"/>
                <w:i/>
                <w:color w:val="000000"/>
                <w:sz w:val="22"/>
              </w:rPr>
              <w:t>Ficedula narcissina</w:t>
            </w:r>
          </w:p>
        </w:tc>
        <w:tc>
          <w:tcPr>
            <w:tcW w:w="2094" w:type="dxa"/>
            <w:vAlign w:val="center"/>
          </w:tcPr>
          <w:p w14:paraId="1BEE1A98">
            <w:pPr>
              <w:spacing w:line="240" w:lineRule="auto"/>
              <w:ind w:firstLine="0" w:firstLineChars="0"/>
              <w:jc w:val="center"/>
              <w:rPr>
                <w:rFonts w:cs="Times New Roman"/>
                <w:sz w:val="22"/>
              </w:rPr>
            </w:pPr>
            <w:r>
              <w:rPr>
                <w:rFonts w:cs="Times New Roman"/>
                <w:sz w:val="22"/>
              </w:rPr>
              <w:t>北京市级</w:t>
            </w:r>
          </w:p>
        </w:tc>
      </w:tr>
      <w:tr w14:paraId="58F6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D1EA792">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174</w:t>
            </w:r>
          </w:p>
        </w:tc>
        <w:tc>
          <w:tcPr>
            <w:tcW w:w="2028" w:type="dxa"/>
            <w:vAlign w:val="center"/>
          </w:tcPr>
          <w:p w14:paraId="14543C78">
            <w:pPr>
              <w:widowControl/>
              <w:spacing w:line="240" w:lineRule="auto"/>
              <w:ind w:firstLine="0" w:firstLineChars="0"/>
              <w:jc w:val="center"/>
              <w:textAlignment w:val="center"/>
              <w:rPr>
                <w:rFonts w:cs="Times New Roman"/>
                <w:color w:val="000000"/>
                <w:sz w:val="22"/>
              </w:rPr>
            </w:pPr>
            <w:r>
              <w:rPr>
                <w:rFonts w:cs="Times New Roman"/>
                <w:color w:val="000000"/>
                <w:sz w:val="22"/>
              </w:rPr>
              <w:t>绿背姬鹟</w:t>
            </w:r>
          </w:p>
        </w:tc>
        <w:tc>
          <w:tcPr>
            <w:tcW w:w="3672" w:type="dxa"/>
            <w:vAlign w:val="center"/>
          </w:tcPr>
          <w:p w14:paraId="6563A674">
            <w:pPr>
              <w:widowControl/>
              <w:spacing w:line="240" w:lineRule="auto"/>
              <w:ind w:firstLine="0" w:firstLineChars="0"/>
              <w:jc w:val="center"/>
              <w:textAlignment w:val="center"/>
              <w:rPr>
                <w:rFonts w:cs="Times New Roman"/>
                <w:i/>
                <w:color w:val="000000"/>
                <w:sz w:val="22"/>
              </w:rPr>
            </w:pPr>
            <w:r>
              <w:rPr>
                <w:rFonts w:cs="Times New Roman"/>
                <w:i/>
                <w:color w:val="000000"/>
                <w:sz w:val="22"/>
              </w:rPr>
              <w:t>Ficedula elisae</w:t>
            </w:r>
          </w:p>
        </w:tc>
        <w:tc>
          <w:tcPr>
            <w:tcW w:w="2094" w:type="dxa"/>
            <w:vAlign w:val="center"/>
          </w:tcPr>
          <w:p w14:paraId="26D66383">
            <w:pPr>
              <w:spacing w:line="240" w:lineRule="auto"/>
              <w:ind w:firstLine="0" w:firstLineChars="0"/>
              <w:jc w:val="center"/>
              <w:rPr>
                <w:rFonts w:cs="Times New Roman"/>
                <w:sz w:val="22"/>
              </w:rPr>
            </w:pPr>
            <w:r>
              <w:rPr>
                <w:rFonts w:cs="Times New Roman"/>
                <w:sz w:val="22"/>
              </w:rPr>
              <w:t>北京市级</w:t>
            </w:r>
          </w:p>
        </w:tc>
      </w:tr>
      <w:tr w14:paraId="5481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E4CF8A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175</w:t>
            </w:r>
          </w:p>
        </w:tc>
        <w:tc>
          <w:tcPr>
            <w:tcW w:w="2028" w:type="dxa"/>
            <w:vAlign w:val="center"/>
          </w:tcPr>
          <w:p w14:paraId="1F586BE8">
            <w:pPr>
              <w:widowControl/>
              <w:spacing w:line="240" w:lineRule="auto"/>
              <w:ind w:firstLine="0" w:firstLineChars="0"/>
              <w:jc w:val="center"/>
              <w:textAlignment w:val="center"/>
              <w:rPr>
                <w:rFonts w:cs="Times New Roman"/>
                <w:color w:val="000000"/>
                <w:sz w:val="22"/>
              </w:rPr>
            </w:pPr>
            <w:r>
              <w:rPr>
                <w:rFonts w:cs="Times New Roman"/>
                <w:color w:val="000000"/>
                <w:sz w:val="22"/>
              </w:rPr>
              <w:t>白腹暗蓝鹟</w:t>
            </w:r>
          </w:p>
        </w:tc>
        <w:tc>
          <w:tcPr>
            <w:tcW w:w="3672" w:type="dxa"/>
            <w:vAlign w:val="center"/>
          </w:tcPr>
          <w:p w14:paraId="65BACF4B">
            <w:pPr>
              <w:widowControl/>
              <w:spacing w:line="240" w:lineRule="auto"/>
              <w:ind w:firstLine="0" w:firstLineChars="0"/>
              <w:jc w:val="center"/>
              <w:textAlignment w:val="center"/>
              <w:rPr>
                <w:rFonts w:cs="Times New Roman"/>
                <w:i/>
                <w:color w:val="000000"/>
                <w:sz w:val="22"/>
              </w:rPr>
            </w:pPr>
            <w:r>
              <w:rPr>
                <w:rFonts w:cs="Times New Roman"/>
                <w:i/>
                <w:color w:val="000000"/>
                <w:sz w:val="22"/>
              </w:rPr>
              <w:t>Cyanoptila cumatilis</w:t>
            </w:r>
          </w:p>
        </w:tc>
        <w:tc>
          <w:tcPr>
            <w:tcW w:w="2094" w:type="dxa"/>
            <w:vAlign w:val="center"/>
          </w:tcPr>
          <w:p w14:paraId="5AE7AAA0">
            <w:pPr>
              <w:spacing w:line="240" w:lineRule="auto"/>
              <w:ind w:firstLine="0" w:firstLineChars="0"/>
              <w:jc w:val="center"/>
              <w:rPr>
                <w:rFonts w:cs="Times New Roman"/>
                <w:sz w:val="22"/>
              </w:rPr>
            </w:pPr>
            <w:r>
              <w:rPr>
                <w:rFonts w:cs="Times New Roman"/>
                <w:sz w:val="22"/>
              </w:rPr>
              <w:t>北京市级</w:t>
            </w:r>
          </w:p>
        </w:tc>
      </w:tr>
      <w:tr w14:paraId="11D2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2F2AC6B">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176</w:t>
            </w:r>
          </w:p>
        </w:tc>
        <w:tc>
          <w:tcPr>
            <w:tcW w:w="2028" w:type="dxa"/>
            <w:vAlign w:val="center"/>
          </w:tcPr>
          <w:p w14:paraId="1B78554C">
            <w:pPr>
              <w:widowControl/>
              <w:spacing w:line="240" w:lineRule="auto"/>
              <w:ind w:firstLine="0" w:firstLineChars="0"/>
              <w:jc w:val="center"/>
              <w:textAlignment w:val="center"/>
              <w:rPr>
                <w:rFonts w:cs="Times New Roman"/>
                <w:color w:val="000000"/>
                <w:sz w:val="22"/>
              </w:rPr>
            </w:pPr>
            <w:r>
              <w:rPr>
                <w:rFonts w:cs="Times New Roman"/>
                <w:color w:val="000000"/>
                <w:sz w:val="22"/>
              </w:rPr>
              <w:t>戴菊</w:t>
            </w:r>
          </w:p>
        </w:tc>
        <w:tc>
          <w:tcPr>
            <w:tcW w:w="3672" w:type="dxa"/>
            <w:vAlign w:val="center"/>
          </w:tcPr>
          <w:p w14:paraId="4C47D4E3">
            <w:pPr>
              <w:widowControl/>
              <w:spacing w:line="240" w:lineRule="auto"/>
              <w:ind w:firstLine="0" w:firstLineChars="0"/>
              <w:jc w:val="center"/>
              <w:textAlignment w:val="center"/>
              <w:rPr>
                <w:rFonts w:cs="Times New Roman"/>
                <w:i/>
                <w:color w:val="000000"/>
                <w:sz w:val="22"/>
              </w:rPr>
            </w:pPr>
            <w:r>
              <w:rPr>
                <w:rFonts w:cs="Times New Roman"/>
                <w:i/>
                <w:color w:val="000000"/>
                <w:sz w:val="22"/>
              </w:rPr>
              <w:t>Regulus regulus</w:t>
            </w:r>
          </w:p>
        </w:tc>
        <w:tc>
          <w:tcPr>
            <w:tcW w:w="2094" w:type="dxa"/>
            <w:vAlign w:val="center"/>
          </w:tcPr>
          <w:p w14:paraId="31CD68AA">
            <w:pPr>
              <w:spacing w:line="240" w:lineRule="auto"/>
              <w:ind w:firstLine="0" w:firstLineChars="0"/>
              <w:jc w:val="center"/>
              <w:rPr>
                <w:rFonts w:cs="Times New Roman"/>
                <w:sz w:val="22"/>
              </w:rPr>
            </w:pPr>
            <w:r>
              <w:rPr>
                <w:rFonts w:cs="Times New Roman"/>
                <w:sz w:val="22"/>
              </w:rPr>
              <w:t>北京市级</w:t>
            </w:r>
          </w:p>
        </w:tc>
      </w:tr>
      <w:tr w14:paraId="3776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3AD642C">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177</w:t>
            </w:r>
          </w:p>
        </w:tc>
        <w:tc>
          <w:tcPr>
            <w:tcW w:w="2028" w:type="dxa"/>
            <w:vAlign w:val="center"/>
          </w:tcPr>
          <w:p w14:paraId="3ABB19F0">
            <w:pPr>
              <w:widowControl/>
              <w:spacing w:line="240" w:lineRule="auto"/>
              <w:ind w:firstLine="0" w:firstLineChars="0"/>
              <w:jc w:val="center"/>
              <w:textAlignment w:val="center"/>
              <w:rPr>
                <w:rFonts w:cs="Times New Roman"/>
                <w:color w:val="000000"/>
                <w:sz w:val="22"/>
              </w:rPr>
            </w:pPr>
            <w:r>
              <w:rPr>
                <w:rFonts w:cs="Times New Roman"/>
                <w:color w:val="000000"/>
                <w:sz w:val="22"/>
              </w:rPr>
              <w:t>太平鸟</w:t>
            </w:r>
          </w:p>
        </w:tc>
        <w:tc>
          <w:tcPr>
            <w:tcW w:w="3672" w:type="dxa"/>
            <w:vAlign w:val="center"/>
          </w:tcPr>
          <w:p w14:paraId="7A8EBBF0">
            <w:pPr>
              <w:widowControl/>
              <w:spacing w:line="240" w:lineRule="auto"/>
              <w:ind w:firstLine="0" w:firstLineChars="0"/>
              <w:jc w:val="center"/>
              <w:textAlignment w:val="center"/>
              <w:rPr>
                <w:rFonts w:cs="Times New Roman"/>
                <w:i/>
                <w:color w:val="000000"/>
                <w:sz w:val="22"/>
              </w:rPr>
            </w:pPr>
            <w:r>
              <w:rPr>
                <w:rFonts w:cs="Times New Roman"/>
                <w:i/>
                <w:color w:val="000000"/>
                <w:sz w:val="22"/>
              </w:rPr>
              <w:t>Bombycilla garrulus</w:t>
            </w:r>
          </w:p>
        </w:tc>
        <w:tc>
          <w:tcPr>
            <w:tcW w:w="2094" w:type="dxa"/>
            <w:vAlign w:val="center"/>
          </w:tcPr>
          <w:p w14:paraId="533DB48D">
            <w:pPr>
              <w:spacing w:line="240" w:lineRule="auto"/>
              <w:ind w:firstLine="0" w:firstLineChars="0"/>
              <w:jc w:val="center"/>
              <w:rPr>
                <w:rFonts w:cs="Times New Roman"/>
                <w:sz w:val="22"/>
              </w:rPr>
            </w:pPr>
            <w:r>
              <w:rPr>
                <w:rFonts w:cs="Times New Roman"/>
                <w:sz w:val="22"/>
              </w:rPr>
              <w:t>北京市级</w:t>
            </w:r>
          </w:p>
        </w:tc>
      </w:tr>
      <w:tr w14:paraId="74B4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2E6B67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178</w:t>
            </w:r>
          </w:p>
        </w:tc>
        <w:tc>
          <w:tcPr>
            <w:tcW w:w="2028" w:type="dxa"/>
            <w:vAlign w:val="center"/>
          </w:tcPr>
          <w:p w14:paraId="5C2C7EDB">
            <w:pPr>
              <w:widowControl/>
              <w:spacing w:line="240" w:lineRule="auto"/>
              <w:ind w:firstLine="0" w:firstLineChars="0"/>
              <w:jc w:val="center"/>
              <w:textAlignment w:val="center"/>
              <w:rPr>
                <w:rFonts w:cs="Times New Roman"/>
                <w:color w:val="000000"/>
                <w:sz w:val="22"/>
              </w:rPr>
            </w:pPr>
            <w:r>
              <w:rPr>
                <w:rFonts w:cs="Times New Roman"/>
                <w:color w:val="000000"/>
                <w:sz w:val="22"/>
              </w:rPr>
              <w:t>小太平鸟</w:t>
            </w:r>
          </w:p>
        </w:tc>
        <w:tc>
          <w:tcPr>
            <w:tcW w:w="3672" w:type="dxa"/>
            <w:vAlign w:val="center"/>
          </w:tcPr>
          <w:p w14:paraId="0CD51C06">
            <w:pPr>
              <w:widowControl/>
              <w:spacing w:line="240" w:lineRule="auto"/>
              <w:ind w:firstLine="0" w:firstLineChars="0"/>
              <w:jc w:val="center"/>
              <w:textAlignment w:val="center"/>
              <w:rPr>
                <w:rFonts w:cs="Times New Roman"/>
                <w:i/>
                <w:color w:val="000000"/>
                <w:sz w:val="22"/>
              </w:rPr>
            </w:pPr>
            <w:r>
              <w:rPr>
                <w:rFonts w:cs="Times New Roman"/>
                <w:i/>
                <w:color w:val="000000"/>
                <w:sz w:val="22"/>
              </w:rPr>
              <w:t>Bombycilla japonica</w:t>
            </w:r>
          </w:p>
        </w:tc>
        <w:tc>
          <w:tcPr>
            <w:tcW w:w="2094" w:type="dxa"/>
            <w:vAlign w:val="center"/>
          </w:tcPr>
          <w:p w14:paraId="4BA90FDC">
            <w:pPr>
              <w:spacing w:line="240" w:lineRule="auto"/>
              <w:ind w:firstLine="0" w:firstLineChars="0"/>
              <w:jc w:val="center"/>
              <w:rPr>
                <w:rFonts w:cs="Times New Roman"/>
                <w:sz w:val="22"/>
              </w:rPr>
            </w:pPr>
            <w:r>
              <w:rPr>
                <w:rFonts w:cs="Times New Roman"/>
                <w:sz w:val="22"/>
              </w:rPr>
              <w:t>北京市级</w:t>
            </w:r>
          </w:p>
        </w:tc>
      </w:tr>
      <w:tr w14:paraId="2013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83EDB2A">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179</w:t>
            </w:r>
          </w:p>
        </w:tc>
        <w:tc>
          <w:tcPr>
            <w:tcW w:w="2028" w:type="dxa"/>
            <w:vAlign w:val="center"/>
          </w:tcPr>
          <w:p w14:paraId="60158377">
            <w:pPr>
              <w:widowControl/>
              <w:spacing w:line="240" w:lineRule="auto"/>
              <w:ind w:firstLine="0" w:firstLineChars="0"/>
              <w:jc w:val="center"/>
              <w:textAlignment w:val="center"/>
              <w:rPr>
                <w:rFonts w:cs="Times New Roman"/>
                <w:color w:val="000000"/>
                <w:sz w:val="22"/>
              </w:rPr>
            </w:pPr>
            <w:r>
              <w:rPr>
                <w:rFonts w:cs="Times New Roman"/>
                <w:color w:val="000000"/>
                <w:sz w:val="22"/>
              </w:rPr>
              <w:t>燕雀</w:t>
            </w:r>
          </w:p>
        </w:tc>
        <w:tc>
          <w:tcPr>
            <w:tcW w:w="3672" w:type="dxa"/>
            <w:vAlign w:val="center"/>
          </w:tcPr>
          <w:p w14:paraId="3F24B544">
            <w:pPr>
              <w:widowControl/>
              <w:spacing w:line="240" w:lineRule="auto"/>
              <w:ind w:firstLine="0" w:firstLineChars="0"/>
              <w:jc w:val="center"/>
              <w:textAlignment w:val="center"/>
              <w:rPr>
                <w:rFonts w:cs="Times New Roman"/>
                <w:i/>
                <w:color w:val="000000"/>
                <w:sz w:val="22"/>
              </w:rPr>
            </w:pPr>
            <w:r>
              <w:rPr>
                <w:rFonts w:cs="Times New Roman"/>
                <w:i/>
                <w:color w:val="000000"/>
                <w:sz w:val="22"/>
              </w:rPr>
              <w:t>Fringilla montifringilla</w:t>
            </w:r>
          </w:p>
        </w:tc>
        <w:tc>
          <w:tcPr>
            <w:tcW w:w="2094" w:type="dxa"/>
            <w:vAlign w:val="center"/>
          </w:tcPr>
          <w:p w14:paraId="143544BD">
            <w:pPr>
              <w:spacing w:line="240" w:lineRule="auto"/>
              <w:ind w:firstLine="0" w:firstLineChars="0"/>
              <w:jc w:val="center"/>
              <w:rPr>
                <w:rFonts w:cs="Times New Roman"/>
                <w:sz w:val="22"/>
              </w:rPr>
            </w:pPr>
            <w:r>
              <w:rPr>
                <w:rFonts w:cs="Times New Roman"/>
                <w:sz w:val="22"/>
              </w:rPr>
              <w:t>北京市级</w:t>
            </w:r>
          </w:p>
        </w:tc>
      </w:tr>
      <w:tr w14:paraId="25E8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C870FB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180</w:t>
            </w:r>
          </w:p>
        </w:tc>
        <w:tc>
          <w:tcPr>
            <w:tcW w:w="2028" w:type="dxa"/>
            <w:vAlign w:val="center"/>
          </w:tcPr>
          <w:p w14:paraId="4731ECE6">
            <w:pPr>
              <w:widowControl/>
              <w:spacing w:line="240" w:lineRule="auto"/>
              <w:ind w:firstLine="0" w:firstLineChars="0"/>
              <w:jc w:val="center"/>
              <w:textAlignment w:val="center"/>
              <w:rPr>
                <w:rFonts w:cs="Times New Roman"/>
                <w:color w:val="000000"/>
                <w:sz w:val="22"/>
              </w:rPr>
            </w:pPr>
            <w:r>
              <w:rPr>
                <w:rFonts w:cs="Times New Roman"/>
                <w:color w:val="000000"/>
                <w:sz w:val="22"/>
              </w:rPr>
              <w:t>锡嘴雀</w:t>
            </w:r>
          </w:p>
        </w:tc>
        <w:tc>
          <w:tcPr>
            <w:tcW w:w="3672" w:type="dxa"/>
            <w:vAlign w:val="center"/>
          </w:tcPr>
          <w:p w14:paraId="0EE425AA">
            <w:pPr>
              <w:widowControl/>
              <w:spacing w:line="240" w:lineRule="auto"/>
              <w:ind w:firstLine="0" w:firstLineChars="0"/>
              <w:jc w:val="center"/>
              <w:textAlignment w:val="center"/>
              <w:rPr>
                <w:rFonts w:cs="Times New Roman"/>
                <w:i/>
                <w:color w:val="000000"/>
                <w:sz w:val="22"/>
              </w:rPr>
            </w:pPr>
            <w:r>
              <w:rPr>
                <w:rFonts w:cs="Times New Roman"/>
                <w:i/>
                <w:color w:val="000000"/>
                <w:sz w:val="22"/>
              </w:rPr>
              <w:t>Coccothraustes coccothraustes</w:t>
            </w:r>
          </w:p>
        </w:tc>
        <w:tc>
          <w:tcPr>
            <w:tcW w:w="2094" w:type="dxa"/>
            <w:vAlign w:val="center"/>
          </w:tcPr>
          <w:p w14:paraId="5E5B3379">
            <w:pPr>
              <w:spacing w:line="240" w:lineRule="auto"/>
              <w:ind w:firstLine="0" w:firstLineChars="0"/>
              <w:jc w:val="center"/>
              <w:rPr>
                <w:rFonts w:cs="Times New Roman"/>
                <w:sz w:val="22"/>
              </w:rPr>
            </w:pPr>
            <w:r>
              <w:rPr>
                <w:rFonts w:cs="Times New Roman"/>
                <w:sz w:val="22"/>
              </w:rPr>
              <w:t>北京市级</w:t>
            </w:r>
          </w:p>
        </w:tc>
      </w:tr>
      <w:tr w14:paraId="1BE1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825D96B">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181</w:t>
            </w:r>
          </w:p>
        </w:tc>
        <w:tc>
          <w:tcPr>
            <w:tcW w:w="2028" w:type="dxa"/>
            <w:vAlign w:val="center"/>
          </w:tcPr>
          <w:p w14:paraId="538F07C2">
            <w:pPr>
              <w:widowControl/>
              <w:spacing w:line="240" w:lineRule="auto"/>
              <w:ind w:firstLine="0" w:firstLineChars="0"/>
              <w:jc w:val="center"/>
              <w:textAlignment w:val="center"/>
              <w:rPr>
                <w:rFonts w:cs="Times New Roman"/>
                <w:color w:val="000000"/>
                <w:sz w:val="22"/>
              </w:rPr>
            </w:pPr>
            <w:r>
              <w:rPr>
                <w:rFonts w:cs="Times New Roman"/>
                <w:color w:val="000000"/>
                <w:sz w:val="22"/>
              </w:rPr>
              <w:t>黑头蜡嘴雀</w:t>
            </w:r>
          </w:p>
        </w:tc>
        <w:tc>
          <w:tcPr>
            <w:tcW w:w="3672" w:type="dxa"/>
            <w:vAlign w:val="center"/>
          </w:tcPr>
          <w:p w14:paraId="11997AB3">
            <w:pPr>
              <w:widowControl/>
              <w:spacing w:line="240" w:lineRule="auto"/>
              <w:ind w:firstLine="0" w:firstLineChars="0"/>
              <w:jc w:val="center"/>
              <w:textAlignment w:val="center"/>
              <w:rPr>
                <w:rFonts w:cs="Times New Roman"/>
                <w:i/>
                <w:color w:val="000000"/>
                <w:sz w:val="22"/>
              </w:rPr>
            </w:pPr>
            <w:r>
              <w:rPr>
                <w:rFonts w:cs="Times New Roman"/>
                <w:i/>
                <w:color w:val="000000"/>
                <w:sz w:val="22"/>
              </w:rPr>
              <w:t>Eophona personata</w:t>
            </w:r>
          </w:p>
        </w:tc>
        <w:tc>
          <w:tcPr>
            <w:tcW w:w="2094" w:type="dxa"/>
            <w:vAlign w:val="center"/>
          </w:tcPr>
          <w:p w14:paraId="05264A44">
            <w:pPr>
              <w:spacing w:line="240" w:lineRule="auto"/>
              <w:ind w:firstLine="0" w:firstLineChars="0"/>
              <w:jc w:val="center"/>
              <w:rPr>
                <w:rFonts w:cs="Times New Roman"/>
                <w:sz w:val="22"/>
              </w:rPr>
            </w:pPr>
            <w:r>
              <w:rPr>
                <w:rFonts w:cs="Times New Roman"/>
                <w:sz w:val="22"/>
              </w:rPr>
              <w:t>北京市级</w:t>
            </w:r>
          </w:p>
        </w:tc>
      </w:tr>
      <w:tr w14:paraId="2924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43158D7">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182</w:t>
            </w:r>
          </w:p>
        </w:tc>
        <w:tc>
          <w:tcPr>
            <w:tcW w:w="2028" w:type="dxa"/>
            <w:vAlign w:val="center"/>
          </w:tcPr>
          <w:p w14:paraId="2C40BF2E">
            <w:pPr>
              <w:widowControl/>
              <w:spacing w:line="240" w:lineRule="auto"/>
              <w:ind w:firstLine="0" w:firstLineChars="0"/>
              <w:jc w:val="center"/>
              <w:textAlignment w:val="center"/>
              <w:rPr>
                <w:rFonts w:cs="Times New Roman"/>
                <w:color w:val="000000"/>
                <w:sz w:val="22"/>
              </w:rPr>
            </w:pPr>
            <w:r>
              <w:rPr>
                <w:rFonts w:cs="Times New Roman"/>
                <w:color w:val="000000"/>
                <w:sz w:val="22"/>
              </w:rPr>
              <w:t>黑尾蜡嘴雀</w:t>
            </w:r>
          </w:p>
        </w:tc>
        <w:tc>
          <w:tcPr>
            <w:tcW w:w="3672" w:type="dxa"/>
            <w:vAlign w:val="center"/>
          </w:tcPr>
          <w:p w14:paraId="22DB02AF">
            <w:pPr>
              <w:widowControl/>
              <w:spacing w:line="240" w:lineRule="auto"/>
              <w:ind w:firstLine="0" w:firstLineChars="0"/>
              <w:jc w:val="center"/>
              <w:textAlignment w:val="center"/>
              <w:rPr>
                <w:rFonts w:cs="Times New Roman"/>
                <w:i/>
                <w:color w:val="000000"/>
                <w:sz w:val="22"/>
              </w:rPr>
            </w:pPr>
            <w:r>
              <w:rPr>
                <w:rFonts w:cs="Times New Roman"/>
                <w:i/>
                <w:color w:val="000000"/>
                <w:sz w:val="22"/>
              </w:rPr>
              <w:t>Eophona migratoria</w:t>
            </w:r>
          </w:p>
        </w:tc>
        <w:tc>
          <w:tcPr>
            <w:tcW w:w="2094" w:type="dxa"/>
            <w:vAlign w:val="center"/>
          </w:tcPr>
          <w:p w14:paraId="4E1CE782">
            <w:pPr>
              <w:spacing w:line="240" w:lineRule="auto"/>
              <w:ind w:firstLine="0" w:firstLineChars="0"/>
              <w:jc w:val="center"/>
              <w:rPr>
                <w:rFonts w:cs="Times New Roman"/>
                <w:sz w:val="22"/>
              </w:rPr>
            </w:pPr>
            <w:r>
              <w:rPr>
                <w:rFonts w:cs="Times New Roman"/>
                <w:sz w:val="22"/>
              </w:rPr>
              <w:t>北京市级</w:t>
            </w:r>
          </w:p>
        </w:tc>
      </w:tr>
      <w:tr w14:paraId="4653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0010DD6">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183</w:t>
            </w:r>
          </w:p>
        </w:tc>
        <w:tc>
          <w:tcPr>
            <w:tcW w:w="2028" w:type="dxa"/>
            <w:vAlign w:val="center"/>
          </w:tcPr>
          <w:p w14:paraId="3FFF67AB">
            <w:pPr>
              <w:widowControl/>
              <w:spacing w:line="240" w:lineRule="auto"/>
              <w:ind w:firstLine="0" w:firstLineChars="0"/>
              <w:jc w:val="center"/>
              <w:textAlignment w:val="center"/>
              <w:rPr>
                <w:rFonts w:cs="Times New Roman"/>
                <w:color w:val="000000"/>
                <w:sz w:val="22"/>
              </w:rPr>
            </w:pPr>
            <w:r>
              <w:rPr>
                <w:rFonts w:cs="Times New Roman"/>
                <w:color w:val="000000"/>
                <w:sz w:val="22"/>
              </w:rPr>
              <w:t>中华朱雀</w:t>
            </w:r>
          </w:p>
        </w:tc>
        <w:tc>
          <w:tcPr>
            <w:tcW w:w="3672" w:type="dxa"/>
            <w:vAlign w:val="center"/>
          </w:tcPr>
          <w:p w14:paraId="1F6519D1">
            <w:pPr>
              <w:widowControl/>
              <w:spacing w:line="240" w:lineRule="auto"/>
              <w:ind w:firstLine="0" w:firstLineChars="0"/>
              <w:jc w:val="center"/>
              <w:textAlignment w:val="center"/>
              <w:rPr>
                <w:rFonts w:cs="Times New Roman"/>
                <w:i/>
                <w:color w:val="000000"/>
                <w:sz w:val="22"/>
              </w:rPr>
            </w:pPr>
            <w:r>
              <w:rPr>
                <w:rFonts w:cs="Times New Roman"/>
                <w:i/>
                <w:color w:val="000000"/>
                <w:sz w:val="22"/>
              </w:rPr>
              <w:t>Carpodacus davidianus</w:t>
            </w:r>
          </w:p>
        </w:tc>
        <w:tc>
          <w:tcPr>
            <w:tcW w:w="2094" w:type="dxa"/>
            <w:vAlign w:val="center"/>
          </w:tcPr>
          <w:p w14:paraId="6088547F">
            <w:pPr>
              <w:spacing w:line="240" w:lineRule="auto"/>
              <w:ind w:firstLine="0" w:firstLineChars="0"/>
              <w:jc w:val="center"/>
              <w:rPr>
                <w:rFonts w:cs="Times New Roman"/>
                <w:sz w:val="22"/>
              </w:rPr>
            </w:pPr>
            <w:r>
              <w:rPr>
                <w:rFonts w:cs="Times New Roman"/>
                <w:sz w:val="22"/>
              </w:rPr>
              <w:t>北京市级</w:t>
            </w:r>
          </w:p>
        </w:tc>
      </w:tr>
      <w:tr w14:paraId="07AD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80629DD">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184</w:t>
            </w:r>
          </w:p>
        </w:tc>
        <w:tc>
          <w:tcPr>
            <w:tcW w:w="2028" w:type="dxa"/>
            <w:vAlign w:val="center"/>
          </w:tcPr>
          <w:p w14:paraId="566C6A7B">
            <w:pPr>
              <w:widowControl/>
              <w:spacing w:line="240" w:lineRule="auto"/>
              <w:ind w:firstLine="0" w:firstLineChars="0"/>
              <w:jc w:val="center"/>
              <w:textAlignment w:val="center"/>
              <w:rPr>
                <w:rFonts w:cs="Times New Roman"/>
                <w:color w:val="000000"/>
                <w:sz w:val="22"/>
              </w:rPr>
            </w:pPr>
            <w:r>
              <w:rPr>
                <w:rFonts w:cs="Times New Roman"/>
                <w:color w:val="000000"/>
                <w:sz w:val="22"/>
              </w:rPr>
              <w:t>长尾雀</w:t>
            </w:r>
          </w:p>
        </w:tc>
        <w:tc>
          <w:tcPr>
            <w:tcW w:w="3672" w:type="dxa"/>
            <w:vAlign w:val="center"/>
          </w:tcPr>
          <w:p w14:paraId="76BA8182">
            <w:pPr>
              <w:widowControl/>
              <w:spacing w:line="240" w:lineRule="auto"/>
              <w:ind w:firstLine="0" w:firstLineChars="0"/>
              <w:jc w:val="center"/>
              <w:textAlignment w:val="center"/>
              <w:rPr>
                <w:rFonts w:cs="Times New Roman"/>
                <w:i/>
                <w:color w:val="000000"/>
                <w:sz w:val="22"/>
              </w:rPr>
            </w:pPr>
            <w:r>
              <w:rPr>
                <w:rFonts w:cs="Times New Roman"/>
                <w:i/>
                <w:color w:val="000000"/>
                <w:sz w:val="22"/>
              </w:rPr>
              <w:t>Carpodacus sibiricus</w:t>
            </w:r>
          </w:p>
        </w:tc>
        <w:tc>
          <w:tcPr>
            <w:tcW w:w="2094" w:type="dxa"/>
            <w:vAlign w:val="center"/>
          </w:tcPr>
          <w:p w14:paraId="41174B4B">
            <w:pPr>
              <w:spacing w:line="240" w:lineRule="auto"/>
              <w:ind w:firstLine="0" w:firstLineChars="0"/>
              <w:jc w:val="center"/>
              <w:rPr>
                <w:rFonts w:cs="Times New Roman"/>
                <w:sz w:val="22"/>
              </w:rPr>
            </w:pPr>
            <w:r>
              <w:rPr>
                <w:rFonts w:cs="Times New Roman"/>
                <w:sz w:val="22"/>
              </w:rPr>
              <w:t>北京市级</w:t>
            </w:r>
          </w:p>
        </w:tc>
      </w:tr>
      <w:tr w14:paraId="4746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D92E770">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185</w:t>
            </w:r>
          </w:p>
        </w:tc>
        <w:tc>
          <w:tcPr>
            <w:tcW w:w="2028" w:type="dxa"/>
            <w:vAlign w:val="center"/>
          </w:tcPr>
          <w:p w14:paraId="74462BF5">
            <w:pPr>
              <w:widowControl/>
              <w:spacing w:line="240" w:lineRule="auto"/>
              <w:ind w:firstLine="0" w:firstLineChars="0"/>
              <w:jc w:val="center"/>
              <w:textAlignment w:val="center"/>
              <w:rPr>
                <w:rFonts w:cs="Times New Roman"/>
                <w:color w:val="000000"/>
                <w:sz w:val="22"/>
              </w:rPr>
            </w:pPr>
            <w:r>
              <w:rPr>
                <w:rFonts w:cs="Times New Roman"/>
                <w:color w:val="000000"/>
                <w:sz w:val="22"/>
              </w:rPr>
              <w:t>金翅雀</w:t>
            </w:r>
          </w:p>
        </w:tc>
        <w:tc>
          <w:tcPr>
            <w:tcW w:w="3672" w:type="dxa"/>
            <w:vAlign w:val="center"/>
          </w:tcPr>
          <w:p w14:paraId="04016937">
            <w:pPr>
              <w:widowControl/>
              <w:spacing w:line="240" w:lineRule="auto"/>
              <w:ind w:firstLine="0" w:firstLineChars="0"/>
              <w:jc w:val="center"/>
              <w:textAlignment w:val="center"/>
              <w:rPr>
                <w:rFonts w:cs="Times New Roman"/>
                <w:i/>
                <w:color w:val="000000"/>
                <w:sz w:val="22"/>
              </w:rPr>
            </w:pPr>
            <w:r>
              <w:rPr>
                <w:rFonts w:cs="Times New Roman"/>
                <w:i/>
                <w:color w:val="000000"/>
                <w:sz w:val="22"/>
              </w:rPr>
              <w:t>Chloris sinica</w:t>
            </w:r>
          </w:p>
        </w:tc>
        <w:tc>
          <w:tcPr>
            <w:tcW w:w="2094" w:type="dxa"/>
            <w:vAlign w:val="center"/>
          </w:tcPr>
          <w:p w14:paraId="43804366">
            <w:pPr>
              <w:spacing w:line="240" w:lineRule="auto"/>
              <w:ind w:firstLine="0" w:firstLineChars="0"/>
              <w:jc w:val="center"/>
              <w:rPr>
                <w:rFonts w:cs="Times New Roman"/>
                <w:sz w:val="22"/>
              </w:rPr>
            </w:pPr>
            <w:r>
              <w:rPr>
                <w:rFonts w:cs="Times New Roman"/>
                <w:sz w:val="22"/>
              </w:rPr>
              <w:t>北京市级</w:t>
            </w:r>
          </w:p>
        </w:tc>
      </w:tr>
      <w:tr w14:paraId="4264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2008168">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186</w:t>
            </w:r>
          </w:p>
        </w:tc>
        <w:tc>
          <w:tcPr>
            <w:tcW w:w="2028" w:type="dxa"/>
            <w:vAlign w:val="center"/>
          </w:tcPr>
          <w:p w14:paraId="13F1EDCD">
            <w:pPr>
              <w:widowControl/>
              <w:spacing w:line="240" w:lineRule="auto"/>
              <w:ind w:firstLine="0" w:firstLineChars="0"/>
              <w:jc w:val="center"/>
              <w:textAlignment w:val="center"/>
              <w:rPr>
                <w:rFonts w:cs="Times New Roman"/>
                <w:color w:val="000000"/>
                <w:sz w:val="22"/>
              </w:rPr>
            </w:pPr>
            <w:r>
              <w:rPr>
                <w:rFonts w:cs="Times New Roman"/>
                <w:color w:val="000000"/>
                <w:sz w:val="22"/>
              </w:rPr>
              <w:t>白腰朱顶雀</w:t>
            </w:r>
          </w:p>
        </w:tc>
        <w:tc>
          <w:tcPr>
            <w:tcW w:w="3672" w:type="dxa"/>
            <w:vAlign w:val="center"/>
          </w:tcPr>
          <w:p w14:paraId="24BF2D10">
            <w:pPr>
              <w:widowControl/>
              <w:spacing w:line="240" w:lineRule="auto"/>
              <w:ind w:firstLine="0" w:firstLineChars="0"/>
              <w:jc w:val="center"/>
              <w:textAlignment w:val="center"/>
              <w:rPr>
                <w:rFonts w:cs="Times New Roman"/>
                <w:i/>
                <w:color w:val="000000"/>
                <w:sz w:val="22"/>
              </w:rPr>
            </w:pPr>
            <w:r>
              <w:rPr>
                <w:rFonts w:cs="Times New Roman"/>
                <w:i/>
                <w:color w:val="000000"/>
                <w:sz w:val="22"/>
              </w:rPr>
              <w:t>Acanthis flammea</w:t>
            </w:r>
          </w:p>
        </w:tc>
        <w:tc>
          <w:tcPr>
            <w:tcW w:w="2094" w:type="dxa"/>
            <w:vAlign w:val="center"/>
          </w:tcPr>
          <w:p w14:paraId="6156EAAF">
            <w:pPr>
              <w:spacing w:line="240" w:lineRule="auto"/>
              <w:ind w:firstLine="0" w:firstLineChars="0"/>
              <w:jc w:val="center"/>
              <w:rPr>
                <w:rFonts w:cs="Times New Roman"/>
                <w:sz w:val="22"/>
              </w:rPr>
            </w:pPr>
            <w:r>
              <w:rPr>
                <w:rFonts w:cs="Times New Roman"/>
                <w:sz w:val="22"/>
              </w:rPr>
              <w:t>北京市级</w:t>
            </w:r>
          </w:p>
        </w:tc>
      </w:tr>
      <w:tr w14:paraId="1510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F7F8B1F">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187</w:t>
            </w:r>
          </w:p>
        </w:tc>
        <w:tc>
          <w:tcPr>
            <w:tcW w:w="2028" w:type="dxa"/>
            <w:vAlign w:val="center"/>
          </w:tcPr>
          <w:p w14:paraId="6E943D52">
            <w:pPr>
              <w:widowControl/>
              <w:spacing w:line="240" w:lineRule="auto"/>
              <w:ind w:firstLine="0" w:firstLineChars="0"/>
              <w:jc w:val="center"/>
              <w:textAlignment w:val="center"/>
              <w:rPr>
                <w:rFonts w:cs="Times New Roman"/>
                <w:color w:val="000000"/>
                <w:sz w:val="22"/>
              </w:rPr>
            </w:pPr>
            <w:r>
              <w:rPr>
                <w:rFonts w:cs="Times New Roman"/>
                <w:color w:val="000000"/>
                <w:sz w:val="22"/>
              </w:rPr>
              <w:t>黄雀</w:t>
            </w:r>
          </w:p>
        </w:tc>
        <w:tc>
          <w:tcPr>
            <w:tcW w:w="3672" w:type="dxa"/>
            <w:vAlign w:val="center"/>
          </w:tcPr>
          <w:p w14:paraId="37378912">
            <w:pPr>
              <w:widowControl/>
              <w:spacing w:line="240" w:lineRule="auto"/>
              <w:ind w:firstLine="0" w:firstLineChars="0"/>
              <w:jc w:val="center"/>
              <w:textAlignment w:val="center"/>
              <w:rPr>
                <w:rFonts w:cs="Times New Roman"/>
                <w:i/>
                <w:color w:val="000000"/>
                <w:sz w:val="22"/>
              </w:rPr>
            </w:pPr>
            <w:r>
              <w:rPr>
                <w:rFonts w:cs="Times New Roman"/>
                <w:i/>
                <w:color w:val="000000"/>
                <w:sz w:val="22"/>
              </w:rPr>
              <w:t>Spinus spinus</w:t>
            </w:r>
          </w:p>
        </w:tc>
        <w:tc>
          <w:tcPr>
            <w:tcW w:w="2094" w:type="dxa"/>
            <w:vAlign w:val="center"/>
          </w:tcPr>
          <w:p w14:paraId="65B60A7C">
            <w:pPr>
              <w:spacing w:line="240" w:lineRule="auto"/>
              <w:ind w:firstLine="0" w:firstLineChars="0"/>
              <w:jc w:val="center"/>
              <w:rPr>
                <w:rFonts w:cs="Times New Roman"/>
                <w:sz w:val="22"/>
              </w:rPr>
            </w:pPr>
            <w:r>
              <w:rPr>
                <w:rFonts w:cs="Times New Roman"/>
                <w:sz w:val="22"/>
              </w:rPr>
              <w:t>北京市级</w:t>
            </w:r>
          </w:p>
        </w:tc>
      </w:tr>
      <w:tr w14:paraId="474F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E965DB3">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188</w:t>
            </w:r>
          </w:p>
        </w:tc>
        <w:tc>
          <w:tcPr>
            <w:tcW w:w="2028" w:type="dxa"/>
            <w:vAlign w:val="center"/>
          </w:tcPr>
          <w:p w14:paraId="3D5D5876">
            <w:pPr>
              <w:widowControl/>
              <w:spacing w:line="240" w:lineRule="auto"/>
              <w:ind w:firstLine="0" w:firstLineChars="0"/>
              <w:jc w:val="center"/>
              <w:textAlignment w:val="center"/>
              <w:rPr>
                <w:rFonts w:cs="Times New Roman"/>
                <w:color w:val="000000"/>
                <w:sz w:val="22"/>
              </w:rPr>
            </w:pPr>
            <w:r>
              <w:rPr>
                <w:rFonts w:cs="Times New Roman"/>
                <w:color w:val="000000"/>
                <w:sz w:val="22"/>
              </w:rPr>
              <w:t>三道眉草鹀</w:t>
            </w:r>
          </w:p>
        </w:tc>
        <w:tc>
          <w:tcPr>
            <w:tcW w:w="3672" w:type="dxa"/>
            <w:vAlign w:val="center"/>
          </w:tcPr>
          <w:p w14:paraId="3713895F">
            <w:pPr>
              <w:widowControl/>
              <w:spacing w:line="240" w:lineRule="auto"/>
              <w:ind w:firstLine="0" w:firstLineChars="0"/>
              <w:jc w:val="center"/>
              <w:textAlignment w:val="center"/>
              <w:rPr>
                <w:rFonts w:cs="Times New Roman"/>
                <w:i/>
                <w:color w:val="000000"/>
                <w:sz w:val="22"/>
              </w:rPr>
            </w:pPr>
            <w:r>
              <w:rPr>
                <w:rFonts w:cs="Times New Roman"/>
                <w:i/>
                <w:color w:val="000000"/>
                <w:sz w:val="22"/>
              </w:rPr>
              <w:t>Emberiza cioides</w:t>
            </w:r>
          </w:p>
        </w:tc>
        <w:tc>
          <w:tcPr>
            <w:tcW w:w="2094" w:type="dxa"/>
            <w:vAlign w:val="center"/>
          </w:tcPr>
          <w:p w14:paraId="46DD1B90">
            <w:pPr>
              <w:spacing w:line="240" w:lineRule="auto"/>
              <w:ind w:firstLine="0" w:firstLineChars="0"/>
              <w:jc w:val="center"/>
              <w:rPr>
                <w:rFonts w:cs="Times New Roman"/>
                <w:sz w:val="22"/>
              </w:rPr>
            </w:pPr>
            <w:r>
              <w:rPr>
                <w:rFonts w:cs="Times New Roman"/>
                <w:sz w:val="22"/>
              </w:rPr>
              <w:t>北京市级</w:t>
            </w:r>
          </w:p>
        </w:tc>
      </w:tr>
      <w:tr w14:paraId="238F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AEBCDCA">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default" w:ascii="Times New Roman" w:hAnsi="Times New Roman" w:cs="Times New Roman"/>
                <w:color w:val="000000"/>
                <w:sz w:val="22"/>
                <w:szCs w:val="24"/>
              </w:rPr>
              <w:t>189</w:t>
            </w:r>
          </w:p>
        </w:tc>
        <w:tc>
          <w:tcPr>
            <w:tcW w:w="2028" w:type="dxa"/>
            <w:vAlign w:val="center"/>
          </w:tcPr>
          <w:p w14:paraId="05196124">
            <w:pPr>
              <w:widowControl/>
              <w:spacing w:line="240" w:lineRule="auto"/>
              <w:ind w:firstLine="0" w:firstLineChars="0"/>
              <w:jc w:val="center"/>
              <w:textAlignment w:val="center"/>
              <w:rPr>
                <w:rFonts w:cs="Times New Roman"/>
                <w:color w:val="000000"/>
                <w:sz w:val="22"/>
              </w:rPr>
            </w:pPr>
            <w:r>
              <w:rPr>
                <w:rFonts w:cs="Times New Roman"/>
                <w:color w:val="000000"/>
                <w:sz w:val="22"/>
              </w:rPr>
              <w:t>小鹀</w:t>
            </w:r>
          </w:p>
        </w:tc>
        <w:tc>
          <w:tcPr>
            <w:tcW w:w="3672" w:type="dxa"/>
            <w:vAlign w:val="center"/>
          </w:tcPr>
          <w:p w14:paraId="26A809E9">
            <w:pPr>
              <w:widowControl/>
              <w:spacing w:line="240" w:lineRule="auto"/>
              <w:ind w:firstLine="0" w:firstLineChars="0"/>
              <w:jc w:val="center"/>
              <w:textAlignment w:val="center"/>
              <w:rPr>
                <w:rFonts w:cs="Times New Roman"/>
                <w:i/>
                <w:color w:val="000000"/>
                <w:sz w:val="22"/>
              </w:rPr>
            </w:pPr>
            <w:r>
              <w:rPr>
                <w:rFonts w:cs="Times New Roman"/>
                <w:i/>
                <w:color w:val="000000"/>
                <w:sz w:val="22"/>
              </w:rPr>
              <w:t>Emberiza pusilla</w:t>
            </w:r>
          </w:p>
        </w:tc>
        <w:tc>
          <w:tcPr>
            <w:tcW w:w="2094" w:type="dxa"/>
            <w:vAlign w:val="center"/>
          </w:tcPr>
          <w:p w14:paraId="27BD00BD">
            <w:pPr>
              <w:spacing w:line="240" w:lineRule="auto"/>
              <w:ind w:firstLine="0" w:firstLineChars="0"/>
              <w:jc w:val="center"/>
              <w:rPr>
                <w:rFonts w:cs="Times New Roman"/>
                <w:sz w:val="22"/>
              </w:rPr>
            </w:pPr>
            <w:r>
              <w:rPr>
                <w:rFonts w:cs="Times New Roman"/>
                <w:sz w:val="22"/>
              </w:rPr>
              <w:t>北京市级</w:t>
            </w:r>
          </w:p>
        </w:tc>
      </w:tr>
      <w:tr w14:paraId="4FE6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center"/>
          </w:tcPr>
          <w:p w14:paraId="42E64574">
            <w:pPr>
              <w:widowControl/>
              <w:spacing w:beforeLines="0" w:afterLines="0" w:line="240" w:lineRule="auto"/>
              <w:ind w:firstLine="0" w:firstLineChars="0"/>
              <w:jc w:val="center"/>
              <w:textAlignment w:val="auto"/>
              <w:rPr>
                <w:rFonts w:hint="default" w:ascii="Times New Roman" w:hAnsi="Times New Roman" w:eastAsia="仿宋" w:cs="Times New Roman"/>
                <w:color w:val="000000"/>
                <w:sz w:val="22"/>
                <w:szCs w:val="24"/>
                <w:lang w:val="en-US" w:eastAsia="zh-CN"/>
              </w:rPr>
            </w:pPr>
            <w:r>
              <w:rPr>
                <w:rFonts w:hint="default" w:ascii="Times New Roman" w:hAnsi="Times New Roman" w:cs="Times New Roman"/>
                <w:color w:val="000000"/>
                <w:sz w:val="22"/>
                <w:szCs w:val="24"/>
                <w:lang w:val="en-US" w:eastAsia="zh-CN"/>
              </w:rPr>
              <w:t>190</w:t>
            </w:r>
          </w:p>
        </w:tc>
        <w:tc>
          <w:tcPr>
            <w:tcW w:w="2028" w:type="dxa"/>
            <w:vAlign w:val="center"/>
          </w:tcPr>
          <w:p w14:paraId="1F7F6EE9">
            <w:pPr>
              <w:widowControl/>
              <w:spacing w:line="240" w:lineRule="auto"/>
              <w:ind w:firstLine="0" w:firstLineChars="0"/>
              <w:jc w:val="center"/>
              <w:textAlignment w:val="center"/>
              <w:rPr>
                <w:rFonts w:cs="Times New Roman"/>
                <w:color w:val="000000"/>
                <w:sz w:val="22"/>
              </w:rPr>
            </w:pPr>
            <w:r>
              <w:rPr>
                <w:rFonts w:cs="Times New Roman"/>
                <w:color w:val="000000"/>
                <w:sz w:val="22"/>
              </w:rPr>
              <w:t>黄喉鹀</w:t>
            </w:r>
          </w:p>
        </w:tc>
        <w:tc>
          <w:tcPr>
            <w:tcW w:w="3672" w:type="dxa"/>
            <w:vAlign w:val="center"/>
          </w:tcPr>
          <w:p w14:paraId="41A25FDE">
            <w:pPr>
              <w:widowControl/>
              <w:spacing w:line="240" w:lineRule="auto"/>
              <w:ind w:firstLine="0" w:firstLineChars="0"/>
              <w:jc w:val="center"/>
              <w:textAlignment w:val="center"/>
              <w:rPr>
                <w:rFonts w:cs="Times New Roman"/>
                <w:i/>
                <w:color w:val="000000"/>
                <w:sz w:val="22"/>
              </w:rPr>
            </w:pPr>
            <w:r>
              <w:rPr>
                <w:rFonts w:cs="Times New Roman"/>
                <w:i/>
                <w:color w:val="000000"/>
                <w:sz w:val="22"/>
              </w:rPr>
              <w:t>Emberiza elegans</w:t>
            </w:r>
          </w:p>
        </w:tc>
        <w:tc>
          <w:tcPr>
            <w:tcW w:w="2094" w:type="dxa"/>
            <w:vAlign w:val="center"/>
          </w:tcPr>
          <w:p w14:paraId="35060812">
            <w:pPr>
              <w:spacing w:line="240" w:lineRule="auto"/>
              <w:ind w:firstLine="0" w:firstLineChars="0"/>
              <w:jc w:val="center"/>
              <w:rPr>
                <w:rFonts w:cs="Times New Roman"/>
                <w:sz w:val="22"/>
              </w:rPr>
            </w:pPr>
            <w:r>
              <w:rPr>
                <w:rFonts w:cs="Times New Roman"/>
                <w:sz w:val="22"/>
              </w:rPr>
              <w:t>北京市级</w:t>
            </w:r>
          </w:p>
        </w:tc>
      </w:tr>
      <w:tr w14:paraId="10AE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551" w:type="dxa"/>
            <w:gridSpan w:val="4"/>
            <w:vAlign w:val="center"/>
          </w:tcPr>
          <w:p w14:paraId="47D5BD89">
            <w:pPr>
              <w:widowControl/>
              <w:spacing w:line="240" w:lineRule="auto"/>
              <w:ind w:firstLine="0" w:firstLineChars="0"/>
              <w:jc w:val="center"/>
              <w:textAlignment w:val="center"/>
              <w:rPr>
                <w:rFonts w:hint="default" w:eastAsia="仿宋" w:cs="Times New Roman"/>
                <w:color w:val="000000"/>
                <w:sz w:val="22"/>
                <w:lang w:val="en-US" w:eastAsia="zh-CN"/>
              </w:rPr>
            </w:pPr>
            <w:r>
              <w:rPr>
                <w:rFonts w:cs="Times New Roman"/>
                <w:b/>
                <w:bCs/>
                <w:color w:val="000000"/>
                <w:sz w:val="22"/>
              </w:rPr>
              <w:t>兽纲 Theria</w:t>
            </w:r>
          </w:p>
        </w:tc>
      </w:tr>
      <w:tr w14:paraId="0A98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19E6DA5">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191</w:t>
            </w:r>
          </w:p>
        </w:tc>
        <w:tc>
          <w:tcPr>
            <w:tcW w:w="2028" w:type="dxa"/>
            <w:vAlign w:val="center"/>
          </w:tcPr>
          <w:p w14:paraId="3D6CF795">
            <w:pPr>
              <w:widowControl/>
              <w:spacing w:line="240" w:lineRule="auto"/>
              <w:ind w:firstLine="0" w:firstLineChars="0"/>
              <w:jc w:val="center"/>
              <w:textAlignment w:val="center"/>
              <w:rPr>
                <w:rFonts w:cs="Times New Roman"/>
                <w:color w:val="333333"/>
                <w:sz w:val="22"/>
              </w:rPr>
            </w:pPr>
            <w:r>
              <w:rPr>
                <w:rFonts w:cs="Times New Roman"/>
                <w:color w:val="333333"/>
                <w:sz w:val="22"/>
              </w:rPr>
              <w:t>豹</w:t>
            </w:r>
          </w:p>
        </w:tc>
        <w:tc>
          <w:tcPr>
            <w:tcW w:w="3672" w:type="dxa"/>
            <w:vAlign w:val="center"/>
          </w:tcPr>
          <w:p w14:paraId="623F4AC8">
            <w:pPr>
              <w:widowControl/>
              <w:spacing w:line="240" w:lineRule="auto"/>
              <w:ind w:firstLine="0" w:firstLineChars="0"/>
              <w:jc w:val="center"/>
              <w:textAlignment w:val="center"/>
              <w:rPr>
                <w:rFonts w:cs="Times New Roman"/>
                <w:color w:val="333333"/>
                <w:sz w:val="22"/>
              </w:rPr>
            </w:pPr>
            <w:r>
              <w:rPr>
                <w:rFonts w:cs="Times New Roman"/>
                <w:color w:val="333333"/>
                <w:sz w:val="22"/>
              </w:rPr>
              <w:t>Panthera pardus</w:t>
            </w:r>
          </w:p>
        </w:tc>
        <w:tc>
          <w:tcPr>
            <w:tcW w:w="2094" w:type="dxa"/>
            <w:vAlign w:val="center"/>
          </w:tcPr>
          <w:p w14:paraId="6C157FFC">
            <w:pPr>
              <w:spacing w:line="240" w:lineRule="auto"/>
              <w:ind w:firstLine="0" w:firstLineChars="0"/>
              <w:jc w:val="center"/>
              <w:rPr>
                <w:rFonts w:cs="Times New Roman"/>
                <w:sz w:val="22"/>
              </w:rPr>
            </w:pPr>
            <w:r>
              <w:rPr>
                <w:rFonts w:cs="Times New Roman"/>
                <w:sz w:val="22"/>
              </w:rPr>
              <w:t>国家一级</w:t>
            </w:r>
          </w:p>
        </w:tc>
      </w:tr>
      <w:tr w14:paraId="7D43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1DD963B">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192</w:t>
            </w:r>
          </w:p>
        </w:tc>
        <w:tc>
          <w:tcPr>
            <w:tcW w:w="2028" w:type="dxa"/>
            <w:vAlign w:val="center"/>
          </w:tcPr>
          <w:p w14:paraId="087147DE">
            <w:pPr>
              <w:widowControl/>
              <w:spacing w:line="240" w:lineRule="auto"/>
              <w:ind w:firstLine="0" w:firstLineChars="0"/>
              <w:jc w:val="center"/>
              <w:textAlignment w:val="center"/>
              <w:rPr>
                <w:rFonts w:cs="Times New Roman"/>
                <w:color w:val="000000"/>
                <w:sz w:val="22"/>
              </w:rPr>
            </w:pPr>
            <w:r>
              <w:rPr>
                <w:rFonts w:cs="Times New Roman"/>
                <w:color w:val="000000"/>
                <w:sz w:val="22"/>
              </w:rPr>
              <w:t>猕猴</w:t>
            </w:r>
          </w:p>
        </w:tc>
        <w:tc>
          <w:tcPr>
            <w:tcW w:w="3672" w:type="dxa"/>
            <w:vAlign w:val="center"/>
          </w:tcPr>
          <w:p w14:paraId="368F6943">
            <w:pPr>
              <w:widowControl/>
              <w:spacing w:line="240" w:lineRule="auto"/>
              <w:ind w:firstLine="0" w:firstLineChars="0"/>
              <w:jc w:val="center"/>
              <w:textAlignment w:val="center"/>
              <w:rPr>
                <w:rFonts w:cs="Times New Roman"/>
                <w:i/>
                <w:color w:val="333333"/>
                <w:sz w:val="22"/>
              </w:rPr>
            </w:pPr>
            <w:r>
              <w:rPr>
                <w:rFonts w:cs="Times New Roman"/>
                <w:i/>
                <w:color w:val="333333"/>
                <w:sz w:val="22"/>
              </w:rPr>
              <w:t>Macaca mulatta</w:t>
            </w:r>
          </w:p>
        </w:tc>
        <w:tc>
          <w:tcPr>
            <w:tcW w:w="2094" w:type="dxa"/>
            <w:vAlign w:val="center"/>
          </w:tcPr>
          <w:p w14:paraId="2E548DE0">
            <w:pPr>
              <w:spacing w:line="240" w:lineRule="auto"/>
              <w:ind w:firstLine="0" w:firstLineChars="0"/>
              <w:jc w:val="center"/>
              <w:rPr>
                <w:rFonts w:cs="Times New Roman"/>
                <w:sz w:val="22"/>
              </w:rPr>
            </w:pPr>
            <w:r>
              <w:rPr>
                <w:rFonts w:cs="Times New Roman"/>
                <w:sz w:val="22"/>
              </w:rPr>
              <w:t>国家二级</w:t>
            </w:r>
          </w:p>
        </w:tc>
      </w:tr>
      <w:tr w14:paraId="4096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3C2751F">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193</w:t>
            </w:r>
          </w:p>
        </w:tc>
        <w:tc>
          <w:tcPr>
            <w:tcW w:w="2028" w:type="dxa"/>
            <w:vAlign w:val="center"/>
          </w:tcPr>
          <w:p w14:paraId="5AD254CE">
            <w:pPr>
              <w:widowControl/>
              <w:spacing w:line="240" w:lineRule="auto"/>
              <w:ind w:firstLine="0" w:firstLineChars="0"/>
              <w:jc w:val="center"/>
              <w:textAlignment w:val="center"/>
              <w:rPr>
                <w:rFonts w:cs="Times New Roman"/>
                <w:color w:val="333333"/>
                <w:sz w:val="22"/>
              </w:rPr>
            </w:pPr>
            <w:r>
              <w:rPr>
                <w:rFonts w:cs="Times New Roman"/>
                <w:color w:val="333333"/>
                <w:sz w:val="22"/>
              </w:rPr>
              <w:t>貉</w:t>
            </w:r>
          </w:p>
        </w:tc>
        <w:tc>
          <w:tcPr>
            <w:tcW w:w="3672" w:type="dxa"/>
            <w:vAlign w:val="center"/>
          </w:tcPr>
          <w:p w14:paraId="56B7F68C">
            <w:pPr>
              <w:widowControl/>
              <w:spacing w:line="240" w:lineRule="auto"/>
              <w:ind w:firstLine="0" w:firstLineChars="0"/>
              <w:jc w:val="center"/>
              <w:textAlignment w:val="center"/>
              <w:rPr>
                <w:rFonts w:cs="Times New Roman"/>
                <w:i/>
                <w:color w:val="333333"/>
                <w:sz w:val="22"/>
              </w:rPr>
            </w:pPr>
            <w:r>
              <w:rPr>
                <w:rFonts w:cs="Times New Roman"/>
                <w:i/>
                <w:color w:val="333333"/>
                <w:sz w:val="22"/>
              </w:rPr>
              <w:t>Nyctereutes procyonoides</w:t>
            </w:r>
          </w:p>
        </w:tc>
        <w:tc>
          <w:tcPr>
            <w:tcW w:w="2094" w:type="dxa"/>
            <w:vAlign w:val="center"/>
          </w:tcPr>
          <w:p w14:paraId="035A5914">
            <w:pPr>
              <w:spacing w:line="240" w:lineRule="auto"/>
              <w:ind w:firstLine="0" w:firstLineChars="0"/>
              <w:jc w:val="center"/>
              <w:rPr>
                <w:rFonts w:cs="Times New Roman"/>
                <w:sz w:val="22"/>
              </w:rPr>
            </w:pPr>
            <w:r>
              <w:rPr>
                <w:rFonts w:cs="Times New Roman"/>
                <w:sz w:val="22"/>
              </w:rPr>
              <w:t>国家二级</w:t>
            </w:r>
          </w:p>
        </w:tc>
      </w:tr>
      <w:tr w14:paraId="058F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233C190">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194</w:t>
            </w:r>
          </w:p>
        </w:tc>
        <w:tc>
          <w:tcPr>
            <w:tcW w:w="2028" w:type="dxa"/>
            <w:vAlign w:val="center"/>
          </w:tcPr>
          <w:p w14:paraId="015BF703">
            <w:pPr>
              <w:widowControl/>
              <w:spacing w:line="240" w:lineRule="auto"/>
              <w:ind w:firstLine="0" w:firstLineChars="0"/>
              <w:jc w:val="center"/>
              <w:textAlignment w:val="center"/>
              <w:rPr>
                <w:rFonts w:cs="Times New Roman"/>
                <w:color w:val="333333"/>
                <w:sz w:val="22"/>
              </w:rPr>
            </w:pPr>
            <w:r>
              <w:rPr>
                <w:rFonts w:cs="Times New Roman"/>
                <w:color w:val="333333"/>
                <w:sz w:val="22"/>
              </w:rPr>
              <w:t>赤狐</w:t>
            </w:r>
          </w:p>
        </w:tc>
        <w:tc>
          <w:tcPr>
            <w:tcW w:w="3672" w:type="dxa"/>
            <w:vAlign w:val="center"/>
          </w:tcPr>
          <w:p w14:paraId="4E4C1774">
            <w:pPr>
              <w:widowControl/>
              <w:spacing w:line="240" w:lineRule="auto"/>
              <w:ind w:firstLine="0" w:firstLineChars="0"/>
              <w:jc w:val="center"/>
              <w:textAlignment w:val="center"/>
              <w:rPr>
                <w:rFonts w:cs="Times New Roman"/>
                <w:i/>
                <w:color w:val="333333"/>
                <w:sz w:val="22"/>
              </w:rPr>
            </w:pPr>
            <w:r>
              <w:rPr>
                <w:rFonts w:cs="Times New Roman"/>
                <w:i/>
                <w:color w:val="333333"/>
                <w:sz w:val="22"/>
              </w:rPr>
              <w:t>Vulpes vulpes</w:t>
            </w:r>
          </w:p>
        </w:tc>
        <w:tc>
          <w:tcPr>
            <w:tcW w:w="2094" w:type="dxa"/>
            <w:vAlign w:val="center"/>
          </w:tcPr>
          <w:p w14:paraId="1DB02FE6">
            <w:pPr>
              <w:spacing w:line="240" w:lineRule="auto"/>
              <w:ind w:firstLine="0" w:firstLineChars="0"/>
              <w:jc w:val="center"/>
              <w:rPr>
                <w:rFonts w:cs="Times New Roman"/>
                <w:sz w:val="22"/>
              </w:rPr>
            </w:pPr>
            <w:r>
              <w:rPr>
                <w:rFonts w:cs="Times New Roman"/>
                <w:sz w:val="22"/>
              </w:rPr>
              <w:t>国家二级</w:t>
            </w:r>
          </w:p>
        </w:tc>
      </w:tr>
      <w:tr w14:paraId="6824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9FA69D6">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195</w:t>
            </w:r>
          </w:p>
        </w:tc>
        <w:tc>
          <w:tcPr>
            <w:tcW w:w="2028" w:type="dxa"/>
            <w:vAlign w:val="center"/>
          </w:tcPr>
          <w:p w14:paraId="2F3CDB7C">
            <w:pPr>
              <w:widowControl/>
              <w:spacing w:line="240" w:lineRule="auto"/>
              <w:ind w:firstLine="0" w:firstLineChars="0"/>
              <w:jc w:val="center"/>
              <w:textAlignment w:val="center"/>
              <w:rPr>
                <w:rFonts w:cs="Times New Roman"/>
                <w:color w:val="333333"/>
                <w:sz w:val="22"/>
              </w:rPr>
            </w:pPr>
            <w:r>
              <w:rPr>
                <w:rFonts w:cs="Times New Roman"/>
                <w:color w:val="333333"/>
                <w:sz w:val="22"/>
              </w:rPr>
              <w:t>豹猫</w:t>
            </w:r>
          </w:p>
        </w:tc>
        <w:tc>
          <w:tcPr>
            <w:tcW w:w="3672" w:type="dxa"/>
            <w:vAlign w:val="center"/>
          </w:tcPr>
          <w:p w14:paraId="1B7A5764">
            <w:pPr>
              <w:widowControl/>
              <w:spacing w:line="240" w:lineRule="auto"/>
              <w:ind w:firstLine="0" w:firstLineChars="0"/>
              <w:jc w:val="center"/>
              <w:textAlignment w:val="center"/>
              <w:rPr>
                <w:rFonts w:cs="Times New Roman"/>
                <w:i/>
                <w:color w:val="333333"/>
                <w:sz w:val="22"/>
              </w:rPr>
            </w:pPr>
            <w:r>
              <w:rPr>
                <w:rFonts w:cs="Times New Roman"/>
                <w:i/>
                <w:color w:val="333333"/>
                <w:sz w:val="22"/>
              </w:rPr>
              <w:t>Prionailurus bengalensis</w:t>
            </w:r>
          </w:p>
        </w:tc>
        <w:tc>
          <w:tcPr>
            <w:tcW w:w="2094" w:type="dxa"/>
            <w:vAlign w:val="center"/>
          </w:tcPr>
          <w:p w14:paraId="0746ED3E">
            <w:pPr>
              <w:spacing w:line="240" w:lineRule="auto"/>
              <w:ind w:firstLine="0" w:firstLineChars="0"/>
              <w:jc w:val="center"/>
              <w:rPr>
                <w:rFonts w:cs="Times New Roman"/>
                <w:sz w:val="22"/>
              </w:rPr>
            </w:pPr>
            <w:r>
              <w:rPr>
                <w:rFonts w:cs="Times New Roman"/>
                <w:sz w:val="22"/>
              </w:rPr>
              <w:t>国家二级</w:t>
            </w:r>
          </w:p>
        </w:tc>
      </w:tr>
      <w:tr w14:paraId="27D2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A8BA4B8">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196</w:t>
            </w:r>
          </w:p>
        </w:tc>
        <w:tc>
          <w:tcPr>
            <w:tcW w:w="2028" w:type="dxa"/>
            <w:vAlign w:val="center"/>
          </w:tcPr>
          <w:p w14:paraId="366DC534">
            <w:pPr>
              <w:widowControl/>
              <w:spacing w:line="240" w:lineRule="auto"/>
              <w:ind w:firstLine="0" w:firstLineChars="0"/>
              <w:jc w:val="center"/>
              <w:textAlignment w:val="center"/>
              <w:rPr>
                <w:rFonts w:cs="Times New Roman"/>
                <w:color w:val="333333"/>
                <w:sz w:val="22"/>
              </w:rPr>
            </w:pPr>
            <w:r>
              <w:rPr>
                <w:rFonts w:cs="Times New Roman"/>
                <w:color w:val="333333"/>
                <w:sz w:val="22"/>
              </w:rPr>
              <w:t>中华斑羚</w:t>
            </w:r>
          </w:p>
        </w:tc>
        <w:tc>
          <w:tcPr>
            <w:tcW w:w="3672" w:type="dxa"/>
            <w:vAlign w:val="center"/>
          </w:tcPr>
          <w:p w14:paraId="45B620A4">
            <w:pPr>
              <w:widowControl/>
              <w:spacing w:line="240" w:lineRule="auto"/>
              <w:ind w:firstLine="0" w:firstLineChars="0"/>
              <w:jc w:val="center"/>
              <w:textAlignment w:val="center"/>
              <w:rPr>
                <w:rFonts w:cs="Times New Roman"/>
                <w:i/>
                <w:color w:val="333333"/>
                <w:sz w:val="22"/>
              </w:rPr>
            </w:pPr>
            <w:r>
              <w:rPr>
                <w:rFonts w:cs="Times New Roman"/>
                <w:i/>
                <w:color w:val="333333"/>
                <w:sz w:val="22"/>
              </w:rPr>
              <w:t>Naemorhedus griseus</w:t>
            </w:r>
          </w:p>
        </w:tc>
        <w:tc>
          <w:tcPr>
            <w:tcW w:w="2094" w:type="dxa"/>
            <w:vAlign w:val="center"/>
          </w:tcPr>
          <w:p w14:paraId="0513742F">
            <w:pPr>
              <w:spacing w:line="240" w:lineRule="auto"/>
              <w:ind w:firstLine="0" w:firstLineChars="0"/>
              <w:jc w:val="center"/>
              <w:rPr>
                <w:rFonts w:cs="Times New Roman"/>
                <w:sz w:val="22"/>
              </w:rPr>
            </w:pPr>
            <w:r>
              <w:rPr>
                <w:rFonts w:cs="Times New Roman"/>
                <w:sz w:val="22"/>
              </w:rPr>
              <w:t>国家二级</w:t>
            </w:r>
          </w:p>
        </w:tc>
      </w:tr>
      <w:tr w14:paraId="67D3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7A4B009">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197</w:t>
            </w:r>
          </w:p>
        </w:tc>
        <w:tc>
          <w:tcPr>
            <w:tcW w:w="2028" w:type="dxa"/>
            <w:vAlign w:val="center"/>
          </w:tcPr>
          <w:p w14:paraId="4641281F">
            <w:pPr>
              <w:widowControl/>
              <w:spacing w:line="240" w:lineRule="auto"/>
              <w:ind w:firstLine="0" w:firstLineChars="0"/>
              <w:jc w:val="center"/>
              <w:textAlignment w:val="center"/>
              <w:rPr>
                <w:rFonts w:cs="Times New Roman"/>
                <w:color w:val="333333"/>
                <w:sz w:val="22"/>
              </w:rPr>
            </w:pPr>
            <w:r>
              <w:rPr>
                <w:rFonts w:cs="Times New Roman"/>
                <w:color w:val="333333"/>
                <w:sz w:val="22"/>
              </w:rPr>
              <w:t>东北刺猬</w:t>
            </w:r>
          </w:p>
        </w:tc>
        <w:tc>
          <w:tcPr>
            <w:tcW w:w="3672" w:type="dxa"/>
            <w:vAlign w:val="center"/>
          </w:tcPr>
          <w:p w14:paraId="3315B311">
            <w:pPr>
              <w:widowControl/>
              <w:spacing w:line="240" w:lineRule="auto"/>
              <w:ind w:firstLine="0" w:firstLineChars="0"/>
              <w:jc w:val="center"/>
              <w:textAlignment w:val="center"/>
              <w:rPr>
                <w:rFonts w:cs="Times New Roman"/>
                <w:i/>
                <w:color w:val="333333"/>
                <w:sz w:val="22"/>
              </w:rPr>
            </w:pPr>
            <w:r>
              <w:rPr>
                <w:rFonts w:cs="Times New Roman"/>
                <w:i/>
                <w:color w:val="333333"/>
                <w:sz w:val="22"/>
              </w:rPr>
              <w:t>Erinaceus amurensis</w:t>
            </w:r>
          </w:p>
        </w:tc>
        <w:tc>
          <w:tcPr>
            <w:tcW w:w="2094" w:type="dxa"/>
            <w:vAlign w:val="center"/>
          </w:tcPr>
          <w:p w14:paraId="46D0B558">
            <w:pPr>
              <w:spacing w:line="240" w:lineRule="auto"/>
              <w:ind w:firstLine="0" w:firstLineChars="0"/>
              <w:jc w:val="center"/>
              <w:rPr>
                <w:rFonts w:cs="Times New Roman"/>
                <w:sz w:val="22"/>
              </w:rPr>
            </w:pPr>
            <w:r>
              <w:rPr>
                <w:rFonts w:cs="Times New Roman"/>
                <w:sz w:val="22"/>
              </w:rPr>
              <w:t>北京市级</w:t>
            </w:r>
          </w:p>
        </w:tc>
      </w:tr>
      <w:tr w14:paraId="3BD8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3B57757">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198</w:t>
            </w:r>
          </w:p>
        </w:tc>
        <w:tc>
          <w:tcPr>
            <w:tcW w:w="2028" w:type="dxa"/>
            <w:vAlign w:val="center"/>
          </w:tcPr>
          <w:p w14:paraId="59D529AF">
            <w:pPr>
              <w:widowControl/>
              <w:spacing w:line="240" w:lineRule="auto"/>
              <w:ind w:firstLine="0" w:firstLineChars="0"/>
              <w:jc w:val="center"/>
              <w:textAlignment w:val="center"/>
              <w:rPr>
                <w:rFonts w:cs="Times New Roman"/>
                <w:color w:val="333333"/>
                <w:sz w:val="22"/>
              </w:rPr>
            </w:pPr>
            <w:r>
              <w:rPr>
                <w:rFonts w:cs="Times New Roman"/>
                <w:color w:val="333333"/>
                <w:sz w:val="22"/>
              </w:rPr>
              <w:t>隐纹花松鼠</w:t>
            </w:r>
          </w:p>
        </w:tc>
        <w:tc>
          <w:tcPr>
            <w:tcW w:w="3672" w:type="dxa"/>
            <w:vAlign w:val="center"/>
          </w:tcPr>
          <w:p w14:paraId="005B2471">
            <w:pPr>
              <w:widowControl/>
              <w:spacing w:line="240" w:lineRule="auto"/>
              <w:ind w:firstLine="0" w:firstLineChars="0"/>
              <w:jc w:val="center"/>
              <w:textAlignment w:val="center"/>
              <w:rPr>
                <w:rFonts w:cs="Times New Roman"/>
                <w:i/>
                <w:color w:val="333333"/>
                <w:sz w:val="22"/>
              </w:rPr>
            </w:pPr>
            <w:r>
              <w:rPr>
                <w:rFonts w:cs="Times New Roman"/>
                <w:i/>
                <w:color w:val="333333"/>
                <w:sz w:val="22"/>
              </w:rPr>
              <w:t>Tamiops swinhoei</w:t>
            </w:r>
          </w:p>
        </w:tc>
        <w:tc>
          <w:tcPr>
            <w:tcW w:w="2094" w:type="dxa"/>
            <w:vAlign w:val="center"/>
          </w:tcPr>
          <w:p w14:paraId="7F6CF172">
            <w:pPr>
              <w:spacing w:line="240" w:lineRule="auto"/>
              <w:ind w:firstLine="0" w:firstLineChars="0"/>
              <w:jc w:val="center"/>
              <w:rPr>
                <w:rFonts w:cs="Times New Roman"/>
                <w:sz w:val="22"/>
              </w:rPr>
            </w:pPr>
            <w:r>
              <w:rPr>
                <w:rFonts w:cs="Times New Roman"/>
                <w:sz w:val="22"/>
              </w:rPr>
              <w:t>北京市级</w:t>
            </w:r>
          </w:p>
        </w:tc>
      </w:tr>
      <w:tr w14:paraId="056C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B47FADB">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199</w:t>
            </w:r>
          </w:p>
        </w:tc>
        <w:tc>
          <w:tcPr>
            <w:tcW w:w="2028" w:type="dxa"/>
            <w:vAlign w:val="center"/>
          </w:tcPr>
          <w:p w14:paraId="2730861D">
            <w:pPr>
              <w:widowControl/>
              <w:spacing w:line="240" w:lineRule="auto"/>
              <w:ind w:firstLine="0" w:firstLineChars="0"/>
              <w:jc w:val="center"/>
              <w:textAlignment w:val="center"/>
              <w:rPr>
                <w:rFonts w:cs="Times New Roman"/>
                <w:color w:val="333333"/>
                <w:sz w:val="22"/>
              </w:rPr>
            </w:pPr>
            <w:r>
              <w:rPr>
                <w:rFonts w:cs="Times New Roman"/>
                <w:color w:val="333333"/>
                <w:sz w:val="22"/>
              </w:rPr>
              <w:t>小飞鼠</w:t>
            </w:r>
          </w:p>
        </w:tc>
        <w:tc>
          <w:tcPr>
            <w:tcW w:w="3672" w:type="dxa"/>
            <w:vAlign w:val="center"/>
          </w:tcPr>
          <w:p w14:paraId="2F7C0309">
            <w:pPr>
              <w:widowControl/>
              <w:spacing w:line="240" w:lineRule="auto"/>
              <w:ind w:firstLine="0" w:firstLineChars="0"/>
              <w:jc w:val="center"/>
              <w:textAlignment w:val="center"/>
              <w:rPr>
                <w:rFonts w:cs="Times New Roman"/>
                <w:i/>
                <w:color w:val="333333"/>
                <w:sz w:val="22"/>
              </w:rPr>
            </w:pPr>
            <w:r>
              <w:rPr>
                <w:rFonts w:cs="Times New Roman"/>
                <w:i/>
                <w:color w:val="333333"/>
                <w:sz w:val="22"/>
              </w:rPr>
              <w:t>Pteromys volans</w:t>
            </w:r>
          </w:p>
        </w:tc>
        <w:tc>
          <w:tcPr>
            <w:tcW w:w="2094" w:type="dxa"/>
            <w:vAlign w:val="center"/>
          </w:tcPr>
          <w:p w14:paraId="12CD15AA">
            <w:pPr>
              <w:spacing w:line="240" w:lineRule="auto"/>
              <w:ind w:firstLine="0" w:firstLineChars="0"/>
              <w:jc w:val="center"/>
              <w:rPr>
                <w:rFonts w:cs="Times New Roman"/>
                <w:sz w:val="22"/>
              </w:rPr>
            </w:pPr>
            <w:r>
              <w:rPr>
                <w:rFonts w:cs="Times New Roman"/>
                <w:sz w:val="22"/>
              </w:rPr>
              <w:t>北京市级</w:t>
            </w:r>
          </w:p>
        </w:tc>
      </w:tr>
      <w:tr w14:paraId="3163C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7600B7A">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200</w:t>
            </w:r>
          </w:p>
        </w:tc>
        <w:tc>
          <w:tcPr>
            <w:tcW w:w="2028" w:type="dxa"/>
            <w:vAlign w:val="center"/>
          </w:tcPr>
          <w:p w14:paraId="0CFDE23B">
            <w:pPr>
              <w:widowControl/>
              <w:spacing w:line="240" w:lineRule="auto"/>
              <w:ind w:firstLine="0" w:firstLineChars="0"/>
              <w:jc w:val="center"/>
              <w:textAlignment w:val="center"/>
              <w:rPr>
                <w:rFonts w:cs="Times New Roman"/>
                <w:color w:val="333333"/>
                <w:sz w:val="22"/>
              </w:rPr>
            </w:pPr>
            <w:r>
              <w:rPr>
                <w:rFonts w:cs="Times New Roman"/>
                <w:color w:val="333333"/>
                <w:sz w:val="22"/>
              </w:rPr>
              <w:t>黄鼬</w:t>
            </w:r>
          </w:p>
        </w:tc>
        <w:tc>
          <w:tcPr>
            <w:tcW w:w="3672" w:type="dxa"/>
            <w:vAlign w:val="center"/>
          </w:tcPr>
          <w:p w14:paraId="55C35B44">
            <w:pPr>
              <w:widowControl/>
              <w:spacing w:line="240" w:lineRule="auto"/>
              <w:ind w:firstLine="0" w:firstLineChars="0"/>
              <w:jc w:val="center"/>
              <w:textAlignment w:val="center"/>
              <w:rPr>
                <w:rFonts w:cs="Times New Roman"/>
                <w:i/>
                <w:color w:val="333333"/>
                <w:sz w:val="22"/>
              </w:rPr>
            </w:pPr>
            <w:r>
              <w:rPr>
                <w:rFonts w:cs="Times New Roman"/>
                <w:i/>
                <w:color w:val="333333"/>
                <w:sz w:val="22"/>
              </w:rPr>
              <w:t>Mustela sibirica</w:t>
            </w:r>
          </w:p>
        </w:tc>
        <w:tc>
          <w:tcPr>
            <w:tcW w:w="2094" w:type="dxa"/>
            <w:vAlign w:val="center"/>
          </w:tcPr>
          <w:p w14:paraId="62379E8C">
            <w:pPr>
              <w:spacing w:line="240" w:lineRule="auto"/>
              <w:ind w:firstLine="0" w:firstLineChars="0"/>
              <w:jc w:val="center"/>
              <w:rPr>
                <w:rFonts w:cs="Times New Roman"/>
                <w:sz w:val="22"/>
              </w:rPr>
            </w:pPr>
            <w:r>
              <w:rPr>
                <w:rFonts w:cs="Times New Roman"/>
                <w:sz w:val="22"/>
              </w:rPr>
              <w:t>北京市级</w:t>
            </w:r>
          </w:p>
        </w:tc>
      </w:tr>
      <w:tr w14:paraId="4202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3A103CC">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201</w:t>
            </w:r>
          </w:p>
        </w:tc>
        <w:tc>
          <w:tcPr>
            <w:tcW w:w="2028" w:type="dxa"/>
            <w:vAlign w:val="center"/>
          </w:tcPr>
          <w:p w14:paraId="31B7AF2C">
            <w:pPr>
              <w:widowControl/>
              <w:spacing w:line="240" w:lineRule="auto"/>
              <w:ind w:firstLine="0" w:firstLineChars="0"/>
              <w:jc w:val="center"/>
              <w:textAlignment w:val="center"/>
              <w:rPr>
                <w:rFonts w:cs="Times New Roman"/>
                <w:color w:val="333333"/>
                <w:sz w:val="22"/>
              </w:rPr>
            </w:pPr>
            <w:r>
              <w:rPr>
                <w:rFonts w:cs="Times New Roman"/>
                <w:color w:val="333333"/>
                <w:sz w:val="22"/>
              </w:rPr>
              <w:t>艾鼬</w:t>
            </w:r>
          </w:p>
        </w:tc>
        <w:tc>
          <w:tcPr>
            <w:tcW w:w="3672" w:type="dxa"/>
            <w:vAlign w:val="center"/>
          </w:tcPr>
          <w:p w14:paraId="45CF6EC4">
            <w:pPr>
              <w:widowControl/>
              <w:spacing w:line="240" w:lineRule="auto"/>
              <w:ind w:firstLine="0" w:firstLineChars="0"/>
              <w:jc w:val="center"/>
              <w:textAlignment w:val="center"/>
              <w:rPr>
                <w:rFonts w:cs="Times New Roman"/>
                <w:i/>
                <w:color w:val="333333"/>
                <w:sz w:val="22"/>
              </w:rPr>
            </w:pPr>
            <w:r>
              <w:rPr>
                <w:rFonts w:cs="Times New Roman"/>
                <w:i/>
                <w:color w:val="333333"/>
                <w:sz w:val="22"/>
              </w:rPr>
              <w:t>Mustela eversmannii</w:t>
            </w:r>
          </w:p>
        </w:tc>
        <w:tc>
          <w:tcPr>
            <w:tcW w:w="2094" w:type="dxa"/>
            <w:vAlign w:val="center"/>
          </w:tcPr>
          <w:p w14:paraId="1E034FE9">
            <w:pPr>
              <w:spacing w:line="240" w:lineRule="auto"/>
              <w:ind w:firstLine="0" w:firstLineChars="0"/>
              <w:jc w:val="center"/>
              <w:rPr>
                <w:rFonts w:cs="Times New Roman"/>
                <w:sz w:val="22"/>
              </w:rPr>
            </w:pPr>
            <w:r>
              <w:rPr>
                <w:rFonts w:cs="Times New Roman"/>
                <w:sz w:val="22"/>
              </w:rPr>
              <w:t>北京市级</w:t>
            </w:r>
          </w:p>
        </w:tc>
      </w:tr>
      <w:tr w14:paraId="31FA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C2EC1FC">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202</w:t>
            </w:r>
          </w:p>
        </w:tc>
        <w:tc>
          <w:tcPr>
            <w:tcW w:w="2028" w:type="dxa"/>
            <w:vAlign w:val="center"/>
          </w:tcPr>
          <w:p w14:paraId="02D2A85C">
            <w:pPr>
              <w:widowControl/>
              <w:spacing w:line="240" w:lineRule="auto"/>
              <w:ind w:firstLine="0" w:firstLineChars="0"/>
              <w:jc w:val="center"/>
              <w:textAlignment w:val="center"/>
              <w:rPr>
                <w:rFonts w:cs="Times New Roman"/>
                <w:color w:val="333333"/>
                <w:sz w:val="22"/>
              </w:rPr>
            </w:pPr>
            <w:r>
              <w:rPr>
                <w:rFonts w:cs="Times New Roman"/>
                <w:color w:val="333333"/>
                <w:sz w:val="22"/>
              </w:rPr>
              <w:t>亚洲狗獾</w:t>
            </w:r>
          </w:p>
        </w:tc>
        <w:tc>
          <w:tcPr>
            <w:tcW w:w="3672" w:type="dxa"/>
            <w:vAlign w:val="center"/>
          </w:tcPr>
          <w:p w14:paraId="348643D2">
            <w:pPr>
              <w:widowControl/>
              <w:spacing w:line="240" w:lineRule="auto"/>
              <w:ind w:firstLine="0" w:firstLineChars="0"/>
              <w:jc w:val="center"/>
              <w:textAlignment w:val="center"/>
              <w:rPr>
                <w:rFonts w:cs="Times New Roman"/>
                <w:i/>
                <w:color w:val="333333"/>
                <w:sz w:val="22"/>
              </w:rPr>
            </w:pPr>
            <w:r>
              <w:rPr>
                <w:rFonts w:cs="Times New Roman"/>
                <w:i/>
                <w:color w:val="333333"/>
                <w:sz w:val="22"/>
              </w:rPr>
              <w:t>Meles leucurus</w:t>
            </w:r>
          </w:p>
        </w:tc>
        <w:tc>
          <w:tcPr>
            <w:tcW w:w="2094" w:type="dxa"/>
            <w:vAlign w:val="center"/>
          </w:tcPr>
          <w:p w14:paraId="13DC2DED">
            <w:pPr>
              <w:spacing w:line="240" w:lineRule="auto"/>
              <w:ind w:firstLine="0" w:firstLineChars="0"/>
              <w:jc w:val="center"/>
              <w:rPr>
                <w:rFonts w:cs="Times New Roman"/>
                <w:sz w:val="22"/>
              </w:rPr>
            </w:pPr>
            <w:r>
              <w:rPr>
                <w:rFonts w:cs="Times New Roman"/>
                <w:sz w:val="22"/>
              </w:rPr>
              <w:t>北京市级</w:t>
            </w:r>
          </w:p>
        </w:tc>
      </w:tr>
      <w:tr w14:paraId="4393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C6FE4A5">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203</w:t>
            </w:r>
          </w:p>
        </w:tc>
        <w:tc>
          <w:tcPr>
            <w:tcW w:w="2028" w:type="dxa"/>
            <w:vAlign w:val="center"/>
          </w:tcPr>
          <w:p w14:paraId="0BE683B1">
            <w:pPr>
              <w:widowControl/>
              <w:spacing w:line="240" w:lineRule="auto"/>
              <w:ind w:firstLine="0" w:firstLineChars="0"/>
              <w:jc w:val="center"/>
              <w:textAlignment w:val="center"/>
              <w:rPr>
                <w:rFonts w:cs="Times New Roman"/>
                <w:color w:val="333333"/>
                <w:sz w:val="22"/>
              </w:rPr>
            </w:pPr>
            <w:r>
              <w:rPr>
                <w:rFonts w:cs="Times New Roman"/>
                <w:color w:val="333333"/>
                <w:sz w:val="22"/>
              </w:rPr>
              <w:t>猪獾</w:t>
            </w:r>
          </w:p>
        </w:tc>
        <w:tc>
          <w:tcPr>
            <w:tcW w:w="3672" w:type="dxa"/>
            <w:vAlign w:val="center"/>
          </w:tcPr>
          <w:p w14:paraId="0F2EC19A">
            <w:pPr>
              <w:widowControl/>
              <w:spacing w:line="240" w:lineRule="auto"/>
              <w:ind w:firstLine="0" w:firstLineChars="0"/>
              <w:jc w:val="center"/>
              <w:textAlignment w:val="center"/>
              <w:rPr>
                <w:rFonts w:cs="Times New Roman"/>
                <w:i/>
                <w:color w:val="333333"/>
                <w:sz w:val="22"/>
              </w:rPr>
            </w:pPr>
            <w:r>
              <w:rPr>
                <w:rFonts w:cs="Times New Roman"/>
                <w:i/>
                <w:color w:val="333333"/>
                <w:sz w:val="22"/>
              </w:rPr>
              <w:t>Arctonyx collaris</w:t>
            </w:r>
          </w:p>
        </w:tc>
        <w:tc>
          <w:tcPr>
            <w:tcW w:w="2094" w:type="dxa"/>
            <w:vAlign w:val="center"/>
          </w:tcPr>
          <w:p w14:paraId="093F3F8A">
            <w:pPr>
              <w:spacing w:line="240" w:lineRule="auto"/>
              <w:ind w:firstLine="0" w:firstLineChars="0"/>
              <w:jc w:val="center"/>
              <w:rPr>
                <w:rFonts w:cs="Times New Roman"/>
                <w:sz w:val="22"/>
              </w:rPr>
            </w:pPr>
            <w:r>
              <w:rPr>
                <w:rFonts w:cs="Times New Roman"/>
                <w:sz w:val="22"/>
              </w:rPr>
              <w:t>北京市级</w:t>
            </w:r>
          </w:p>
        </w:tc>
      </w:tr>
      <w:tr w14:paraId="2D93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33A2FD7">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204</w:t>
            </w:r>
          </w:p>
        </w:tc>
        <w:tc>
          <w:tcPr>
            <w:tcW w:w="2028" w:type="dxa"/>
            <w:vAlign w:val="center"/>
          </w:tcPr>
          <w:p w14:paraId="779827AE">
            <w:pPr>
              <w:widowControl/>
              <w:spacing w:line="240" w:lineRule="auto"/>
              <w:ind w:firstLine="0" w:firstLineChars="0"/>
              <w:jc w:val="center"/>
              <w:textAlignment w:val="center"/>
              <w:rPr>
                <w:rFonts w:cs="Times New Roman"/>
                <w:color w:val="333333"/>
                <w:sz w:val="22"/>
              </w:rPr>
            </w:pPr>
            <w:r>
              <w:rPr>
                <w:rFonts w:cs="Times New Roman"/>
                <w:color w:val="333333"/>
                <w:sz w:val="22"/>
              </w:rPr>
              <w:t>花面狸</w:t>
            </w:r>
          </w:p>
        </w:tc>
        <w:tc>
          <w:tcPr>
            <w:tcW w:w="3672" w:type="dxa"/>
            <w:vAlign w:val="center"/>
          </w:tcPr>
          <w:p w14:paraId="6B854C83">
            <w:pPr>
              <w:widowControl/>
              <w:spacing w:line="240" w:lineRule="auto"/>
              <w:ind w:firstLine="0" w:firstLineChars="0"/>
              <w:jc w:val="center"/>
              <w:textAlignment w:val="center"/>
              <w:rPr>
                <w:rFonts w:cs="Times New Roman"/>
                <w:i/>
                <w:color w:val="333333"/>
                <w:sz w:val="22"/>
              </w:rPr>
            </w:pPr>
            <w:r>
              <w:rPr>
                <w:rFonts w:cs="Times New Roman"/>
                <w:i/>
                <w:color w:val="333333"/>
                <w:sz w:val="22"/>
              </w:rPr>
              <w:t>Paguma larvata</w:t>
            </w:r>
          </w:p>
        </w:tc>
        <w:tc>
          <w:tcPr>
            <w:tcW w:w="2094" w:type="dxa"/>
            <w:vAlign w:val="center"/>
          </w:tcPr>
          <w:p w14:paraId="5CEFC629">
            <w:pPr>
              <w:spacing w:line="240" w:lineRule="auto"/>
              <w:ind w:firstLine="0" w:firstLineChars="0"/>
              <w:jc w:val="center"/>
              <w:rPr>
                <w:rFonts w:cs="Times New Roman"/>
                <w:sz w:val="22"/>
              </w:rPr>
            </w:pPr>
            <w:r>
              <w:rPr>
                <w:rFonts w:cs="Times New Roman"/>
                <w:sz w:val="22"/>
              </w:rPr>
              <w:t>北京市级</w:t>
            </w:r>
          </w:p>
        </w:tc>
      </w:tr>
      <w:tr w14:paraId="2A34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46978FA">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205</w:t>
            </w:r>
          </w:p>
        </w:tc>
        <w:tc>
          <w:tcPr>
            <w:tcW w:w="2028" w:type="dxa"/>
            <w:vAlign w:val="center"/>
          </w:tcPr>
          <w:p w14:paraId="02DE344F">
            <w:pPr>
              <w:widowControl/>
              <w:spacing w:line="240" w:lineRule="auto"/>
              <w:ind w:firstLine="0" w:firstLineChars="0"/>
              <w:jc w:val="center"/>
              <w:textAlignment w:val="center"/>
              <w:rPr>
                <w:rFonts w:cs="Times New Roman"/>
                <w:color w:val="333333"/>
                <w:sz w:val="22"/>
              </w:rPr>
            </w:pPr>
            <w:r>
              <w:rPr>
                <w:rFonts w:cs="Times New Roman"/>
                <w:color w:val="333333"/>
                <w:sz w:val="22"/>
              </w:rPr>
              <w:t>野猪</w:t>
            </w:r>
          </w:p>
        </w:tc>
        <w:tc>
          <w:tcPr>
            <w:tcW w:w="3672" w:type="dxa"/>
            <w:vAlign w:val="center"/>
          </w:tcPr>
          <w:p w14:paraId="29A4770D">
            <w:pPr>
              <w:widowControl/>
              <w:spacing w:line="240" w:lineRule="auto"/>
              <w:ind w:firstLine="0" w:firstLineChars="0"/>
              <w:jc w:val="center"/>
              <w:textAlignment w:val="center"/>
              <w:rPr>
                <w:rFonts w:cs="Times New Roman"/>
                <w:i/>
                <w:color w:val="333333"/>
                <w:sz w:val="22"/>
              </w:rPr>
            </w:pPr>
            <w:r>
              <w:rPr>
                <w:rFonts w:cs="Times New Roman"/>
                <w:i/>
                <w:color w:val="333333"/>
                <w:sz w:val="22"/>
              </w:rPr>
              <w:t>Sus scrofa</w:t>
            </w:r>
          </w:p>
        </w:tc>
        <w:tc>
          <w:tcPr>
            <w:tcW w:w="2094" w:type="dxa"/>
            <w:vAlign w:val="center"/>
          </w:tcPr>
          <w:p w14:paraId="1DF24488">
            <w:pPr>
              <w:spacing w:line="240" w:lineRule="auto"/>
              <w:ind w:firstLine="0" w:firstLineChars="0"/>
              <w:jc w:val="center"/>
              <w:rPr>
                <w:rFonts w:cs="Times New Roman"/>
                <w:sz w:val="22"/>
              </w:rPr>
            </w:pPr>
            <w:r>
              <w:rPr>
                <w:rFonts w:cs="Times New Roman"/>
                <w:sz w:val="22"/>
              </w:rPr>
              <w:t>北京市级</w:t>
            </w:r>
          </w:p>
        </w:tc>
      </w:tr>
      <w:tr w14:paraId="057B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DBE4E7C">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206</w:t>
            </w:r>
          </w:p>
        </w:tc>
        <w:tc>
          <w:tcPr>
            <w:tcW w:w="2028" w:type="dxa"/>
            <w:vAlign w:val="center"/>
          </w:tcPr>
          <w:p w14:paraId="00DFD0B5">
            <w:pPr>
              <w:widowControl/>
              <w:spacing w:line="240" w:lineRule="auto"/>
              <w:ind w:firstLine="0" w:firstLineChars="0"/>
              <w:jc w:val="center"/>
              <w:textAlignment w:val="center"/>
              <w:rPr>
                <w:rFonts w:cs="Times New Roman"/>
                <w:color w:val="333333"/>
                <w:sz w:val="22"/>
              </w:rPr>
            </w:pPr>
            <w:r>
              <w:rPr>
                <w:rFonts w:cs="Times New Roman"/>
                <w:color w:val="333333"/>
                <w:sz w:val="22"/>
              </w:rPr>
              <w:t>狍</w:t>
            </w:r>
          </w:p>
        </w:tc>
        <w:tc>
          <w:tcPr>
            <w:tcW w:w="3672" w:type="dxa"/>
            <w:vAlign w:val="center"/>
          </w:tcPr>
          <w:p w14:paraId="5F59CDB1">
            <w:pPr>
              <w:widowControl/>
              <w:spacing w:line="240" w:lineRule="auto"/>
              <w:ind w:firstLine="0" w:firstLineChars="0"/>
              <w:jc w:val="center"/>
              <w:textAlignment w:val="center"/>
              <w:rPr>
                <w:rFonts w:cs="Times New Roman"/>
                <w:i/>
                <w:color w:val="333333"/>
                <w:sz w:val="22"/>
              </w:rPr>
            </w:pPr>
            <w:r>
              <w:rPr>
                <w:rFonts w:cs="Times New Roman"/>
                <w:i/>
                <w:color w:val="333333"/>
                <w:sz w:val="22"/>
              </w:rPr>
              <w:t>Capreolus pygargus</w:t>
            </w:r>
          </w:p>
        </w:tc>
        <w:tc>
          <w:tcPr>
            <w:tcW w:w="2094" w:type="dxa"/>
            <w:vAlign w:val="center"/>
          </w:tcPr>
          <w:p w14:paraId="2637D87D">
            <w:pPr>
              <w:spacing w:line="240" w:lineRule="auto"/>
              <w:ind w:firstLine="0" w:firstLineChars="0"/>
              <w:jc w:val="center"/>
              <w:rPr>
                <w:rFonts w:cs="Times New Roman"/>
                <w:sz w:val="22"/>
              </w:rPr>
            </w:pPr>
            <w:r>
              <w:rPr>
                <w:rFonts w:cs="Times New Roman"/>
                <w:sz w:val="22"/>
              </w:rPr>
              <w:t>北京市级</w:t>
            </w:r>
          </w:p>
        </w:tc>
      </w:tr>
      <w:tr w14:paraId="0C05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551" w:type="dxa"/>
            <w:gridSpan w:val="4"/>
            <w:vAlign w:val="top"/>
          </w:tcPr>
          <w:p w14:paraId="529626C0">
            <w:pPr>
              <w:widowControl/>
              <w:spacing w:line="240" w:lineRule="auto"/>
              <w:ind w:firstLine="0" w:firstLineChars="0"/>
              <w:jc w:val="center"/>
              <w:textAlignment w:val="center"/>
              <w:rPr>
                <w:rFonts w:cs="Times New Roman"/>
                <w:color w:val="000000"/>
                <w:sz w:val="22"/>
              </w:rPr>
            </w:pPr>
            <w:r>
              <w:rPr>
                <w:rFonts w:cs="Times New Roman"/>
                <w:b/>
                <w:bCs/>
                <w:color w:val="000000"/>
                <w:sz w:val="22"/>
              </w:rPr>
              <w:t>爬行纲 Reptilia</w:t>
            </w:r>
          </w:p>
        </w:tc>
      </w:tr>
      <w:tr w14:paraId="0494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7E490DD">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207</w:t>
            </w:r>
          </w:p>
        </w:tc>
        <w:tc>
          <w:tcPr>
            <w:tcW w:w="2028" w:type="dxa"/>
            <w:vAlign w:val="center"/>
          </w:tcPr>
          <w:p w14:paraId="73F8F1EF">
            <w:pPr>
              <w:widowControl/>
              <w:spacing w:line="240" w:lineRule="auto"/>
              <w:ind w:firstLine="0" w:firstLineChars="0"/>
              <w:jc w:val="center"/>
              <w:textAlignment w:val="center"/>
              <w:rPr>
                <w:rFonts w:cs="Times New Roman"/>
                <w:color w:val="333333"/>
                <w:sz w:val="22"/>
              </w:rPr>
            </w:pPr>
            <w:r>
              <w:rPr>
                <w:rFonts w:cs="Times New Roman"/>
                <w:color w:val="333333"/>
                <w:sz w:val="22"/>
              </w:rPr>
              <w:t>团花锦蛇</w:t>
            </w:r>
          </w:p>
        </w:tc>
        <w:tc>
          <w:tcPr>
            <w:tcW w:w="3672" w:type="dxa"/>
            <w:vAlign w:val="center"/>
          </w:tcPr>
          <w:p w14:paraId="7E291726">
            <w:pPr>
              <w:widowControl/>
              <w:spacing w:line="240" w:lineRule="auto"/>
              <w:ind w:firstLine="0" w:firstLineChars="0"/>
              <w:jc w:val="center"/>
              <w:textAlignment w:val="center"/>
              <w:rPr>
                <w:rFonts w:cs="Times New Roman"/>
                <w:i/>
                <w:color w:val="333333"/>
                <w:sz w:val="22"/>
              </w:rPr>
            </w:pPr>
            <w:r>
              <w:rPr>
                <w:rFonts w:cs="Times New Roman"/>
                <w:i/>
                <w:color w:val="333333"/>
                <w:sz w:val="22"/>
              </w:rPr>
              <w:t>Elaphe davidi</w:t>
            </w:r>
          </w:p>
        </w:tc>
        <w:tc>
          <w:tcPr>
            <w:tcW w:w="2094" w:type="dxa"/>
            <w:vAlign w:val="center"/>
          </w:tcPr>
          <w:p w14:paraId="32A61010">
            <w:pPr>
              <w:spacing w:line="240" w:lineRule="auto"/>
              <w:ind w:firstLine="0" w:firstLineChars="0"/>
              <w:jc w:val="center"/>
              <w:rPr>
                <w:rFonts w:cs="Times New Roman"/>
                <w:sz w:val="22"/>
              </w:rPr>
            </w:pPr>
            <w:r>
              <w:rPr>
                <w:rFonts w:cs="Times New Roman"/>
                <w:sz w:val="22"/>
              </w:rPr>
              <w:t>国家二级</w:t>
            </w:r>
          </w:p>
        </w:tc>
      </w:tr>
      <w:tr w14:paraId="506A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8A431A5">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208</w:t>
            </w:r>
          </w:p>
        </w:tc>
        <w:tc>
          <w:tcPr>
            <w:tcW w:w="2028" w:type="dxa"/>
            <w:vAlign w:val="center"/>
          </w:tcPr>
          <w:p w14:paraId="485AB9EB">
            <w:pPr>
              <w:widowControl/>
              <w:spacing w:line="240" w:lineRule="auto"/>
              <w:ind w:firstLine="0" w:firstLineChars="0"/>
              <w:jc w:val="center"/>
              <w:textAlignment w:val="center"/>
              <w:rPr>
                <w:rFonts w:cs="Times New Roman"/>
                <w:color w:val="333333"/>
                <w:sz w:val="22"/>
              </w:rPr>
            </w:pPr>
            <w:r>
              <w:rPr>
                <w:rFonts w:cs="Times New Roman"/>
                <w:color w:val="333333"/>
                <w:sz w:val="22"/>
              </w:rPr>
              <w:t>黄纹石龙子</w:t>
            </w:r>
          </w:p>
        </w:tc>
        <w:tc>
          <w:tcPr>
            <w:tcW w:w="3672" w:type="dxa"/>
            <w:vAlign w:val="center"/>
          </w:tcPr>
          <w:p w14:paraId="245447EC">
            <w:pPr>
              <w:widowControl/>
              <w:spacing w:line="240" w:lineRule="auto"/>
              <w:ind w:firstLine="0" w:firstLineChars="0"/>
              <w:jc w:val="center"/>
              <w:textAlignment w:val="center"/>
              <w:rPr>
                <w:rFonts w:cs="Times New Roman"/>
                <w:i/>
                <w:color w:val="333333"/>
                <w:sz w:val="22"/>
              </w:rPr>
            </w:pPr>
            <w:r>
              <w:rPr>
                <w:rFonts w:cs="Times New Roman"/>
                <w:i/>
                <w:color w:val="333333"/>
                <w:sz w:val="22"/>
              </w:rPr>
              <w:t>Plestiodon capito</w:t>
            </w:r>
          </w:p>
        </w:tc>
        <w:tc>
          <w:tcPr>
            <w:tcW w:w="2094" w:type="dxa"/>
            <w:vAlign w:val="center"/>
          </w:tcPr>
          <w:p w14:paraId="02CF2B2F">
            <w:pPr>
              <w:spacing w:line="240" w:lineRule="auto"/>
              <w:ind w:firstLine="0" w:firstLineChars="0"/>
              <w:jc w:val="center"/>
              <w:rPr>
                <w:rFonts w:cs="Times New Roman"/>
                <w:sz w:val="22"/>
              </w:rPr>
            </w:pPr>
            <w:r>
              <w:rPr>
                <w:rFonts w:cs="Times New Roman"/>
                <w:sz w:val="22"/>
              </w:rPr>
              <w:t>北京市级</w:t>
            </w:r>
          </w:p>
        </w:tc>
      </w:tr>
      <w:tr w14:paraId="4291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A182B7E">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209</w:t>
            </w:r>
          </w:p>
        </w:tc>
        <w:tc>
          <w:tcPr>
            <w:tcW w:w="2028" w:type="dxa"/>
            <w:vAlign w:val="center"/>
          </w:tcPr>
          <w:p w14:paraId="68CD4D2D">
            <w:pPr>
              <w:widowControl/>
              <w:spacing w:line="240" w:lineRule="auto"/>
              <w:ind w:firstLine="0" w:firstLineChars="0"/>
              <w:jc w:val="center"/>
              <w:textAlignment w:val="center"/>
              <w:rPr>
                <w:rFonts w:cs="Times New Roman"/>
                <w:color w:val="333333"/>
                <w:sz w:val="22"/>
              </w:rPr>
            </w:pPr>
            <w:r>
              <w:rPr>
                <w:rFonts w:cs="Times New Roman"/>
                <w:color w:val="333333"/>
                <w:sz w:val="22"/>
              </w:rPr>
              <w:t>宁波滑蜥</w:t>
            </w:r>
          </w:p>
        </w:tc>
        <w:tc>
          <w:tcPr>
            <w:tcW w:w="3672" w:type="dxa"/>
            <w:vAlign w:val="center"/>
          </w:tcPr>
          <w:p w14:paraId="35AB1202">
            <w:pPr>
              <w:widowControl/>
              <w:spacing w:line="240" w:lineRule="auto"/>
              <w:ind w:firstLine="0" w:firstLineChars="0"/>
              <w:jc w:val="center"/>
              <w:textAlignment w:val="center"/>
              <w:rPr>
                <w:rFonts w:cs="Times New Roman"/>
                <w:i/>
                <w:color w:val="333333"/>
                <w:sz w:val="22"/>
              </w:rPr>
            </w:pPr>
            <w:r>
              <w:rPr>
                <w:rFonts w:cs="Times New Roman"/>
                <w:i/>
                <w:color w:val="333333"/>
                <w:sz w:val="22"/>
              </w:rPr>
              <w:t>Scincella modesta</w:t>
            </w:r>
          </w:p>
        </w:tc>
        <w:tc>
          <w:tcPr>
            <w:tcW w:w="2094" w:type="dxa"/>
            <w:vAlign w:val="center"/>
          </w:tcPr>
          <w:p w14:paraId="295455F4">
            <w:pPr>
              <w:spacing w:line="240" w:lineRule="auto"/>
              <w:ind w:firstLine="0" w:firstLineChars="0"/>
              <w:jc w:val="center"/>
              <w:rPr>
                <w:rFonts w:cs="Times New Roman"/>
                <w:sz w:val="22"/>
              </w:rPr>
            </w:pPr>
            <w:r>
              <w:rPr>
                <w:rFonts w:cs="Times New Roman"/>
                <w:sz w:val="22"/>
              </w:rPr>
              <w:t>北京市级</w:t>
            </w:r>
          </w:p>
        </w:tc>
      </w:tr>
      <w:tr w14:paraId="4F72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7838A7D">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210</w:t>
            </w:r>
          </w:p>
        </w:tc>
        <w:tc>
          <w:tcPr>
            <w:tcW w:w="2028" w:type="dxa"/>
            <w:vAlign w:val="center"/>
          </w:tcPr>
          <w:p w14:paraId="1A8D87D8">
            <w:pPr>
              <w:widowControl/>
              <w:spacing w:line="240" w:lineRule="auto"/>
              <w:ind w:firstLine="0" w:firstLineChars="0"/>
              <w:jc w:val="center"/>
              <w:textAlignment w:val="center"/>
              <w:rPr>
                <w:rFonts w:cs="Times New Roman"/>
                <w:color w:val="333333"/>
                <w:sz w:val="22"/>
              </w:rPr>
            </w:pPr>
            <w:r>
              <w:rPr>
                <w:rFonts w:cs="Times New Roman"/>
                <w:color w:val="333333"/>
                <w:sz w:val="22"/>
              </w:rPr>
              <w:t>乌梢蛇</w:t>
            </w:r>
          </w:p>
        </w:tc>
        <w:tc>
          <w:tcPr>
            <w:tcW w:w="3672" w:type="dxa"/>
            <w:vAlign w:val="center"/>
          </w:tcPr>
          <w:p w14:paraId="0778337F">
            <w:pPr>
              <w:widowControl/>
              <w:spacing w:line="240" w:lineRule="auto"/>
              <w:ind w:firstLine="0" w:firstLineChars="0"/>
              <w:jc w:val="center"/>
              <w:textAlignment w:val="center"/>
              <w:rPr>
                <w:rFonts w:cs="Times New Roman"/>
                <w:i/>
                <w:color w:val="333333"/>
                <w:sz w:val="22"/>
              </w:rPr>
            </w:pPr>
            <w:r>
              <w:rPr>
                <w:rFonts w:cs="Times New Roman"/>
                <w:i/>
                <w:color w:val="333333"/>
                <w:sz w:val="22"/>
              </w:rPr>
              <w:t>Ptyas dhumnades</w:t>
            </w:r>
          </w:p>
        </w:tc>
        <w:tc>
          <w:tcPr>
            <w:tcW w:w="2094" w:type="dxa"/>
            <w:vAlign w:val="center"/>
          </w:tcPr>
          <w:p w14:paraId="17B748CC">
            <w:pPr>
              <w:spacing w:line="240" w:lineRule="auto"/>
              <w:ind w:firstLine="0" w:firstLineChars="0"/>
              <w:jc w:val="center"/>
              <w:rPr>
                <w:rFonts w:cs="Times New Roman"/>
                <w:sz w:val="22"/>
              </w:rPr>
            </w:pPr>
            <w:r>
              <w:rPr>
                <w:rFonts w:cs="Times New Roman"/>
                <w:sz w:val="22"/>
              </w:rPr>
              <w:t>北京市级</w:t>
            </w:r>
          </w:p>
        </w:tc>
      </w:tr>
      <w:tr w14:paraId="1766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06961B3">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211</w:t>
            </w:r>
          </w:p>
        </w:tc>
        <w:tc>
          <w:tcPr>
            <w:tcW w:w="2028" w:type="dxa"/>
            <w:vAlign w:val="center"/>
          </w:tcPr>
          <w:p w14:paraId="43F628E8">
            <w:pPr>
              <w:widowControl/>
              <w:spacing w:line="240" w:lineRule="auto"/>
              <w:ind w:firstLine="0" w:firstLineChars="0"/>
              <w:jc w:val="center"/>
              <w:textAlignment w:val="center"/>
              <w:rPr>
                <w:rFonts w:cs="Times New Roman"/>
                <w:color w:val="333333"/>
                <w:sz w:val="22"/>
              </w:rPr>
            </w:pPr>
            <w:r>
              <w:rPr>
                <w:rFonts w:cs="Times New Roman"/>
                <w:color w:val="333333"/>
                <w:sz w:val="22"/>
              </w:rPr>
              <w:t>黑背链蛇</w:t>
            </w:r>
          </w:p>
        </w:tc>
        <w:tc>
          <w:tcPr>
            <w:tcW w:w="3672" w:type="dxa"/>
            <w:vAlign w:val="center"/>
          </w:tcPr>
          <w:p w14:paraId="31637F5B">
            <w:pPr>
              <w:widowControl/>
              <w:spacing w:line="240" w:lineRule="auto"/>
              <w:ind w:firstLine="0" w:firstLineChars="0"/>
              <w:jc w:val="center"/>
              <w:textAlignment w:val="center"/>
              <w:rPr>
                <w:rFonts w:cs="Times New Roman"/>
                <w:i/>
                <w:color w:val="333333"/>
                <w:sz w:val="22"/>
              </w:rPr>
            </w:pPr>
            <w:r>
              <w:rPr>
                <w:rFonts w:cs="Times New Roman"/>
                <w:i/>
                <w:color w:val="333333"/>
                <w:sz w:val="22"/>
              </w:rPr>
              <w:t>Lycodon ruhstrati</w:t>
            </w:r>
          </w:p>
        </w:tc>
        <w:tc>
          <w:tcPr>
            <w:tcW w:w="2094" w:type="dxa"/>
            <w:vAlign w:val="center"/>
          </w:tcPr>
          <w:p w14:paraId="058B9F3C">
            <w:pPr>
              <w:spacing w:line="240" w:lineRule="auto"/>
              <w:ind w:firstLine="0" w:firstLineChars="0"/>
              <w:jc w:val="center"/>
              <w:rPr>
                <w:rFonts w:cs="Times New Roman"/>
                <w:sz w:val="22"/>
              </w:rPr>
            </w:pPr>
            <w:r>
              <w:rPr>
                <w:rFonts w:cs="Times New Roman"/>
                <w:sz w:val="22"/>
              </w:rPr>
              <w:t>北京市级</w:t>
            </w:r>
          </w:p>
        </w:tc>
      </w:tr>
      <w:tr w14:paraId="2775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325F3A7">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212</w:t>
            </w:r>
          </w:p>
        </w:tc>
        <w:tc>
          <w:tcPr>
            <w:tcW w:w="2028" w:type="dxa"/>
            <w:vAlign w:val="center"/>
          </w:tcPr>
          <w:p w14:paraId="07A11682">
            <w:pPr>
              <w:widowControl/>
              <w:spacing w:line="240" w:lineRule="auto"/>
              <w:ind w:firstLine="0" w:firstLineChars="0"/>
              <w:jc w:val="center"/>
              <w:textAlignment w:val="center"/>
              <w:rPr>
                <w:rFonts w:cs="Times New Roman"/>
                <w:color w:val="333333"/>
                <w:sz w:val="22"/>
              </w:rPr>
            </w:pPr>
            <w:r>
              <w:rPr>
                <w:rFonts w:cs="Times New Roman"/>
                <w:color w:val="333333"/>
                <w:sz w:val="22"/>
              </w:rPr>
              <w:t>刘氏链蛇</w:t>
            </w:r>
          </w:p>
        </w:tc>
        <w:tc>
          <w:tcPr>
            <w:tcW w:w="3672" w:type="dxa"/>
            <w:vAlign w:val="center"/>
          </w:tcPr>
          <w:p w14:paraId="2892B929">
            <w:pPr>
              <w:widowControl/>
              <w:spacing w:line="240" w:lineRule="auto"/>
              <w:ind w:firstLine="0" w:firstLineChars="0"/>
              <w:jc w:val="center"/>
              <w:textAlignment w:val="center"/>
              <w:rPr>
                <w:rFonts w:cs="Times New Roman"/>
                <w:i/>
                <w:color w:val="333333"/>
                <w:sz w:val="22"/>
              </w:rPr>
            </w:pPr>
            <w:r>
              <w:rPr>
                <w:rFonts w:cs="Times New Roman"/>
                <w:i/>
                <w:color w:val="333333"/>
                <w:sz w:val="22"/>
              </w:rPr>
              <w:t>Lycodon liuchengchaoi</w:t>
            </w:r>
          </w:p>
        </w:tc>
        <w:tc>
          <w:tcPr>
            <w:tcW w:w="2094" w:type="dxa"/>
            <w:vAlign w:val="center"/>
          </w:tcPr>
          <w:p w14:paraId="198AF93F">
            <w:pPr>
              <w:spacing w:line="240" w:lineRule="auto"/>
              <w:ind w:firstLine="0" w:firstLineChars="0"/>
              <w:jc w:val="center"/>
              <w:rPr>
                <w:rFonts w:cs="Times New Roman"/>
                <w:sz w:val="22"/>
              </w:rPr>
            </w:pPr>
            <w:r>
              <w:rPr>
                <w:rFonts w:cs="Times New Roman"/>
                <w:sz w:val="22"/>
              </w:rPr>
              <w:t>北京市级</w:t>
            </w:r>
          </w:p>
        </w:tc>
      </w:tr>
      <w:tr w14:paraId="7E3B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FAC131B">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213</w:t>
            </w:r>
          </w:p>
        </w:tc>
        <w:tc>
          <w:tcPr>
            <w:tcW w:w="2028" w:type="dxa"/>
            <w:vAlign w:val="center"/>
          </w:tcPr>
          <w:p w14:paraId="52D2A71C">
            <w:pPr>
              <w:widowControl/>
              <w:spacing w:line="240" w:lineRule="auto"/>
              <w:ind w:firstLine="0" w:firstLineChars="0"/>
              <w:jc w:val="center"/>
              <w:textAlignment w:val="center"/>
              <w:rPr>
                <w:rFonts w:cs="Times New Roman"/>
                <w:color w:val="333333"/>
                <w:sz w:val="22"/>
              </w:rPr>
            </w:pPr>
            <w:r>
              <w:rPr>
                <w:rFonts w:cs="Times New Roman"/>
                <w:color w:val="333333"/>
                <w:sz w:val="22"/>
              </w:rPr>
              <w:t>玉斑丽蛇</w:t>
            </w:r>
          </w:p>
        </w:tc>
        <w:tc>
          <w:tcPr>
            <w:tcW w:w="3672" w:type="dxa"/>
            <w:vAlign w:val="center"/>
          </w:tcPr>
          <w:p w14:paraId="53653959">
            <w:pPr>
              <w:widowControl/>
              <w:spacing w:line="240" w:lineRule="auto"/>
              <w:ind w:firstLine="0" w:firstLineChars="0"/>
              <w:jc w:val="center"/>
              <w:textAlignment w:val="center"/>
              <w:rPr>
                <w:rFonts w:cs="Times New Roman"/>
                <w:i/>
                <w:color w:val="333333"/>
                <w:sz w:val="22"/>
              </w:rPr>
            </w:pPr>
            <w:r>
              <w:rPr>
                <w:rFonts w:cs="Times New Roman"/>
                <w:i/>
                <w:color w:val="333333"/>
                <w:sz w:val="22"/>
              </w:rPr>
              <w:t>Euprepiophis mandarinus</w:t>
            </w:r>
          </w:p>
        </w:tc>
        <w:tc>
          <w:tcPr>
            <w:tcW w:w="2094" w:type="dxa"/>
            <w:vAlign w:val="center"/>
          </w:tcPr>
          <w:p w14:paraId="22280933">
            <w:pPr>
              <w:spacing w:line="240" w:lineRule="auto"/>
              <w:ind w:firstLine="0" w:firstLineChars="0"/>
              <w:jc w:val="center"/>
              <w:rPr>
                <w:rFonts w:cs="Times New Roman"/>
                <w:sz w:val="22"/>
              </w:rPr>
            </w:pPr>
            <w:r>
              <w:rPr>
                <w:rFonts w:cs="Times New Roman"/>
                <w:sz w:val="22"/>
              </w:rPr>
              <w:t>北京市级</w:t>
            </w:r>
          </w:p>
        </w:tc>
      </w:tr>
      <w:tr w14:paraId="26BC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2D662DF7">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214</w:t>
            </w:r>
          </w:p>
        </w:tc>
        <w:tc>
          <w:tcPr>
            <w:tcW w:w="2028" w:type="dxa"/>
            <w:vAlign w:val="center"/>
          </w:tcPr>
          <w:p w14:paraId="55755A6E">
            <w:pPr>
              <w:widowControl/>
              <w:spacing w:line="240" w:lineRule="auto"/>
              <w:ind w:firstLine="0" w:firstLineChars="0"/>
              <w:jc w:val="center"/>
              <w:textAlignment w:val="center"/>
              <w:rPr>
                <w:rFonts w:cs="Times New Roman"/>
                <w:color w:val="333333"/>
                <w:sz w:val="22"/>
              </w:rPr>
            </w:pPr>
            <w:r>
              <w:rPr>
                <w:rFonts w:cs="Times New Roman"/>
                <w:color w:val="333333"/>
                <w:sz w:val="22"/>
              </w:rPr>
              <w:t>王锦蛇</w:t>
            </w:r>
          </w:p>
        </w:tc>
        <w:tc>
          <w:tcPr>
            <w:tcW w:w="3672" w:type="dxa"/>
            <w:vAlign w:val="center"/>
          </w:tcPr>
          <w:p w14:paraId="2F6E7A80">
            <w:pPr>
              <w:widowControl/>
              <w:spacing w:line="240" w:lineRule="auto"/>
              <w:ind w:firstLine="0" w:firstLineChars="0"/>
              <w:jc w:val="center"/>
              <w:textAlignment w:val="center"/>
              <w:rPr>
                <w:rFonts w:cs="Times New Roman"/>
                <w:i/>
                <w:color w:val="333333"/>
                <w:sz w:val="22"/>
              </w:rPr>
            </w:pPr>
            <w:r>
              <w:rPr>
                <w:rFonts w:cs="Times New Roman"/>
                <w:i/>
                <w:color w:val="333333"/>
                <w:sz w:val="22"/>
              </w:rPr>
              <w:t>Elaphe carinata</w:t>
            </w:r>
          </w:p>
        </w:tc>
        <w:tc>
          <w:tcPr>
            <w:tcW w:w="2094" w:type="dxa"/>
            <w:vAlign w:val="center"/>
          </w:tcPr>
          <w:p w14:paraId="30ACCC2E">
            <w:pPr>
              <w:spacing w:line="240" w:lineRule="auto"/>
              <w:ind w:firstLine="0" w:firstLineChars="0"/>
              <w:jc w:val="center"/>
              <w:rPr>
                <w:rFonts w:cs="Times New Roman"/>
                <w:sz w:val="22"/>
              </w:rPr>
            </w:pPr>
            <w:r>
              <w:rPr>
                <w:rFonts w:cs="Times New Roman"/>
                <w:sz w:val="22"/>
              </w:rPr>
              <w:t>北京市级</w:t>
            </w:r>
          </w:p>
        </w:tc>
      </w:tr>
      <w:tr w14:paraId="7362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7C999678">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215</w:t>
            </w:r>
          </w:p>
        </w:tc>
        <w:tc>
          <w:tcPr>
            <w:tcW w:w="2028" w:type="dxa"/>
            <w:vAlign w:val="center"/>
          </w:tcPr>
          <w:p w14:paraId="01EF0E1E">
            <w:pPr>
              <w:widowControl/>
              <w:spacing w:line="240" w:lineRule="auto"/>
              <w:ind w:firstLine="0" w:firstLineChars="0"/>
              <w:jc w:val="center"/>
              <w:textAlignment w:val="center"/>
              <w:rPr>
                <w:rFonts w:cs="Times New Roman"/>
                <w:color w:val="333333"/>
                <w:sz w:val="22"/>
              </w:rPr>
            </w:pPr>
            <w:r>
              <w:rPr>
                <w:rFonts w:cs="Times New Roman"/>
                <w:color w:val="333333"/>
                <w:sz w:val="22"/>
              </w:rPr>
              <w:t>黑头剑蛇</w:t>
            </w:r>
          </w:p>
        </w:tc>
        <w:tc>
          <w:tcPr>
            <w:tcW w:w="3672" w:type="dxa"/>
            <w:vAlign w:val="center"/>
          </w:tcPr>
          <w:p w14:paraId="11657A2E">
            <w:pPr>
              <w:widowControl/>
              <w:spacing w:line="240" w:lineRule="auto"/>
              <w:ind w:firstLine="0" w:firstLineChars="0"/>
              <w:jc w:val="center"/>
              <w:textAlignment w:val="center"/>
              <w:rPr>
                <w:rFonts w:cs="Times New Roman"/>
                <w:i/>
                <w:color w:val="333333"/>
                <w:sz w:val="22"/>
              </w:rPr>
            </w:pPr>
            <w:r>
              <w:rPr>
                <w:rFonts w:cs="Times New Roman"/>
                <w:i/>
                <w:color w:val="333333"/>
                <w:sz w:val="22"/>
              </w:rPr>
              <w:t>Sibynophis chinensis</w:t>
            </w:r>
          </w:p>
        </w:tc>
        <w:tc>
          <w:tcPr>
            <w:tcW w:w="2094" w:type="dxa"/>
            <w:vAlign w:val="center"/>
          </w:tcPr>
          <w:p w14:paraId="24E15A19">
            <w:pPr>
              <w:spacing w:line="240" w:lineRule="auto"/>
              <w:ind w:firstLine="0" w:firstLineChars="0"/>
              <w:jc w:val="center"/>
              <w:rPr>
                <w:rFonts w:cs="Times New Roman"/>
                <w:sz w:val="22"/>
              </w:rPr>
            </w:pPr>
            <w:r>
              <w:rPr>
                <w:rFonts w:cs="Times New Roman"/>
                <w:sz w:val="22"/>
              </w:rPr>
              <w:t>北京市级</w:t>
            </w:r>
          </w:p>
        </w:tc>
      </w:tr>
      <w:tr w14:paraId="0E57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3829DF00">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216</w:t>
            </w:r>
          </w:p>
        </w:tc>
        <w:tc>
          <w:tcPr>
            <w:tcW w:w="2028" w:type="dxa"/>
            <w:vAlign w:val="center"/>
          </w:tcPr>
          <w:p w14:paraId="64EA1A7C">
            <w:pPr>
              <w:widowControl/>
              <w:spacing w:line="240" w:lineRule="auto"/>
              <w:ind w:firstLine="0" w:firstLineChars="0"/>
              <w:jc w:val="center"/>
              <w:textAlignment w:val="center"/>
              <w:rPr>
                <w:rFonts w:cs="Times New Roman"/>
                <w:color w:val="333333"/>
                <w:sz w:val="22"/>
              </w:rPr>
            </w:pPr>
            <w:r>
              <w:rPr>
                <w:rFonts w:cs="Times New Roman"/>
                <w:color w:val="333333"/>
                <w:sz w:val="22"/>
              </w:rPr>
              <w:t>黑眉曙蛇</w:t>
            </w:r>
          </w:p>
        </w:tc>
        <w:tc>
          <w:tcPr>
            <w:tcW w:w="3672" w:type="dxa"/>
            <w:vAlign w:val="center"/>
          </w:tcPr>
          <w:p w14:paraId="09AB0C63">
            <w:pPr>
              <w:widowControl/>
              <w:spacing w:line="240" w:lineRule="auto"/>
              <w:ind w:firstLine="0" w:firstLineChars="0"/>
              <w:jc w:val="center"/>
              <w:textAlignment w:val="center"/>
              <w:rPr>
                <w:rFonts w:cs="Times New Roman"/>
                <w:i/>
                <w:color w:val="333333"/>
                <w:sz w:val="22"/>
              </w:rPr>
            </w:pPr>
            <w:r>
              <w:rPr>
                <w:rFonts w:cs="Times New Roman"/>
                <w:i/>
                <w:color w:val="333333"/>
                <w:sz w:val="22"/>
              </w:rPr>
              <w:t>Orthriophis taeniurus</w:t>
            </w:r>
          </w:p>
        </w:tc>
        <w:tc>
          <w:tcPr>
            <w:tcW w:w="2094" w:type="dxa"/>
            <w:vAlign w:val="center"/>
          </w:tcPr>
          <w:p w14:paraId="3B203577">
            <w:pPr>
              <w:spacing w:line="240" w:lineRule="auto"/>
              <w:ind w:firstLine="0" w:firstLineChars="0"/>
              <w:jc w:val="center"/>
              <w:rPr>
                <w:rFonts w:cs="Times New Roman"/>
                <w:sz w:val="22"/>
              </w:rPr>
            </w:pPr>
            <w:r>
              <w:rPr>
                <w:rFonts w:cs="Times New Roman"/>
                <w:sz w:val="22"/>
              </w:rPr>
              <w:t>北京市级</w:t>
            </w:r>
          </w:p>
        </w:tc>
      </w:tr>
      <w:tr w14:paraId="2230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12B370E">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217</w:t>
            </w:r>
          </w:p>
        </w:tc>
        <w:tc>
          <w:tcPr>
            <w:tcW w:w="2028" w:type="dxa"/>
            <w:vAlign w:val="center"/>
          </w:tcPr>
          <w:p w14:paraId="14EEAAF9">
            <w:pPr>
              <w:widowControl/>
              <w:spacing w:line="240" w:lineRule="auto"/>
              <w:ind w:firstLine="0" w:firstLineChars="0"/>
              <w:jc w:val="center"/>
              <w:textAlignment w:val="center"/>
              <w:rPr>
                <w:rFonts w:cs="Times New Roman"/>
                <w:color w:val="333333"/>
                <w:sz w:val="22"/>
              </w:rPr>
            </w:pPr>
            <w:r>
              <w:rPr>
                <w:rFonts w:cs="Times New Roman"/>
                <w:color w:val="333333"/>
                <w:sz w:val="22"/>
              </w:rPr>
              <w:t>短尾蝮</w:t>
            </w:r>
          </w:p>
        </w:tc>
        <w:tc>
          <w:tcPr>
            <w:tcW w:w="3672" w:type="dxa"/>
            <w:vAlign w:val="center"/>
          </w:tcPr>
          <w:p w14:paraId="531E9864">
            <w:pPr>
              <w:widowControl/>
              <w:spacing w:line="240" w:lineRule="auto"/>
              <w:ind w:firstLine="0" w:firstLineChars="0"/>
              <w:jc w:val="center"/>
              <w:textAlignment w:val="center"/>
              <w:rPr>
                <w:rFonts w:cs="Times New Roman"/>
                <w:i/>
                <w:color w:val="333333"/>
                <w:sz w:val="22"/>
              </w:rPr>
            </w:pPr>
            <w:r>
              <w:rPr>
                <w:rFonts w:cs="Times New Roman"/>
                <w:i/>
                <w:color w:val="333333"/>
                <w:sz w:val="22"/>
              </w:rPr>
              <w:t>Gloydius brevicaudus</w:t>
            </w:r>
          </w:p>
        </w:tc>
        <w:tc>
          <w:tcPr>
            <w:tcW w:w="2094" w:type="dxa"/>
            <w:vAlign w:val="center"/>
          </w:tcPr>
          <w:p w14:paraId="13641681">
            <w:pPr>
              <w:spacing w:line="240" w:lineRule="auto"/>
              <w:ind w:firstLine="0" w:firstLineChars="0"/>
              <w:jc w:val="center"/>
              <w:rPr>
                <w:rFonts w:cs="Times New Roman"/>
                <w:sz w:val="22"/>
              </w:rPr>
            </w:pPr>
            <w:r>
              <w:rPr>
                <w:rFonts w:cs="Times New Roman"/>
                <w:sz w:val="22"/>
              </w:rPr>
              <w:t>北京市级</w:t>
            </w:r>
          </w:p>
        </w:tc>
      </w:tr>
      <w:tr w14:paraId="1A71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551" w:type="dxa"/>
            <w:gridSpan w:val="4"/>
            <w:vAlign w:val="top"/>
          </w:tcPr>
          <w:p w14:paraId="36968486">
            <w:pPr>
              <w:tabs>
                <w:tab w:val="left" w:pos="2768"/>
                <w:tab w:val="center" w:pos="3920"/>
              </w:tabs>
              <w:spacing w:line="240" w:lineRule="auto"/>
              <w:ind w:firstLine="0" w:firstLineChars="0"/>
              <w:jc w:val="center"/>
              <w:rPr>
                <w:rFonts w:cs="Times New Roman"/>
                <w:sz w:val="22"/>
              </w:rPr>
            </w:pPr>
            <w:r>
              <w:rPr>
                <w:rFonts w:cs="Times New Roman"/>
                <w:b/>
                <w:bCs/>
                <w:color w:val="000000"/>
                <w:sz w:val="22"/>
              </w:rPr>
              <w:t>两栖纲 Amphibia</w:t>
            </w:r>
          </w:p>
        </w:tc>
      </w:tr>
      <w:tr w14:paraId="1940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009545EA">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eastAsia" w:cs="Times New Roman"/>
                <w:color w:val="000000"/>
                <w:sz w:val="22"/>
                <w:szCs w:val="24"/>
                <w:lang w:val="en-US" w:eastAsia="zh-CN"/>
              </w:rPr>
              <w:t>2</w:t>
            </w:r>
            <w:r>
              <w:rPr>
                <w:rFonts w:hint="eastAsia" w:ascii="Times New Roman" w:hAnsi="Times New Roman" w:cs="Times New Roman"/>
                <w:color w:val="000000"/>
                <w:sz w:val="22"/>
                <w:szCs w:val="24"/>
                <w:lang w:val="en-US" w:eastAsia="zh-CN"/>
              </w:rPr>
              <w:t>1</w:t>
            </w:r>
            <w:r>
              <w:rPr>
                <w:rFonts w:hint="eastAsia" w:cs="Times New Roman"/>
                <w:color w:val="000000"/>
                <w:sz w:val="22"/>
                <w:szCs w:val="24"/>
                <w:lang w:val="en-US" w:eastAsia="zh-CN"/>
              </w:rPr>
              <w:t>8</w:t>
            </w:r>
          </w:p>
        </w:tc>
        <w:tc>
          <w:tcPr>
            <w:tcW w:w="2028" w:type="dxa"/>
            <w:vAlign w:val="center"/>
          </w:tcPr>
          <w:p w14:paraId="6AF617CF">
            <w:pPr>
              <w:widowControl/>
              <w:spacing w:line="240" w:lineRule="auto"/>
              <w:ind w:firstLine="0" w:firstLineChars="0"/>
              <w:jc w:val="center"/>
              <w:textAlignment w:val="center"/>
              <w:rPr>
                <w:rFonts w:cs="Times New Roman"/>
                <w:color w:val="333333"/>
                <w:sz w:val="22"/>
              </w:rPr>
            </w:pPr>
            <w:r>
              <w:rPr>
                <w:rFonts w:cs="Times New Roman"/>
                <w:color w:val="333333"/>
                <w:sz w:val="22"/>
              </w:rPr>
              <w:t>花背蟾蜍</w:t>
            </w:r>
          </w:p>
        </w:tc>
        <w:tc>
          <w:tcPr>
            <w:tcW w:w="3672" w:type="dxa"/>
            <w:vAlign w:val="center"/>
          </w:tcPr>
          <w:p w14:paraId="0ED8AC49">
            <w:pPr>
              <w:widowControl/>
              <w:spacing w:line="240" w:lineRule="auto"/>
              <w:ind w:firstLine="0" w:firstLineChars="0"/>
              <w:jc w:val="center"/>
              <w:textAlignment w:val="center"/>
              <w:rPr>
                <w:rFonts w:cs="Times New Roman"/>
                <w:i/>
                <w:color w:val="333333"/>
                <w:sz w:val="22"/>
              </w:rPr>
            </w:pPr>
            <w:r>
              <w:rPr>
                <w:rFonts w:cs="Times New Roman"/>
                <w:i/>
                <w:color w:val="333333"/>
                <w:sz w:val="22"/>
              </w:rPr>
              <w:t>Strauchbufo raddei</w:t>
            </w:r>
          </w:p>
        </w:tc>
        <w:tc>
          <w:tcPr>
            <w:tcW w:w="2094" w:type="dxa"/>
            <w:vAlign w:val="center"/>
          </w:tcPr>
          <w:p w14:paraId="2DC3B341">
            <w:pPr>
              <w:spacing w:line="240" w:lineRule="auto"/>
              <w:ind w:firstLine="0" w:firstLineChars="0"/>
              <w:jc w:val="center"/>
              <w:rPr>
                <w:rFonts w:cs="Times New Roman"/>
                <w:sz w:val="22"/>
              </w:rPr>
            </w:pPr>
            <w:r>
              <w:rPr>
                <w:rFonts w:cs="Times New Roman"/>
                <w:sz w:val="22"/>
              </w:rPr>
              <w:t>北京市级</w:t>
            </w:r>
          </w:p>
        </w:tc>
      </w:tr>
      <w:tr w14:paraId="0A1D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12A59221">
            <w:pPr>
              <w:spacing w:beforeLines="0" w:afterLines="0" w:line="240" w:lineRule="auto"/>
              <w:ind w:firstLine="0" w:firstLineChars="0"/>
              <w:jc w:val="center"/>
              <w:rPr>
                <w:rFonts w:hint="default" w:ascii="Times New Roman" w:hAnsi="Times New Roman" w:eastAsia="仿宋" w:cs="Times New Roman"/>
                <w:color w:val="000000"/>
                <w:sz w:val="22"/>
                <w:szCs w:val="24"/>
                <w:lang w:val="en-US" w:eastAsia="zh-CN" w:bidi="ar-SA"/>
              </w:rPr>
            </w:pPr>
            <w:r>
              <w:rPr>
                <w:rFonts w:hint="eastAsia" w:ascii="Times New Roman" w:hAnsi="Times New Roman" w:cs="Times New Roman"/>
                <w:color w:val="000000"/>
                <w:sz w:val="22"/>
                <w:szCs w:val="24"/>
                <w:lang w:val="en-US" w:eastAsia="zh-CN"/>
              </w:rPr>
              <w:t>2</w:t>
            </w:r>
            <w:r>
              <w:rPr>
                <w:rFonts w:hint="eastAsia" w:cs="Times New Roman"/>
                <w:color w:val="000000"/>
                <w:sz w:val="22"/>
                <w:szCs w:val="24"/>
                <w:lang w:val="en-US" w:eastAsia="zh-CN"/>
              </w:rPr>
              <w:t>19</w:t>
            </w:r>
          </w:p>
        </w:tc>
        <w:tc>
          <w:tcPr>
            <w:tcW w:w="2028" w:type="dxa"/>
            <w:vAlign w:val="center"/>
          </w:tcPr>
          <w:p w14:paraId="44D4F686">
            <w:pPr>
              <w:widowControl/>
              <w:spacing w:line="240" w:lineRule="auto"/>
              <w:ind w:firstLine="0" w:firstLineChars="0"/>
              <w:jc w:val="center"/>
              <w:textAlignment w:val="center"/>
              <w:rPr>
                <w:rFonts w:cs="Times New Roman"/>
                <w:color w:val="333333"/>
                <w:sz w:val="22"/>
              </w:rPr>
            </w:pPr>
            <w:r>
              <w:rPr>
                <w:rFonts w:cs="Times New Roman"/>
                <w:color w:val="333333"/>
                <w:sz w:val="22"/>
              </w:rPr>
              <w:t>北方狭口蛙</w:t>
            </w:r>
          </w:p>
        </w:tc>
        <w:tc>
          <w:tcPr>
            <w:tcW w:w="3672" w:type="dxa"/>
            <w:vAlign w:val="center"/>
          </w:tcPr>
          <w:p w14:paraId="3F0BA94E">
            <w:pPr>
              <w:widowControl/>
              <w:spacing w:line="240" w:lineRule="auto"/>
              <w:ind w:firstLine="0" w:firstLineChars="0"/>
              <w:jc w:val="center"/>
              <w:textAlignment w:val="center"/>
              <w:rPr>
                <w:rFonts w:cs="Times New Roman"/>
                <w:i/>
                <w:color w:val="333333"/>
                <w:sz w:val="22"/>
              </w:rPr>
            </w:pPr>
            <w:r>
              <w:rPr>
                <w:rFonts w:cs="Times New Roman"/>
                <w:i/>
                <w:color w:val="333333"/>
                <w:sz w:val="22"/>
              </w:rPr>
              <w:t>Kaloula borealis</w:t>
            </w:r>
          </w:p>
        </w:tc>
        <w:tc>
          <w:tcPr>
            <w:tcW w:w="2094" w:type="dxa"/>
            <w:vAlign w:val="center"/>
          </w:tcPr>
          <w:p w14:paraId="39D37B01">
            <w:pPr>
              <w:spacing w:line="240" w:lineRule="auto"/>
              <w:ind w:firstLine="0" w:firstLineChars="0"/>
              <w:jc w:val="center"/>
              <w:rPr>
                <w:rFonts w:cs="Times New Roman"/>
                <w:sz w:val="22"/>
              </w:rPr>
            </w:pPr>
            <w:r>
              <w:rPr>
                <w:rFonts w:cs="Times New Roman"/>
                <w:sz w:val="22"/>
              </w:rPr>
              <w:t>北京市级</w:t>
            </w:r>
          </w:p>
        </w:tc>
      </w:tr>
      <w:tr w14:paraId="45A4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551" w:type="dxa"/>
            <w:gridSpan w:val="4"/>
            <w:vAlign w:val="top"/>
          </w:tcPr>
          <w:p w14:paraId="3F2747C3">
            <w:pPr>
              <w:widowControl/>
              <w:spacing w:line="240" w:lineRule="auto"/>
              <w:ind w:firstLine="0" w:firstLineChars="0"/>
              <w:jc w:val="center"/>
              <w:textAlignment w:val="center"/>
              <w:rPr>
                <w:rFonts w:cs="Times New Roman"/>
                <w:color w:val="000000"/>
                <w:sz w:val="22"/>
              </w:rPr>
            </w:pPr>
            <w:r>
              <w:rPr>
                <w:rFonts w:cs="Times New Roman"/>
                <w:b/>
                <w:bCs/>
                <w:color w:val="000000"/>
                <w:sz w:val="22"/>
              </w:rPr>
              <w:t>鱼纲</w:t>
            </w:r>
            <w:r>
              <w:rPr>
                <w:rFonts w:hint="eastAsia" w:cs="Times New Roman"/>
                <w:b/>
                <w:bCs/>
                <w:color w:val="000000"/>
                <w:sz w:val="22"/>
              </w:rPr>
              <w:t xml:space="preserve"> Pisces</w:t>
            </w:r>
          </w:p>
        </w:tc>
      </w:tr>
      <w:tr w14:paraId="67DF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CB56575">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220</w:t>
            </w:r>
          </w:p>
        </w:tc>
        <w:tc>
          <w:tcPr>
            <w:tcW w:w="2028" w:type="dxa"/>
            <w:vAlign w:val="center"/>
          </w:tcPr>
          <w:p w14:paraId="38297BEB">
            <w:pPr>
              <w:widowControl/>
              <w:spacing w:line="240" w:lineRule="auto"/>
              <w:ind w:firstLine="0" w:firstLineChars="0"/>
              <w:jc w:val="center"/>
              <w:textAlignment w:val="center"/>
              <w:rPr>
                <w:rFonts w:cs="Times New Roman"/>
                <w:color w:val="333333"/>
                <w:sz w:val="22"/>
              </w:rPr>
            </w:pPr>
            <w:r>
              <w:rPr>
                <w:rFonts w:cs="Times New Roman"/>
                <w:color w:val="333333"/>
                <w:sz w:val="22"/>
              </w:rPr>
              <w:t>东北颌须鮈</w:t>
            </w:r>
            <w:r>
              <w:rPr>
                <w:rFonts w:hint="eastAsia"/>
                <w:sz w:val="22"/>
                <w:lang w:val="en-US" w:eastAsia="zh-CN"/>
              </w:rPr>
              <w:t>*</w:t>
            </w:r>
          </w:p>
        </w:tc>
        <w:tc>
          <w:tcPr>
            <w:tcW w:w="3672" w:type="dxa"/>
            <w:vAlign w:val="center"/>
          </w:tcPr>
          <w:p w14:paraId="33F8478E">
            <w:pPr>
              <w:widowControl/>
              <w:spacing w:line="240" w:lineRule="auto"/>
              <w:ind w:firstLine="0" w:firstLineChars="0"/>
              <w:jc w:val="center"/>
              <w:textAlignment w:val="center"/>
              <w:rPr>
                <w:rFonts w:cs="Times New Roman"/>
                <w:i/>
                <w:color w:val="333333"/>
                <w:sz w:val="22"/>
              </w:rPr>
            </w:pPr>
            <w:r>
              <w:rPr>
                <w:rFonts w:cs="Times New Roman"/>
                <w:i/>
                <w:color w:val="333333"/>
                <w:sz w:val="22"/>
              </w:rPr>
              <w:t>Gnathopogon mantschuricus</w:t>
            </w:r>
          </w:p>
        </w:tc>
        <w:tc>
          <w:tcPr>
            <w:tcW w:w="2094" w:type="dxa"/>
            <w:vAlign w:val="center"/>
          </w:tcPr>
          <w:p w14:paraId="226E3AB4">
            <w:pPr>
              <w:spacing w:line="240" w:lineRule="auto"/>
              <w:ind w:firstLine="0" w:firstLineChars="0"/>
              <w:jc w:val="center"/>
              <w:rPr>
                <w:rFonts w:cs="Times New Roman"/>
                <w:sz w:val="22"/>
              </w:rPr>
            </w:pPr>
            <w:r>
              <w:rPr>
                <w:rFonts w:cs="Times New Roman"/>
                <w:sz w:val="22"/>
              </w:rPr>
              <w:t>北京市级</w:t>
            </w:r>
          </w:p>
        </w:tc>
      </w:tr>
      <w:tr w14:paraId="03D8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85BFC60">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221</w:t>
            </w:r>
          </w:p>
        </w:tc>
        <w:tc>
          <w:tcPr>
            <w:tcW w:w="2028" w:type="dxa"/>
            <w:vAlign w:val="center"/>
          </w:tcPr>
          <w:p w14:paraId="26C3FC27">
            <w:pPr>
              <w:widowControl/>
              <w:spacing w:line="240" w:lineRule="auto"/>
              <w:ind w:firstLine="0" w:firstLineChars="0"/>
              <w:jc w:val="center"/>
              <w:textAlignment w:val="center"/>
              <w:rPr>
                <w:rFonts w:cs="Times New Roman"/>
                <w:color w:val="333333"/>
                <w:sz w:val="22"/>
              </w:rPr>
            </w:pPr>
            <w:r>
              <w:rPr>
                <w:rFonts w:cs="Times New Roman"/>
                <w:color w:val="333333"/>
                <w:sz w:val="22"/>
              </w:rPr>
              <w:t>中华多刺鱼</w:t>
            </w:r>
            <w:r>
              <w:rPr>
                <w:rFonts w:hint="eastAsia"/>
                <w:sz w:val="22"/>
                <w:lang w:val="en-US" w:eastAsia="zh-CN"/>
              </w:rPr>
              <w:t>*</w:t>
            </w:r>
          </w:p>
        </w:tc>
        <w:tc>
          <w:tcPr>
            <w:tcW w:w="3672" w:type="dxa"/>
            <w:vAlign w:val="center"/>
          </w:tcPr>
          <w:p w14:paraId="36477D60">
            <w:pPr>
              <w:widowControl/>
              <w:spacing w:line="240" w:lineRule="auto"/>
              <w:ind w:firstLine="0" w:firstLineChars="0"/>
              <w:jc w:val="center"/>
              <w:textAlignment w:val="center"/>
              <w:rPr>
                <w:rFonts w:cs="Times New Roman"/>
                <w:i/>
                <w:color w:val="333333"/>
                <w:sz w:val="22"/>
              </w:rPr>
            </w:pPr>
            <w:r>
              <w:rPr>
                <w:rFonts w:cs="Times New Roman"/>
                <w:i/>
                <w:color w:val="333333"/>
                <w:sz w:val="22"/>
              </w:rPr>
              <w:t>Pungitius sinensis</w:t>
            </w:r>
          </w:p>
        </w:tc>
        <w:tc>
          <w:tcPr>
            <w:tcW w:w="2094" w:type="dxa"/>
            <w:vAlign w:val="center"/>
          </w:tcPr>
          <w:p w14:paraId="21375931">
            <w:pPr>
              <w:spacing w:line="240" w:lineRule="auto"/>
              <w:ind w:firstLine="0" w:firstLineChars="0"/>
              <w:jc w:val="center"/>
              <w:rPr>
                <w:rFonts w:cs="Times New Roman"/>
                <w:sz w:val="22"/>
              </w:rPr>
            </w:pPr>
            <w:r>
              <w:rPr>
                <w:rFonts w:cs="Times New Roman"/>
                <w:sz w:val="22"/>
              </w:rPr>
              <w:t>北京市级</w:t>
            </w:r>
          </w:p>
        </w:tc>
      </w:tr>
      <w:tr w14:paraId="348E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43A32AC3">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222</w:t>
            </w:r>
          </w:p>
        </w:tc>
        <w:tc>
          <w:tcPr>
            <w:tcW w:w="2028" w:type="dxa"/>
            <w:vAlign w:val="center"/>
          </w:tcPr>
          <w:p w14:paraId="67517DAD">
            <w:pPr>
              <w:widowControl/>
              <w:spacing w:line="240" w:lineRule="auto"/>
              <w:ind w:firstLine="0" w:firstLineChars="0"/>
              <w:jc w:val="center"/>
              <w:textAlignment w:val="center"/>
              <w:rPr>
                <w:rFonts w:cs="Times New Roman"/>
                <w:color w:val="333333"/>
                <w:sz w:val="22"/>
              </w:rPr>
            </w:pPr>
            <w:r>
              <w:rPr>
                <w:rFonts w:cs="Times New Roman"/>
                <w:color w:val="333333"/>
                <w:sz w:val="22"/>
              </w:rPr>
              <w:t>棒花鮈</w:t>
            </w:r>
            <w:r>
              <w:rPr>
                <w:rFonts w:hint="eastAsia"/>
                <w:sz w:val="22"/>
                <w:lang w:val="en-US" w:eastAsia="zh-CN"/>
              </w:rPr>
              <w:t>*</w:t>
            </w:r>
          </w:p>
        </w:tc>
        <w:tc>
          <w:tcPr>
            <w:tcW w:w="3672" w:type="dxa"/>
            <w:vAlign w:val="center"/>
          </w:tcPr>
          <w:p w14:paraId="47B81726">
            <w:pPr>
              <w:widowControl/>
              <w:spacing w:line="240" w:lineRule="auto"/>
              <w:ind w:firstLine="0" w:firstLineChars="0"/>
              <w:jc w:val="center"/>
              <w:textAlignment w:val="center"/>
              <w:rPr>
                <w:rFonts w:cs="Times New Roman"/>
                <w:i/>
                <w:color w:val="333333"/>
                <w:sz w:val="22"/>
              </w:rPr>
            </w:pPr>
            <w:r>
              <w:rPr>
                <w:rFonts w:cs="Times New Roman"/>
                <w:i/>
                <w:color w:val="333333"/>
                <w:sz w:val="22"/>
              </w:rPr>
              <w:t>Gobio rivuloides</w:t>
            </w:r>
          </w:p>
        </w:tc>
        <w:tc>
          <w:tcPr>
            <w:tcW w:w="2094" w:type="dxa"/>
            <w:vAlign w:val="center"/>
          </w:tcPr>
          <w:p w14:paraId="04C6928E">
            <w:pPr>
              <w:spacing w:line="240" w:lineRule="auto"/>
              <w:ind w:firstLine="0" w:firstLineChars="0"/>
              <w:jc w:val="center"/>
              <w:rPr>
                <w:rFonts w:cs="Times New Roman"/>
                <w:sz w:val="22"/>
              </w:rPr>
            </w:pPr>
            <w:r>
              <w:rPr>
                <w:rFonts w:cs="Times New Roman"/>
                <w:sz w:val="22"/>
              </w:rPr>
              <w:t>北京市级</w:t>
            </w:r>
          </w:p>
        </w:tc>
      </w:tr>
      <w:tr w14:paraId="0654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6298A3B6">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223</w:t>
            </w:r>
          </w:p>
        </w:tc>
        <w:tc>
          <w:tcPr>
            <w:tcW w:w="2028" w:type="dxa"/>
            <w:vAlign w:val="center"/>
          </w:tcPr>
          <w:p w14:paraId="53D83DFB">
            <w:pPr>
              <w:widowControl/>
              <w:spacing w:line="240" w:lineRule="auto"/>
              <w:ind w:firstLine="0" w:firstLineChars="0"/>
              <w:jc w:val="center"/>
              <w:textAlignment w:val="center"/>
              <w:rPr>
                <w:rFonts w:cs="Times New Roman"/>
                <w:color w:val="333333"/>
                <w:sz w:val="22"/>
              </w:rPr>
            </w:pPr>
            <w:r>
              <w:rPr>
                <w:rFonts w:cs="Times New Roman"/>
                <w:color w:val="333333"/>
                <w:sz w:val="22"/>
              </w:rPr>
              <w:t>瓦氏雅罗鱼</w:t>
            </w:r>
            <w:r>
              <w:rPr>
                <w:rFonts w:hint="eastAsia"/>
                <w:sz w:val="22"/>
                <w:lang w:val="en-US" w:eastAsia="zh-CN"/>
              </w:rPr>
              <w:t>*</w:t>
            </w:r>
          </w:p>
        </w:tc>
        <w:tc>
          <w:tcPr>
            <w:tcW w:w="3672" w:type="dxa"/>
            <w:vAlign w:val="center"/>
          </w:tcPr>
          <w:p w14:paraId="26DC4EB2">
            <w:pPr>
              <w:widowControl/>
              <w:spacing w:line="240" w:lineRule="auto"/>
              <w:ind w:firstLine="0" w:firstLineChars="0"/>
              <w:jc w:val="center"/>
              <w:textAlignment w:val="center"/>
              <w:rPr>
                <w:rFonts w:cs="Times New Roman"/>
                <w:i/>
                <w:color w:val="333333"/>
                <w:sz w:val="22"/>
              </w:rPr>
            </w:pPr>
            <w:r>
              <w:rPr>
                <w:rFonts w:cs="Times New Roman"/>
                <w:i/>
                <w:color w:val="333333"/>
                <w:sz w:val="22"/>
              </w:rPr>
              <w:t>Leuciscus waleckii</w:t>
            </w:r>
          </w:p>
        </w:tc>
        <w:tc>
          <w:tcPr>
            <w:tcW w:w="2094" w:type="dxa"/>
            <w:vAlign w:val="center"/>
          </w:tcPr>
          <w:p w14:paraId="0351259D">
            <w:pPr>
              <w:spacing w:line="240" w:lineRule="auto"/>
              <w:ind w:firstLine="0" w:firstLineChars="0"/>
              <w:jc w:val="center"/>
              <w:rPr>
                <w:rFonts w:cs="Times New Roman"/>
                <w:sz w:val="22"/>
              </w:rPr>
            </w:pPr>
            <w:r>
              <w:rPr>
                <w:rFonts w:cs="Times New Roman"/>
                <w:sz w:val="22"/>
              </w:rPr>
              <w:t>北京市级</w:t>
            </w:r>
          </w:p>
        </w:tc>
      </w:tr>
      <w:tr w14:paraId="28FE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3907322">
            <w:pPr>
              <w:spacing w:beforeLines="0" w:afterLines="0" w:line="240" w:lineRule="auto"/>
              <w:ind w:firstLine="0" w:firstLineChars="0"/>
              <w:jc w:val="center"/>
              <w:rPr>
                <w:rFonts w:hint="default"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224</w:t>
            </w:r>
          </w:p>
        </w:tc>
        <w:tc>
          <w:tcPr>
            <w:tcW w:w="2028" w:type="dxa"/>
            <w:vAlign w:val="center"/>
          </w:tcPr>
          <w:p w14:paraId="47970A1F">
            <w:pPr>
              <w:widowControl/>
              <w:spacing w:line="240" w:lineRule="auto"/>
              <w:ind w:firstLine="0" w:firstLineChars="0"/>
              <w:jc w:val="center"/>
              <w:textAlignment w:val="center"/>
              <w:rPr>
                <w:rFonts w:cs="Times New Roman"/>
                <w:color w:val="333333"/>
                <w:sz w:val="22"/>
              </w:rPr>
            </w:pPr>
            <w:r>
              <w:rPr>
                <w:rFonts w:cs="Times New Roman"/>
                <w:color w:val="333333"/>
                <w:sz w:val="22"/>
              </w:rPr>
              <w:t>唇䱻</w:t>
            </w:r>
            <w:r>
              <w:rPr>
                <w:rFonts w:hint="eastAsia"/>
                <w:sz w:val="22"/>
                <w:lang w:val="en-US" w:eastAsia="zh-CN"/>
              </w:rPr>
              <w:t>*</w:t>
            </w:r>
          </w:p>
        </w:tc>
        <w:tc>
          <w:tcPr>
            <w:tcW w:w="3672" w:type="dxa"/>
            <w:vAlign w:val="center"/>
          </w:tcPr>
          <w:p w14:paraId="6051545E">
            <w:pPr>
              <w:widowControl/>
              <w:spacing w:line="240" w:lineRule="auto"/>
              <w:ind w:firstLine="0" w:firstLineChars="0"/>
              <w:jc w:val="center"/>
              <w:textAlignment w:val="center"/>
              <w:rPr>
                <w:rFonts w:cs="Times New Roman"/>
                <w:i/>
                <w:color w:val="333333"/>
                <w:sz w:val="22"/>
              </w:rPr>
            </w:pPr>
            <w:r>
              <w:rPr>
                <w:rFonts w:cs="Times New Roman"/>
                <w:i/>
                <w:color w:val="333333"/>
                <w:sz w:val="22"/>
              </w:rPr>
              <w:t>Hemibarbus labeo</w:t>
            </w:r>
          </w:p>
        </w:tc>
        <w:tc>
          <w:tcPr>
            <w:tcW w:w="2094" w:type="dxa"/>
            <w:vAlign w:val="center"/>
          </w:tcPr>
          <w:p w14:paraId="46D84925">
            <w:pPr>
              <w:spacing w:line="240" w:lineRule="auto"/>
              <w:ind w:firstLine="0" w:firstLineChars="0"/>
              <w:jc w:val="center"/>
              <w:rPr>
                <w:rFonts w:cs="Times New Roman"/>
                <w:sz w:val="22"/>
              </w:rPr>
            </w:pPr>
            <w:r>
              <w:rPr>
                <w:rFonts w:cs="Times New Roman"/>
                <w:sz w:val="22"/>
              </w:rPr>
              <w:t>北京市级</w:t>
            </w:r>
          </w:p>
        </w:tc>
      </w:tr>
      <w:tr w14:paraId="1EFD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top"/>
          </w:tcPr>
          <w:p w14:paraId="563D3B67">
            <w:pPr>
              <w:spacing w:beforeLines="0" w:afterLines="0" w:line="240" w:lineRule="auto"/>
              <w:ind w:firstLine="0" w:firstLineChars="0"/>
              <w:jc w:val="center"/>
              <w:rPr>
                <w:rFonts w:hint="eastAsia"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225</w:t>
            </w:r>
          </w:p>
        </w:tc>
        <w:tc>
          <w:tcPr>
            <w:tcW w:w="2028" w:type="dxa"/>
            <w:vAlign w:val="center"/>
          </w:tcPr>
          <w:p w14:paraId="5E7577DC">
            <w:pPr>
              <w:widowControl/>
              <w:spacing w:line="240" w:lineRule="auto"/>
              <w:ind w:firstLine="0" w:firstLineChars="0"/>
              <w:jc w:val="center"/>
              <w:textAlignment w:val="center"/>
              <w:rPr>
                <w:rFonts w:cs="Times New Roman"/>
                <w:color w:val="333333"/>
                <w:sz w:val="22"/>
              </w:rPr>
            </w:pPr>
            <w:r>
              <w:rPr>
                <w:rFonts w:cs="Times New Roman"/>
                <w:color w:val="333333"/>
                <w:sz w:val="22"/>
              </w:rPr>
              <w:t>花䱻</w:t>
            </w:r>
            <w:r>
              <w:rPr>
                <w:rFonts w:hint="eastAsia"/>
                <w:sz w:val="22"/>
                <w:lang w:val="en-US" w:eastAsia="zh-CN"/>
              </w:rPr>
              <w:t>*</w:t>
            </w:r>
          </w:p>
        </w:tc>
        <w:tc>
          <w:tcPr>
            <w:tcW w:w="3672" w:type="dxa"/>
            <w:vAlign w:val="center"/>
          </w:tcPr>
          <w:p w14:paraId="41FA90AF">
            <w:pPr>
              <w:widowControl/>
              <w:spacing w:line="240" w:lineRule="auto"/>
              <w:ind w:firstLine="0" w:firstLineChars="0"/>
              <w:jc w:val="center"/>
              <w:textAlignment w:val="center"/>
              <w:rPr>
                <w:rFonts w:cs="Times New Roman"/>
                <w:i/>
                <w:color w:val="333333"/>
                <w:sz w:val="22"/>
              </w:rPr>
            </w:pPr>
            <w:r>
              <w:rPr>
                <w:rFonts w:cs="Times New Roman"/>
                <w:i/>
                <w:color w:val="333333"/>
                <w:sz w:val="22"/>
              </w:rPr>
              <w:t>Hemibarbus maculatus</w:t>
            </w:r>
          </w:p>
        </w:tc>
        <w:tc>
          <w:tcPr>
            <w:tcW w:w="2094" w:type="dxa"/>
            <w:vAlign w:val="center"/>
          </w:tcPr>
          <w:p w14:paraId="353ECE07">
            <w:pPr>
              <w:spacing w:line="240" w:lineRule="auto"/>
              <w:ind w:firstLine="0" w:firstLineChars="0"/>
              <w:jc w:val="center"/>
              <w:rPr>
                <w:rFonts w:cs="Times New Roman"/>
                <w:sz w:val="22"/>
              </w:rPr>
            </w:pPr>
            <w:r>
              <w:rPr>
                <w:rFonts w:cs="Times New Roman"/>
                <w:sz w:val="22"/>
              </w:rPr>
              <w:t>北京市级</w:t>
            </w:r>
          </w:p>
        </w:tc>
      </w:tr>
      <w:tr w14:paraId="245A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Align w:val="top"/>
          </w:tcPr>
          <w:p w14:paraId="512D89B6">
            <w:pPr>
              <w:spacing w:beforeLines="0" w:afterLines="0" w:line="240" w:lineRule="auto"/>
              <w:ind w:firstLine="0" w:firstLineChars="0"/>
              <w:jc w:val="center"/>
              <w:rPr>
                <w:rFonts w:hint="eastAsia" w:ascii="Times New Roman" w:hAnsi="Times New Roman" w:cs="Times New Roman"/>
                <w:color w:val="000000"/>
                <w:sz w:val="22"/>
                <w:szCs w:val="24"/>
                <w:lang w:val="en-US" w:eastAsia="zh-CN"/>
              </w:rPr>
            </w:pPr>
            <w:r>
              <w:rPr>
                <w:rFonts w:hint="eastAsia" w:ascii="Times New Roman" w:hAnsi="Times New Roman" w:cs="Times New Roman"/>
                <w:color w:val="000000"/>
                <w:sz w:val="22"/>
                <w:szCs w:val="24"/>
              </w:rPr>
              <w:t>226</w:t>
            </w:r>
          </w:p>
        </w:tc>
        <w:tc>
          <w:tcPr>
            <w:tcW w:w="2028" w:type="dxa"/>
            <w:vAlign w:val="center"/>
          </w:tcPr>
          <w:p w14:paraId="64AB6EC5">
            <w:pPr>
              <w:widowControl/>
              <w:spacing w:line="240" w:lineRule="auto"/>
              <w:ind w:firstLine="0" w:firstLineChars="0"/>
              <w:jc w:val="center"/>
              <w:textAlignment w:val="center"/>
              <w:rPr>
                <w:rFonts w:cs="Times New Roman"/>
                <w:color w:val="333333"/>
                <w:sz w:val="22"/>
              </w:rPr>
            </w:pPr>
            <w:r>
              <w:rPr>
                <w:rFonts w:cs="Times New Roman"/>
                <w:color w:val="333333"/>
                <w:sz w:val="22"/>
              </w:rPr>
              <w:t>潘氏鳅鮀</w:t>
            </w:r>
            <w:r>
              <w:rPr>
                <w:rFonts w:hint="eastAsia"/>
                <w:sz w:val="22"/>
                <w:lang w:val="en-US" w:eastAsia="zh-CN"/>
              </w:rPr>
              <w:t>*</w:t>
            </w:r>
          </w:p>
        </w:tc>
        <w:tc>
          <w:tcPr>
            <w:tcW w:w="3672" w:type="dxa"/>
            <w:vAlign w:val="center"/>
          </w:tcPr>
          <w:p w14:paraId="4D59EBA1">
            <w:pPr>
              <w:widowControl/>
              <w:spacing w:line="240" w:lineRule="auto"/>
              <w:ind w:firstLine="0" w:firstLineChars="0"/>
              <w:jc w:val="center"/>
              <w:textAlignment w:val="center"/>
              <w:rPr>
                <w:rFonts w:cs="Times New Roman"/>
                <w:i/>
                <w:color w:val="333333"/>
                <w:sz w:val="22"/>
              </w:rPr>
            </w:pPr>
            <w:r>
              <w:rPr>
                <w:rFonts w:cs="Times New Roman"/>
                <w:i/>
                <w:color w:val="333333"/>
                <w:sz w:val="22"/>
              </w:rPr>
              <w:t>Gobiobotia pappenheimi</w:t>
            </w:r>
          </w:p>
        </w:tc>
        <w:tc>
          <w:tcPr>
            <w:tcW w:w="2094" w:type="dxa"/>
            <w:vAlign w:val="center"/>
          </w:tcPr>
          <w:p w14:paraId="0819470A">
            <w:pPr>
              <w:spacing w:line="240" w:lineRule="auto"/>
              <w:ind w:firstLine="0" w:firstLineChars="0"/>
              <w:jc w:val="center"/>
              <w:rPr>
                <w:rFonts w:cs="Times New Roman"/>
                <w:sz w:val="22"/>
              </w:rPr>
            </w:pPr>
            <w:r>
              <w:rPr>
                <w:rFonts w:cs="Times New Roman"/>
                <w:sz w:val="22"/>
              </w:rPr>
              <w:t>北京市级</w:t>
            </w:r>
          </w:p>
        </w:tc>
      </w:tr>
      <w:tr w14:paraId="2770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551" w:type="dxa"/>
            <w:gridSpan w:val="4"/>
            <w:vAlign w:val="center"/>
          </w:tcPr>
          <w:p w14:paraId="56545C07">
            <w:pPr>
              <w:widowControl/>
              <w:spacing w:line="240" w:lineRule="auto"/>
              <w:ind w:firstLine="0" w:firstLineChars="0"/>
              <w:jc w:val="center"/>
              <w:textAlignment w:val="center"/>
              <w:rPr>
                <w:rFonts w:cs="Times New Roman"/>
                <w:color w:val="000000"/>
                <w:sz w:val="22"/>
              </w:rPr>
            </w:pPr>
            <w:r>
              <w:rPr>
                <w:rFonts w:cs="Times New Roman"/>
                <w:b/>
                <w:bCs/>
                <w:color w:val="000000"/>
                <w:sz w:val="22"/>
              </w:rPr>
              <w:t>昆虫纲 Insecta</w:t>
            </w:r>
          </w:p>
        </w:tc>
      </w:tr>
      <w:tr w14:paraId="4272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center"/>
          </w:tcPr>
          <w:p w14:paraId="23D2BE2E">
            <w:pPr>
              <w:widowControl/>
              <w:spacing w:line="240" w:lineRule="auto"/>
              <w:ind w:firstLine="0" w:firstLineChars="0"/>
              <w:jc w:val="center"/>
              <w:textAlignment w:val="center"/>
              <w:rPr>
                <w:rFonts w:hint="default" w:eastAsia="仿宋" w:cs="Times New Roman"/>
                <w:color w:val="333333"/>
                <w:sz w:val="22"/>
                <w:lang w:val="en-US" w:eastAsia="zh-CN"/>
              </w:rPr>
            </w:pPr>
            <w:r>
              <w:rPr>
                <w:rFonts w:hint="eastAsia" w:cs="Times New Roman"/>
                <w:color w:val="333333"/>
                <w:sz w:val="22"/>
                <w:lang w:val="en-US" w:eastAsia="zh-CN"/>
              </w:rPr>
              <w:t>227</w:t>
            </w:r>
          </w:p>
        </w:tc>
        <w:tc>
          <w:tcPr>
            <w:tcW w:w="2028" w:type="dxa"/>
            <w:vAlign w:val="center"/>
          </w:tcPr>
          <w:p w14:paraId="4A5A4E8A">
            <w:pPr>
              <w:widowControl/>
              <w:spacing w:line="240" w:lineRule="auto"/>
              <w:ind w:firstLine="0" w:firstLineChars="0"/>
              <w:jc w:val="center"/>
              <w:textAlignment w:val="center"/>
              <w:rPr>
                <w:rFonts w:cs="Times New Roman"/>
                <w:color w:val="333333"/>
                <w:sz w:val="22"/>
              </w:rPr>
            </w:pPr>
            <w:r>
              <w:rPr>
                <w:rFonts w:cs="Times New Roman"/>
                <w:color w:val="333333"/>
                <w:sz w:val="22"/>
              </w:rPr>
              <w:t>北京大蜓</w:t>
            </w:r>
          </w:p>
        </w:tc>
        <w:tc>
          <w:tcPr>
            <w:tcW w:w="3672" w:type="dxa"/>
            <w:vAlign w:val="center"/>
          </w:tcPr>
          <w:p w14:paraId="79CB834E">
            <w:pPr>
              <w:widowControl/>
              <w:spacing w:line="240" w:lineRule="auto"/>
              <w:ind w:firstLine="0" w:firstLineChars="0"/>
              <w:jc w:val="center"/>
              <w:textAlignment w:val="center"/>
              <w:rPr>
                <w:rFonts w:cs="Times New Roman"/>
                <w:i/>
                <w:color w:val="333333"/>
                <w:sz w:val="22"/>
              </w:rPr>
            </w:pPr>
            <w:r>
              <w:rPr>
                <w:rFonts w:cs="Times New Roman"/>
                <w:i/>
                <w:color w:val="333333"/>
                <w:sz w:val="22"/>
              </w:rPr>
              <w:t>Cordulegaster pekinensis</w:t>
            </w:r>
          </w:p>
        </w:tc>
        <w:tc>
          <w:tcPr>
            <w:tcW w:w="2094" w:type="dxa"/>
            <w:vAlign w:val="center"/>
          </w:tcPr>
          <w:p w14:paraId="1A695061">
            <w:pPr>
              <w:spacing w:line="240" w:lineRule="auto"/>
              <w:ind w:firstLine="0" w:firstLineChars="0"/>
              <w:jc w:val="center"/>
              <w:rPr>
                <w:rFonts w:cs="Times New Roman"/>
                <w:sz w:val="22"/>
              </w:rPr>
            </w:pPr>
            <w:r>
              <w:rPr>
                <w:rFonts w:cs="Times New Roman"/>
                <w:sz w:val="22"/>
              </w:rPr>
              <w:t>北京市级</w:t>
            </w:r>
          </w:p>
        </w:tc>
      </w:tr>
      <w:tr w14:paraId="03F6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57" w:type="dxa"/>
            <w:vAlign w:val="center"/>
          </w:tcPr>
          <w:p w14:paraId="625348DD">
            <w:pPr>
              <w:widowControl/>
              <w:spacing w:line="240" w:lineRule="auto"/>
              <w:ind w:firstLine="0" w:firstLineChars="0"/>
              <w:jc w:val="center"/>
              <w:textAlignment w:val="center"/>
              <w:rPr>
                <w:rFonts w:hint="default" w:eastAsia="仿宋" w:cs="Times New Roman"/>
                <w:color w:val="333333"/>
                <w:sz w:val="22"/>
                <w:lang w:val="en-US" w:eastAsia="zh-CN"/>
              </w:rPr>
            </w:pPr>
            <w:r>
              <w:rPr>
                <w:rFonts w:hint="eastAsia" w:cs="Times New Roman"/>
                <w:color w:val="333333"/>
                <w:sz w:val="22"/>
                <w:lang w:val="en-US" w:eastAsia="zh-CN"/>
              </w:rPr>
              <w:t>228</w:t>
            </w:r>
          </w:p>
        </w:tc>
        <w:tc>
          <w:tcPr>
            <w:tcW w:w="2028" w:type="dxa"/>
            <w:vAlign w:val="center"/>
          </w:tcPr>
          <w:p w14:paraId="6007FE35">
            <w:pPr>
              <w:widowControl/>
              <w:spacing w:line="240" w:lineRule="auto"/>
              <w:ind w:firstLine="0" w:firstLineChars="0"/>
              <w:jc w:val="center"/>
              <w:textAlignment w:val="center"/>
              <w:rPr>
                <w:rFonts w:cs="Times New Roman"/>
                <w:color w:val="333333"/>
                <w:sz w:val="22"/>
              </w:rPr>
            </w:pPr>
            <w:r>
              <w:rPr>
                <w:rFonts w:cs="Times New Roman"/>
                <w:color w:val="333333"/>
                <w:sz w:val="22"/>
              </w:rPr>
              <w:t>皮氏小刀锹</w:t>
            </w:r>
          </w:p>
        </w:tc>
        <w:tc>
          <w:tcPr>
            <w:tcW w:w="3672" w:type="dxa"/>
            <w:vAlign w:val="center"/>
          </w:tcPr>
          <w:p w14:paraId="3163C184">
            <w:pPr>
              <w:widowControl/>
              <w:spacing w:line="240" w:lineRule="auto"/>
              <w:ind w:firstLine="0" w:firstLineChars="0"/>
              <w:jc w:val="center"/>
              <w:textAlignment w:val="center"/>
              <w:rPr>
                <w:rFonts w:cs="Times New Roman"/>
                <w:i/>
                <w:color w:val="333333"/>
                <w:sz w:val="22"/>
              </w:rPr>
            </w:pPr>
            <w:r>
              <w:rPr>
                <w:rFonts w:cs="Times New Roman"/>
                <w:i/>
                <w:color w:val="333333"/>
                <w:sz w:val="22"/>
              </w:rPr>
              <w:t>Falcicornis tenuecostatus</w:t>
            </w:r>
          </w:p>
        </w:tc>
        <w:tc>
          <w:tcPr>
            <w:tcW w:w="2094" w:type="dxa"/>
            <w:vAlign w:val="center"/>
          </w:tcPr>
          <w:p w14:paraId="63B75476">
            <w:pPr>
              <w:spacing w:line="240" w:lineRule="auto"/>
              <w:ind w:firstLine="0" w:firstLineChars="0"/>
              <w:jc w:val="center"/>
              <w:rPr>
                <w:rFonts w:cs="Times New Roman"/>
                <w:sz w:val="22"/>
              </w:rPr>
            </w:pPr>
            <w:r>
              <w:rPr>
                <w:rFonts w:cs="Times New Roman"/>
                <w:sz w:val="22"/>
              </w:rPr>
              <w:t>北京市级</w:t>
            </w:r>
          </w:p>
        </w:tc>
      </w:tr>
      <w:tr w14:paraId="5917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57" w:type="dxa"/>
            <w:vAlign w:val="center"/>
          </w:tcPr>
          <w:p w14:paraId="21B96ECE">
            <w:pPr>
              <w:widowControl/>
              <w:spacing w:line="240" w:lineRule="auto"/>
              <w:ind w:firstLine="0" w:firstLineChars="0"/>
              <w:jc w:val="center"/>
              <w:textAlignment w:val="center"/>
              <w:rPr>
                <w:rFonts w:hint="default" w:eastAsia="仿宋" w:cs="Times New Roman"/>
                <w:color w:val="333333"/>
                <w:sz w:val="22"/>
                <w:lang w:val="en-US" w:eastAsia="zh-CN"/>
              </w:rPr>
            </w:pPr>
            <w:r>
              <w:rPr>
                <w:rFonts w:hint="eastAsia" w:cs="Times New Roman"/>
                <w:color w:val="333333"/>
                <w:sz w:val="22"/>
                <w:lang w:val="en-US" w:eastAsia="zh-CN"/>
              </w:rPr>
              <w:t>229</w:t>
            </w:r>
          </w:p>
        </w:tc>
        <w:tc>
          <w:tcPr>
            <w:tcW w:w="2028" w:type="dxa"/>
            <w:vAlign w:val="center"/>
          </w:tcPr>
          <w:p w14:paraId="1BD3A7BF">
            <w:pPr>
              <w:widowControl/>
              <w:spacing w:line="240" w:lineRule="auto"/>
              <w:ind w:firstLine="0" w:firstLineChars="0"/>
              <w:jc w:val="center"/>
              <w:textAlignment w:val="center"/>
              <w:rPr>
                <w:rFonts w:cs="Times New Roman"/>
                <w:color w:val="333333"/>
                <w:sz w:val="22"/>
              </w:rPr>
            </w:pPr>
            <w:r>
              <w:rPr>
                <w:rFonts w:cs="Times New Roman"/>
                <w:color w:val="333333"/>
                <w:sz w:val="22"/>
              </w:rPr>
              <w:t>中华蜜蜂</w:t>
            </w:r>
          </w:p>
        </w:tc>
        <w:tc>
          <w:tcPr>
            <w:tcW w:w="3672" w:type="dxa"/>
            <w:vAlign w:val="center"/>
          </w:tcPr>
          <w:p w14:paraId="6A8C54C9">
            <w:pPr>
              <w:widowControl/>
              <w:spacing w:line="240" w:lineRule="auto"/>
              <w:ind w:firstLine="0" w:firstLineChars="0"/>
              <w:jc w:val="center"/>
              <w:textAlignment w:val="center"/>
              <w:rPr>
                <w:rFonts w:cs="Times New Roman"/>
                <w:i/>
                <w:color w:val="333333"/>
                <w:sz w:val="22"/>
              </w:rPr>
            </w:pPr>
            <w:r>
              <w:rPr>
                <w:rFonts w:cs="Times New Roman"/>
                <w:i/>
                <w:color w:val="333333"/>
                <w:sz w:val="22"/>
              </w:rPr>
              <w:t>Apis cerana cerana</w:t>
            </w:r>
          </w:p>
        </w:tc>
        <w:tc>
          <w:tcPr>
            <w:tcW w:w="2094" w:type="dxa"/>
            <w:vAlign w:val="center"/>
          </w:tcPr>
          <w:p w14:paraId="04406654">
            <w:pPr>
              <w:spacing w:line="240" w:lineRule="auto"/>
              <w:ind w:firstLine="0" w:firstLineChars="0"/>
              <w:jc w:val="center"/>
              <w:rPr>
                <w:rFonts w:cs="Times New Roman"/>
                <w:sz w:val="22"/>
              </w:rPr>
            </w:pPr>
            <w:r>
              <w:rPr>
                <w:rFonts w:cs="Times New Roman"/>
                <w:sz w:val="22"/>
              </w:rPr>
              <w:t>北京市级</w:t>
            </w:r>
          </w:p>
        </w:tc>
      </w:tr>
    </w:tbl>
    <w:p w14:paraId="1EF74663">
      <w:pPr>
        <w:keepNext/>
        <w:keepLines/>
        <w:spacing w:line="413" w:lineRule="auto"/>
        <w:ind w:firstLine="0" w:firstLineChars="0"/>
        <w:rPr>
          <w:rFonts w:cs="Times New Roman"/>
        </w:rPr>
        <w:sectPr>
          <w:footerReference r:id="rId11" w:type="default"/>
          <w:pgSz w:w="11906" w:h="16838"/>
          <w:pgMar w:top="1440" w:right="1800" w:bottom="1440" w:left="1800" w:header="851" w:footer="992" w:gutter="0"/>
          <w:pgNumType w:fmt="decimal" w:start="1"/>
          <w:cols w:space="720" w:num="1"/>
          <w:docGrid w:type="lines" w:linePitch="312" w:charSpace="0"/>
        </w:sectPr>
      </w:pPr>
      <w:r>
        <w:rPr>
          <w:rFonts w:hint="eastAsia"/>
          <w:sz w:val="22"/>
        </w:rPr>
        <w:t>标*者（共</w:t>
      </w:r>
      <w:r>
        <w:rPr>
          <w:rFonts w:hint="eastAsia"/>
          <w:sz w:val="22"/>
          <w:lang w:val="en-US" w:eastAsia="zh-CN"/>
        </w:rPr>
        <w:t>7</w:t>
      </w:r>
      <w:r>
        <w:rPr>
          <w:rFonts w:hint="eastAsia"/>
          <w:sz w:val="22"/>
        </w:rPr>
        <w:t>种）归</w:t>
      </w:r>
      <w:r>
        <w:rPr>
          <w:rFonts w:hint="eastAsia"/>
          <w:sz w:val="22"/>
          <w:lang w:val="en-US" w:eastAsia="zh-CN"/>
        </w:rPr>
        <w:t>水务主管部门</w:t>
      </w:r>
      <w:r>
        <w:rPr>
          <w:rFonts w:hint="eastAsia"/>
          <w:sz w:val="22"/>
        </w:rPr>
        <w:t>分工管理，其余归林业和草原主管部门分工管理。</w:t>
      </w:r>
    </w:p>
    <w:bookmarkEnd w:id="561"/>
    <w:p w14:paraId="7AE9031F">
      <w:pPr>
        <w:pStyle w:val="2"/>
        <w:ind w:firstLine="0" w:firstLineChars="0"/>
        <w:jc w:val="left"/>
        <w:rPr>
          <w:rFonts w:hint="eastAsia" w:eastAsia="仿宋"/>
          <w:lang w:eastAsia="zh-CN"/>
        </w:rPr>
      </w:pPr>
      <w:bookmarkStart w:id="562" w:name="_Toc28732"/>
      <w:bookmarkStart w:id="563" w:name="_Toc11993"/>
      <w:bookmarkStart w:id="564" w:name="_Toc12142"/>
      <w:bookmarkStart w:id="565" w:name="_Toc15102"/>
      <w:r>
        <w:t>附图</w:t>
      </w:r>
      <w:bookmarkEnd w:id="562"/>
      <w:bookmarkEnd w:id="563"/>
      <w:bookmarkEnd w:id="564"/>
      <w:bookmarkEnd w:id="565"/>
    </w:p>
    <w:p w14:paraId="1922B8A1">
      <w:pPr>
        <w:spacing w:line="240" w:lineRule="auto"/>
        <w:ind w:firstLine="560"/>
        <w:jc w:val="left"/>
        <w:rPr>
          <w:rFonts w:cs="Times New Roman"/>
          <w:bCs/>
          <w:szCs w:val="28"/>
        </w:rPr>
      </w:pPr>
      <w:r>
        <w:rPr>
          <w:rFonts w:cs="Times New Roman"/>
          <w:bCs/>
          <w:szCs w:val="28"/>
        </w:rPr>
        <w:t>图1 密云区土地利用现状图</w:t>
      </w:r>
    </w:p>
    <w:p w14:paraId="15BB32AB">
      <w:pPr>
        <w:spacing w:line="240" w:lineRule="auto"/>
        <w:ind w:firstLine="560"/>
        <w:jc w:val="left"/>
        <w:rPr>
          <w:rFonts w:cs="Times New Roman"/>
          <w:bCs/>
          <w:szCs w:val="28"/>
        </w:rPr>
      </w:pPr>
      <w:r>
        <w:rPr>
          <w:rFonts w:cs="Times New Roman"/>
          <w:bCs/>
          <w:szCs w:val="28"/>
        </w:rPr>
        <w:t>图</w:t>
      </w:r>
      <w:r>
        <w:rPr>
          <w:rFonts w:hint="eastAsia" w:cs="Times New Roman"/>
          <w:bCs/>
          <w:szCs w:val="28"/>
        </w:rPr>
        <w:t>2</w:t>
      </w:r>
      <w:r>
        <w:rPr>
          <w:rFonts w:cs="Times New Roman"/>
          <w:bCs/>
          <w:szCs w:val="28"/>
        </w:rPr>
        <w:t xml:space="preserve"> 密云区生物多样性保护</w:t>
      </w:r>
      <w:r>
        <w:rPr>
          <w:rFonts w:hint="eastAsia" w:cs="Times New Roman"/>
          <w:bCs/>
          <w:szCs w:val="28"/>
        </w:rPr>
        <w:t>空间体系</w:t>
      </w:r>
      <w:r>
        <w:rPr>
          <w:rFonts w:cs="Times New Roman"/>
          <w:bCs/>
          <w:szCs w:val="28"/>
        </w:rPr>
        <w:t>图</w:t>
      </w:r>
    </w:p>
    <w:p w14:paraId="5233F517">
      <w:pPr>
        <w:spacing w:line="240" w:lineRule="auto"/>
        <w:ind w:firstLine="560"/>
        <w:jc w:val="left"/>
        <w:rPr>
          <w:rFonts w:cs="Times New Roman"/>
          <w:bCs/>
          <w:szCs w:val="28"/>
        </w:rPr>
      </w:pPr>
      <w:r>
        <w:rPr>
          <w:rFonts w:cs="Times New Roman"/>
          <w:bCs/>
          <w:szCs w:val="28"/>
        </w:rPr>
        <w:t>图</w:t>
      </w:r>
      <w:r>
        <w:rPr>
          <w:rFonts w:hint="eastAsia" w:cs="Times New Roman"/>
          <w:bCs/>
          <w:szCs w:val="28"/>
        </w:rPr>
        <w:t>3</w:t>
      </w:r>
      <w:r>
        <w:rPr>
          <w:rFonts w:cs="Times New Roman"/>
          <w:bCs/>
          <w:szCs w:val="28"/>
        </w:rPr>
        <w:t xml:space="preserve"> 密云区部分重点保护野生植物分布图</w:t>
      </w:r>
    </w:p>
    <w:p w14:paraId="61C6B573">
      <w:pPr>
        <w:spacing w:line="240" w:lineRule="auto"/>
        <w:ind w:firstLine="560"/>
        <w:jc w:val="left"/>
        <w:rPr>
          <w:rFonts w:cs="Times New Roman"/>
          <w:bCs/>
          <w:szCs w:val="28"/>
        </w:rPr>
        <w:sectPr>
          <w:footerReference r:id="rId12" w:type="default"/>
          <w:pgSz w:w="11906" w:h="16838"/>
          <w:pgMar w:top="1440" w:right="1800" w:bottom="1440" w:left="1800" w:header="851" w:footer="992" w:gutter="0"/>
          <w:pgNumType w:fmt="decimal"/>
          <w:cols w:space="720" w:num="1"/>
          <w:docGrid w:type="lines" w:linePitch="312" w:charSpace="0"/>
        </w:sectPr>
      </w:pPr>
      <w:r>
        <w:rPr>
          <w:rFonts w:cs="Times New Roman"/>
          <w:bCs/>
          <w:szCs w:val="28"/>
        </w:rPr>
        <w:t>图</w:t>
      </w:r>
      <w:r>
        <w:rPr>
          <w:rFonts w:hint="eastAsia" w:cs="Times New Roman"/>
          <w:bCs/>
          <w:szCs w:val="28"/>
        </w:rPr>
        <w:t>4</w:t>
      </w:r>
      <w:r>
        <w:rPr>
          <w:rFonts w:cs="Times New Roman"/>
          <w:bCs/>
          <w:szCs w:val="28"/>
        </w:rPr>
        <w:t xml:space="preserve"> 密云区部分重点保护野生动物分布图</w:t>
      </w:r>
    </w:p>
    <w:p w14:paraId="3583CEEB">
      <w:pPr>
        <w:spacing w:line="240" w:lineRule="auto"/>
        <w:ind w:firstLine="0" w:firstLineChars="0"/>
        <w:jc w:val="left"/>
        <w:rPr>
          <w:rFonts w:cs="Times New Roman"/>
          <w:bCs/>
          <w:szCs w:val="28"/>
        </w:rPr>
      </w:pPr>
      <w:r>
        <w:rPr>
          <w:rFonts w:hint="eastAsia" w:ascii="Times New Roman" w:hAnsi="Times New Roman" w:eastAsia="仿宋" w:cs="Times New Roman"/>
          <w:bCs/>
          <w:sz w:val="28"/>
          <w:szCs w:val="28"/>
          <w:lang w:val="en-US" w:eastAsia="zh-CN" w:bidi="ar-SA"/>
        </w:rPr>
        <w:drawing>
          <wp:inline distT="0" distB="0" distL="114300" distR="114300">
            <wp:extent cx="5267960" cy="6273165"/>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6">
                      <a:lum/>
                    </a:blip>
                    <a:stretch>
                      <a:fillRect/>
                    </a:stretch>
                  </pic:blipFill>
                  <pic:spPr>
                    <a:xfrm>
                      <a:off x="0" y="0"/>
                      <a:ext cx="5267960" cy="6273165"/>
                    </a:xfrm>
                    <a:prstGeom prst="rect">
                      <a:avLst/>
                    </a:prstGeom>
                    <a:noFill/>
                    <a:ln>
                      <a:noFill/>
                    </a:ln>
                  </pic:spPr>
                </pic:pic>
              </a:graphicData>
            </a:graphic>
          </wp:inline>
        </w:drawing>
      </w:r>
    </w:p>
    <w:p w14:paraId="65582BC9">
      <w:pPr>
        <w:spacing w:line="240" w:lineRule="auto"/>
        <w:ind w:firstLine="0" w:firstLineChars="0"/>
        <w:jc w:val="center"/>
        <w:rPr>
          <w:rFonts w:cs="Times New Roman"/>
          <w:bCs/>
          <w:szCs w:val="28"/>
        </w:rPr>
      </w:pPr>
      <w:r>
        <w:rPr>
          <w:rFonts w:cs="Times New Roman"/>
          <w:bCs/>
          <w:szCs w:val="28"/>
        </w:rPr>
        <w:t>图1 密云区土地利用现状图</w:t>
      </w:r>
    </w:p>
    <w:p w14:paraId="0BF06A97">
      <w:pPr>
        <w:spacing w:line="240" w:lineRule="auto"/>
        <w:ind w:firstLine="0" w:firstLineChars="0"/>
        <w:jc w:val="left"/>
        <w:rPr>
          <w:rFonts w:hint="eastAsia" w:eastAsia="仿宋" w:cs="Times New Roman"/>
          <w:bCs/>
          <w:szCs w:val="28"/>
          <w:lang w:eastAsia="zh-CN"/>
        </w:rPr>
        <w:sectPr>
          <w:footerReference r:id="rId13" w:type="default"/>
          <w:pgSz w:w="11906" w:h="16838"/>
          <w:pgMar w:top="1440" w:right="1800" w:bottom="1440" w:left="1800" w:header="851" w:footer="992" w:gutter="0"/>
          <w:pgNumType w:fmt="decimal"/>
          <w:cols w:space="720" w:num="1"/>
          <w:docGrid w:type="lines" w:linePitch="312" w:charSpace="0"/>
        </w:sectPr>
      </w:pPr>
    </w:p>
    <w:p w14:paraId="14854EDD">
      <w:pPr>
        <w:spacing w:line="240" w:lineRule="auto"/>
        <w:ind w:firstLine="0" w:firstLineChars="0"/>
        <w:jc w:val="left"/>
        <w:rPr>
          <w:rFonts w:hint="eastAsia" w:eastAsia="仿宋" w:cs="Times New Roman"/>
          <w:bCs/>
          <w:szCs w:val="28"/>
          <w:lang w:eastAsia="zh-CN"/>
        </w:rPr>
      </w:pPr>
      <w:r>
        <w:rPr>
          <w:rFonts w:hint="eastAsia" w:ascii="Times New Roman" w:hAnsi="Times New Roman" w:eastAsia="仿宋" w:cs="Times New Roman"/>
          <w:bCs/>
          <w:sz w:val="28"/>
          <w:szCs w:val="28"/>
          <w:lang w:val="en-US" w:eastAsia="zh-CN" w:bidi="ar-SA"/>
        </w:rPr>
        <w:drawing>
          <wp:inline distT="0" distB="0" distL="114300" distR="114300">
            <wp:extent cx="5267960" cy="6273165"/>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lum/>
                    </a:blip>
                    <a:stretch>
                      <a:fillRect/>
                    </a:stretch>
                  </pic:blipFill>
                  <pic:spPr>
                    <a:xfrm>
                      <a:off x="0" y="0"/>
                      <a:ext cx="5267960" cy="6273165"/>
                    </a:xfrm>
                    <a:prstGeom prst="rect">
                      <a:avLst/>
                    </a:prstGeom>
                    <a:noFill/>
                    <a:ln>
                      <a:noFill/>
                    </a:ln>
                  </pic:spPr>
                </pic:pic>
              </a:graphicData>
            </a:graphic>
          </wp:inline>
        </w:drawing>
      </w:r>
    </w:p>
    <w:p w14:paraId="570DD98C">
      <w:pPr>
        <w:spacing w:line="240" w:lineRule="auto"/>
        <w:ind w:firstLine="0" w:firstLineChars="0"/>
        <w:jc w:val="center"/>
        <w:rPr>
          <w:rFonts w:cs="Times New Roman"/>
          <w:bCs/>
          <w:szCs w:val="28"/>
        </w:rPr>
      </w:pPr>
      <w:r>
        <w:rPr>
          <w:rFonts w:cs="Times New Roman"/>
          <w:bCs/>
          <w:szCs w:val="28"/>
        </w:rPr>
        <w:t>图2 密云区生物多样性保护空间体系图</w:t>
      </w:r>
    </w:p>
    <w:p w14:paraId="53562776">
      <w:pPr>
        <w:spacing w:line="240" w:lineRule="auto"/>
        <w:ind w:firstLine="0" w:firstLineChars="0"/>
        <w:jc w:val="left"/>
        <w:rPr>
          <w:rFonts w:hint="eastAsia" w:eastAsia="仿宋" w:cs="Times New Roman"/>
          <w:bCs/>
          <w:szCs w:val="28"/>
          <w:lang w:eastAsia="zh-CN"/>
        </w:rPr>
      </w:pPr>
      <w:r>
        <w:rPr>
          <w:rFonts w:hint="eastAsia" w:ascii="Times New Roman" w:hAnsi="Times New Roman" w:eastAsia="仿宋" w:cs="Times New Roman"/>
          <w:bCs/>
          <w:sz w:val="28"/>
          <w:szCs w:val="28"/>
          <w:lang w:val="en-US" w:eastAsia="zh-CN" w:bidi="ar-SA"/>
        </w:rPr>
        <w:drawing>
          <wp:inline distT="0" distB="0" distL="114300" distR="114300">
            <wp:extent cx="5267960" cy="6273165"/>
            <wp:effectExtent l="0" t="0" r="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18">
                      <a:lum/>
                    </a:blip>
                    <a:stretch>
                      <a:fillRect/>
                    </a:stretch>
                  </pic:blipFill>
                  <pic:spPr>
                    <a:xfrm>
                      <a:off x="0" y="0"/>
                      <a:ext cx="5267960" cy="6273165"/>
                    </a:xfrm>
                    <a:prstGeom prst="rect">
                      <a:avLst/>
                    </a:prstGeom>
                    <a:noFill/>
                    <a:ln>
                      <a:noFill/>
                    </a:ln>
                  </pic:spPr>
                </pic:pic>
              </a:graphicData>
            </a:graphic>
          </wp:inline>
        </w:drawing>
      </w:r>
    </w:p>
    <w:p w14:paraId="7B9AFDC0">
      <w:pPr>
        <w:spacing w:line="240" w:lineRule="auto"/>
        <w:ind w:firstLine="0" w:firstLineChars="0"/>
        <w:jc w:val="center"/>
        <w:rPr>
          <w:rFonts w:cs="Times New Roman"/>
          <w:bCs/>
          <w:szCs w:val="28"/>
        </w:rPr>
      </w:pPr>
      <w:r>
        <w:rPr>
          <w:rFonts w:cs="Times New Roman"/>
          <w:bCs/>
          <w:szCs w:val="28"/>
        </w:rPr>
        <w:t>图3 密云区部分重点保护野生植物分布图</w:t>
      </w:r>
    </w:p>
    <w:p w14:paraId="3D46EFDC">
      <w:pPr>
        <w:spacing w:line="240" w:lineRule="auto"/>
        <w:ind w:firstLine="0" w:firstLineChars="0"/>
        <w:jc w:val="left"/>
        <w:rPr>
          <w:rFonts w:hint="eastAsia" w:eastAsia="仿宋" w:cs="Times New Roman"/>
          <w:bCs/>
          <w:szCs w:val="28"/>
          <w:lang w:eastAsia="zh-CN"/>
        </w:rPr>
      </w:pPr>
      <w:r>
        <w:rPr>
          <w:rFonts w:hint="eastAsia" w:ascii="Times New Roman" w:hAnsi="Times New Roman" w:eastAsia="仿宋" w:cs="Times New Roman"/>
          <w:bCs/>
          <w:sz w:val="28"/>
          <w:szCs w:val="28"/>
          <w:lang w:val="en-US" w:eastAsia="zh-CN" w:bidi="ar-SA"/>
        </w:rPr>
        <w:drawing>
          <wp:inline distT="0" distB="0" distL="114300" distR="114300">
            <wp:extent cx="5267960" cy="6273165"/>
            <wp:effectExtent l="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9">
                      <a:lum/>
                    </a:blip>
                    <a:stretch>
                      <a:fillRect/>
                    </a:stretch>
                  </pic:blipFill>
                  <pic:spPr>
                    <a:xfrm>
                      <a:off x="0" y="0"/>
                      <a:ext cx="5267960" cy="6273165"/>
                    </a:xfrm>
                    <a:prstGeom prst="rect">
                      <a:avLst/>
                    </a:prstGeom>
                    <a:noFill/>
                    <a:ln>
                      <a:noFill/>
                    </a:ln>
                  </pic:spPr>
                </pic:pic>
              </a:graphicData>
            </a:graphic>
          </wp:inline>
        </w:drawing>
      </w:r>
    </w:p>
    <w:p w14:paraId="744664E0">
      <w:pPr>
        <w:spacing w:line="240" w:lineRule="auto"/>
        <w:ind w:firstLine="560" w:firstLineChars="0"/>
        <w:jc w:val="center"/>
      </w:pPr>
      <w:r>
        <w:rPr>
          <w:rFonts w:cs="Times New Roman"/>
          <w:bCs/>
          <w:szCs w:val="28"/>
        </w:rPr>
        <w:t>图</w:t>
      </w:r>
      <w:r>
        <w:rPr>
          <w:rFonts w:hint="eastAsia" w:cs="Times New Roman"/>
          <w:bCs/>
          <w:szCs w:val="28"/>
        </w:rPr>
        <w:t>4</w:t>
      </w:r>
      <w:r>
        <w:rPr>
          <w:rFonts w:cs="Times New Roman"/>
          <w:bCs/>
          <w:szCs w:val="28"/>
        </w:rPr>
        <w:t xml:space="preserve"> 密云区部分重点保护野生动物分布</w:t>
      </w:r>
      <w:r>
        <w:rPr>
          <w:rFonts w:hint="eastAsia" w:cs="Times New Roman"/>
          <w:bCs/>
          <w:szCs w:val="28"/>
        </w:rPr>
        <w:t>图</w:t>
      </w:r>
    </w:p>
    <w:p w14:paraId="3B159F03">
      <w:pPr>
        <w:ind w:left="0" w:leftChars="0" w:firstLine="0" w:firstLineChars="0"/>
        <w:rPr>
          <w:rFonts w:hint="eastAsia" w:cs="Times New Roman"/>
          <w:bCs/>
          <w:szCs w:val="28"/>
        </w:rPr>
      </w:pPr>
    </w:p>
    <w:sectPr>
      <w:footerReference r:id="rId14" w:type="default"/>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27D9043-6E31-4E09-8EE1-C5069891A1F6}"/>
  </w:font>
  <w:font w:name="黑体">
    <w:panose1 w:val="02010609060101010101"/>
    <w:charset w:val="86"/>
    <w:family w:val="auto"/>
    <w:pitch w:val="default"/>
    <w:sig w:usb0="800002BF" w:usb1="38CF7CFA" w:usb2="00000016" w:usb3="00000000" w:csb0="00040001" w:csb1="00000000"/>
    <w:embedRegular r:id="rId2" w:fontKey="{D9BB3073-0FDF-4040-A7C0-00570262D5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ED757150-C0BE-454B-9B8F-11A16C2AE968}"/>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方正黑体_GBK">
    <w:altName w:val="微软雅黑"/>
    <w:panose1 w:val="00000000000000000000"/>
    <w:charset w:val="86"/>
    <w:family w:val="auto"/>
    <w:pitch w:val="default"/>
    <w:sig w:usb0="00000000" w:usb1="00000000" w:usb2="00000010" w:usb3="00000000" w:csb0="00040000" w:csb1="00000000"/>
  </w:font>
  <w:font w:name="方正小标宋简体">
    <w:panose1 w:val="02000000000000000000"/>
    <w:charset w:val="86"/>
    <w:family w:val="auto"/>
    <w:pitch w:val="default"/>
    <w:sig w:usb0="00000001" w:usb1="08000000" w:usb2="00000000" w:usb3="00000000" w:csb0="00040000" w:csb1="00000000"/>
    <w:embedRegular r:id="rId4" w:fontKey="{D8C7C4CF-CE5F-4011-B0F5-4C0F2F6AE2DD}"/>
  </w:font>
  <w:font w:name="等线">
    <w:panose1 w:val="02010600030101010101"/>
    <w:charset w:val="86"/>
    <w:family w:val="auto"/>
    <w:pitch w:val="default"/>
    <w:sig w:usb0="A00002BF" w:usb1="38CF7CFA" w:usb2="00000016" w:usb3="00000000" w:csb0="0004000F" w:csb1="00000000"/>
    <w:embedRegular r:id="rId5" w:fontKey="{82191D52-36D7-4024-B62B-E12075FF657A}"/>
  </w:font>
  <w:font w:name="仿宋_GB2312">
    <w:altName w:val="仿宋"/>
    <w:panose1 w:val="02010609030101010101"/>
    <w:charset w:val="86"/>
    <w:family w:val="auto"/>
    <w:pitch w:val="default"/>
    <w:sig w:usb0="00000000" w:usb1="00000000" w:usb2="00000000" w:usb3="00000000" w:csb0="00040000" w:csb1="00000000"/>
    <w:embedRegular r:id="rId6" w:fontKey="{7C7CBC96-14DA-4D40-B505-70DF201A5E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077A6">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77461">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6854D">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0E17F">
    <w:pPr>
      <w:pStyle w:val="12"/>
      <w:ind w:firstLine="360"/>
    </w:pPr>
    <w:r>
      <w:rPr>
        <w:rFonts w:ascii="Times New Roman" w:hAnsi="Times New Roman" w:eastAsia="仿宋" w:cs="宋体"/>
        <w:sz w:val="18"/>
        <w:szCs w:val="22"/>
        <w:lang w:val="en-US" w:eastAsia="zh-CN" w:bidi="ar-SA"/>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3EEBBD16">
                          <w:pPr>
                            <w:pStyle w:val="12"/>
                            <w:widowControl w:val="0"/>
                            <w:wordWrap/>
                            <w:overflowPunct w:val="0"/>
                            <w:adjustRightInd/>
                            <w:snapToGrid w:val="0"/>
                            <w:ind w:firstLine="0" w:firstLineChars="0"/>
                            <w:textAlignment w:val="auto"/>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1">
                      <a:spAutoFit/>
                    </wps:bodyPr>
                  </wps:wsp>
                </a:graphicData>
              </a:graphic>
            </wp:anchor>
          </w:drawing>
        </mc:Choice>
        <mc:Fallback>
          <w:pict>
            <v:rect id="文本框 4" o:spid="_x0000_s1026" o:spt="1"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r/ibLEAQAAjwMAAA4AAABkcnMvZTJvRG9jLnhtbK1TzY7TMBC+I/EO&#10;lu80aYVQFTVdrVTtCgnBSgsP4DpOY8l/mnGb9AXgDThx4c5z9TkYO0kXlsseuCQzY+eb7/tmsrkZ&#10;rGEnBai9q/lyUXKmnPSNdoeaf/l892bNGUbhGmG8UzU/K+Q329evNn2o1Mp33jQKGIE4rPpQ8y7G&#10;UBUFyk5ZgQsflKPD1oMVkVI4FA2IntCtKVZl+a7oPTQBvFSIVN2Nh3xChJcA+rbVUu28PFrl4ogK&#10;yohIkrDTAfk2s21bJeOntkUVmak5KY35SU0o3qdnsd2I6gAidFpOFMRLKDzTZIV21PQKtRNRsCPo&#10;f6CsluDRt3EhvS1GIdkRUrEsn3nz2ImgshayGsPVdPx/sPLj6QGYbmpOY3fC0sAv379dfvy6/PzK&#10;3iZ7+oAV3XoMDzBlSGHSOrRg05tUsCFber5aqobIJBWX69V6XZLbks7mhHCKp88DYLxX3rIU1Bxo&#10;ZtlKcfqAcbw6X0ndnL/TxlBdVMb9VSDMVCkS45FjiuKwHybie9+cSW1P4665o+3mzLx35GbajDmA&#10;OdjPwTGAPnREbZl5Ybg9RiKRuaUOI+zUmOaU1U07lRbhzzzfevqP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Gr/ibLEAQAAjwMAAA4AAAAAAAAAAQAgAAAAHwEAAGRycy9lMm9Eb2MueG1s&#10;UEsFBgAAAAAGAAYAWQEAAFUFAAAAAA==&#10;">
              <v:fill on="f" focussize="0,0"/>
              <v:stroke on="f"/>
              <v:imagedata o:title=""/>
              <o:lock v:ext="edit" aspectratio="f"/>
              <v:textbox inset="0mm,0mm,0mm,0mm" style="mso-fit-shape-to-text:t;">
                <w:txbxContent>
                  <w:p w14:paraId="3EEBBD16">
                    <w:pPr>
                      <w:pStyle w:val="12"/>
                      <w:widowControl w:val="0"/>
                      <w:wordWrap/>
                      <w:overflowPunct w:val="0"/>
                      <w:adjustRightInd/>
                      <w:snapToGrid w:val="0"/>
                      <w:ind w:firstLine="0" w:firstLineChars="0"/>
                      <w:textAlignment w:val="auto"/>
                    </w:pPr>
                    <w:r>
                      <w:t xml:space="preserve">— </w:t>
                    </w:r>
                    <w:r>
                      <w:fldChar w:fldCharType="begin"/>
                    </w:r>
                    <w:r>
                      <w:instrText xml:space="preserve"> PAGE  \* MERGEFORMAT </w:instrText>
                    </w:r>
                    <w:r>
                      <w:fldChar w:fldCharType="separate"/>
                    </w:r>
                    <w:r>
                      <w:t>1</w:t>
                    </w:r>
                    <w:r>
                      <w:fldChar w:fldCharType="end"/>
                    </w:r>
                    <w:r>
                      <w:t xml:space="preserve"> —</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6A8BF">
    <w:pPr>
      <w:ind w:firstLine="560"/>
      <w:rPr>
        <w:rFonts w:eastAsia="Times New Roman" w:cs="Times New Roman"/>
        <w:szCs w:val="18"/>
      </w:rPr>
    </w:pPr>
    <w:r>
      <w:rPr>
        <w:rFonts w:ascii="Times New Roman" w:hAnsi="Times New Roman" w:eastAsia="仿宋" w:cs="宋体"/>
        <w:sz w:val="28"/>
        <w:szCs w:val="22"/>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029970" cy="1828800"/>
              <wp:effectExtent l="0" t="0" r="0" b="0"/>
              <wp:wrapNone/>
              <wp:docPr id="5" name="文本框 2"/>
              <wp:cNvGraphicFramePr/>
              <a:graphic xmlns:a="http://schemas.openxmlformats.org/drawingml/2006/main">
                <a:graphicData uri="http://schemas.microsoft.com/office/word/2010/wordprocessingShape">
                  <wps:wsp>
                    <wps:cNvSpPr/>
                    <wps:spPr>
                      <a:xfrm>
                        <a:off x="0" y="0"/>
                        <a:ext cx="1029970" cy="1828800"/>
                      </a:xfrm>
                      <a:prstGeom prst="rect">
                        <a:avLst/>
                      </a:prstGeom>
                      <a:noFill/>
                      <a:ln>
                        <a:noFill/>
                      </a:ln>
                    </wps:spPr>
                    <wps:txbx>
                      <w:txbxContent>
                        <w:p w14:paraId="1DE360C0">
                          <w:pPr>
                            <w:pStyle w:val="12"/>
                            <w:ind w:firstLine="900" w:firstLineChars="500"/>
                            <w:rPr>
                              <w:rFonts w:eastAsia="宋体"/>
                            </w:rPr>
                          </w:pPr>
                          <w:r>
                            <w:rPr>
                              <w:rFonts w:eastAsia="宋体"/>
                            </w:rPr>
                            <w:t xml:space="preserve">— </w:t>
                          </w:r>
                          <w:r>
                            <w:rPr>
                              <w:rFonts w:eastAsia="宋体"/>
                            </w:rPr>
                            <w:fldChar w:fldCharType="begin"/>
                          </w:r>
                          <w:r>
                            <w:rPr>
                              <w:rFonts w:eastAsia="宋体"/>
                            </w:rPr>
                            <w:instrText xml:space="preserve"> PAGE  \* MERGEFORMAT </w:instrText>
                          </w:r>
                          <w:r>
                            <w:rPr>
                              <w:rFonts w:eastAsia="宋体"/>
                            </w:rPr>
                            <w:fldChar w:fldCharType="separate"/>
                          </w:r>
                          <w:r>
                            <w:rPr>
                              <w:rFonts w:eastAsia="宋体"/>
                            </w:rPr>
                            <w:t>43</w:t>
                          </w:r>
                          <w:r>
                            <w:rPr>
                              <w:rFonts w:eastAsia="宋体"/>
                            </w:rPr>
                            <w:fldChar w:fldCharType="end"/>
                          </w:r>
                          <w:r>
                            <w:rPr>
                              <w:rFonts w:eastAsia="宋体"/>
                            </w:rPr>
                            <w:t xml:space="preserve"> —</w:t>
                          </w:r>
                        </w:p>
                      </w:txbxContent>
                    </wps:txbx>
                    <wps:bodyPr lIns="0" tIns="0" rIns="0" bIns="0" upright="0">
                      <a:spAutoFit/>
                    </wps:bodyPr>
                  </wps:wsp>
                </a:graphicData>
              </a:graphic>
            </wp:anchor>
          </w:drawing>
        </mc:Choice>
        <mc:Fallback>
          <w:pict>
            <v:rect id="文本框 2" o:spid="_x0000_s1026" o:spt="1" style="position:absolute;left:0pt;margin-top:0pt;height:144pt;width:81.1pt;mso-position-horizontal:outside;mso-position-horizontal-relative:margin;z-index:251659264;mso-width-relative:page;mso-height-relative:page;" filled="f" stroked="f" coordsize="21600,21600" o:gfxdata="UEsDBAoAAAAAAIdO4kAAAAAAAAAAAAAAAAAEAAAAZHJzL1BLAwQUAAAACACHTuJAwL4vwtQAAAAF&#10;AQAADwAAAGRycy9kb3ducmV2LnhtbE2PMU/DMBCFdyT+g3VILIja9VCFEKcDUjck1MAA2zW+xinx&#10;OYrdpvDrcVlgOenpPb33XbU++0GcaIp9YAPLhQJB3Abbc2fg7XVzX4CICdniEJgMfFGEdX19VWFp&#10;w8xbOjWpE7mEY4kGXEpjKWVsHXmMizASZ28fJo8py6mTdsI5l/tBaqVW0mPPecHhSE+O2s/m6A1s&#10;Xt574m+5vXso5nBo9Ufjnkdjbm+W6hFEonP6C8MFP6NDnZl24cg2isFAfiT93ou30hrEzoAuCgWy&#10;ruR/+voHUEsDBBQAAAAIAIdO4kC9shfKwQEAAIMDAAAOAAAAZHJzL2Uyb0RvYy54bWytU0tu2zAQ&#10;3RfoHQjua8kC2jqC5aCAkaJA0QZIcwCaoiwC/GGGtuULtDfoqpvuey6fo0NKdtpkk0U21HA4evPe&#10;G3J5PVjD9gpQe9fw+azkTDnpW+22Db//dvNmwRlG4VphvFMNPyrk16vXr5aHUKvK9960ChiBOKwP&#10;oeF9jKEuCpS9sgJnPihHh50HKyJtYVu0IA6Ebk1RleW74uChDeClQqTsejzkEyI8B9B3nZZq7eXO&#10;KhdHVFBGRJKEvQ7IV5lt1ykZv3YdqshMw0lpzCs1oXiT1mK1FPUWROi1nCiI51B4pMkK7ajpBWot&#10;omA70E+grJbg0XdxJr0tRiHZEVIxLx95c9eLoLIWshrDxXR8OVj5ZX8LTLcNf8uZE5YGfvr54/Tr&#10;z+n3d1Ylew4Ba6q6C7cw7ZDCpHXowKYvqWBDtvR4sVQNkUlKzsvq6uo9uS3pbL6oFosym148/B4A&#10;40flLUtBw4Fmlq0U+88YqSWVnktSN+dvtDF5bsb9l6DClCkS45FjiuKwGSbiG98eSa355MjBdBvO&#10;AZyDzTnYBdDbPl+X1APDh12kxplPQh2hpmY0m0xzukdp+P/uc9XD2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C+L8LUAAAABQEAAA8AAAAAAAAAAQAgAAAAIgAAAGRycy9kb3ducmV2LnhtbFBL&#10;AQIUABQAAAAIAIdO4kC9shfKwQEAAIMDAAAOAAAAAAAAAAEAIAAAACMBAABkcnMvZTJvRG9jLnht&#10;bFBLBQYAAAAABgAGAFkBAABWBQAAAAA=&#10;">
              <v:fill on="f" focussize="0,0"/>
              <v:stroke on="f"/>
              <v:imagedata o:title=""/>
              <o:lock v:ext="edit" aspectratio="f"/>
              <v:textbox inset="0mm,0mm,0mm,0mm" style="mso-fit-shape-to-text:t;">
                <w:txbxContent>
                  <w:p w14:paraId="1DE360C0">
                    <w:pPr>
                      <w:pStyle w:val="12"/>
                      <w:ind w:firstLine="900" w:firstLineChars="500"/>
                      <w:rPr>
                        <w:rFonts w:eastAsia="宋体"/>
                      </w:rPr>
                    </w:pPr>
                    <w:r>
                      <w:rPr>
                        <w:rFonts w:eastAsia="宋体"/>
                      </w:rPr>
                      <w:t xml:space="preserve">— </w:t>
                    </w:r>
                    <w:r>
                      <w:rPr>
                        <w:rFonts w:eastAsia="宋体"/>
                      </w:rPr>
                      <w:fldChar w:fldCharType="begin"/>
                    </w:r>
                    <w:r>
                      <w:rPr>
                        <w:rFonts w:eastAsia="宋体"/>
                      </w:rPr>
                      <w:instrText xml:space="preserve"> PAGE  \* MERGEFORMAT </w:instrText>
                    </w:r>
                    <w:r>
                      <w:rPr>
                        <w:rFonts w:eastAsia="宋体"/>
                      </w:rPr>
                      <w:fldChar w:fldCharType="separate"/>
                    </w:r>
                    <w:r>
                      <w:rPr>
                        <w:rFonts w:eastAsia="宋体"/>
                      </w:rPr>
                      <w:t>43</w:t>
                    </w:r>
                    <w:r>
                      <w:rPr>
                        <w:rFonts w:eastAsia="宋体"/>
                      </w:rPr>
                      <w:fldChar w:fldCharType="end"/>
                    </w:r>
                    <w:r>
                      <w:rPr>
                        <w:rFonts w:eastAsia="宋体"/>
                      </w:rPr>
                      <w:t xml:space="preserve"> —</w:t>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60DE7">
    <w:pPr>
      <w:ind w:firstLine="560"/>
      <w:jc w:val="right"/>
      <w:rPr>
        <w:rFonts w:eastAsia="Times New Roman" w:cs="Times New Roman"/>
        <w:szCs w:val="18"/>
      </w:rPr>
    </w:pPr>
    <w:r>
      <w:rPr>
        <w:rFonts w:ascii="Times New Roman" w:hAnsi="Times New Roman" w:eastAsia="仿宋" w:cs="宋体"/>
        <w:sz w:val="28"/>
        <w:szCs w:val="22"/>
        <w:lang w:val="en-US" w:eastAsia="zh-CN" w:bidi="ar-SA"/>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029970" cy="1828800"/>
              <wp:effectExtent l="0" t="0" r="0" b="0"/>
              <wp:wrapNone/>
              <wp:docPr id="7" name="文本框 1"/>
              <wp:cNvGraphicFramePr/>
              <a:graphic xmlns:a="http://schemas.openxmlformats.org/drawingml/2006/main">
                <a:graphicData uri="http://schemas.microsoft.com/office/word/2010/wordprocessingShape">
                  <wps:wsp>
                    <wps:cNvSpPr/>
                    <wps:spPr>
                      <a:xfrm>
                        <a:off x="0" y="0"/>
                        <a:ext cx="1029970" cy="1828800"/>
                      </a:xfrm>
                      <a:prstGeom prst="rect">
                        <a:avLst/>
                      </a:prstGeom>
                      <a:noFill/>
                      <a:ln>
                        <a:noFill/>
                      </a:ln>
                    </wps:spPr>
                    <wps:txbx>
                      <w:txbxContent>
                        <w:p w14:paraId="17E4FCF2">
                          <w:pPr>
                            <w:pStyle w:val="12"/>
                            <w:ind w:firstLine="0" w:firstLineChars="0"/>
                            <w:jc w:val="left"/>
                            <w:rPr>
                              <w:rFonts w:eastAsia="宋体"/>
                            </w:rPr>
                          </w:pPr>
                          <w:r>
                            <w:rPr>
                              <w:rFonts w:eastAsia="宋体"/>
                            </w:rPr>
                            <w:t xml:space="preserve">— </w:t>
                          </w:r>
                          <w:r>
                            <w:rPr>
                              <w:rFonts w:eastAsia="宋体"/>
                            </w:rPr>
                            <w:fldChar w:fldCharType="begin"/>
                          </w:r>
                          <w:r>
                            <w:rPr>
                              <w:rFonts w:eastAsia="宋体"/>
                            </w:rPr>
                            <w:instrText xml:space="preserve"> PAGE  \* MERGEFORMAT </w:instrText>
                          </w:r>
                          <w:r>
                            <w:rPr>
                              <w:rFonts w:eastAsia="宋体"/>
                            </w:rPr>
                            <w:fldChar w:fldCharType="separate"/>
                          </w:r>
                          <w:r>
                            <w:rPr>
                              <w:rFonts w:eastAsia="宋体"/>
                            </w:rPr>
                            <w:t>44</w:t>
                          </w:r>
                          <w:r>
                            <w:rPr>
                              <w:rFonts w:eastAsia="宋体"/>
                            </w:rPr>
                            <w:fldChar w:fldCharType="end"/>
                          </w:r>
                          <w:r>
                            <w:rPr>
                              <w:rFonts w:eastAsia="宋体"/>
                            </w:rPr>
                            <w:t xml:space="preserve"> —</w:t>
                          </w:r>
                        </w:p>
                      </w:txbxContent>
                    </wps:txbx>
                    <wps:bodyPr lIns="0" tIns="0" rIns="0" bIns="0" upright="0">
                      <a:spAutoFit/>
                    </wps:bodyPr>
                  </wps:wsp>
                </a:graphicData>
              </a:graphic>
            </wp:anchor>
          </w:drawing>
        </mc:Choice>
        <mc:Fallback>
          <w:pict>
            <v:rect id="文本框 1" o:spid="_x0000_s1026" o:spt="1" style="position:absolute;left:0pt;margin-top:0pt;height:144pt;width:81.1pt;mso-position-horizontal:outside;mso-position-horizontal-relative:margin;z-index:251661312;mso-width-relative:page;mso-height-relative:page;" filled="f" stroked="f" coordsize="21600,21600" o:gfxdata="UEsDBAoAAAAAAIdO4kAAAAAAAAAAAAAAAAAEAAAAZHJzL1BLAwQUAAAACACHTuJAwL4vwtQAAAAF&#10;AQAADwAAAGRycy9kb3ducmV2LnhtbE2PMU/DMBCFdyT+g3VILIja9VCFEKcDUjck1MAA2zW+xinx&#10;OYrdpvDrcVlgOenpPb33XbU++0GcaIp9YAPLhQJB3Abbc2fg7XVzX4CICdniEJgMfFGEdX19VWFp&#10;w8xbOjWpE7mEY4kGXEpjKWVsHXmMizASZ28fJo8py6mTdsI5l/tBaqVW0mPPecHhSE+O2s/m6A1s&#10;Xt574m+5vXso5nBo9Ufjnkdjbm+W6hFEonP6C8MFP6NDnZl24cg2isFAfiT93ou30hrEzoAuCgWy&#10;ruR/+voHUEsDBBQAAAAIAIdO4kA/9XvIwAEAAIMDAAAOAAAAZHJzL2Uyb0RvYy54bWytU0tu2zAQ&#10;3RfoHQjua0leNI5hOQhgpChQtAHSHoCmKIsAf5ihLfkC7Q266qb7nsvn6JCSnTTdZJENNRyO3rz3&#10;hlzdDNawgwLU3tW8mpWcKSd9o92u5t++3r1bcIZRuEYY71TNjwr5zfrtm1UflmruO28aBYxAHC77&#10;UPMuxrAsCpSdsgJnPihHh60HKyJtYVc0IHpCt6aYl+X7ovfQBPBSIVJ2Mx7yCRFeAujbVku18XJv&#10;lYsjKigjIknCTgfk68y2bZWMX9oWVWSm5qQ05pWaULxNa7FeieUOROi0nCiIl1B4pskK7ajpBWoj&#10;omB70P9BWS3Bo2/jTHpbjEKyI6SiKp9589CJoLIWshrDxXR8PVj5+XAPTDc1v+LMCUsDP/38cfr1&#10;5/T7O6uSPX3AJVU9hHuYdkhh0jq0YNOXVLAhW3q8WKqGyCQlq3J+fX1Fbks6qxbzxaLMphePvwfA&#10;+EF5y1JQc6CZZSvF4RNGakml55LUzfk7bUyem3H/JKgwZYrEeOSYojhsh4n41jdHUms+OnIw3YZz&#10;AOdgew72AfSuy9cl9cBwu4/UOPNJqCPU1Ixmk2lO9ygN/+k+Vz2+nf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L4vwtQAAAAFAQAADwAAAAAAAAABACAAAAAiAAAAZHJzL2Rvd25yZXYueG1sUEsB&#10;AhQAFAAAAAgAh07iQD/1e8jAAQAAgwMAAA4AAAAAAAAAAQAgAAAAIwEAAGRycy9lMm9Eb2MueG1s&#10;UEsFBgAAAAAGAAYAWQEAAFUFAAAAAA==&#10;">
              <v:fill on="f" focussize="0,0"/>
              <v:stroke on="f"/>
              <v:imagedata o:title=""/>
              <o:lock v:ext="edit" aspectratio="f"/>
              <v:textbox inset="0mm,0mm,0mm,0mm" style="mso-fit-shape-to-text:t;">
                <w:txbxContent>
                  <w:p w14:paraId="17E4FCF2">
                    <w:pPr>
                      <w:pStyle w:val="12"/>
                      <w:ind w:firstLine="0" w:firstLineChars="0"/>
                      <w:jc w:val="left"/>
                      <w:rPr>
                        <w:rFonts w:eastAsia="宋体"/>
                      </w:rPr>
                    </w:pPr>
                    <w:r>
                      <w:rPr>
                        <w:rFonts w:eastAsia="宋体"/>
                      </w:rPr>
                      <w:t xml:space="preserve">— </w:t>
                    </w:r>
                    <w:r>
                      <w:rPr>
                        <w:rFonts w:eastAsia="宋体"/>
                      </w:rPr>
                      <w:fldChar w:fldCharType="begin"/>
                    </w:r>
                    <w:r>
                      <w:rPr>
                        <w:rFonts w:eastAsia="宋体"/>
                      </w:rPr>
                      <w:instrText xml:space="preserve"> PAGE  \* MERGEFORMAT </w:instrText>
                    </w:r>
                    <w:r>
                      <w:rPr>
                        <w:rFonts w:eastAsia="宋体"/>
                      </w:rPr>
                      <w:fldChar w:fldCharType="separate"/>
                    </w:r>
                    <w:r>
                      <w:rPr>
                        <w:rFonts w:eastAsia="宋体"/>
                      </w:rPr>
                      <w:t>44</w:t>
                    </w:r>
                    <w:r>
                      <w:rPr>
                        <w:rFonts w:eastAsia="宋体"/>
                      </w:rPr>
                      <w:fldChar w:fldCharType="end"/>
                    </w:r>
                    <w:r>
                      <w:rPr>
                        <w:rFonts w:eastAsia="宋体"/>
                      </w:rPr>
                      <w:t xml:space="preserve"> —</w:t>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B4CF6">
    <w:pPr>
      <w:ind w:firstLine="560"/>
      <w:jc w:val="right"/>
      <w:rPr>
        <w:rFonts w:eastAsia="Times New Roman" w:cs="Times New Roman"/>
        <w:szCs w:val="18"/>
      </w:rPr>
    </w:pPr>
    <w:r>
      <w:rPr>
        <w:rFonts w:ascii="Times New Roman" w:hAnsi="Times New Roman" w:eastAsia="仿宋" w:cs="宋体"/>
        <w:sz w:val="28"/>
        <w:szCs w:val="22"/>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029970" cy="1828800"/>
              <wp:effectExtent l="0" t="0" r="0" b="0"/>
              <wp:wrapNone/>
              <wp:docPr id="6" name="文本框 6"/>
              <wp:cNvGraphicFramePr/>
              <a:graphic xmlns:a="http://schemas.openxmlformats.org/drawingml/2006/main">
                <a:graphicData uri="http://schemas.microsoft.com/office/word/2010/wordprocessingShape">
                  <wps:wsp>
                    <wps:cNvSpPr/>
                    <wps:spPr>
                      <a:xfrm>
                        <a:off x="0" y="0"/>
                        <a:ext cx="1029970" cy="1828800"/>
                      </a:xfrm>
                      <a:prstGeom prst="rect">
                        <a:avLst/>
                      </a:prstGeom>
                      <a:noFill/>
                      <a:ln>
                        <a:noFill/>
                      </a:ln>
                    </wps:spPr>
                    <wps:txbx>
                      <w:txbxContent>
                        <w:p w14:paraId="6EEE37CF">
                          <w:pPr>
                            <w:pStyle w:val="12"/>
                            <w:ind w:firstLine="720" w:firstLineChars="400"/>
                            <w:jc w:val="left"/>
                            <w:rPr>
                              <w:rFonts w:eastAsia="宋体"/>
                            </w:rPr>
                          </w:pPr>
                          <w:r>
                            <w:rPr>
                              <w:rFonts w:eastAsia="宋体"/>
                            </w:rPr>
                            <w:t xml:space="preserve">— </w:t>
                          </w:r>
                          <w:r>
                            <w:rPr>
                              <w:rFonts w:eastAsia="宋体"/>
                            </w:rPr>
                            <w:fldChar w:fldCharType="begin"/>
                          </w:r>
                          <w:r>
                            <w:rPr>
                              <w:rFonts w:eastAsia="宋体"/>
                            </w:rPr>
                            <w:instrText xml:space="preserve"> PAGE  \* MERGEFORMAT </w:instrText>
                          </w:r>
                          <w:r>
                            <w:rPr>
                              <w:rFonts w:eastAsia="宋体"/>
                            </w:rPr>
                            <w:fldChar w:fldCharType="separate"/>
                          </w:r>
                          <w:r>
                            <w:rPr>
                              <w:rFonts w:eastAsia="宋体"/>
                            </w:rPr>
                            <w:t>45</w:t>
                          </w:r>
                          <w:r>
                            <w:rPr>
                              <w:rFonts w:eastAsia="宋体"/>
                            </w:rPr>
                            <w:fldChar w:fldCharType="end"/>
                          </w:r>
                          <w:r>
                            <w:rPr>
                              <w:rFonts w:eastAsia="宋体"/>
                            </w:rPr>
                            <w:t xml:space="preserve"> —</w:t>
                          </w:r>
                        </w:p>
                      </w:txbxContent>
                    </wps:txbx>
                    <wps:bodyPr lIns="0" tIns="0" rIns="0" bIns="0" upright="0">
                      <a:spAutoFit/>
                    </wps:bodyPr>
                  </wps:wsp>
                </a:graphicData>
              </a:graphic>
            </wp:anchor>
          </w:drawing>
        </mc:Choice>
        <mc:Fallback>
          <w:pict>
            <v:rect id="文本框 6" o:spid="_x0000_s1026" o:spt="1" style="position:absolute;left:0pt;margin-top:0pt;height:144pt;width:81.1pt;mso-position-horizontal:outside;mso-position-horizontal-relative:margin;z-index:251660288;mso-width-relative:page;mso-height-relative:page;" filled="f" stroked="f" coordsize="21600,21600" o:gfxdata="UEsDBAoAAAAAAIdO4kAAAAAAAAAAAAAAAAAEAAAAZHJzL1BLAwQUAAAACACHTuJAwL4vwtQAAAAF&#10;AQAADwAAAGRycy9kb3ducmV2LnhtbE2PMU/DMBCFdyT+g3VILIja9VCFEKcDUjck1MAA2zW+xinx&#10;OYrdpvDrcVlgOenpPb33XbU++0GcaIp9YAPLhQJB3Abbc2fg7XVzX4CICdniEJgMfFGEdX19VWFp&#10;w8xbOjWpE7mEY4kGXEpjKWVsHXmMizASZ28fJo8py6mTdsI5l/tBaqVW0mPPecHhSE+O2s/m6A1s&#10;Xt574m+5vXso5nBo9Ufjnkdjbm+W6hFEonP6C8MFP6NDnZl24cg2isFAfiT93ou30hrEzoAuCgWy&#10;ruR/+voHUEsDBBQAAAAIAIdO4kCRK8kmwAEAAIMDAAAOAAAAZHJzL2Uyb0RvYy54bWytU82O0zAQ&#10;viPxDpbvNGkPpRs1XSFVi5AQrLTwAK7jNJb8pxm3SV8A3oATF+48V5+DsZN2l+WyBy7OeDz55vu+&#10;sde3gzXsqAC1dzWfz0rOlJO+0W5f869f7t6sOMMoXCOMd6rmJ4X8dvP61boPlVr4zptGASMQh1Uf&#10;at7FGKqiQNkpK3Dmg3J02HqwItIW9kUDoid0a4pFWS6L3kMTwEuFSNnteMgnRHgJoG9bLdXWy4NV&#10;Lo6ooIyIJAk7HZBvMtu2VTJ+bltUkZmak9KYV2pC8S6txWYtqj2I0Gk5URAvofBMkxXaUdMr1FZE&#10;wQ6g/4GyWoJH38aZ9LYYhWRHSMW8fObNQyeCylrIagxX0/H/wcpPx3tguqn5kjMnLA38/OP7+efv&#10;869vbJns6QNWVPUQ7mHaIYVJ69CCTV9SwYZs6elqqRoik5Scl4ubm7fktqSz+WqxWpXZ9OLx9wAY&#10;3ytvWQpqDjSzbKU4fsRILan0UpK6OX+njclzM+6vBBWmTJEYjxxTFIfdMBHf+eZEas0HRw6m23AJ&#10;4BLsLsEhgN53+bqkHhjeHSI1znwS6gg1NaPZZJrTPUrDf7rPVY9vZ/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L4vwtQAAAAFAQAADwAAAAAAAAABACAAAAAiAAAAZHJzL2Rvd25yZXYueG1sUEsB&#10;AhQAFAAAAAgAh07iQJErySbAAQAAgwMAAA4AAAAAAAAAAQAgAAAAIwEAAGRycy9lMm9Eb2MueG1s&#10;UEsFBgAAAAAGAAYAWQEAAFUFAAAAAA==&#10;">
              <v:fill on="f" focussize="0,0"/>
              <v:stroke on="f"/>
              <v:imagedata o:title=""/>
              <o:lock v:ext="edit" aspectratio="f"/>
              <v:textbox inset="0mm,0mm,0mm,0mm" style="mso-fit-shape-to-text:t;">
                <w:txbxContent>
                  <w:p w14:paraId="6EEE37CF">
                    <w:pPr>
                      <w:pStyle w:val="12"/>
                      <w:ind w:firstLine="720" w:firstLineChars="400"/>
                      <w:jc w:val="left"/>
                      <w:rPr>
                        <w:rFonts w:eastAsia="宋体"/>
                      </w:rPr>
                    </w:pPr>
                    <w:r>
                      <w:rPr>
                        <w:rFonts w:eastAsia="宋体"/>
                      </w:rPr>
                      <w:t xml:space="preserve">— </w:t>
                    </w:r>
                    <w:r>
                      <w:rPr>
                        <w:rFonts w:eastAsia="宋体"/>
                      </w:rPr>
                      <w:fldChar w:fldCharType="begin"/>
                    </w:r>
                    <w:r>
                      <w:rPr>
                        <w:rFonts w:eastAsia="宋体"/>
                      </w:rPr>
                      <w:instrText xml:space="preserve"> PAGE  \* MERGEFORMAT </w:instrText>
                    </w:r>
                    <w:r>
                      <w:rPr>
                        <w:rFonts w:eastAsia="宋体"/>
                      </w:rPr>
                      <w:fldChar w:fldCharType="separate"/>
                    </w:r>
                    <w:r>
                      <w:rPr>
                        <w:rFonts w:eastAsia="宋体"/>
                      </w:rPr>
                      <w:t>45</w:t>
                    </w:r>
                    <w:r>
                      <w:rPr>
                        <w:rFonts w:eastAsia="宋体"/>
                      </w:rPr>
                      <w:fldChar w:fldCharType="end"/>
                    </w:r>
                    <w:r>
                      <w:rPr>
                        <w:rFonts w:eastAsia="宋体"/>
                      </w:rPr>
                      <w:t xml:space="preserve"> —</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71846">
    <w:pPr>
      <w:pStyle w:val="13"/>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4E150">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0126A">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600DBF"/>
    <w:multiLevelType w:val="singleLevel"/>
    <w:tmpl w:val="9F600DBF"/>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733"/>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4YzFhMGNiNWM4NTJmYjVlYjgyODg0ZDA5YWE1YTMifQ=="/>
  </w:docVars>
  <w:rsids>
    <w:rsidRoot w:val="00172A27"/>
    <w:rsid w:val="000044B6"/>
    <w:rsid w:val="00006FBF"/>
    <w:rsid w:val="000073AB"/>
    <w:rsid w:val="00014E6B"/>
    <w:rsid w:val="000154F7"/>
    <w:rsid w:val="000156B4"/>
    <w:rsid w:val="0001632E"/>
    <w:rsid w:val="00031D48"/>
    <w:rsid w:val="00036560"/>
    <w:rsid w:val="0004497D"/>
    <w:rsid w:val="00050E5A"/>
    <w:rsid w:val="00051F7E"/>
    <w:rsid w:val="00055244"/>
    <w:rsid w:val="000819F6"/>
    <w:rsid w:val="0009074B"/>
    <w:rsid w:val="000B4337"/>
    <w:rsid w:val="000C2C86"/>
    <w:rsid w:val="000E2801"/>
    <w:rsid w:val="000F0743"/>
    <w:rsid w:val="000F6ACE"/>
    <w:rsid w:val="00123261"/>
    <w:rsid w:val="0012638D"/>
    <w:rsid w:val="0013048B"/>
    <w:rsid w:val="001433E6"/>
    <w:rsid w:val="00166C97"/>
    <w:rsid w:val="00172A27"/>
    <w:rsid w:val="00174B83"/>
    <w:rsid w:val="00182E8A"/>
    <w:rsid w:val="001A0B18"/>
    <w:rsid w:val="001A7E45"/>
    <w:rsid w:val="001B46E5"/>
    <w:rsid w:val="001C2647"/>
    <w:rsid w:val="001D272D"/>
    <w:rsid w:val="001E4AA7"/>
    <w:rsid w:val="002065CF"/>
    <w:rsid w:val="0021151D"/>
    <w:rsid w:val="002205EE"/>
    <w:rsid w:val="00220B44"/>
    <w:rsid w:val="0022598D"/>
    <w:rsid w:val="002342F7"/>
    <w:rsid w:val="00236AE8"/>
    <w:rsid w:val="002458E3"/>
    <w:rsid w:val="002705C1"/>
    <w:rsid w:val="002828F0"/>
    <w:rsid w:val="002A381E"/>
    <w:rsid w:val="002D07C9"/>
    <w:rsid w:val="002F49FB"/>
    <w:rsid w:val="00306782"/>
    <w:rsid w:val="00310FB1"/>
    <w:rsid w:val="003219B0"/>
    <w:rsid w:val="003535A9"/>
    <w:rsid w:val="003545F6"/>
    <w:rsid w:val="003672D0"/>
    <w:rsid w:val="0039129D"/>
    <w:rsid w:val="003A23FE"/>
    <w:rsid w:val="003B311B"/>
    <w:rsid w:val="003C4EA4"/>
    <w:rsid w:val="00402EAA"/>
    <w:rsid w:val="00414AB4"/>
    <w:rsid w:val="00417B81"/>
    <w:rsid w:val="004348A9"/>
    <w:rsid w:val="004353D8"/>
    <w:rsid w:val="00466032"/>
    <w:rsid w:val="004878B0"/>
    <w:rsid w:val="004917F5"/>
    <w:rsid w:val="004B0F16"/>
    <w:rsid w:val="004B665F"/>
    <w:rsid w:val="004C1D6B"/>
    <w:rsid w:val="004E508A"/>
    <w:rsid w:val="004F469F"/>
    <w:rsid w:val="005245F1"/>
    <w:rsid w:val="00526E12"/>
    <w:rsid w:val="00534689"/>
    <w:rsid w:val="00537375"/>
    <w:rsid w:val="005453AA"/>
    <w:rsid w:val="005724BF"/>
    <w:rsid w:val="00592AA4"/>
    <w:rsid w:val="005B119C"/>
    <w:rsid w:val="005B150D"/>
    <w:rsid w:val="005E36B1"/>
    <w:rsid w:val="005E5A0A"/>
    <w:rsid w:val="005F2111"/>
    <w:rsid w:val="005F63B3"/>
    <w:rsid w:val="0060365E"/>
    <w:rsid w:val="00610715"/>
    <w:rsid w:val="006168B4"/>
    <w:rsid w:val="00623A27"/>
    <w:rsid w:val="006525E4"/>
    <w:rsid w:val="00654069"/>
    <w:rsid w:val="00657858"/>
    <w:rsid w:val="00663A9B"/>
    <w:rsid w:val="006707AC"/>
    <w:rsid w:val="0067511D"/>
    <w:rsid w:val="006B513C"/>
    <w:rsid w:val="006B6CED"/>
    <w:rsid w:val="006C5E83"/>
    <w:rsid w:val="00710FA7"/>
    <w:rsid w:val="00711858"/>
    <w:rsid w:val="007120AD"/>
    <w:rsid w:val="007327CC"/>
    <w:rsid w:val="00741F5C"/>
    <w:rsid w:val="007841E4"/>
    <w:rsid w:val="007925C2"/>
    <w:rsid w:val="0079765E"/>
    <w:rsid w:val="007B33FA"/>
    <w:rsid w:val="007C7077"/>
    <w:rsid w:val="007D2BD6"/>
    <w:rsid w:val="007D61BA"/>
    <w:rsid w:val="007E72F5"/>
    <w:rsid w:val="007F1902"/>
    <w:rsid w:val="007F32FC"/>
    <w:rsid w:val="00804DEC"/>
    <w:rsid w:val="00822BA1"/>
    <w:rsid w:val="00822C9B"/>
    <w:rsid w:val="00824D6A"/>
    <w:rsid w:val="00833277"/>
    <w:rsid w:val="00835F19"/>
    <w:rsid w:val="008460B2"/>
    <w:rsid w:val="00865B22"/>
    <w:rsid w:val="0086626E"/>
    <w:rsid w:val="0089275D"/>
    <w:rsid w:val="0089419A"/>
    <w:rsid w:val="008C2B3E"/>
    <w:rsid w:val="008E7C76"/>
    <w:rsid w:val="008F6909"/>
    <w:rsid w:val="00904329"/>
    <w:rsid w:val="00905549"/>
    <w:rsid w:val="00931C5A"/>
    <w:rsid w:val="0093392F"/>
    <w:rsid w:val="00936276"/>
    <w:rsid w:val="0095571D"/>
    <w:rsid w:val="00963F30"/>
    <w:rsid w:val="00972ACA"/>
    <w:rsid w:val="00994C23"/>
    <w:rsid w:val="009D10DA"/>
    <w:rsid w:val="009E3A20"/>
    <w:rsid w:val="009E5226"/>
    <w:rsid w:val="00A0749B"/>
    <w:rsid w:val="00A20860"/>
    <w:rsid w:val="00A23C19"/>
    <w:rsid w:val="00A33F00"/>
    <w:rsid w:val="00A40F10"/>
    <w:rsid w:val="00A749BD"/>
    <w:rsid w:val="00AA08D5"/>
    <w:rsid w:val="00AB777F"/>
    <w:rsid w:val="00AC1AB5"/>
    <w:rsid w:val="00AC2418"/>
    <w:rsid w:val="00AE549F"/>
    <w:rsid w:val="00AF0D83"/>
    <w:rsid w:val="00B06153"/>
    <w:rsid w:val="00B12372"/>
    <w:rsid w:val="00B24F59"/>
    <w:rsid w:val="00BA18E1"/>
    <w:rsid w:val="00BB1E6F"/>
    <w:rsid w:val="00BC16CC"/>
    <w:rsid w:val="00BC436C"/>
    <w:rsid w:val="00BD4DD6"/>
    <w:rsid w:val="00BD7065"/>
    <w:rsid w:val="00BF3D7B"/>
    <w:rsid w:val="00C00356"/>
    <w:rsid w:val="00C01D8A"/>
    <w:rsid w:val="00C056AE"/>
    <w:rsid w:val="00C1206F"/>
    <w:rsid w:val="00C5266B"/>
    <w:rsid w:val="00C54F74"/>
    <w:rsid w:val="00C56797"/>
    <w:rsid w:val="00C56DDA"/>
    <w:rsid w:val="00C67DC5"/>
    <w:rsid w:val="00C760E8"/>
    <w:rsid w:val="00CB03EA"/>
    <w:rsid w:val="00CB5666"/>
    <w:rsid w:val="00CE1914"/>
    <w:rsid w:val="00CF044F"/>
    <w:rsid w:val="00D27CD2"/>
    <w:rsid w:val="00D338DE"/>
    <w:rsid w:val="00D34704"/>
    <w:rsid w:val="00D41B33"/>
    <w:rsid w:val="00D45B33"/>
    <w:rsid w:val="00D47A5D"/>
    <w:rsid w:val="00D64AE1"/>
    <w:rsid w:val="00D72CE8"/>
    <w:rsid w:val="00D740CD"/>
    <w:rsid w:val="00D8125A"/>
    <w:rsid w:val="00D82480"/>
    <w:rsid w:val="00D91239"/>
    <w:rsid w:val="00DA3CB6"/>
    <w:rsid w:val="00DF0DFF"/>
    <w:rsid w:val="00DF61CE"/>
    <w:rsid w:val="00DF6E4A"/>
    <w:rsid w:val="00E00A3B"/>
    <w:rsid w:val="00E1183E"/>
    <w:rsid w:val="00E25CCC"/>
    <w:rsid w:val="00E40964"/>
    <w:rsid w:val="00E42B2B"/>
    <w:rsid w:val="00E550FC"/>
    <w:rsid w:val="00E65C86"/>
    <w:rsid w:val="00E71809"/>
    <w:rsid w:val="00E73062"/>
    <w:rsid w:val="00E96CC3"/>
    <w:rsid w:val="00E971EE"/>
    <w:rsid w:val="00EC33B4"/>
    <w:rsid w:val="00F12730"/>
    <w:rsid w:val="00F20EAC"/>
    <w:rsid w:val="00F35B23"/>
    <w:rsid w:val="00F60BCC"/>
    <w:rsid w:val="00F74754"/>
    <w:rsid w:val="00F816AA"/>
    <w:rsid w:val="00F9257D"/>
    <w:rsid w:val="00FA6CE5"/>
    <w:rsid w:val="00FB45A4"/>
    <w:rsid w:val="00FB5BCD"/>
    <w:rsid w:val="00FC2D05"/>
    <w:rsid w:val="00FF4ED6"/>
    <w:rsid w:val="00FF56BA"/>
    <w:rsid w:val="01064C9A"/>
    <w:rsid w:val="01196106"/>
    <w:rsid w:val="01203FAE"/>
    <w:rsid w:val="01270201"/>
    <w:rsid w:val="0135069C"/>
    <w:rsid w:val="013F593F"/>
    <w:rsid w:val="0167398B"/>
    <w:rsid w:val="016F4726"/>
    <w:rsid w:val="01710E39"/>
    <w:rsid w:val="0174362D"/>
    <w:rsid w:val="0186738B"/>
    <w:rsid w:val="01916C5A"/>
    <w:rsid w:val="01A050EF"/>
    <w:rsid w:val="01A81E77"/>
    <w:rsid w:val="02282E6A"/>
    <w:rsid w:val="023035F9"/>
    <w:rsid w:val="02516D13"/>
    <w:rsid w:val="02633EA2"/>
    <w:rsid w:val="02671BD1"/>
    <w:rsid w:val="028247F4"/>
    <w:rsid w:val="02857048"/>
    <w:rsid w:val="029140B0"/>
    <w:rsid w:val="02A17195"/>
    <w:rsid w:val="02A227A1"/>
    <w:rsid w:val="02A81474"/>
    <w:rsid w:val="02B20C67"/>
    <w:rsid w:val="02CC42EB"/>
    <w:rsid w:val="02E84657"/>
    <w:rsid w:val="02E958D7"/>
    <w:rsid w:val="03120759"/>
    <w:rsid w:val="031F3E38"/>
    <w:rsid w:val="03914CEF"/>
    <w:rsid w:val="03A57F27"/>
    <w:rsid w:val="03B46C2F"/>
    <w:rsid w:val="03C9092D"/>
    <w:rsid w:val="03CE2CFB"/>
    <w:rsid w:val="03F90AE6"/>
    <w:rsid w:val="040C2C41"/>
    <w:rsid w:val="041D6583"/>
    <w:rsid w:val="041F0DD3"/>
    <w:rsid w:val="042E5E3F"/>
    <w:rsid w:val="046C750A"/>
    <w:rsid w:val="04770389"/>
    <w:rsid w:val="04786A62"/>
    <w:rsid w:val="048C3708"/>
    <w:rsid w:val="04A01CC5"/>
    <w:rsid w:val="04A66578"/>
    <w:rsid w:val="04BB06B4"/>
    <w:rsid w:val="04C87DEF"/>
    <w:rsid w:val="04C9566C"/>
    <w:rsid w:val="04CC38A2"/>
    <w:rsid w:val="04ED23F9"/>
    <w:rsid w:val="04F13B1C"/>
    <w:rsid w:val="05223280"/>
    <w:rsid w:val="05223490"/>
    <w:rsid w:val="054933A7"/>
    <w:rsid w:val="054F01EE"/>
    <w:rsid w:val="05641505"/>
    <w:rsid w:val="05696643"/>
    <w:rsid w:val="05776166"/>
    <w:rsid w:val="05812237"/>
    <w:rsid w:val="05922FA0"/>
    <w:rsid w:val="05A32FB1"/>
    <w:rsid w:val="05A660BF"/>
    <w:rsid w:val="05AB2571"/>
    <w:rsid w:val="05E05ABA"/>
    <w:rsid w:val="05E4013D"/>
    <w:rsid w:val="06057DFA"/>
    <w:rsid w:val="060E0879"/>
    <w:rsid w:val="0632418D"/>
    <w:rsid w:val="063B278E"/>
    <w:rsid w:val="067C32C1"/>
    <w:rsid w:val="067F3525"/>
    <w:rsid w:val="06B83AA8"/>
    <w:rsid w:val="06CC5F47"/>
    <w:rsid w:val="06D01FD2"/>
    <w:rsid w:val="06E9048C"/>
    <w:rsid w:val="06EE2458"/>
    <w:rsid w:val="06EF7CF0"/>
    <w:rsid w:val="06F23CF7"/>
    <w:rsid w:val="070856F4"/>
    <w:rsid w:val="07235986"/>
    <w:rsid w:val="073001E3"/>
    <w:rsid w:val="074309F6"/>
    <w:rsid w:val="074831BD"/>
    <w:rsid w:val="074C303E"/>
    <w:rsid w:val="076E5E56"/>
    <w:rsid w:val="079F6F66"/>
    <w:rsid w:val="07A5356E"/>
    <w:rsid w:val="07B37856"/>
    <w:rsid w:val="07BA6ED3"/>
    <w:rsid w:val="07BC033E"/>
    <w:rsid w:val="07D72EEC"/>
    <w:rsid w:val="07E22DA5"/>
    <w:rsid w:val="07F23A79"/>
    <w:rsid w:val="08320503"/>
    <w:rsid w:val="0848268D"/>
    <w:rsid w:val="088352E1"/>
    <w:rsid w:val="0898366E"/>
    <w:rsid w:val="089963F4"/>
    <w:rsid w:val="0909610C"/>
    <w:rsid w:val="094822F4"/>
    <w:rsid w:val="0965146D"/>
    <w:rsid w:val="09736C45"/>
    <w:rsid w:val="097C01EF"/>
    <w:rsid w:val="09815C56"/>
    <w:rsid w:val="09A56A22"/>
    <w:rsid w:val="09BD5759"/>
    <w:rsid w:val="09D248B0"/>
    <w:rsid w:val="09DE4A06"/>
    <w:rsid w:val="09FB1114"/>
    <w:rsid w:val="0A0F696E"/>
    <w:rsid w:val="0A236C51"/>
    <w:rsid w:val="0A2E5CB2"/>
    <w:rsid w:val="0A3E36F7"/>
    <w:rsid w:val="0A6071C9"/>
    <w:rsid w:val="0A73514E"/>
    <w:rsid w:val="0A780612"/>
    <w:rsid w:val="0A7D7C84"/>
    <w:rsid w:val="0A80266E"/>
    <w:rsid w:val="0A8C65F0"/>
    <w:rsid w:val="0A9357F1"/>
    <w:rsid w:val="0AAD7AE8"/>
    <w:rsid w:val="0AD876A7"/>
    <w:rsid w:val="0AE95411"/>
    <w:rsid w:val="0B071D3B"/>
    <w:rsid w:val="0B1F52D6"/>
    <w:rsid w:val="0B2C17A1"/>
    <w:rsid w:val="0B3448FF"/>
    <w:rsid w:val="0B3A2110"/>
    <w:rsid w:val="0B3E28E6"/>
    <w:rsid w:val="0B5E5DFE"/>
    <w:rsid w:val="0B882E7B"/>
    <w:rsid w:val="0BC3343B"/>
    <w:rsid w:val="0BCA7F42"/>
    <w:rsid w:val="0BD0661E"/>
    <w:rsid w:val="0BE1545F"/>
    <w:rsid w:val="0C1C7A68"/>
    <w:rsid w:val="0C1D1FE2"/>
    <w:rsid w:val="0C360B29"/>
    <w:rsid w:val="0C3E58B0"/>
    <w:rsid w:val="0C430592"/>
    <w:rsid w:val="0C4F5747"/>
    <w:rsid w:val="0C5B44D7"/>
    <w:rsid w:val="0C831895"/>
    <w:rsid w:val="0C9336AD"/>
    <w:rsid w:val="0C9C7BE0"/>
    <w:rsid w:val="0CAE4AA0"/>
    <w:rsid w:val="0CB11F41"/>
    <w:rsid w:val="0CC55A09"/>
    <w:rsid w:val="0CD36378"/>
    <w:rsid w:val="0CD87F94"/>
    <w:rsid w:val="0CE51B65"/>
    <w:rsid w:val="0CF27D2A"/>
    <w:rsid w:val="0D054058"/>
    <w:rsid w:val="0D2621EB"/>
    <w:rsid w:val="0D411AFA"/>
    <w:rsid w:val="0D5A7FBA"/>
    <w:rsid w:val="0D703BC7"/>
    <w:rsid w:val="0D7116ED"/>
    <w:rsid w:val="0D721847"/>
    <w:rsid w:val="0D981D78"/>
    <w:rsid w:val="0DAA4FD3"/>
    <w:rsid w:val="0DC33619"/>
    <w:rsid w:val="0DE15FD5"/>
    <w:rsid w:val="0E2826F4"/>
    <w:rsid w:val="0E307A01"/>
    <w:rsid w:val="0E3B0D45"/>
    <w:rsid w:val="0E5871BB"/>
    <w:rsid w:val="0E625C06"/>
    <w:rsid w:val="0E7B0A75"/>
    <w:rsid w:val="0E981762"/>
    <w:rsid w:val="0EA333FC"/>
    <w:rsid w:val="0EB21FBD"/>
    <w:rsid w:val="0EC56195"/>
    <w:rsid w:val="0EC96337"/>
    <w:rsid w:val="0ED168E7"/>
    <w:rsid w:val="0EDB7766"/>
    <w:rsid w:val="0EFB04E2"/>
    <w:rsid w:val="0F0C5B71"/>
    <w:rsid w:val="0F144A26"/>
    <w:rsid w:val="0F225395"/>
    <w:rsid w:val="0F31352B"/>
    <w:rsid w:val="0F3D5D2B"/>
    <w:rsid w:val="0F4B669A"/>
    <w:rsid w:val="0F76748F"/>
    <w:rsid w:val="0F953DB9"/>
    <w:rsid w:val="0FA26FED"/>
    <w:rsid w:val="0FB104C7"/>
    <w:rsid w:val="0FB56209"/>
    <w:rsid w:val="0FD77F2D"/>
    <w:rsid w:val="0FF22FB9"/>
    <w:rsid w:val="0FF35271"/>
    <w:rsid w:val="1004174D"/>
    <w:rsid w:val="10073780"/>
    <w:rsid w:val="100E28B0"/>
    <w:rsid w:val="100F58F4"/>
    <w:rsid w:val="101055CE"/>
    <w:rsid w:val="10141182"/>
    <w:rsid w:val="101A62D4"/>
    <w:rsid w:val="102869DB"/>
    <w:rsid w:val="102E1B18"/>
    <w:rsid w:val="103C4234"/>
    <w:rsid w:val="103D79C9"/>
    <w:rsid w:val="105529FC"/>
    <w:rsid w:val="1067241C"/>
    <w:rsid w:val="10855BDB"/>
    <w:rsid w:val="10BE42BF"/>
    <w:rsid w:val="10D219E0"/>
    <w:rsid w:val="10D33239"/>
    <w:rsid w:val="10EC17B7"/>
    <w:rsid w:val="10F95650"/>
    <w:rsid w:val="11070637"/>
    <w:rsid w:val="11085182"/>
    <w:rsid w:val="1125116C"/>
    <w:rsid w:val="1131103E"/>
    <w:rsid w:val="11317B11"/>
    <w:rsid w:val="11507B12"/>
    <w:rsid w:val="115B693C"/>
    <w:rsid w:val="117A5014"/>
    <w:rsid w:val="118C11EC"/>
    <w:rsid w:val="11915461"/>
    <w:rsid w:val="11AA388A"/>
    <w:rsid w:val="11C970ED"/>
    <w:rsid w:val="11CC783A"/>
    <w:rsid w:val="11CD7C78"/>
    <w:rsid w:val="11D11587"/>
    <w:rsid w:val="11E5292D"/>
    <w:rsid w:val="120314AE"/>
    <w:rsid w:val="120D3F11"/>
    <w:rsid w:val="121E6928"/>
    <w:rsid w:val="122338FE"/>
    <w:rsid w:val="1232769D"/>
    <w:rsid w:val="124B6938"/>
    <w:rsid w:val="128679E9"/>
    <w:rsid w:val="128B41B6"/>
    <w:rsid w:val="1299424E"/>
    <w:rsid w:val="12A165D1"/>
    <w:rsid w:val="12E30515"/>
    <w:rsid w:val="130059ED"/>
    <w:rsid w:val="133B0DB6"/>
    <w:rsid w:val="134347D9"/>
    <w:rsid w:val="1357559A"/>
    <w:rsid w:val="13871F04"/>
    <w:rsid w:val="13933912"/>
    <w:rsid w:val="13E00937"/>
    <w:rsid w:val="13F2366A"/>
    <w:rsid w:val="140973DA"/>
    <w:rsid w:val="141352AC"/>
    <w:rsid w:val="14294AD0"/>
    <w:rsid w:val="142F5DCA"/>
    <w:rsid w:val="14353098"/>
    <w:rsid w:val="144D5D90"/>
    <w:rsid w:val="147D0A99"/>
    <w:rsid w:val="147E2646"/>
    <w:rsid w:val="14904B4F"/>
    <w:rsid w:val="149910EC"/>
    <w:rsid w:val="14A411D2"/>
    <w:rsid w:val="14AE3159"/>
    <w:rsid w:val="14BD3761"/>
    <w:rsid w:val="14CD40C9"/>
    <w:rsid w:val="14CF52C6"/>
    <w:rsid w:val="14D77DFF"/>
    <w:rsid w:val="14EC1CFE"/>
    <w:rsid w:val="14F511F2"/>
    <w:rsid w:val="15134B95"/>
    <w:rsid w:val="153F11EC"/>
    <w:rsid w:val="155437BD"/>
    <w:rsid w:val="157A3825"/>
    <w:rsid w:val="158D3F55"/>
    <w:rsid w:val="159E2D68"/>
    <w:rsid w:val="15B6547C"/>
    <w:rsid w:val="15D3703E"/>
    <w:rsid w:val="15E42563"/>
    <w:rsid w:val="15F86E50"/>
    <w:rsid w:val="160502BF"/>
    <w:rsid w:val="16076FCD"/>
    <w:rsid w:val="1653052A"/>
    <w:rsid w:val="165D6CB3"/>
    <w:rsid w:val="16873CBC"/>
    <w:rsid w:val="1691433E"/>
    <w:rsid w:val="169F72CB"/>
    <w:rsid w:val="16C56434"/>
    <w:rsid w:val="16D03928"/>
    <w:rsid w:val="16D231BD"/>
    <w:rsid w:val="170D74D4"/>
    <w:rsid w:val="173159F1"/>
    <w:rsid w:val="173B5246"/>
    <w:rsid w:val="173F1049"/>
    <w:rsid w:val="17464D12"/>
    <w:rsid w:val="174D31F0"/>
    <w:rsid w:val="174D36C8"/>
    <w:rsid w:val="176875BB"/>
    <w:rsid w:val="176932BD"/>
    <w:rsid w:val="176E561B"/>
    <w:rsid w:val="1776002C"/>
    <w:rsid w:val="178B155F"/>
    <w:rsid w:val="178F46A3"/>
    <w:rsid w:val="1791130A"/>
    <w:rsid w:val="17984446"/>
    <w:rsid w:val="179C380B"/>
    <w:rsid w:val="17A15770"/>
    <w:rsid w:val="180F222F"/>
    <w:rsid w:val="181066D2"/>
    <w:rsid w:val="18175107"/>
    <w:rsid w:val="18290D40"/>
    <w:rsid w:val="18317358"/>
    <w:rsid w:val="187E37D7"/>
    <w:rsid w:val="188005C2"/>
    <w:rsid w:val="18841428"/>
    <w:rsid w:val="188B8A2F"/>
    <w:rsid w:val="18982224"/>
    <w:rsid w:val="18B27E8D"/>
    <w:rsid w:val="18B529E3"/>
    <w:rsid w:val="18C36301"/>
    <w:rsid w:val="18D05AC7"/>
    <w:rsid w:val="19063F91"/>
    <w:rsid w:val="190E6A58"/>
    <w:rsid w:val="19157D18"/>
    <w:rsid w:val="19232435"/>
    <w:rsid w:val="192817FA"/>
    <w:rsid w:val="193A2057"/>
    <w:rsid w:val="194A76D2"/>
    <w:rsid w:val="195919B3"/>
    <w:rsid w:val="195E16BF"/>
    <w:rsid w:val="19854A2D"/>
    <w:rsid w:val="199222A6"/>
    <w:rsid w:val="199C5D44"/>
    <w:rsid w:val="19E75211"/>
    <w:rsid w:val="19FB5104"/>
    <w:rsid w:val="1A0933D9"/>
    <w:rsid w:val="1A206331"/>
    <w:rsid w:val="1A255D39"/>
    <w:rsid w:val="1A5A5FC9"/>
    <w:rsid w:val="1A5D54D3"/>
    <w:rsid w:val="1A807414"/>
    <w:rsid w:val="1A840CB2"/>
    <w:rsid w:val="1A9A0D8B"/>
    <w:rsid w:val="1A9B06CA"/>
    <w:rsid w:val="1AA41354"/>
    <w:rsid w:val="1AAB623F"/>
    <w:rsid w:val="1AAC1FB7"/>
    <w:rsid w:val="1AC379DD"/>
    <w:rsid w:val="1AE45B9F"/>
    <w:rsid w:val="1AED686D"/>
    <w:rsid w:val="1AF06347"/>
    <w:rsid w:val="1AFF74F3"/>
    <w:rsid w:val="1B06013B"/>
    <w:rsid w:val="1B0D6EF9"/>
    <w:rsid w:val="1B166061"/>
    <w:rsid w:val="1B2728CF"/>
    <w:rsid w:val="1B5F527B"/>
    <w:rsid w:val="1B610FF3"/>
    <w:rsid w:val="1B66485B"/>
    <w:rsid w:val="1B950508"/>
    <w:rsid w:val="1B9E2578"/>
    <w:rsid w:val="1B9F4FAE"/>
    <w:rsid w:val="1BC53330"/>
    <w:rsid w:val="1BD46FA1"/>
    <w:rsid w:val="1BFB2452"/>
    <w:rsid w:val="1C1B332C"/>
    <w:rsid w:val="1C243798"/>
    <w:rsid w:val="1C2B622B"/>
    <w:rsid w:val="1C3D4724"/>
    <w:rsid w:val="1C4C493F"/>
    <w:rsid w:val="1C524FBA"/>
    <w:rsid w:val="1C5F19D6"/>
    <w:rsid w:val="1C874A89"/>
    <w:rsid w:val="1C893960"/>
    <w:rsid w:val="1C8B39EF"/>
    <w:rsid w:val="1C9A4D09"/>
    <w:rsid w:val="1CA613B3"/>
    <w:rsid w:val="1CA67FE4"/>
    <w:rsid w:val="1CBF8B3C"/>
    <w:rsid w:val="1CC460AB"/>
    <w:rsid w:val="1CC85686"/>
    <w:rsid w:val="1CE0738D"/>
    <w:rsid w:val="1D2E0E56"/>
    <w:rsid w:val="1D415D3B"/>
    <w:rsid w:val="1D5D66D9"/>
    <w:rsid w:val="1D813BCE"/>
    <w:rsid w:val="1DAE135A"/>
    <w:rsid w:val="1DC4775C"/>
    <w:rsid w:val="1DE21C1C"/>
    <w:rsid w:val="1DE779C1"/>
    <w:rsid w:val="1DF60118"/>
    <w:rsid w:val="1DFC3255"/>
    <w:rsid w:val="1E49383C"/>
    <w:rsid w:val="1E5D6BE2"/>
    <w:rsid w:val="1E5F5CBE"/>
    <w:rsid w:val="1E6C3F37"/>
    <w:rsid w:val="1E720A32"/>
    <w:rsid w:val="1E7A2AF8"/>
    <w:rsid w:val="1EFB7DD9"/>
    <w:rsid w:val="1F095C2A"/>
    <w:rsid w:val="1F132604"/>
    <w:rsid w:val="1F1431B8"/>
    <w:rsid w:val="1F1D3483"/>
    <w:rsid w:val="1F8C6264"/>
    <w:rsid w:val="1FAA4C68"/>
    <w:rsid w:val="1FC41566"/>
    <w:rsid w:val="1FCE572D"/>
    <w:rsid w:val="1FD67415"/>
    <w:rsid w:val="1FDA1B58"/>
    <w:rsid w:val="1FE346CD"/>
    <w:rsid w:val="1FFF4898"/>
    <w:rsid w:val="20041E77"/>
    <w:rsid w:val="201E11C5"/>
    <w:rsid w:val="20203410"/>
    <w:rsid w:val="20362371"/>
    <w:rsid w:val="204A474C"/>
    <w:rsid w:val="2064495A"/>
    <w:rsid w:val="20B54F6A"/>
    <w:rsid w:val="20C45F86"/>
    <w:rsid w:val="20C75D9C"/>
    <w:rsid w:val="20F1316E"/>
    <w:rsid w:val="20F63C4D"/>
    <w:rsid w:val="21134B3E"/>
    <w:rsid w:val="212A1E87"/>
    <w:rsid w:val="214967B1"/>
    <w:rsid w:val="214E2A82"/>
    <w:rsid w:val="21582E98"/>
    <w:rsid w:val="21700599"/>
    <w:rsid w:val="217527F4"/>
    <w:rsid w:val="21817CF9"/>
    <w:rsid w:val="218E2416"/>
    <w:rsid w:val="219E4D4F"/>
    <w:rsid w:val="21C10A3D"/>
    <w:rsid w:val="21DF0EC4"/>
    <w:rsid w:val="222207EE"/>
    <w:rsid w:val="22424B06"/>
    <w:rsid w:val="22482F0D"/>
    <w:rsid w:val="225673D8"/>
    <w:rsid w:val="225E44DE"/>
    <w:rsid w:val="228112F5"/>
    <w:rsid w:val="228D1FBC"/>
    <w:rsid w:val="229E0D7F"/>
    <w:rsid w:val="229E48DB"/>
    <w:rsid w:val="22B335C1"/>
    <w:rsid w:val="22B84017"/>
    <w:rsid w:val="22C95DFC"/>
    <w:rsid w:val="22D327D6"/>
    <w:rsid w:val="22D764B3"/>
    <w:rsid w:val="22E7748A"/>
    <w:rsid w:val="22E83DA8"/>
    <w:rsid w:val="23012710"/>
    <w:rsid w:val="23024672"/>
    <w:rsid w:val="230A01C2"/>
    <w:rsid w:val="2318378C"/>
    <w:rsid w:val="23233E0B"/>
    <w:rsid w:val="232E3BBE"/>
    <w:rsid w:val="232F6245"/>
    <w:rsid w:val="23305E7B"/>
    <w:rsid w:val="23411E36"/>
    <w:rsid w:val="23517B9F"/>
    <w:rsid w:val="236B3BA8"/>
    <w:rsid w:val="23926BE9"/>
    <w:rsid w:val="23A979DB"/>
    <w:rsid w:val="23BC14BC"/>
    <w:rsid w:val="23C16AD3"/>
    <w:rsid w:val="23CF07AE"/>
    <w:rsid w:val="23D26F32"/>
    <w:rsid w:val="2406098A"/>
    <w:rsid w:val="24174945"/>
    <w:rsid w:val="24357040"/>
    <w:rsid w:val="2445688F"/>
    <w:rsid w:val="246F5F7B"/>
    <w:rsid w:val="24903608"/>
    <w:rsid w:val="249B0F51"/>
    <w:rsid w:val="24C148B0"/>
    <w:rsid w:val="251744F1"/>
    <w:rsid w:val="251E62F4"/>
    <w:rsid w:val="25207829"/>
    <w:rsid w:val="25381017"/>
    <w:rsid w:val="25441769"/>
    <w:rsid w:val="254A749B"/>
    <w:rsid w:val="255265F8"/>
    <w:rsid w:val="257302A1"/>
    <w:rsid w:val="257B7155"/>
    <w:rsid w:val="257C44F9"/>
    <w:rsid w:val="257D1990"/>
    <w:rsid w:val="258778A8"/>
    <w:rsid w:val="259205FB"/>
    <w:rsid w:val="25B16AB0"/>
    <w:rsid w:val="25E1345C"/>
    <w:rsid w:val="2601596D"/>
    <w:rsid w:val="26307F40"/>
    <w:rsid w:val="263E55CF"/>
    <w:rsid w:val="26461511"/>
    <w:rsid w:val="264803D1"/>
    <w:rsid w:val="265B6014"/>
    <w:rsid w:val="266C6CDB"/>
    <w:rsid w:val="268C0426"/>
    <w:rsid w:val="26AA1AA0"/>
    <w:rsid w:val="26BD5C77"/>
    <w:rsid w:val="26D27249"/>
    <w:rsid w:val="26E449B3"/>
    <w:rsid w:val="2708061D"/>
    <w:rsid w:val="271E5FEA"/>
    <w:rsid w:val="273677D8"/>
    <w:rsid w:val="27374148"/>
    <w:rsid w:val="27456949"/>
    <w:rsid w:val="275F6D2E"/>
    <w:rsid w:val="276C2EB1"/>
    <w:rsid w:val="276F7CFA"/>
    <w:rsid w:val="278C0EDD"/>
    <w:rsid w:val="278E2729"/>
    <w:rsid w:val="27BD1CA7"/>
    <w:rsid w:val="27CF1F6B"/>
    <w:rsid w:val="27D73769"/>
    <w:rsid w:val="27E16EE9"/>
    <w:rsid w:val="27FC0594"/>
    <w:rsid w:val="28141B5A"/>
    <w:rsid w:val="282C6083"/>
    <w:rsid w:val="28327F9F"/>
    <w:rsid w:val="284B1807"/>
    <w:rsid w:val="285A119E"/>
    <w:rsid w:val="289B7B30"/>
    <w:rsid w:val="28C52BC1"/>
    <w:rsid w:val="28C9117C"/>
    <w:rsid w:val="28E15521"/>
    <w:rsid w:val="28E62B38"/>
    <w:rsid w:val="29001F5C"/>
    <w:rsid w:val="29192F0D"/>
    <w:rsid w:val="29345F99"/>
    <w:rsid w:val="29634188"/>
    <w:rsid w:val="29821D3E"/>
    <w:rsid w:val="298278BB"/>
    <w:rsid w:val="29A07616"/>
    <w:rsid w:val="29A50C45"/>
    <w:rsid w:val="29DB01C2"/>
    <w:rsid w:val="29F00112"/>
    <w:rsid w:val="29F02260"/>
    <w:rsid w:val="2A1853C2"/>
    <w:rsid w:val="2A1C0F07"/>
    <w:rsid w:val="2A241B69"/>
    <w:rsid w:val="2A4227C0"/>
    <w:rsid w:val="2A4A2027"/>
    <w:rsid w:val="2A4B5348"/>
    <w:rsid w:val="2A4B5CF6"/>
    <w:rsid w:val="2A584E8C"/>
    <w:rsid w:val="2A73489F"/>
    <w:rsid w:val="2AB463FD"/>
    <w:rsid w:val="2AD43590"/>
    <w:rsid w:val="2AE049A8"/>
    <w:rsid w:val="2AE57A38"/>
    <w:rsid w:val="2AF27EBA"/>
    <w:rsid w:val="2B3E350D"/>
    <w:rsid w:val="2B681F2A"/>
    <w:rsid w:val="2B7259D3"/>
    <w:rsid w:val="2B9351F9"/>
    <w:rsid w:val="2BB807BB"/>
    <w:rsid w:val="2BD31F8E"/>
    <w:rsid w:val="2C024061"/>
    <w:rsid w:val="2C0508DC"/>
    <w:rsid w:val="2C074E0C"/>
    <w:rsid w:val="2C175D85"/>
    <w:rsid w:val="2C1C3440"/>
    <w:rsid w:val="2C2342E8"/>
    <w:rsid w:val="2C4163BC"/>
    <w:rsid w:val="2C55425C"/>
    <w:rsid w:val="2C5724E3"/>
    <w:rsid w:val="2C6721E1"/>
    <w:rsid w:val="2C78619D"/>
    <w:rsid w:val="2C7F42F2"/>
    <w:rsid w:val="2CA42ED3"/>
    <w:rsid w:val="2CA70830"/>
    <w:rsid w:val="2CB25CA0"/>
    <w:rsid w:val="2CBA0FE3"/>
    <w:rsid w:val="2CE33F5E"/>
    <w:rsid w:val="2D177DE8"/>
    <w:rsid w:val="2D27547D"/>
    <w:rsid w:val="2D522E91"/>
    <w:rsid w:val="2D83304B"/>
    <w:rsid w:val="2DA336ED"/>
    <w:rsid w:val="2DC645C9"/>
    <w:rsid w:val="2DF126AA"/>
    <w:rsid w:val="2DF9330D"/>
    <w:rsid w:val="2DFE3AAB"/>
    <w:rsid w:val="2E065D8B"/>
    <w:rsid w:val="2E1770E9"/>
    <w:rsid w:val="2E1C408F"/>
    <w:rsid w:val="2E2121F4"/>
    <w:rsid w:val="2E651796"/>
    <w:rsid w:val="2EB7764F"/>
    <w:rsid w:val="2EC3675B"/>
    <w:rsid w:val="2EDF2503"/>
    <w:rsid w:val="2EFC51FA"/>
    <w:rsid w:val="2F04274F"/>
    <w:rsid w:val="2F0F21C0"/>
    <w:rsid w:val="2F204FF5"/>
    <w:rsid w:val="2F4405B8"/>
    <w:rsid w:val="2F6C339B"/>
    <w:rsid w:val="2F7075FF"/>
    <w:rsid w:val="2F716A8E"/>
    <w:rsid w:val="2F8060AD"/>
    <w:rsid w:val="2FAC6889"/>
    <w:rsid w:val="2FD14541"/>
    <w:rsid w:val="300A469A"/>
    <w:rsid w:val="30206EC8"/>
    <w:rsid w:val="30314FE0"/>
    <w:rsid w:val="303A20E7"/>
    <w:rsid w:val="3042621F"/>
    <w:rsid w:val="304765B2"/>
    <w:rsid w:val="304C01CF"/>
    <w:rsid w:val="305F38FB"/>
    <w:rsid w:val="306345AA"/>
    <w:rsid w:val="306E1D90"/>
    <w:rsid w:val="30BA245C"/>
    <w:rsid w:val="30CF7F86"/>
    <w:rsid w:val="310224D9"/>
    <w:rsid w:val="310444A3"/>
    <w:rsid w:val="31232B7B"/>
    <w:rsid w:val="312468F3"/>
    <w:rsid w:val="313308E4"/>
    <w:rsid w:val="3144379C"/>
    <w:rsid w:val="315C3DE7"/>
    <w:rsid w:val="317A2F6C"/>
    <w:rsid w:val="3194017B"/>
    <w:rsid w:val="31B81203"/>
    <w:rsid w:val="31D125D7"/>
    <w:rsid w:val="31D47DEA"/>
    <w:rsid w:val="31D50B5C"/>
    <w:rsid w:val="31DE2F46"/>
    <w:rsid w:val="31ED0049"/>
    <w:rsid w:val="3201216D"/>
    <w:rsid w:val="32014FE8"/>
    <w:rsid w:val="320F69B2"/>
    <w:rsid w:val="32444528"/>
    <w:rsid w:val="32650F71"/>
    <w:rsid w:val="327563BE"/>
    <w:rsid w:val="32807B59"/>
    <w:rsid w:val="32952332"/>
    <w:rsid w:val="32975FD5"/>
    <w:rsid w:val="32B41012"/>
    <w:rsid w:val="32C20171"/>
    <w:rsid w:val="32CD417D"/>
    <w:rsid w:val="32F347CF"/>
    <w:rsid w:val="32F46710"/>
    <w:rsid w:val="33091E84"/>
    <w:rsid w:val="33403B07"/>
    <w:rsid w:val="33773FE1"/>
    <w:rsid w:val="337C4895"/>
    <w:rsid w:val="33F96EE8"/>
    <w:rsid w:val="3402116D"/>
    <w:rsid w:val="34076784"/>
    <w:rsid w:val="34124C49"/>
    <w:rsid w:val="342B005D"/>
    <w:rsid w:val="342B6971"/>
    <w:rsid w:val="346E05B1"/>
    <w:rsid w:val="34785C4E"/>
    <w:rsid w:val="348C4EDB"/>
    <w:rsid w:val="34963664"/>
    <w:rsid w:val="34B8182C"/>
    <w:rsid w:val="34B85CD0"/>
    <w:rsid w:val="34BF705E"/>
    <w:rsid w:val="34C43CC4"/>
    <w:rsid w:val="34DC786E"/>
    <w:rsid w:val="34E33CA8"/>
    <w:rsid w:val="34EC6401"/>
    <w:rsid w:val="350031D3"/>
    <w:rsid w:val="351471C1"/>
    <w:rsid w:val="351A4295"/>
    <w:rsid w:val="351B46EB"/>
    <w:rsid w:val="351F5D4F"/>
    <w:rsid w:val="352A605E"/>
    <w:rsid w:val="355616DB"/>
    <w:rsid w:val="35773262"/>
    <w:rsid w:val="35797DEA"/>
    <w:rsid w:val="359A63F3"/>
    <w:rsid w:val="35BD323C"/>
    <w:rsid w:val="35C506A4"/>
    <w:rsid w:val="35DF23A1"/>
    <w:rsid w:val="36054F45"/>
    <w:rsid w:val="36162E5B"/>
    <w:rsid w:val="362C0724"/>
    <w:rsid w:val="36491265"/>
    <w:rsid w:val="36657792"/>
    <w:rsid w:val="36723C5D"/>
    <w:rsid w:val="367818B5"/>
    <w:rsid w:val="367F4CF7"/>
    <w:rsid w:val="36853990"/>
    <w:rsid w:val="3691765C"/>
    <w:rsid w:val="36C10364"/>
    <w:rsid w:val="36D84407"/>
    <w:rsid w:val="36E3440F"/>
    <w:rsid w:val="36E763F9"/>
    <w:rsid w:val="36EC1C61"/>
    <w:rsid w:val="37052D23"/>
    <w:rsid w:val="371D1E1A"/>
    <w:rsid w:val="372633C5"/>
    <w:rsid w:val="373C2F35"/>
    <w:rsid w:val="373D289B"/>
    <w:rsid w:val="37677644"/>
    <w:rsid w:val="376E4ADC"/>
    <w:rsid w:val="377A101B"/>
    <w:rsid w:val="377B1B24"/>
    <w:rsid w:val="3781684D"/>
    <w:rsid w:val="379320DC"/>
    <w:rsid w:val="37B83551"/>
    <w:rsid w:val="37C624B2"/>
    <w:rsid w:val="37EC44BF"/>
    <w:rsid w:val="37F21A6A"/>
    <w:rsid w:val="37FA215C"/>
    <w:rsid w:val="38081E7B"/>
    <w:rsid w:val="383307C9"/>
    <w:rsid w:val="38490AF0"/>
    <w:rsid w:val="384E5772"/>
    <w:rsid w:val="385866B6"/>
    <w:rsid w:val="386817BB"/>
    <w:rsid w:val="387610B0"/>
    <w:rsid w:val="38830249"/>
    <w:rsid w:val="38960718"/>
    <w:rsid w:val="38D75D4A"/>
    <w:rsid w:val="38DB09FC"/>
    <w:rsid w:val="38DF1FBE"/>
    <w:rsid w:val="38E86458"/>
    <w:rsid w:val="39237490"/>
    <w:rsid w:val="39270576"/>
    <w:rsid w:val="39446701"/>
    <w:rsid w:val="39625280"/>
    <w:rsid w:val="396D39AB"/>
    <w:rsid w:val="3971469F"/>
    <w:rsid w:val="398A3DF1"/>
    <w:rsid w:val="3998397E"/>
    <w:rsid w:val="39A07D2C"/>
    <w:rsid w:val="39C16118"/>
    <w:rsid w:val="39D3018C"/>
    <w:rsid w:val="39D72754"/>
    <w:rsid w:val="39EF12FD"/>
    <w:rsid w:val="3A0335B8"/>
    <w:rsid w:val="3A12393C"/>
    <w:rsid w:val="3A1A3910"/>
    <w:rsid w:val="3A1F1E78"/>
    <w:rsid w:val="3A2B484E"/>
    <w:rsid w:val="3A39340F"/>
    <w:rsid w:val="3A540249"/>
    <w:rsid w:val="3A6D130B"/>
    <w:rsid w:val="3A743485"/>
    <w:rsid w:val="3A777A93"/>
    <w:rsid w:val="3AC56096"/>
    <w:rsid w:val="3ACA4067"/>
    <w:rsid w:val="3ACD487F"/>
    <w:rsid w:val="3AD234AE"/>
    <w:rsid w:val="3AE85815"/>
    <w:rsid w:val="3AFB06C4"/>
    <w:rsid w:val="3B012005"/>
    <w:rsid w:val="3B1D4ADF"/>
    <w:rsid w:val="3B22721A"/>
    <w:rsid w:val="3B2E4F38"/>
    <w:rsid w:val="3B543503"/>
    <w:rsid w:val="3B5E7C54"/>
    <w:rsid w:val="3B7D732B"/>
    <w:rsid w:val="3BE21884"/>
    <w:rsid w:val="3BFF5F92"/>
    <w:rsid w:val="3C1934F8"/>
    <w:rsid w:val="3C1A2DCC"/>
    <w:rsid w:val="3C595690"/>
    <w:rsid w:val="3C5E791A"/>
    <w:rsid w:val="3C616C4D"/>
    <w:rsid w:val="3CC92597"/>
    <w:rsid w:val="3D031AB2"/>
    <w:rsid w:val="3D0C4E0B"/>
    <w:rsid w:val="3D393D0A"/>
    <w:rsid w:val="3D474C31"/>
    <w:rsid w:val="3D4C16AB"/>
    <w:rsid w:val="3D4F2F4A"/>
    <w:rsid w:val="3D567A00"/>
    <w:rsid w:val="3D622E6E"/>
    <w:rsid w:val="3D652B4E"/>
    <w:rsid w:val="3D766728"/>
    <w:rsid w:val="3D8129C4"/>
    <w:rsid w:val="3DB50807"/>
    <w:rsid w:val="3DCB6A74"/>
    <w:rsid w:val="3DDC47DD"/>
    <w:rsid w:val="3DDD041B"/>
    <w:rsid w:val="3DDF607B"/>
    <w:rsid w:val="3DFD29A6"/>
    <w:rsid w:val="3E0B0C1F"/>
    <w:rsid w:val="3E0E4945"/>
    <w:rsid w:val="3E285C74"/>
    <w:rsid w:val="3E3B0A9F"/>
    <w:rsid w:val="3E533990"/>
    <w:rsid w:val="3E546A69"/>
    <w:rsid w:val="3E5F540E"/>
    <w:rsid w:val="3E622809"/>
    <w:rsid w:val="3E901ED0"/>
    <w:rsid w:val="3E99447C"/>
    <w:rsid w:val="3EA1292B"/>
    <w:rsid w:val="3EF26282"/>
    <w:rsid w:val="3EF47797"/>
    <w:rsid w:val="3F0833B0"/>
    <w:rsid w:val="3F0B2EA0"/>
    <w:rsid w:val="3F13119B"/>
    <w:rsid w:val="3F29115E"/>
    <w:rsid w:val="3F2F5ABC"/>
    <w:rsid w:val="3F316DAB"/>
    <w:rsid w:val="3F380047"/>
    <w:rsid w:val="3F3917BB"/>
    <w:rsid w:val="3F3C7E5A"/>
    <w:rsid w:val="3F52287D"/>
    <w:rsid w:val="3F542479"/>
    <w:rsid w:val="3F73388F"/>
    <w:rsid w:val="3F9B6D49"/>
    <w:rsid w:val="3FC6379F"/>
    <w:rsid w:val="3FCE63A8"/>
    <w:rsid w:val="3FDB2B16"/>
    <w:rsid w:val="3FEE6A4A"/>
    <w:rsid w:val="3FF07FF1"/>
    <w:rsid w:val="40061999"/>
    <w:rsid w:val="4021297B"/>
    <w:rsid w:val="40283F6F"/>
    <w:rsid w:val="402F72AB"/>
    <w:rsid w:val="40322DDA"/>
    <w:rsid w:val="403326AF"/>
    <w:rsid w:val="403C3843"/>
    <w:rsid w:val="405A5246"/>
    <w:rsid w:val="406F2940"/>
    <w:rsid w:val="406F4F58"/>
    <w:rsid w:val="407A02DD"/>
    <w:rsid w:val="40804D83"/>
    <w:rsid w:val="409018AF"/>
    <w:rsid w:val="40965619"/>
    <w:rsid w:val="409F1AF2"/>
    <w:rsid w:val="40A25170"/>
    <w:rsid w:val="40F34264"/>
    <w:rsid w:val="41036525"/>
    <w:rsid w:val="411F64BB"/>
    <w:rsid w:val="412F0DFB"/>
    <w:rsid w:val="41967399"/>
    <w:rsid w:val="41AA2EDA"/>
    <w:rsid w:val="41BD1E2A"/>
    <w:rsid w:val="41CA0725"/>
    <w:rsid w:val="41EF2728"/>
    <w:rsid w:val="42757194"/>
    <w:rsid w:val="42B45D29"/>
    <w:rsid w:val="42B55843"/>
    <w:rsid w:val="42BE74E9"/>
    <w:rsid w:val="42DE2DA6"/>
    <w:rsid w:val="42DF60BC"/>
    <w:rsid w:val="42EB43E8"/>
    <w:rsid w:val="431151B5"/>
    <w:rsid w:val="43285C99"/>
    <w:rsid w:val="43392100"/>
    <w:rsid w:val="433D44BC"/>
    <w:rsid w:val="43430E5B"/>
    <w:rsid w:val="4380330F"/>
    <w:rsid w:val="438276E0"/>
    <w:rsid w:val="43B47CE8"/>
    <w:rsid w:val="43B764C7"/>
    <w:rsid w:val="43C26223"/>
    <w:rsid w:val="43C72BFD"/>
    <w:rsid w:val="43D42F41"/>
    <w:rsid w:val="43EA2CCD"/>
    <w:rsid w:val="43EB301E"/>
    <w:rsid w:val="43F777E0"/>
    <w:rsid w:val="441427F7"/>
    <w:rsid w:val="442C2659"/>
    <w:rsid w:val="44350167"/>
    <w:rsid w:val="443C4228"/>
    <w:rsid w:val="44476729"/>
    <w:rsid w:val="4464552C"/>
    <w:rsid w:val="446D7514"/>
    <w:rsid w:val="447D5CDF"/>
    <w:rsid w:val="447D65EE"/>
    <w:rsid w:val="44822662"/>
    <w:rsid w:val="44890AEF"/>
    <w:rsid w:val="449F36A9"/>
    <w:rsid w:val="44A41DCD"/>
    <w:rsid w:val="44B33DBE"/>
    <w:rsid w:val="44D83825"/>
    <w:rsid w:val="45054A10"/>
    <w:rsid w:val="45417CD3"/>
    <w:rsid w:val="456D166A"/>
    <w:rsid w:val="4594040D"/>
    <w:rsid w:val="45991206"/>
    <w:rsid w:val="45A32084"/>
    <w:rsid w:val="45A57BAB"/>
    <w:rsid w:val="45C049E4"/>
    <w:rsid w:val="45CB5501"/>
    <w:rsid w:val="45D3296A"/>
    <w:rsid w:val="45E16525"/>
    <w:rsid w:val="45F11042"/>
    <w:rsid w:val="45F449CC"/>
    <w:rsid w:val="45FB77CB"/>
    <w:rsid w:val="45FD6374"/>
    <w:rsid w:val="461A27FF"/>
    <w:rsid w:val="46257639"/>
    <w:rsid w:val="46293115"/>
    <w:rsid w:val="4633033B"/>
    <w:rsid w:val="46464394"/>
    <w:rsid w:val="465831CD"/>
    <w:rsid w:val="465A0995"/>
    <w:rsid w:val="466B2BA2"/>
    <w:rsid w:val="46A4519F"/>
    <w:rsid w:val="46A75BA4"/>
    <w:rsid w:val="46D77C03"/>
    <w:rsid w:val="46E15E54"/>
    <w:rsid w:val="46ED0A76"/>
    <w:rsid w:val="46EE10DD"/>
    <w:rsid w:val="46F154B1"/>
    <w:rsid w:val="47124E31"/>
    <w:rsid w:val="471825FE"/>
    <w:rsid w:val="47217705"/>
    <w:rsid w:val="472E1329"/>
    <w:rsid w:val="472E42DC"/>
    <w:rsid w:val="47347438"/>
    <w:rsid w:val="475E44B5"/>
    <w:rsid w:val="476870E2"/>
    <w:rsid w:val="47941C85"/>
    <w:rsid w:val="47AF57AA"/>
    <w:rsid w:val="47B40579"/>
    <w:rsid w:val="47CB54DD"/>
    <w:rsid w:val="480A21F1"/>
    <w:rsid w:val="481728B6"/>
    <w:rsid w:val="484F1ABB"/>
    <w:rsid w:val="486755EB"/>
    <w:rsid w:val="486F4523"/>
    <w:rsid w:val="488E0DCA"/>
    <w:rsid w:val="48C93BB0"/>
    <w:rsid w:val="48F3260C"/>
    <w:rsid w:val="48F86243"/>
    <w:rsid w:val="491A7D6C"/>
    <w:rsid w:val="49267254"/>
    <w:rsid w:val="493511EB"/>
    <w:rsid w:val="497574D5"/>
    <w:rsid w:val="49795DD0"/>
    <w:rsid w:val="497D1516"/>
    <w:rsid w:val="497F2EE1"/>
    <w:rsid w:val="498649BA"/>
    <w:rsid w:val="49A70F30"/>
    <w:rsid w:val="49AB59AC"/>
    <w:rsid w:val="49C425C9"/>
    <w:rsid w:val="49D05863"/>
    <w:rsid w:val="49D6278F"/>
    <w:rsid w:val="49D722FD"/>
    <w:rsid w:val="49E8275C"/>
    <w:rsid w:val="49F94419"/>
    <w:rsid w:val="4A162E25"/>
    <w:rsid w:val="4A3459A1"/>
    <w:rsid w:val="4A362B75"/>
    <w:rsid w:val="4A4B792F"/>
    <w:rsid w:val="4A71390E"/>
    <w:rsid w:val="4A8C30E7"/>
    <w:rsid w:val="4AC7411F"/>
    <w:rsid w:val="4AE73A00"/>
    <w:rsid w:val="4AEA6060"/>
    <w:rsid w:val="4B1A49A6"/>
    <w:rsid w:val="4B1B5C34"/>
    <w:rsid w:val="4B4439C2"/>
    <w:rsid w:val="4B4B6F6D"/>
    <w:rsid w:val="4BA17066"/>
    <w:rsid w:val="4BA60C2C"/>
    <w:rsid w:val="4BB62442"/>
    <w:rsid w:val="4BBD064E"/>
    <w:rsid w:val="4BCE104F"/>
    <w:rsid w:val="4C1F5716"/>
    <w:rsid w:val="4C251A45"/>
    <w:rsid w:val="4C353B71"/>
    <w:rsid w:val="4C401FA0"/>
    <w:rsid w:val="4C59381D"/>
    <w:rsid w:val="4C72190C"/>
    <w:rsid w:val="4C742085"/>
    <w:rsid w:val="4C7436C6"/>
    <w:rsid w:val="4C812139"/>
    <w:rsid w:val="4C8F3363"/>
    <w:rsid w:val="4C9017EE"/>
    <w:rsid w:val="4CAC57CB"/>
    <w:rsid w:val="4CEC60BF"/>
    <w:rsid w:val="4CFB27A6"/>
    <w:rsid w:val="4D1629C5"/>
    <w:rsid w:val="4D2C0BB1"/>
    <w:rsid w:val="4D3B252B"/>
    <w:rsid w:val="4D675422"/>
    <w:rsid w:val="4D6B0DBA"/>
    <w:rsid w:val="4D7724D6"/>
    <w:rsid w:val="4D8F7D60"/>
    <w:rsid w:val="4DE30456"/>
    <w:rsid w:val="4E0B2433"/>
    <w:rsid w:val="4E157897"/>
    <w:rsid w:val="4E34485B"/>
    <w:rsid w:val="4E4375F3"/>
    <w:rsid w:val="4E46657F"/>
    <w:rsid w:val="4E4C150B"/>
    <w:rsid w:val="4E5133D1"/>
    <w:rsid w:val="4E632043"/>
    <w:rsid w:val="4E8A43F7"/>
    <w:rsid w:val="4E8F0863"/>
    <w:rsid w:val="4EB522FB"/>
    <w:rsid w:val="4ECE1221"/>
    <w:rsid w:val="4F0072EE"/>
    <w:rsid w:val="4F1E452A"/>
    <w:rsid w:val="4F3855EC"/>
    <w:rsid w:val="4F3B332E"/>
    <w:rsid w:val="4F451D18"/>
    <w:rsid w:val="4F4F2935"/>
    <w:rsid w:val="4F602D94"/>
    <w:rsid w:val="4F677FC0"/>
    <w:rsid w:val="4F9461F3"/>
    <w:rsid w:val="4FBD423C"/>
    <w:rsid w:val="4FD15984"/>
    <w:rsid w:val="4FEE03A0"/>
    <w:rsid w:val="4FF82FCD"/>
    <w:rsid w:val="50011E81"/>
    <w:rsid w:val="50245C48"/>
    <w:rsid w:val="502C261D"/>
    <w:rsid w:val="505226DD"/>
    <w:rsid w:val="505C7995"/>
    <w:rsid w:val="50610E4C"/>
    <w:rsid w:val="50742D08"/>
    <w:rsid w:val="509133AB"/>
    <w:rsid w:val="50A76363"/>
    <w:rsid w:val="50B4185D"/>
    <w:rsid w:val="50E46331"/>
    <w:rsid w:val="50EA20A2"/>
    <w:rsid w:val="50EC0D83"/>
    <w:rsid w:val="50F35359"/>
    <w:rsid w:val="50F4102C"/>
    <w:rsid w:val="51237D2E"/>
    <w:rsid w:val="51352C37"/>
    <w:rsid w:val="51542926"/>
    <w:rsid w:val="515B7CB7"/>
    <w:rsid w:val="51735001"/>
    <w:rsid w:val="517F39A6"/>
    <w:rsid w:val="518C7E71"/>
    <w:rsid w:val="51917235"/>
    <w:rsid w:val="519B0FE1"/>
    <w:rsid w:val="51B0094E"/>
    <w:rsid w:val="51F77172"/>
    <w:rsid w:val="520C2D5F"/>
    <w:rsid w:val="521A36CE"/>
    <w:rsid w:val="522D5640"/>
    <w:rsid w:val="5234094A"/>
    <w:rsid w:val="523447A5"/>
    <w:rsid w:val="523627E4"/>
    <w:rsid w:val="526606C2"/>
    <w:rsid w:val="52690910"/>
    <w:rsid w:val="526F384E"/>
    <w:rsid w:val="52C8137C"/>
    <w:rsid w:val="52E50D30"/>
    <w:rsid w:val="530F3F12"/>
    <w:rsid w:val="53634C01"/>
    <w:rsid w:val="53826FCD"/>
    <w:rsid w:val="53956123"/>
    <w:rsid w:val="53956E18"/>
    <w:rsid w:val="53CC6E10"/>
    <w:rsid w:val="53CF009B"/>
    <w:rsid w:val="53E1477B"/>
    <w:rsid w:val="53EC677B"/>
    <w:rsid w:val="53F87A3F"/>
    <w:rsid w:val="5409263F"/>
    <w:rsid w:val="54212AF2"/>
    <w:rsid w:val="54221274"/>
    <w:rsid w:val="54516500"/>
    <w:rsid w:val="54533737"/>
    <w:rsid w:val="54597CBF"/>
    <w:rsid w:val="54611F9E"/>
    <w:rsid w:val="546B1FBF"/>
    <w:rsid w:val="546F1435"/>
    <w:rsid w:val="5483445C"/>
    <w:rsid w:val="54886FDC"/>
    <w:rsid w:val="548A4066"/>
    <w:rsid w:val="549C661D"/>
    <w:rsid w:val="54AF6350"/>
    <w:rsid w:val="54B4694D"/>
    <w:rsid w:val="54F373F5"/>
    <w:rsid w:val="55026486"/>
    <w:rsid w:val="55533CC0"/>
    <w:rsid w:val="555C1274"/>
    <w:rsid w:val="55635EAD"/>
    <w:rsid w:val="55837302"/>
    <w:rsid w:val="55911EF9"/>
    <w:rsid w:val="55986832"/>
    <w:rsid w:val="55AD00BD"/>
    <w:rsid w:val="55D76FC9"/>
    <w:rsid w:val="55E96448"/>
    <w:rsid w:val="56052DAF"/>
    <w:rsid w:val="560B1CAC"/>
    <w:rsid w:val="56310FE7"/>
    <w:rsid w:val="564911A1"/>
    <w:rsid w:val="564927D4"/>
    <w:rsid w:val="565B68FD"/>
    <w:rsid w:val="566C1820"/>
    <w:rsid w:val="56946617"/>
    <w:rsid w:val="56D007FF"/>
    <w:rsid w:val="56E05C1B"/>
    <w:rsid w:val="56EE41A1"/>
    <w:rsid w:val="57212E09"/>
    <w:rsid w:val="572648C3"/>
    <w:rsid w:val="572C012C"/>
    <w:rsid w:val="57680CC8"/>
    <w:rsid w:val="57707A2A"/>
    <w:rsid w:val="57711FE2"/>
    <w:rsid w:val="578D3EC4"/>
    <w:rsid w:val="57905305"/>
    <w:rsid w:val="57945CD1"/>
    <w:rsid w:val="57A53A3A"/>
    <w:rsid w:val="57B123DF"/>
    <w:rsid w:val="57B17A20"/>
    <w:rsid w:val="57BD2563"/>
    <w:rsid w:val="57C06CA0"/>
    <w:rsid w:val="57C8687D"/>
    <w:rsid w:val="57CD3BAF"/>
    <w:rsid w:val="57D8796C"/>
    <w:rsid w:val="57F1760A"/>
    <w:rsid w:val="58155D06"/>
    <w:rsid w:val="58191662"/>
    <w:rsid w:val="582C415B"/>
    <w:rsid w:val="582E3A30"/>
    <w:rsid w:val="583152CE"/>
    <w:rsid w:val="58450D79"/>
    <w:rsid w:val="586D09FC"/>
    <w:rsid w:val="588272B6"/>
    <w:rsid w:val="5889335C"/>
    <w:rsid w:val="588E7B08"/>
    <w:rsid w:val="58A27F7A"/>
    <w:rsid w:val="58AC4CBD"/>
    <w:rsid w:val="58B425AE"/>
    <w:rsid w:val="58BA3720"/>
    <w:rsid w:val="58CB5722"/>
    <w:rsid w:val="58FB2D7E"/>
    <w:rsid w:val="59036C6A"/>
    <w:rsid w:val="593E4146"/>
    <w:rsid w:val="595B382C"/>
    <w:rsid w:val="59637709"/>
    <w:rsid w:val="596546BA"/>
    <w:rsid w:val="596A1D3C"/>
    <w:rsid w:val="59810AE7"/>
    <w:rsid w:val="598853C1"/>
    <w:rsid w:val="599077D6"/>
    <w:rsid w:val="5996188C"/>
    <w:rsid w:val="59995821"/>
    <w:rsid w:val="599E6993"/>
    <w:rsid w:val="59B20A7B"/>
    <w:rsid w:val="59EF6067"/>
    <w:rsid w:val="59F34F31"/>
    <w:rsid w:val="5A0313B8"/>
    <w:rsid w:val="5A0547D9"/>
    <w:rsid w:val="5A096502"/>
    <w:rsid w:val="5A0A227A"/>
    <w:rsid w:val="5A7A76F9"/>
    <w:rsid w:val="5A8B6F17"/>
    <w:rsid w:val="5A9B2ED2"/>
    <w:rsid w:val="5AB80118"/>
    <w:rsid w:val="5ABA5A4E"/>
    <w:rsid w:val="5ADD07B4"/>
    <w:rsid w:val="5B046CCA"/>
    <w:rsid w:val="5B0F0CCD"/>
    <w:rsid w:val="5B262802"/>
    <w:rsid w:val="5B321A89"/>
    <w:rsid w:val="5B457923"/>
    <w:rsid w:val="5B5F03A4"/>
    <w:rsid w:val="5B6065F6"/>
    <w:rsid w:val="5B6B6D49"/>
    <w:rsid w:val="5B755624"/>
    <w:rsid w:val="5B953DC6"/>
    <w:rsid w:val="5B995664"/>
    <w:rsid w:val="5B9B2D6A"/>
    <w:rsid w:val="5BAB6CC9"/>
    <w:rsid w:val="5BC16969"/>
    <w:rsid w:val="5BE865EB"/>
    <w:rsid w:val="5BEA2363"/>
    <w:rsid w:val="5BF377E6"/>
    <w:rsid w:val="5BFD3E45"/>
    <w:rsid w:val="5BFD7DE8"/>
    <w:rsid w:val="5C052290"/>
    <w:rsid w:val="5C130358"/>
    <w:rsid w:val="5C1A2815"/>
    <w:rsid w:val="5C1D6295"/>
    <w:rsid w:val="5C250C6C"/>
    <w:rsid w:val="5C4E6517"/>
    <w:rsid w:val="5C6E6AF1"/>
    <w:rsid w:val="5C7110B2"/>
    <w:rsid w:val="5C7243DD"/>
    <w:rsid w:val="5C7C254F"/>
    <w:rsid w:val="5C8119C9"/>
    <w:rsid w:val="5C897DEC"/>
    <w:rsid w:val="5C9E31F4"/>
    <w:rsid w:val="5CA22C3E"/>
    <w:rsid w:val="5CC9511E"/>
    <w:rsid w:val="5D0B701C"/>
    <w:rsid w:val="5D4D2666"/>
    <w:rsid w:val="5D772498"/>
    <w:rsid w:val="5D8F31C2"/>
    <w:rsid w:val="5D8F4F70"/>
    <w:rsid w:val="5DA36BA8"/>
    <w:rsid w:val="5DBE13B2"/>
    <w:rsid w:val="5DC939E5"/>
    <w:rsid w:val="5DD65FB7"/>
    <w:rsid w:val="5DE74DAC"/>
    <w:rsid w:val="5DFA593A"/>
    <w:rsid w:val="5E0F5E6F"/>
    <w:rsid w:val="5E1D4938"/>
    <w:rsid w:val="5E2F178D"/>
    <w:rsid w:val="5E361890"/>
    <w:rsid w:val="5E543AC4"/>
    <w:rsid w:val="5E704513"/>
    <w:rsid w:val="5E7138AE"/>
    <w:rsid w:val="5E79562C"/>
    <w:rsid w:val="5E7B54F5"/>
    <w:rsid w:val="5E930A90"/>
    <w:rsid w:val="5EBC7B27"/>
    <w:rsid w:val="5EC47336"/>
    <w:rsid w:val="5EC7698C"/>
    <w:rsid w:val="5ED05841"/>
    <w:rsid w:val="5ED846F5"/>
    <w:rsid w:val="5EDA66BF"/>
    <w:rsid w:val="5EDD61AF"/>
    <w:rsid w:val="5EFD415C"/>
    <w:rsid w:val="5F0C1530"/>
    <w:rsid w:val="5F1B16B3"/>
    <w:rsid w:val="5F2301ED"/>
    <w:rsid w:val="5F374274"/>
    <w:rsid w:val="5F5E1D1D"/>
    <w:rsid w:val="5F69359F"/>
    <w:rsid w:val="5F7D0632"/>
    <w:rsid w:val="5F8E7E16"/>
    <w:rsid w:val="5F9C1BC7"/>
    <w:rsid w:val="5FA86F2C"/>
    <w:rsid w:val="5FB24F46"/>
    <w:rsid w:val="5FCF58C2"/>
    <w:rsid w:val="5FF42372"/>
    <w:rsid w:val="60163727"/>
    <w:rsid w:val="603356F8"/>
    <w:rsid w:val="60432042"/>
    <w:rsid w:val="60477D84"/>
    <w:rsid w:val="60615A5D"/>
    <w:rsid w:val="60661CB4"/>
    <w:rsid w:val="607C0992"/>
    <w:rsid w:val="60872A04"/>
    <w:rsid w:val="6098413C"/>
    <w:rsid w:val="60A85EFE"/>
    <w:rsid w:val="60AF592A"/>
    <w:rsid w:val="60C5514D"/>
    <w:rsid w:val="60C6424C"/>
    <w:rsid w:val="60D333C6"/>
    <w:rsid w:val="60E01095"/>
    <w:rsid w:val="61295EE1"/>
    <w:rsid w:val="61510E26"/>
    <w:rsid w:val="61603D99"/>
    <w:rsid w:val="616670D5"/>
    <w:rsid w:val="61736957"/>
    <w:rsid w:val="61AD1E69"/>
    <w:rsid w:val="61C00861"/>
    <w:rsid w:val="61C176C2"/>
    <w:rsid w:val="61CE3A26"/>
    <w:rsid w:val="61EA3D4D"/>
    <w:rsid w:val="61EE29C4"/>
    <w:rsid w:val="62065A1D"/>
    <w:rsid w:val="62111136"/>
    <w:rsid w:val="621B1A47"/>
    <w:rsid w:val="624E0F40"/>
    <w:rsid w:val="625E7607"/>
    <w:rsid w:val="6267026A"/>
    <w:rsid w:val="62820C00"/>
    <w:rsid w:val="62C51434"/>
    <w:rsid w:val="62E02A01"/>
    <w:rsid w:val="62F05C4E"/>
    <w:rsid w:val="62F15D85"/>
    <w:rsid w:val="62F835B8"/>
    <w:rsid w:val="630E4B89"/>
    <w:rsid w:val="630F239E"/>
    <w:rsid w:val="6318012F"/>
    <w:rsid w:val="631B72A6"/>
    <w:rsid w:val="632A0B24"/>
    <w:rsid w:val="63424833"/>
    <w:rsid w:val="634265E1"/>
    <w:rsid w:val="636A5CA2"/>
    <w:rsid w:val="63A05822"/>
    <w:rsid w:val="63A357BA"/>
    <w:rsid w:val="63A454EE"/>
    <w:rsid w:val="63C5021A"/>
    <w:rsid w:val="63E8246A"/>
    <w:rsid w:val="63E87188"/>
    <w:rsid w:val="63EA3DC8"/>
    <w:rsid w:val="63FB0196"/>
    <w:rsid w:val="64337D73"/>
    <w:rsid w:val="646709F5"/>
    <w:rsid w:val="649767ED"/>
    <w:rsid w:val="649B244D"/>
    <w:rsid w:val="64A06933"/>
    <w:rsid w:val="64D63485"/>
    <w:rsid w:val="64DC6576"/>
    <w:rsid w:val="64DD0CB7"/>
    <w:rsid w:val="64E21268"/>
    <w:rsid w:val="64E44220"/>
    <w:rsid w:val="64E831B8"/>
    <w:rsid w:val="64EA4E1D"/>
    <w:rsid w:val="64EE6A20"/>
    <w:rsid w:val="64EF7019"/>
    <w:rsid w:val="65014AA3"/>
    <w:rsid w:val="65051FBC"/>
    <w:rsid w:val="650A1380"/>
    <w:rsid w:val="65401246"/>
    <w:rsid w:val="65495368"/>
    <w:rsid w:val="65760BFF"/>
    <w:rsid w:val="657A5504"/>
    <w:rsid w:val="657F2558"/>
    <w:rsid w:val="65AB2B63"/>
    <w:rsid w:val="65BD4645"/>
    <w:rsid w:val="65D23DA1"/>
    <w:rsid w:val="65D8477B"/>
    <w:rsid w:val="65DE0FD9"/>
    <w:rsid w:val="65E755DC"/>
    <w:rsid w:val="660427AB"/>
    <w:rsid w:val="662E109F"/>
    <w:rsid w:val="663743F7"/>
    <w:rsid w:val="6642347E"/>
    <w:rsid w:val="6648101B"/>
    <w:rsid w:val="6660394E"/>
    <w:rsid w:val="66862C89"/>
    <w:rsid w:val="66A55805"/>
    <w:rsid w:val="66A703D1"/>
    <w:rsid w:val="66B07E9C"/>
    <w:rsid w:val="66D40FF7"/>
    <w:rsid w:val="66DD7BD6"/>
    <w:rsid w:val="66EA76BB"/>
    <w:rsid w:val="66FA0656"/>
    <w:rsid w:val="66FB71D3"/>
    <w:rsid w:val="67086801"/>
    <w:rsid w:val="6712451C"/>
    <w:rsid w:val="671464E6"/>
    <w:rsid w:val="67220009"/>
    <w:rsid w:val="672A5D0A"/>
    <w:rsid w:val="672F4BD5"/>
    <w:rsid w:val="67320DCB"/>
    <w:rsid w:val="6755530A"/>
    <w:rsid w:val="677B47B7"/>
    <w:rsid w:val="67953BD9"/>
    <w:rsid w:val="67B37AAD"/>
    <w:rsid w:val="67C03C15"/>
    <w:rsid w:val="67D54611"/>
    <w:rsid w:val="67F25255"/>
    <w:rsid w:val="67FE2A9A"/>
    <w:rsid w:val="681A3FD0"/>
    <w:rsid w:val="6821710D"/>
    <w:rsid w:val="682D7860"/>
    <w:rsid w:val="684C53AD"/>
    <w:rsid w:val="68581642"/>
    <w:rsid w:val="686C60EF"/>
    <w:rsid w:val="68784936"/>
    <w:rsid w:val="68804646"/>
    <w:rsid w:val="68B57855"/>
    <w:rsid w:val="68BC4E4B"/>
    <w:rsid w:val="68BE0413"/>
    <w:rsid w:val="68EC3066"/>
    <w:rsid w:val="68EC3C32"/>
    <w:rsid w:val="68FA08BB"/>
    <w:rsid w:val="690600B1"/>
    <w:rsid w:val="690D143F"/>
    <w:rsid w:val="69660078"/>
    <w:rsid w:val="69744DD2"/>
    <w:rsid w:val="69796AD5"/>
    <w:rsid w:val="6990454A"/>
    <w:rsid w:val="69BB7B46"/>
    <w:rsid w:val="69CF5618"/>
    <w:rsid w:val="69FA3BC2"/>
    <w:rsid w:val="6A000657"/>
    <w:rsid w:val="6A2C3B47"/>
    <w:rsid w:val="6A490DBB"/>
    <w:rsid w:val="6A5923BA"/>
    <w:rsid w:val="6A5B3BD1"/>
    <w:rsid w:val="6A5F3F1C"/>
    <w:rsid w:val="6A6D488B"/>
    <w:rsid w:val="6A9A7794"/>
    <w:rsid w:val="6A9D70D1"/>
    <w:rsid w:val="6AA00DC3"/>
    <w:rsid w:val="6AA579DC"/>
    <w:rsid w:val="6ABE1F67"/>
    <w:rsid w:val="6AE6019A"/>
    <w:rsid w:val="6AEB5CF6"/>
    <w:rsid w:val="6B142271"/>
    <w:rsid w:val="6B160A7F"/>
    <w:rsid w:val="6B6712DB"/>
    <w:rsid w:val="6B786794"/>
    <w:rsid w:val="6B7C3905"/>
    <w:rsid w:val="6B802A42"/>
    <w:rsid w:val="6B8A4FBF"/>
    <w:rsid w:val="6B8F1E3B"/>
    <w:rsid w:val="6B9B5A5F"/>
    <w:rsid w:val="6BA50055"/>
    <w:rsid w:val="6BBD539F"/>
    <w:rsid w:val="6BEE37AA"/>
    <w:rsid w:val="6BF117B4"/>
    <w:rsid w:val="6C220754"/>
    <w:rsid w:val="6C2255CE"/>
    <w:rsid w:val="6C262F44"/>
    <w:rsid w:val="6C263485"/>
    <w:rsid w:val="6C305B70"/>
    <w:rsid w:val="6C4B4758"/>
    <w:rsid w:val="6C747DBB"/>
    <w:rsid w:val="6C7B0052"/>
    <w:rsid w:val="6CA13487"/>
    <w:rsid w:val="6CCB4340"/>
    <w:rsid w:val="6CD44260"/>
    <w:rsid w:val="6CF41A96"/>
    <w:rsid w:val="6D00287E"/>
    <w:rsid w:val="6D0B4828"/>
    <w:rsid w:val="6D174B61"/>
    <w:rsid w:val="6D260D22"/>
    <w:rsid w:val="6D2E0155"/>
    <w:rsid w:val="6D3416A0"/>
    <w:rsid w:val="6D657A9C"/>
    <w:rsid w:val="6D865189"/>
    <w:rsid w:val="6DAD4F9F"/>
    <w:rsid w:val="6DAE0EF4"/>
    <w:rsid w:val="6DBB590E"/>
    <w:rsid w:val="6DBD6415"/>
    <w:rsid w:val="6DF537F5"/>
    <w:rsid w:val="6DF777CB"/>
    <w:rsid w:val="6E056244"/>
    <w:rsid w:val="6E0D15E7"/>
    <w:rsid w:val="6E272413"/>
    <w:rsid w:val="6E386F5E"/>
    <w:rsid w:val="6E434B69"/>
    <w:rsid w:val="6E4461C6"/>
    <w:rsid w:val="6E512EB8"/>
    <w:rsid w:val="6E5F07A0"/>
    <w:rsid w:val="6E6018B6"/>
    <w:rsid w:val="6E777A87"/>
    <w:rsid w:val="6E7B7731"/>
    <w:rsid w:val="6E7C33CF"/>
    <w:rsid w:val="6E9879FD"/>
    <w:rsid w:val="6EB273E5"/>
    <w:rsid w:val="6EB648B0"/>
    <w:rsid w:val="6EBA7973"/>
    <w:rsid w:val="6ED464B9"/>
    <w:rsid w:val="6F190F98"/>
    <w:rsid w:val="6F20398A"/>
    <w:rsid w:val="6F411E43"/>
    <w:rsid w:val="6F477302"/>
    <w:rsid w:val="6F5222A2"/>
    <w:rsid w:val="6F771E92"/>
    <w:rsid w:val="6F7A7103"/>
    <w:rsid w:val="6F8B4A66"/>
    <w:rsid w:val="6FAD572A"/>
    <w:rsid w:val="6FB865A9"/>
    <w:rsid w:val="6FC22F83"/>
    <w:rsid w:val="6FD00A3F"/>
    <w:rsid w:val="6FEC1DAE"/>
    <w:rsid w:val="6FF54FE7"/>
    <w:rsid w:val="6FF57970"/>
    <w:rsid w:val="6FFA0DB2"/>
    <w:rsid w:val="70082960"/>
    <w:rsid w:val="700A0A01"/>
    <w:rsid w:val="700F5B69"/>
    <w:rsid w:val="70115CB9"/>
    <w:rsid w:val="70272481"/>
    <w:rsid w:val="706A4709"/>
    <w:rsid w:val="707F70C6"/>
    <w:rsid w:val="708B63DD"/>
    <w:rsid w:val="709B5583"/>
    <w:rsid w:val="70AE52B6"/>
    <w:rsid w:val="70BB46E4"/>
    <w:rsid w:val="70C920F0"/>
    <w:rsid w:val="70C93A25"/>
    <w:rsid w:val="70D6480D"/>
    <w:rsid w:val="70E67820"/>
    <w:rsid w:val="70EE1B56"/>
    <w:rsid w:val="70EF5AF0"/>
    <w:rsid w:val="712E6C15"/>
    <w:rsid w:val="71414252"/>
    <w:rsid w:val="717A3C13"/>
    <w:rsid w:val="718D46AB"/>
    <w:rsid w:val="71A66336"/>
    <w:rsid w:val="71AF6187"/>
    <w:rsid w:val="71B40FF2"/>
    <w:rsid w:val="71B46CEC"/>
    <w:rsid w:val="71FA5D00"/>
    <w:rsid w:val="722D209D"/>
    <w:rsid w:val="724379E7"/>
    <w:rsid w:val="725620A9"/>
    <w:rsid w:val="725974A3"/>
    <w:rsid w:val="72677D25"/>
    <w:rsid w:val="726800F4"/>
    <w:rsid w:val="72684B3A"/>
    <w:rsid w:val="72705F04"/>
    <w:rsid w:val="7271444E"/>
    <w:rsid w:val="727C60F9"/>
    <w:rsid w:val="72AB3FB7"/>
    <w:rsid w:val="72C87717"/>
    <w:rsid w:val="72CD090B"/>
    <w:rsid w:val="730E255F"/>
    <w:rsid w:val="731E16DD"/>
    <w:rsid w:val="73463ECB"/>
    <w:rsid w:val="735F0AE9"/>
    <w:rsid w:val="73674212"/>
    <w:rsid w:val="736B1B84"/>
    <w:rsid w:val="73702CF6"/>
    <w:rsid w:val="737E0FE0"/>
    <w:rsid w:val="739217BA"/>
    <w:rsid w:val="7399049F"/>
    <w:rsid w:val="73AF7CC3"/>
    <w:rsid w:val="73D23F0B"/>
    <w:rsid w:val="73D70FC8"/>
    <w:rsid w:val="73F27BAF"/>
    <w:rsid w:val="742F1C96"/>
    <w:rsid w:val="74471B4D"/>
    <w:rsid w:val="748C1DB2"/>
    <w:rsid w:val="74CC659F"/>
    <w:rsid w:val="74D13C69"/>
    <w:rsid w:val="7505162F"/>
    <w:rsid w:val="754D7793"/>
    <w:rsid w:val="75512740"/>
    <w:rsid w:val="7553467E"/>
    <w:rsid w:val="7561323F"/>
    <w:rsid w:val="75652A38"/>
    <w:rsid w:val="756B5E6B"/>
    <w:rsid w:val="75826D11"/>
    <w:rsid w:val="75B00C35"/>
    <w:rsid w:val="75BE41ED"/>
    <w:rsid w:val="75BF1D13"/>
    <w:rsid w:val="75D25EEA"/>
    <w:rsid w:val="75F84C78"/>
    <w:rsid w:val="760E72BE"/>
    <w:rsid w:val="76193200"/>
    <w:rsid w:val="761975E4"/>
    <w:rsid w:val="761C1435"/>
    <w:rsid w:val="76326928"/>
    <w:rsid w:val="763B7B6C"/>
    <w:rsid w:val="765E152C"/>
    <w:rsid w:val="766308F1"/>
    <w:rsid w:val="76AD7DBE"/>
    <w:rsid w:val="76CA6BC2"/>
    <w:rsid w:val="76E61C4D"/>
    <w:rsid w:val="772B58B2"/>
    <w:rsid w:val="7730485D"/>
    <w:rsid w:val="773048A9"/>
    <w:rsid w:val="773C186D"/>
    <w:rsid w:val="775A2767"/>
    <w:rsid w:val="77737259"/>
    <w:rsid w:val="778528B9"/>
    <w:rsid w:val="77A15B74"/>
    <w:rsid w:val="77A90FCC"/>
    <w:rsid w:val="77BD2282"/>
    <w:rsid w:val="77C81353"/>
    <w:rsid w:val="77DB543A"/>
    <w:rsid w:val="77DD2F78"/>
    <w:rsid w:val="77F51A1C"/>
    <w:rsid w:val="77F75794"/>
    <w:rsid w:val="781225CE"/>
    <w:rsid w:val="78216CB5"/>
    <w:rsid w:val="783115CA"/>
    <w:rsid w:val="7839420F"/>
    <w:rsid w:val="783A3192"/>
    <w:rsid w:val="78442E06"/>
    <w:rsid w:val="78493934"/>
    <w:rsid w:val="784E15B3"/>
    <w:rsid w:val="785E75C1"/>
    <w:rsid w:val="7866089B"/>
    <w:rsid w:val="787D607C"/>
    <w:rsid w:val="789C71AD"/>
    <w:rsid w:val="78A05E2C"/>
    <w:rsid w:val="78C935D5"/>
    <w:rsid w:val="78F023A6"/>
    <w:rsid w:val="79224A93"/>
    <w:rsid w:val="792B0856"/>
    <w:rsid w:val="79497D8C"/>
    <w:rsid w:val="7956298E"/>
    <w:rsid w:val="795A5FDB"/>
    <w:rsid w:val="795D0EB7"/>
    <w:rsid w:val="79621333"/>
    <w:rsid w:val="797B41A3"/>
    <w:rsid w:val="799B65F3"/>
    <w:rsid w:val="799F2066"/>
    <w:rsid w:val="79A61220"/>
    <w:rsid w:val="79C251DA"/>
    <w:rsid w:val="79DA711C"/>
    <w:rsid w:val="79E02161"/>
    <w:rsid w:val="79E5139C"/>
    <w:rsid w:val="7A0917AF"/>
    <w:rsid w:val="7A095B1A"/>
    <w:rsid w:val="7A214855"/>
    <w:rsid w:val="7A460355"/>
    <w:rsid w:val="7A644541"/>
    <w:rsid w:val="7A69127E"/>
    <w:rsid w:val="7A707A80"/>
    <w:rsid w:val="7A8329A6"/>
    <w:rsid w:val="7AC612EC"/>
    <w:rsid w:val="7AE45FB9"/>
    <w:rsid w:val="7B046ED0"/>
    <w:rsid w:val="7B2F3497"/>
    <w:rsid w:val="7B4F3F03"/>
    <w:rsid w:val="7B8E500D"/>
    <w:rsid w:val="7B95779E"/>
    <w:rsid w:val="7B9B0B2D"/>
    <w:rsid w:val="7B9B2CB1"/>
    <w:rsid w:val="7BA45DC5"/>
    <w:rsid w:val="7BC2404C"/>
    <w:rsid w:val="7BC6204D"/>
    <w:rsid w:val="7BCF3340"/>
    <w:rsid w:val="7BD76009"/>
    <w:rsid w:val="7BEE44A8"/>
    <w:rsid w:val="7C0E4981"/>
    <w:rsid w:val="7C1632C1"/>
    <w:rsid w:val="7C2D376F"/>
    <w:rsid w:val="7C2F7BF3"/>
    <w:rsid w:val="7C321491"/>
    <w:rsid w:val="7C581409"/>
    <w:rsid w:val="7C605FFE"/>
    <w:rsid w:val="7C610009"/>
    <w:rsid w:val="7C745605"/>
    <w:rsid w:val="7C8617DD"/>
    <w:rsid w:val="7C8E4C8A"/>
    <w:rsid w:val="7C8F68E3"/>
    <w:rsid w:val="7C963A3C"/>
    <w:rsid w:val="7CA26617"/>
    <w:rsid w:val="7CD2057E"/>
    <w:rsid w:val="7CE00CC4"/>
    <w:rsid w:val="7CF631FA"/>
    <w:rsid w:val="7D1312C2"/>
    <w:rsid w:val="7D144827"/>
    <w:rsid w:val="7D1B1F25"/>
    <w:rsid w:val="7D364FB1"/>
    <w:rsid w:val="7D883888"/>
    <w:rsid w:val="7DBF0B02"/>
    <w:rsid w:val="7DD00F61"/>
    <w:rsid w:val="7DE844FD"/>
    <w:rsid w:val="7DEA27E4"/>
    <w:rsid w:val="7DEE13E8"/>
    <w:rsid w:val="7E096221"/>
    <w:rsid w:val="7E105802"/>
    <w:rsid w:val="7E1150D6"/>
    <w:rsid w:val="7E260B81"/>
    <w:rsid w:val="7E4532BF"/>
    <w:rsid w:val="7E491915"/>
    <w:rsid w:val="7E851D4C"/>
    <w:rsid w:val="7ECB797B"/>
    <w:rsid w:val="7F08197E"/>
    <w:rsid w:val="7F4F3DDC"/>
    <w:rsid w:val="7F637BB3"/>
    <w:rsid w:val="7F683D05"/>
    <w:rsid w:val="7F6C2018"/>
    <w:rsid w:val="7F6E677A"/>
    <w:rsid w:val="7F832082"/>
    <w:rsid w:val="7F954211"/>
    <w:rsid w:val="7FBE3949"/>
    <w:rsid w:val="7FD33900"/>
    <w:rsid w:val="7FE231CE"/>
    <w:rsid w:val="7FE27101"/>
    <w:rsid w:val="7FE72592"/>
    <w:rsid w:val="FE7F5D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autoSpaceDE w:val="0"/>
      <w:autoSpaceDN w:val="0"/>
      <w:spacing w:line="360" w:lineRule="auto"/>
      <w:ind w:firstLine="440" w:firstLineChars="200"/>
      <w:jc w:val="both"/>
    </w:pPr>
    <w:rPr>
      <w:rFonts w:ascii="Times New Roman" w:hAnsi="Times New Roman" w:eastAsia="仿宋" w:cs="宋体"/>
      <w:sz w:val="28"/>
      <w:szCs w:val="22"/>
      <w:lang w:val="en-US" w:eastAsia="zh-CN" w:bidi="ar-SA"/>
    </w:rPr>
  </w:style>
  <w:style w:type="paragraph" w:styleId="2">
    <w:name w:val="heading 1"/>
    <w:basedOn w:val="1"/>
    <w:next w:val="1"/>
    <w:link w:val="51"/>
    <w:qFormat/>
    <w:uiPriority w:val="0"/>
    <w:pPr>
      <w:keepNext/>
      <w:keepLines/>
      <w:spacing w:before="300" w:after="300"/>
      <w:ind w:firstLine="0" w:firstLineChars="0"/>
      <w:outlineLvl w:val="0"/>
    </w:pPr>
    <w:rPr>
      <w:b/>
      <w:kern w:val="44"/>
      <w:sz w:val="44"/>
    </w:rPr>
  </w:style>
  <w:style w:type="paragraph" w:styleId="3">
    <w:name w:val="heading 2"/>
    <w:basedOn w:val="1"/>
    <w:next w:val="1"/>
    <w:link w:val="44"/>
    <w:unhideWhenUsed/>
    <w:qFormat/>
    <w:uiPriority w:val="0"/>
    <w:pPr>
      <w:keepNext/>
      <w:keepLines/>
      <w:spacing w:after="260" w:line="413" w:lineRule="auto"/>
      <w:ind w:firstLine="0" w:firstLineChars="0"/>
      <w:outlineLvl w:val="1"/>
    </w:pPr>
    <w:rPr>
      <w:rFonts w:ascii="Arial" w:hAnsi="Arial" w:eastAsia="黑体"/>
      <w:b/>
      <w:sz w:val="32"/>
    </w:rPr>
  </w:style>
  <w:style w:type="paragraph" w:styleId="4">
    <w:name w:val="heading 3"/>
    <w:basedOn w:val="3"/>
    <w:next w:val="1"/>
    <w:link w:val="55"/>
    <w:unhideWhenUsed/>
    <w:qFormat/>
    <w:uiPriority w:val="0"/>
    <w:pPr>
      <w:adjustRightInd w:val="0"/>
      <w:snapToGrid w:val="0"/>
      <w:spacing w:before="100" w:after="60" w:line="360" w:lineRule="auto"/>
      <w:ind w:firstLine="560" w:firstLineChars="200"/>
      <w:outlineLvl w:val="2"/>
    </w:pPr>
    <w:rPr>
      <w:rFonts w:ascii="Times New Roman" w:hAnsi="Times New Roman" w:eastAsia="黑体" w:cs="Times New Roman"/>
      <w:sz w:val="32"/>
    </w:rPr>
  </w:style>
  <w:style w:type="paragraph" w:styleId="5">
    <w:name w:val="heading 4"/>
    <w:basedOn w:val="1"/>
    <w:next w:val="1"/>
    <w:unhideWhenUsed/>
    <w:qFormat/>
    <w:uiPriority w:val="0"/>
    <w:pPr>
      <w:keepNext/>
      <w:keepLines/>
      <w:spacing w:before="100" w:beforeLines="100" w:line="240" w:lineRule="auto"/>
      <w:outlineLvl w:val="3"/>
    </w:pPr>
    <w:rPr>
      <w:rFonts w:ascii="Arial" w:hAnsi="Arial" w:eastAsia="黑体"/>
      <w:b/>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rPr>
      <w:szCs w:val="20"/>
    </w:rPr>
  </w:style>
  <w:style w:type="paragraph" w:styleId="7">
    <w:name w:val="annotation text"/>
    <w:basedOn w:val="1"/>
    <w:link w:val="53"/>
    <w:unhideWhenUsed/>
    <w:qFormat/>
    <w:uiPriority w:val="99"/>
  </w:style>
  <w:style w:type="paragraph" w:styleId="8">
    <w:name w:val="Body Text"/>
    <w:basedOn w:val="1"/>
    <w:next w:val="9"/>
    <w:qFormat/>
    <w:uiPriority w:val="0"/>
    <w:rPr>
      <w:rFonts w:ascii="Arial" w:hAnsi="Arial" w:eastAsia="Arial" w:cs="Arial"/>
      <w:sz w:val="21"/>
      <w:szCs w:val="21"/>
      <w:lang w:eastAsia="en-US"/>
    </w:rPr>
  </w:style>
  <w:style w:type="paragraph" w:customStyle="1" w:styleId="9">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styleId="10">
    <w:name w:val="toc 3"/>
    <w:basedOn w:val="1"/>
    <w:next w:val="1"/>
    <w:qFormat/>
    <w:uiPriority w:val="0"/>
    <w:pPr>
      <w:ind w:left="840" w:leftChars="400"/>
    </w:pPr>
  </w:style>
  <w:style w:type="paragraph" w:styleId="11">
    <w:name w:val="Plain Text"/>
    <w:basedOn w:val="1"/>
    <w:next w:val="1"/>
    <w:unhideWhenUsed/>
    <w:qFormat/>
    <w:uiPriority w:val="99"/>
    <w:rPr>
      <w:rFonts w:hAnsi="Courier New"/>
      <w:szCs w:val="21"/>
    </w:rPr>
  </w:style>
  <w:style w:type="paragraph" w:styleId="12">
    <w:name w:val="footer"/>
    <w:basedOn w:val="1"/>
    <w:qFormat/>
    <w:uiPriority w:val="0"/>
    <w:pPr>
      <w:tabs>
        <w:tab w:val="center" w:pos="4153"/>
        <w:tab w:val="right" w:pos="8306"/>
      </w:tabs>
      <w:snapToGrid w:val="0"/>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pPr>
      <w:tabs>
        <w:tab w:val="right" w:leader="dot" w:pos="9540"/>
      </w:tabs>
      <w:adjustRightInd w:val="0"/>
      <w:snapToGrid w:val="0"/>
      <w:ind w:firstLine="640"/>
      <w:jc w:val="center"/>
    </w:pPr>
    <w:rPr>
      <w:rFonts w:ascii="黑体" w:hAnsi="黑体" w:eastAsia="黑体"/>
      <w:sz w:val="32"/>
      <w:szCs w:val="32"/>
    </w:rPr>
  </w:style>
  <w:style w:type="paragraph" w:styleId="15">
    <w:name w:val="footnote text"/>
    <w:basedOn w:val="1"/>
    <w:qFormat/>
    <w:uiPriority w:val="0"/>
    <w:pPr>
      <w:snapToGrid w:val="0"/>
      <w:jc w:val="left"/>
    </w:pPr>
    <w:rPr>
      <w:sz w:val="18"/>
    </w:rPr>
  </w:style>
  <w:style w:type="paragraph" w:styleId="16">
    <w:name w:val="index 9"/>
    <w:basedOn w:val="1"/>
    <w:next w:val="1"/>
    <w:qFormat/>
    <w:uiPriority w:val="0"/>
    <w:pPr>
      <w:ind w:left="3360"/>
    </w:pPr>
    <w:rPr>
      <w:szCs w:val="20"/>
    </w:rPr>
  </w:style>
  <w:style w:type="paragraph" w:styleId="17">
    <w:name w:val="toc 2"/>
    <w:basedOn w:val="1"/>
    <w:next w:val="1"/>
    <w:qFormat/>
    <w:uiPriority w:val="39"/>
    <w:pPr>
      <w:tabs>
        <w:tab w:val="right" w:leader="dot" w:pos="9540"/>
      </w:tabs>
      <w:adjustRightInd w:val="0"/>
      <w:snapToGrid w:val="0"/>
      <w:ind w:left="440" w:leftChars="200" w:firstLine="562"/>
    </w:pPr>
    <w:rPr>
      <w:rFonts w:ascii="黑体" w:hAnsi="黑体" w:eastAsia="黑体"/>
      <w:b/>
      <w:bCs/>
      <w:szCs w:val="28"/>
    </w:r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sz w:val="24"/>
      <w:szCs w:val="24"/>
    </w:rPr>
  </w:style>
  <w:style w:type="paragraph" w:styleId="19">
    <w:name w:val="Normal (Web)"/>
    <w:basedOn w:val="1"/>
    <w:qFormat/>
    <w:uiPriority w:val="0"/>
    <w:pPr>
      <w:spacing w:beforeAutospacing="1" w:afterAutospacing="1"/>
    </w:pPr>
    <w:rPr>
      <w:rFonts w:cs="Times New Roman"/>
      <w:sz w:val="24"/>
    </w:rPr>
  </w:style>
  <w:style w:type="paragraph" w:styleId="20">
    <w:name w:val="annotation subject"/>
    <w:basedOn w:val="7"/>
    <w:next w:val="7"/>
    <w:link w:val="54"/>
    <w:qFormat/>
    <w:uiPriority w:val="0"/>
    <w:rPr>
      <w:b/>
      <w:bCs/>
    </w:rPr>
  </w:style>
  <w:style w:type="paragraph" w:styleId="21">
    <w:name w:val="Body Text First Indent"/>
    <w:basedOn w:val="8"/>
    <w:qFormat/>
    <w:uiPriority w:val="0"/>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Emphasis"/>
    <w:basedOn w:val="24"/>
    <w:qFormat/>
    <w:uiPriority w:val="0"/>
    <w:rPr>
      <w:i/>
    </w:rPr>
  </w:style>
  <w:style w:type="character" w:styleId="27">
    <w:name w:val="Hyperlink"/>
    <w:basedOn w:val="24"/>
    <w:qFormat/>
    <w:uiPriority w:val="99"/>
    <w:rPr>
      <w:color w:val="0000FF"/>
      <w:u w:val="single"/>
    </w:rPr>
  </w:style>
  <w:style w:type="character" w:styleId="28">
    <w:name w:val="annotation reference"/>
    <w:basedOn w:val="24"/>
    <w:qFormat/>
    <w:uiPriority w:val="0"/>
    <w:rPr>
      <w:sz w:val="21"/>
      <w:szCs w:val="21"/>
    </w:rPr>
  </w:style>
  <w:style w:type="character" w:styleId="29">
    <w:name w:val="footnote reference"/>
    <w:qFormat/>
    <w:uiPriority w:val="0"/>
    <w:rPr>
      <w:vertAlign w:val="superscript"/>
    </w:rPr>
  </w:style>
  <w:style w:type="paragraph" w:customStyle="1" w:styleId="30">
    <w:name w:val="正文 缩进2字符"/>
    <w:basedOn w:val="1"/>
    <w:next w:val="1"/>
    <w:qFormat/>
    <w:uiPriority w:val="0"/>
    <w:pPr>
      <w:spacing w:line="288" w:lineRule="auto"/>
    </w:pPr>
    <w:rPr>
      <w:rFonts w:hint="eastAsia"/>
      <w:szCs w:val="28"/>
    </w:rPr>
  </w:style>
  <w:style w:type="paragraph" w:customStyle="1" w:styleId="3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2">
    <w:name w:val="BodyText1I2"/>
    <w:basedOn w:val="33"/>
    <w:qFormat/>
    <w:locked/>
    <w:uiPriority w:val="0"/>
    <w:pPr>
      <w:ind w:left="440"/>
    </w:pPr>
  </w:style>
  <w:style w:type="paragraph" w:customStyle="1" w:styleId="33">
    <w:name w:val="BodyTextIndent"/>
    <w:basedOn w:val="1"/>
    <w:qFormat/>
    <w:locked/>
    <w:uiPriority w:val="0"/>
    <w:pPr>
      <w:spacing w:after="120"/>
      <w:ind w:left="420" w:leftChars="200"/>
      <w:textAlignment w:val="baseline"/>
    </w:pPr>
  </w:style>
  <w:style w:type="paragraph" w:customStyle="1" w:styleId="34">
    <w:name w:val="List Paragraph"/>
    <w:basedOn w:val="1"/>
    <w:qFormat/>
    <w:uiPriority w:val="1"/>
    <w:pPr>
      <w:ind w:left="1369" w:hanging="351"/>
    </w:pPr>
    <w:rPr>
      <w:rFonts w:ascii="Microsoft YaHei UI" w:hAnsi="Microsoft YaHei UI" w:eastAsia="Microsoft YaHei UI" w:cs="Microsoft YaHei UI"/>
    </w:rPr>
  </w:style>
  <w:style w:type="paragraph" w:customStyle="1" w:styleId="35">
    <w:name w:val="Table Text"/>
    <w:basedOn w:val="1"/>
    <w:semiHidden/>
    <w:qFormat/>
    <w:uiPriority w:val="0"/>
    <w:rPr>
      <w:rFonts w:ascii="微软雅黑" w:hAnsi="微软雅黑" w:eastAsia="微软雅黑" w:cs="微软雅黑"/>
      <w:sz w:val="24"/>
      <w:szCs w:val="24"/>
      <w:lang w:eastAsia="en-US"/>
    </w:rPr>
  </w:style>
  <w:style w:type="paragraph" w:customStyle="1" w:styleId="36">
    <w:name w:val="Table Paragraph"/>
    <w:basedOn w:val="1"/>
    <w:qFormat/>
    <w:uiPriority w:val="1"/>
    <w:pPr>
      <w:jc w:val="center"/>
    </w:pPr>
  </w:style>
  <w:style w:type="paragraph" w:customStyle="1" w:styleId="37">
    <w:name w:val="WPSOffice手动目录 1"/>
    <w:qFormat/>
    <w:uiPriority w:val="0"/>
    <w:rPr>
      <w:rFonts w:ascii="Times New Roman" w:hAnsi="Times New Roman" w:eastAsia="宋体" w:cs="Times New Roman"/>
      <w:lang w:val="en-US" w:eastAsia="zh-CN" w:bidi="ar-SA"/>
    </w:rPr>
  </w:style>
  <w:style w:type="paragraph" w:customStyle="1" w:styleId="3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
    <w:name w:val="修订1"/>
    <w:hidden/>
    <w:unhideWhenUsed/>
    <w:qFormat/>
    <w:uiPriority w:val="99"/>
    <w:rPr>
      <w:rFonts w:ascii="宋体" w:hAnsi="宋体" w:eastAsia="宋体" w:cs="宋体"/>
      <w:sz w:val="22"/>
      <w:szCs w:val="22"/>
      <w:lang w:val="en-US" w:eastAsia="zh-CN" w:bidi="ar-SA"/>
    </w:rPr>
  </w:style>
  <w:style w:type="paragraph" w:customStyle="1" w:styleId="40">
    <w:name w:val="修订2"/>
    <w:hidden/>
    <w:unhideWhenUsed/>
    <w:qFormat/>
    <w:uiPriority w:val="99"/>
    <w:rPr>
      <w:rFonts w:ascii="宋体" w:hAnsi="宋体" w:eastAsia="宋体" w:cs="宋体"/>
      <w:sz w:val="22"/>
      <w:szCs w:val="22"/>
      <w:lang w:val="en-US" w:eastAsia="zh-CN" w:bidi="ar-SA"/>
    </w:rPr>
  </w:style>
  <w:style w:type="paragraph" w:customStyle="1" w:styleId="41">
    <w:name w:val="专栏 标题"/>
    <w:basedOn w:val="1"/>
    <w:qFormat/>
    <w:uiPriority w:val="0"/>
    <w:pPr>
      <w:ind w:firstLine="0" w:firstLineChars="0"/>
      <w:jc w:val="center"/>
    </w:pPr>
    <w:rPr>
      <w:rFonts w:ascii="黑体" w:hAnsi="黑体" w:eastAsia="黑体"/>
    </w:rPr>
  </w:style>
  <w:style w:type="paragraph" w:customStyle="1" w:styleId="42">
    <w:name w:val="修订3"/>
    <w:hidden/>
    <w:unhideWhenUsed/>
    <w:qFormat/>
    <w:uiPriority w:val="99"/>
    <w:rPr>
      <w:rFonts w:ascii="Times New Roman" w:hAnsi="Times New Roman" w:eastAsia="仿宋" w:cs="宋体"/>
      <w:sz w:val="28"/>
      <w:szCs w:val="22"/>
      <w:lang w:val="en-US" w:eastAsia="zh-CN" w:bidi="ar-SA"/>
    </w:rPr>
  </w:style>
  <w:style w:type="paragraph" w:customStyle="1" w:styleId="43">
    <w:name w:val="Revision"/>
    <w:hidden/>
    <w:unhideWhenUsed/>
    <w:qFormat/>
    <w:uiPriority w:val="99"/>
    <w:rPr>
      <w:rFonts w:ascii="Times New Roman" w:hAnsi="Times New Roman" w:eastAsia="仿宋" w:cs="宋体"/>
      <w:sz w:val="28"/>
      <w:szCs w:val="22"/>
      <w:lang w:val="en-US" w:eastAsia="zh-CN" w:bidi="ar-SA"/>
    </w:rPr>
  </w:style>
  <w:style w:type="character" w:customStyle="1" w:styleId="44">
    <w:name w:val="标题 2 字符"/>
    <w:link w:val="3"/>
    <w:qFormat/>
    <w:uiPriority w:val="0"/>
    <w:rPr>
      <w:rFonts w:ascii="Arial" w:hAnsi="Arial" w:eastAsia="黑体" w:cs="宋体"/>
      <w:b/>
      <w:sz w:val="32"/>
      <w:szCs w:val="22"/>
      <w:lang w:val="en-US" w:eastAsia="zh-CN" w:bidi="ar-SA"/>
    </w:rPr>
  </w:style>
  <w:style w:type="character" w:customStyle="1" w:styleId="45">
    <w:name w:val="font11"/>
    <w:basedOn w:val="24"/>
    <w:qFormat/>
    <w:uiPriority w:val="0"/>
    <w:rPr>
      <w:rFonts w:hint="default" w:ascii="方正黑体_GBK" w:hAnsi="方正黑体_GBK" w:eastAsia="方正黑体_GBK" w:cs="方正黑体_GBK"/>
      <w:color w:val="000000"/>
      <w:sz w:val="18"/>
      <w:szCs w:val="18"/>
      <w:u w:val="none"/>
    </w:rPr>
  </w:style>
  <w:style w:type="character" w:customStyle="1" w:styleId="46">
    <w:name w:val="font21"/>
    <w:basedOn w:val="24"/>
    <w:qFormat/>
    <w:uiPriority w:val="0"/>
    <w:rPr>
      <w:rFonts w:hint="default" w:ascii="Times New Roman" w:hAnsi="Times New Roman" w:cs="Times New Roman"/>
      <w:color w:val="000000"/>
      <w:sz w:val="18"/>
      <w:szCs w:val="18"/>
      <w:u w:val="none"/>
    </w:rPr>
  </w:style>
  <w:style w:type="character" w:customStyle="1" w:styleId="47">
    <w:name w:val="font31"/>
    <w:basedOn w:val="24"/>
    <w:qFormat/>
    <w:uiPriority w:val="0"/>
    <w:rPr>
      <w:rFonts w:hint="eastAsia" w:ascii="宋体" w:hAnsi="宋体" w:eastAsia="宋体" w:cs="宋体"/>
      <w:color w:val="000000"/>
      <w:sz w:val="18"/>
      <w:szCs w:val="18"/>
      <w:u w:val="none"/>
    </w:rPr>
  </w:style>
  <w:style w:type="character" w:customStyle="1" w:styleId="48">
    <w:name w:val="font51"/>
    <w:basedOn w:val="24"/>
    <w:qFormat/>
    <w:uiPriority w:val="0"/>
    <w:rPr>
      <w:rFonts w:hint="eastAsia" w:ascii="微软雅黑" w:hAnsi="微软雅黑" w:eastAsia="微软雅黑" w:cs="微软雅黑"/>
      <w:color w:val="000000"/>
      <w:sz w:val="18"/>
      <w:szCs w:val="18"/>
      <w:u w:val="none"/>
    </w:rPr>
  </w:style>
  <w:style w:type="character" w:customStyle="1" w:styleId="49">
    <w:name w:val="font61"/>
    <w:basedOn w:val="24"/>
    <w:qFormat/>
    <w:uiPriority w:val="0"/>
    <w:rPr>
      <w:rFonts w:hint="default" w:ascii="方正黑体_GBK" w:hAnsi="方正黑体_GBK" w:eastAsia="方正黑体_GBK" w:cs="方正黑体_GBK"/>
      <w:color w:val="0D0D0D"/>
      <w:sz w:val="18"/>
      <w:szCs w:val="18"/>
      <w:u w:val="none"/>
    </w:rPr>
  </w:style>
  <w:style w:type="character" w:customStyle="1" w:styleId="50">
    <w:name w:val="font71"/>
    <w:basedOn w:val="24"/>
    <w:qFormat/>
    <w:uiPriority w:val="0"/>
    <w:rPr>
      <w:rFonts w:hint="eastAsia" w:ascii="宋体" w:hAnsi="宋体" w:eastAsia="宋体" w:cs="宋体"/>
      <w:color w:val="E54C5E"/>
      <w:sz w:val="18"/>
      <w:szCs w:val="18"/>
      <w:u w:val="none"/>
    </w:rPr>
  </w:style>
  <w:style w:type="character" w:customStyle="1" w:styleId="51">
    <w:name w:val="标题 1 字符"/>
    <w:link w:val="2"/>
    <w:qFormat/>
    <w:uiPriority w:val="0"/>
    <w:rPr>
      <w:rFonts w:ascii="Times New Roman" w:hAnsi="Times New Roman" w:eastAsia="仿宋" w:cs="宋体"/>
      <w:b/>
      <w:kern w:val="44"/>
      <w:sz w:val="44"/>
      <w:szCs w:val="22"/>
      <w:lang w:val="en-US" w:eastAsia="zh-CN" w:bidi="ar-SA"/>
    </w:rPr>
  </w:style>
  <w:style w:type="character" w:customStyle="1" w:styleId="52">
    <w:name w:val="font41"/>
    <w:basedOn w:val="24"/>
    <w:qFormat/>
    <w:uiPriority w:val="0"/>
    <w:rPr>
      <w:rFonts w:hint="eastAsia" w:ascii="仿宋" w:hAnsi="仿宋" w:eastAsia="仿宋" w:cs="仿宋"/>
      <w:color w:val="000000"/>
      <w:sz w:val="28"/>
      <w:szCs w:val="28"/>
      <w:u w:val="none"/>
    </w:rPr>
  </w:style>
  <w:style w:type="character" w:customStyle="1" w:styleId="53">
    <w:name w:val="批注文字 字符"/>
    <w:basedOn w:val="24"/>
    <w:link w:val="7"/>
    <w:qFormat/>
    <w:uiPriority w:val="99"/>
    <w:rPr>
      <w:rFonts w:ascii="宋体" w:hAnsi="宋体" w:cs="宋体"/>
      <w:sz w:val="22"/>
      <w:szCs w:val="22"/>
    </w:rPr>
  </w:style>
  <w:style w:type="character" w:customStyle="1" w:styleId="54">
    <w:name w:val="批注主题 字符"/>
    <w:basedOn w:val="53"/>
    <w:link w:val="20"/>
    <w:qFormat/>
    <w:uiPriority w:val="0"/>
    <w:rPr>
      <w:rFonts w:ascii="宋体" w:hAnsi="宋体" w:cs="宋体"/>
      <w:b/>
      <w:bCs/>
      <w:sz w:val="22"/>
      <w:szCs w:val="22"/>
    </w:rPr>
  </w:style>
  <w:style w:type="character" w:customStyle="1" w:styleId="55">
    <w:name w:val="标题 3 字符"/>
    <w:link w:val="4"/>
    <w:qFormat/>
    <w:uiPriority w:val="0"/>
    <w:rPr>
      <w:rFonts w:ascii="Times New Roman" w:hAnsi="Times New Roman" w:eastAsia="黑体" w:cs="Times New Roman"/>
      <w:b/>
      <w:sz w:val="32"/>
      <w:szCs w:val="22"/>
      <w:lang w:val="en-US" w:eastAsia="zh-CN" w:bidi="ar-SA"/>
    </w:rPr>
  </w:style>
  <w:style w:type="table" w:customStyle="1" w:styleId="56">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21585</Words>
  <Characters>27196</Characters>
  <Lines>224</Lines>
  <Paragraphs>63</Paragraphs>
  <TotalTime>9</TotalTime>
  <ScaleCrop>false</ScaleCrop>
  <LinksUpToDate>false</LinksUpToDate>
  <CharactersWithSpaces>27567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2024-06-29T09:30:00Z</dcterms:created>
  <dc:creator>一朵小红花。</dc:creator>
  <cp:lastModifiedBy>孙彤</cp:lastModifiedBy>
  <cp:lastPrinted>2024-05-11T07:34:00Z</cp:lastPrinted>
  <dcterms:modified xsi:type="dcterms:W3CDTF">2024-12-19T08:38:50Z</dcterms:modified>
  <dc:title>北京市密云区生物多样性保护规划</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7217AE1A0BFA43C9B8FF92CFFED53A98_13</vt:lpwstr>
  </property>
</Properties>
</file>