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《通州区持续深入打好污染防治攻坚战2025年行动计划（征求意见稿）》起草说明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起草背景及过程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习近平新时代中国特色社会主义思想为指导，深入学习贯彻习近平生态文明思想和全国生态环境保护大会精神，全面贯彻落实全市生态环境保护大会及全区生态环境保护大会精神，坚持“五个牢牢把握”“五个坚持不懈”，高标准打好污染防治攻坚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起草文件要解决的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问题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和考虑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结合市级工作方案，本方案的编制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坚持山水林田湖草沙一体化保护和系统治理，统筹产业结构调整、污染治理、生态保护、应对气候变化，协同推进降碳、减污、扩绿、增长，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延续了</w:t>
      </w:r>
      <w:r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lang w:eastAsia="zh-CN"/>
        </w:rPr>
        <w:t>蓝天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、碧水、净土、应对气候变化、生态保护五个板块，同时增加了全面提升建成区绿视率等内容。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主要内容说明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拟采取的措施或者将要实施的制度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为深入打好污染防治攻坚战，结合市级行动计划和我区实际情况，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牵头编制完成《通州区持续深入打好污染防治攻坚战2025年行动计划》，主要包括</w:t>
      </w:r>
      <w:r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lang w:eastAsia="zh-CN"/>
        </w:rPr>
        <w:t>蓝天保卫战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碧水保卫战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净土保卫战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应对气候变化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、生态保护等5个方面，同时征求了各相关单位的意见。现将编制情况汇报如下。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（一）2025年主要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PM2.5全年累计浓度达到32微克/立方米，累计优良天比例达到78%，全年重污染天数不超过3天（扣除沙尘影响）。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2.8个地表水断面水质达到Ⅳ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类及以上；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地表水出境考核断面、入主要河流断面水质基本消除劣Ⅴ类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集中式饮用水水源地水质保持稳定达标,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地下水水质总体保持稳定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3.建设用地和农用地土壤环境风险基本得到全面管控，土壤环境质量保持良好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全区碳排放总量控制在600万吨以内，单位生产总值二氧化碳排放较2020年累计下降20%。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生态环境状况指数（EI）力争稳中向好。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（二）主要任务内容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蓝天保卫战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行动计划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主要包括五部分，共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类重点任务：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以车（械）含绿量提升为重点，推动结构减排。主要涉及大力发展新能源车、加快重点行业车新能源化、推进非道路移动机械清洁化、优化车（械）能源补给、严格在用车（械）管理、加强油气油品监管、持续优化调整运输结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等7类重点任务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2.以企业含绿量提升为主线，推动工程减排。主要涉及推动企业“含绿量”提升、推广使用低VOCs含量产品、深化重点行业治理、重点产业园区绿色升级、推进清洁燃料替代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等5类重点任务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以城市精细治理为抓手，推动管理减排。主要涉及降尘量、落实扬尘管控责任、强化施工扬尘管控、道路尘负荷、严格道路扬尘监管、裸地管控、优化裸地扬尘监管、加强面源污染管控、加强噪声污染治理、提升生态环境类接诉即办工作成效和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等10类重点任务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4.开展“含绿量”提升区级示范，推动创新引领。主要涉及机动车（械）“含绿量”提升示范项目、企业“含绿量”提升示范项目、清洁能源示范项目、城市精细化治理示范项目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等4类重点任务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5.加强大气环境治理保障支撑。主要涉及加强区域联防联控、加强科技标准支撑、发挥经济政策激励引导作用、强化督导和监管执法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等4类重点任务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碧水保卫战行动计划主要包括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四部分，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19类重点任务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1.水资源保护。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加强饮用水保护、加强地下水保护、节水型社会建设等3类重点任务。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2.水环境治理。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主要涉及强化城乡生活污染治理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加强工业污染防治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加强入河排污口监管、巩固水体整治成效、深化流域生态补偿、强化跨部门跨区域监管执法、落实监督指导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等7类重点任务。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3.水生态保护与修复。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保障重点河流生态流量、推进美丽河湖保护与建设、提升水生态系统健康、加强生态环境监测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等4类重点任务。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4.汛期污染防治。主要涉及加强排查和分析研判、提高溢流污染控制水平、持续开展“清管行动”、强化监督管理等4类重点任务。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5.重点区域综合提升。主要涉及通州区及经开区截污治污综合治理提升1类重点任务。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净土保卫战行动计划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主要包括四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部分，共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16类重点任务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1.有效保障建设用地安全利用。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涉及持续开展土壤污染防治现状调查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、加强工业企业土壤污染源头防控、科学管控建设用地风险、完善建设用地再开发利用监管机制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等4类重点任务。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2.有效保障农用地安全利用。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主要涉及深入推进农用地分类管理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、促进农用地土壤质量提升、加强面源污染治理、推进农村环境整治、形成第三次全国土壤普查成果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等5类重点任务。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3.持续完善未利用地保护管理。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主要涉及完善未利用地闭合管控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防控未利用地土壤污染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等2类重点任务。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4.完善土壤污染防治体系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主要涉及完善管理体系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强化北京城市副中心土壤生态环境保护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等2类重点任务。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5.加强固体废物管理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主要涉及提升危险废物收运处置能力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推动绿色生产生活方式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推动“无废城市”建设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、加强新污染物治理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等3类重点任务。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应对气候变化行动计划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主要包括五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部分，共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26类重点任务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1.完善应对气候变化综合管理体系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</w:t>
      </w:r>
      <w:bookmarkStart w:id="0" w:name="_Hlk122684649"/>
      <w:r>
        <w:rPr>
          <w:rFonts w:hint="eastAsia" w:ascii="仿宋_GB2312" w:eastAsia="仿宋_GB2312"/>
          <w:sz w:val="32"/>
          <w:szCs w:val="32"/>
        </w:rPr>
        <w:t>强化碳排放双控制度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End w:id="0"/>
      <w:r>
        <w:rPr>
          <w:rFonts w:hint="eastAsia" w:ascii="仿宋_GB2312" w:eastAsia="仿宋_GB2312"/>
          <w:sz w:val="32"/>
          <w:szCs w:val="32"/>
        </w:rPr>
        <w:t>积极推进碳排放权交易市场建设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强化低碳试点示范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3类重点任务。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2.深入推进重点领域温室气体排放控制工作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主要涉及推进能源低碳化发展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构建绿色低碳产业体系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推进建筑领域低碳化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创建绿色低碳智能供热体系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加强城市绿色交通体系建设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控制农业和非二氧化碳温室气体排放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提升生态系统应对气候变化能力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7类重点任务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3.加强城市气候适应性建设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加强适应气候变化工作统筹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加强海绵城市建设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提升预测预警能力，提高气候风险评估能力，优化城市功能布局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类重点任务。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4.积极推动气候投融资试点建设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。主要涉及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持续推动气候投融资项目库建设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加快气候投融资产品创新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推进林业碳汇试点建设，持续深化推动绿色建筑融资期限错配问题，推进企业绿色信用评价，推动ESG体系建设，筹建气候投融资专家智库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类重点任务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5.强化综合保障和能力建设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涉及提升统计核算能力和数据质量管理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强化应对气候变化财政及经济政策支持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加强宣传引导教育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开展交流合作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4类重点任务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生态保护行动计划主要包括四部分，共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类重点任务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1.强化生物多样性保护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涉及强化工作机制、加强监测评估、加大生物多样性保护力度、强化外来入侵物种防控、保护重点生物遗传资源、加强监测评估和执法检查、加强执法检查等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7类重点任务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2.维护生态空间格局稳定性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涉及加强重要生态空间监督管理、加强资源开发利用活动监督、统筹推进实施生态保护修复等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3类重点任务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3.促进生态保护可持续发展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涉及推进区域生态协同治理、推进区域生态建设、开展生态环境质量评价、开展GEP-R核算和应用等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4类重点任务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4.全面提升建成区绿视率。主要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涉及加强绿视率监测评估、推动建成区绿视率提升、分级提升道路绿视率、分类提升公园绿视率、加强居民小区绿化、提升滨河岸线绿视率等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6类重点任务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420" w:firstLineChars="200"/>
        <w:textAlignment w:val="auto"/>
        <w:rPr>
          <w:color w:val="0000FF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49000"/>
    <w:multiLevelType w:val="singleLevel"/>
    <w:tmpl w:val="C1849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YTNiNmJjMTZmNDA2NDU3YmRiNGM0NWQyYmYxNTUifQ=="/>
  </w:docVars>
  <w:rsids>
    <w:rsidRoot w:val="00000000"/>
    <w:rsid w:val="07FE7BF1"/>
    <w:rsid w:val="08B8615C"/>
    <w:rsid w:val="0ABA4F03"/>
    <w:rsid w:val="0C920483"/>
    <w:rsid w:val="1169579A"/>
    <w:rsid w:val="15190BBB"/>
    <w:rsid w:val="18AA445F"/>
    <w:rsid w:val="19DC3628"/>
    <w:rsid w:val="2A9B2232"/>
    <w:rsid w:val="2A9E3ECC"/>
    <w:rsid w:val="2C7244F6"/>
    <w:rsid w:val="327009BF"/>
    <w:rsid w:val="3608173E"/>
    <w:rsid w:val="36331372"/>
    <w:rsid w:val="36835727"/>
    <w:rsid w:val="376E74DC"/>
    <w:rsid w:val="38684258"/>
    <w:rsid w:val="3ACE5113"/>
    <w:rsid w:val="3C2B05EC"/>
    <w:rsid w:val="41797FC5"/>
    <w:rsid w:val="45C2363B"/>
    <w:rsid w:val="466C3BD5"/>
    <w:rsid w:val="49A433F5"/>
    <w:rsid w:val="4D6C4015"/>
    <w:rsid w:val="4D7F3C58"/>
    <w:rsid w:val="4DCC2C80"/>
    <w:rsid w:val="4DDB1376"/>
    <w:rsid w:val="4ECA68D4"/>
    <w:rsid w:val="53D23BFD"/>
    <w:rsid w:val="559C6D7B"/>
    <w:rsid w:val="573078C2"/>
    <w:rsid w:val="57967353"/>
    <w:rsid w:val="57DB3CB5"/>
    <w:rsid w:val="57DE7AD4"/>
    <w:rsid w:val="59010B0F"/>
    <w:rsid w:val="5BE66589"/>
    <w:rsid w:val="5BF4A618"/>
    <w:rsid w:val="5BFD7C4C"/>
    <w:rsid w:val="61A20154"/>
    <w:rsid w:val="653D20E8"/>
    <w:rsid w:val="655A7076"/>
    <w:rsid w:val="66AE495C"/>
    <w:rsid w:val="68EA5766"/>
    <w:rsid w:val="6B5A08CA"/>
    <w:rsid w:val="6D426AED"/>
    <w:rsid w:val="6DBC0B3F"/>
    <w:rsid w:val="71E30CD6"/>
    <w:rsid w:val="73124B65"/>
    <w:rsid w:val="79191A9C"/>
    <w:rsid w:val="7B6060A6"/>
    <w:rsid w:val="7B922486"/>
    <w:rsid w:val="7E047773"/>
    <w:rsid w:val="7F0010B3"/>
    <w:rsid w:val="9FB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0"/>
    <w:pPr>
      <w:ind w:firstLine="200" w:firstLineChars="200"/>
    </w:pPr>
    <w:rPr>
      <w:rFonts w:eastAsia="楷体_GB2312"/>
      <w:sz w:val="32"/>
    </w:rPr>
  </w:style>
  <w:style w:type="paragraph" w:styleId="4">
    <w:name w:val="Block Text"/>
    <w:basedOn w:val="1"/>
    <w:qFormat/>
    <w:uiPriority w:val="0"/>
    <w:pPr>
      <w:spacing w:line="460" w:lineRule="exact"/>
      <w:ind w:left="-171" w:leftChars="-171" w:right="-159" w:rightChars="-159" w:firstLine="450"/>
    </w:pPr>
    <w:rPr>
      <w:rFonts w:ascii="仿宋_GB2312" w:hAnsi="仿宋_GB2312" w:cs="仿宋_GB2312"/>
      <w:sz w:val="30"/>
      <w:szCs w:val="30"/>
      <w:lang w:bidi="ar-SA"/>
    </w:rPr>
  </w:style>
  <w:style w:type="paragraph" w:styleId="5">
    <w:name w:val="toc 3"/>
    <w:basedOn w:val="1"/>
    <w:next w:val="1"/>
    <w:semiHidden/>
    <w:qFormat/>
    <w:uiPriority w:val="0"/>
  </w:style>
  <w:style w:type="paragraph" w:styleId="6">
    <w:name w:val="Plain Text"/>
    <w:basedOn w:val="1"/>
    <w:next w:val="1"/>
    <w:qFormat/>
    <w:uiPriority w:val="0"/>
    <w:rPr>
      <w:rFonts w:ascii="宋体" w:hAnsi="Courier New"/>
    </w:rPr>
  </w:style>
  <w:style w:type="paragraph" w:styleId="7">
    <w:name w:val="Body Text First Indent"/>
    <w:basedOn w:val="2"/>
    <w:next w:val="8"/>
    <w:unhideWhenUsed/>
    <w:qFormat/>
    <w:uiPriority w:val="99"/>
    <w:pPr>
      <w:ind w:firstLine="420" w:firstLineChars="100"/>
    </w:pPr>
    <w:rPr>
      <w:rFonts w:eastAsia="宋体" w:cs="宋体"/>
      <w:sz w:val="30"/>
    </w:rPr>
  </w:style>
  <w:style w:type="paragraph" w:styleId="8">
    <w:name w:val="Body Text First Indent 2"/>
    <w:basedOn w:val="1"/>
    <w:next w:val="1"/>
    <w:semiHidden/>
    <w:unhideWhenUsed/>
    <w:qFormat/>
    <w:uiPriority w:val="0"/>
    <w:pPr>
      <w:adjustRightInd w:val="0"/>
      <w:snapToGrid w:val="0"/>
      <w:ind w:firstLine="420" w:firstLineChars="200"/>
    </w:pPr>
  </w:style>
  <w:style w:type="paragraph" w:customStyle="1" w:styleId="11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1067</Characters>
  <Lines>0</Lines>
  <Paragraphs>0</Paragraphs>
  <TotalTime>1</TotalTime>
  <ScaleCrop>false</ScaleCrop>
  <LinksUpToDate>false</LinksUpToDate>
  <CharactersWithSpaces>1067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苏天浩</dc:creator>
  <cp:lastModifiedBy>user</cp:lastModifiedBy>
  <dcterms:modified xsi:type="dcterms:W3CDTF">2024-12-12T11:03:41Z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A8AB895DAE954BB1B9D2B682FDAD925F</vt:lpwstr>
  </property>
</Properties>
</file>