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1B8C1">
      <w:pPr>
        <w:keepNext w:val="0"/>
        <w:keepLines w:val="0"/>
        <w:pageBreakBefore w:val="0"/>
        <w:widowControl w:val="0"/>
        <w:kinsoku/>
        <w:wordWrap/>
        <w:overflowPunct/>
        <w:topLinePunct w:val="0"/>
        <w:autoSpaceDE/>
        <w:autoSpaceDN/>
        <w:bidi w:val="0"/>
        <w:adjustRightInd/>
        <w:snapToGrid/>
        <w:spacing w:line="740" w:lineRule="exact"/>
        <w:jc w:val="center"/>
        <w:textAlignment w:val="auto"/>
        <w:rPr>
          <w:rFonts w:hint="eastAsia" w:ascii="方正小标宋简体" w:eastAsia="方正小标宋简体"/>
          <w:sz w:val="44"/>
          <w:szCs w:val="44"/>
        </w:rPr>
      </w:pPr>
      <w:r>
        <w:rPr>
          <w:rFonts w:hint="eastAsia" w:eastAsia="方正小标宋简体"/>
          <w:sz w:val="44"/>
          <w:szCs w:val="44"/>
          <w:lang w:eastAsia="zh-CN"/>
        </w:rPr>
        <w:t>通州区持续</w:t>
      </w:r>
      <w:r>
        <w:rPr>
          <w:rFonts w:hint="eastAsia" w:ascii="方正小标宋简体" w:eastAsia="方正小标宋简体"/>
          <w:sz w:val="44"/>
          <w:szCs w:val="44"/>
        </w:rPr>
        <w:t>深入打好污染防治攻坚战</w:t>
      </w:r>
    </w:p>
    <w:p w14:paraId="513E54A9">
      <w:pPr>
        <w:keepNext w:val="0"/>
        <w:keepLines w:val="0"/>
        <w:pageBreakBefore w:val="0"/>
        <w:widowControl w:val="0"/>
        <w:kinsoku/>
        <w:wordWrap/>
        <w:overflowPunct/>
        <w:topLinePunct w:val="0"/>
        <w:autoSpaceDE/>
        <w:autoSpaceDN/>
        <w:bidi w:val="0"/>
        <w:adjustRightInd/>
        <w:snapToGrid/>
        <w:spacing w:line="740" w:lineRule="exact"/>
        <w:jc w:val="center"/>
        <w:textAlignment w:val="auto"/>
        <w:rPr>
          <w:rFonts w:hint="eastAsia" w:eastAsia="方正小标宋简体"/>
          <w:sz w:val="44"/>
          <w:szCs w:val="44"/>
          <w:lang w:eastAsia="zh-CN"/>
        </w:rPr>
      </w:pPr>
      <w:r>
        <w:rPr>
          <w:rFonts w:hint="eastAsia" w:ascii="方正小标宋简体" w:eastAsia="方正小标宋简体"/>
          <w:sz w:val="44"/>
          <w:szCs w:val="44"/>
          <w:lang w:eastAsia="zh-CN"/>
        </w:rPr>
        <w:t>2025年行动计划</w:t>
      </w:r>
    </w:p>
    <w:p w14:paraId="20A9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5"/>
        <w:rPr>
          <w:rFonts w:hint="eastAsia" w:ascii="仿宋_GB2312" w:hAnsi="仿宋_GB2312" w:eastAsia="仿宋_GB2312" w:cs="仿宋_GB2312"/>
          <w:color w:val="000000"/>
          <w:sz w:val="32"/>
          <w:szCs w:val="32"/>
        </w:rPr>
      </w:pPr>
    </w:p>
    <w:p w14:paraId="3274D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5"/>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为全面贯彻党的二十大精神，深入贯彻全国生态环境保护大会精神，</w:t>
      </w:r>
      <w:r>
        <w:rPr>
          <w:rFonts w:hint="eastAsia" w:ascii="仿宋_GB2312" w:hAnsi="仿宋_GB2312" w:eastAsia="仿宋_GB2312" w:cs="仿宋_GB2312"/>
          <w:color w:val="000000"/>
          <w:sz w:val="32"/>
          <w:szCs w:val="32"/>
          <w:lang w:eastAsia="zh-CN"/>
        </w:rPr>
        <w:t>落实</w:t>
      </w:r>
      <w:r>
        <w:rPr>
          <w:rFonts w:hint="eastAsia" w:ascii="仿宋_GB2312" w:hAnsi="仿宋_GB2312" w:eastAsia="仿宋_GB2312" w:cs="仿宋_GB2312"/>
          <w:color w:val="000000"/>
          <w:sz w:val="32"/>
          <w:szCs w:val="32"/>
        </w:rPr>
        <w:t>中共中央</w:t>
      </w:r>
      <w:r>
        <w:rPr>
          <w:rFonts w:hint="eastAsia" w:ascii="仿宋_GB2312" w:hAnsi="仿宋_GB2312" w:eastAsia="仿宋_GB2312" w:cs="仿宋_GB2312"/>
          <w:color w:val="000000"/>
          <w:sz w:val="32"/>
          <w:szCs w:val="32"/>
          <w:lang w:eastAsia="zh-CN"/>
        </w:rPr>
        <w:t>国务院</w:t>
      </w:r>
      <w:r>
        <w:rPr>
          <w:rFonts w:hint="eastAsia" w:ascii="仿宋_GB2312" w:hAnsi="仿宋_GB2312" w:eastAsia="仿宋_GB2312" w:cs="仿宋_GB2312"/>
          <w:color w:val="000000"/>
          <w:sz w:val="32"/>
          <w:szCs w:val="32"/>
        </w:rPr>
        <w:t>、市委</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市政府有关要求，现印发《</w:t>
      </w:r>
      <w:r>
        <w:rPr>
          <w:rFonts w:hint="eastAsia" w:ascii="仿宋_GB2312" w:hAnsi="仿宋_GB2312" w:eastAsia="仿宋_GB2312" w:cs="仿宋_GB2312"/>
          <w:color w:val="000000"/>
          <w:sz w:val="32"/>
          <w:szCs w:val="32"/>
          <w:lang w:eastAsia="zh-CN"/>
        </w:rPr>
        <w:t>通州区持续深入打好污染防治攻坚战2025年行动计划</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并向社会公开。</w:t>
      </w:r>
      <w:r>
        <w:rPr>
          <w:rFonts w:hint="eastAsia" w:ascii="仿宋_GB2312" w:hAnsi="仿宋_GB2312" w:eastAsia="仿宋_GB2312" w:cs="仿宋_GB2312"/>
          <w:color w:val="000000"/>
          <w:sz w:val="32"/>
          <w:szCs w:val="32"/>
        </w:rPr>
        <w:t>有关事项要求如下：</w:t>
      </w:r>
    </w:p>
    <w:p w14:paraId="6E765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5"/>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一是要切实提高政治站位。各</w:t>
      </w:r>
      <w:r>
        <w:rPr>
          <w:rFonts w:hint="eastAsia" w:ascii="仿宋_GB2312" w:hAnsi="仿宋_GB2312" w:eastAsia="仿宋_GB2312" w:cs="仿宋_GB2312"/>
          <w:color w:val="000000"/>
          <w:sz w:val="32"/>
          <w:szCs w:val="32"/>
          <w:lang w:eastAsia="zh-CN"/>
        </w:rPr>
        <w:t>乡镇街道和</w:t>
      </w:r>
      <w:r>
        <w:rPr>
          <w:rFonts w:hint="eastAsia"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职责部门</w:t>
      </w:r>
      <w:r>
        <w:rPr>
          <w:rFonts w:hint="eastAsia" w:ascii="仿宋_GB2312" w:hAnsi="仿宋_GB2312" w:eastAsia="仿宋_GB2312" w:cs="仿宋_GB2312"/>
          <w:color w:val="000000"/>
          <w:sz w:val="32"/>
          <w:szCs w:val="32"/>
        </w:rPr>
        <w:t>要</w:t>
      </w:r>
      <w:r>
        <w:rPr>
          <w:rFonts w:hint="eastAsia" w:ascii="仿宋_GB2312" w:hAnsi="仿宋_GB2312" w:eastAsia="仿宋_GB2312" w:cs="仿宋_GB2312"/>
          <w:color w:val="000000"/>
          <w:sz w:val="32"/>
          <w:szCs w:val="32"/>
          <w:lang w:eastAsia="zh-CN"/>
        </w:rPr>
        <w:t>深刻领悟</w:t>
      </w:r>
      <w:r>
        <w:rPr>
          <w:rFonts w:hint="eastAsia" w:ascii="仿宋_GB2312" w:hAnsi="仿宋_GB2312" w:eastAsia="仿宋_GB2312" w:cs="仿宋_GB2312"/>
          <w:color w:val="000000"/>
          <w:sz w:val="32"/>
          <w:szCs w:val="32"/>
        </w:rPr>
        <w:t>习近平生态文明思想，秉持“绿水青山就是金山银山”理念，协同推进降碳、减污、扩绿、增长。</w:t>
      </w:r>
    </w:p>
    <w:p w14:paraId="4011F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5"/>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二是要全面落实责任。突出精准、科学、依法治污，准确把握污染防治攻坚战</w:t>
      </w:r>
      <w:r>
        <w:rPr>
          <w:rFonts w:hint="eastAsia" w:ascii="仿宋_GB2312" w:hAnsi="仿宋_GB2312" w:eastAsia="仿宋_GB2312" w:cs="仿宋_GB2312"/>
          <w:color w:val="000000"/>
          <w:sz w:val="32"/>
          <w:szCs w:val="32"/>
          <w:lang w:eastAsia="zh-CN"/>
        </w:rPr>
        <w:t>面临</w:t>
      </w:r>
      <w:r>
        <w:rPr>
          <w:rFonts w:hint="eastAsia" w:ascii="仿宋_GB2312" w:hAnsi="仿宋_GB2312" w:eastAsia="仿宋_GB2312" w:cs="仿宋_GB2312"/>
          <w:color w:val="000000"/>
          <w:sz w:val="32"/>
          <w:szCs w:val="32"/>
        </w:rPr>
        <w:t>的新形势、新要求</w:t>
      </w:r>
      <w:r>
        <w:rPr>
          <w:rFonts w:hint="eastAsia" w:ascii="仿宋_GB2312" w:hAnsi="仿宋_GB2312" w:eastAsia="仿宋_GB2312" w:cs="仿宋_GB2312"/>
          <w:color w:val="000000"/>
          <w:sz w:val="32"/>
          <w:szCs w:val="32"/>
          <w:lang w:eastAsia="zh-CN"/>
        </w:rPr>
        <w:t>、新任务，坚持更</w:t>
      </w:r>
      <w:r>
        <w:rPr>
          <w:rFonts w:hint="eastAsia" w:ascii="仿宋_GB2312" w:hAnsi="仿宋_GB2312" w:eastAsia="仿宋_GB2312" w:cs="仿宋_GB2312"/>
          <w:color w:val="000000"/>
          <w:sz w:val="32"/>
          <w:szCs w:val="32"/>
        </w:rPr>
        <w:t>高标准</w:t>
      </w:r>
      <w:r>
        <w:rPr>
          <w:rFonts w:hint="eastAsia" w:ascii="仿宋_GB2312" w:hAnsi="仿宋_GB2312" w:eastAsia="仿宋_GB2312" w:cs="仿宋_GB2312"/>
          <w:color w:val="000000"/>
          <w:sz w:val="32"/>
          <w:szCs w:val="32"/>
          <w:lang w:eastAsia="zh-CN"/>
        </w:rPr>
        <w:t>，确保全区生态环境质量持续改善</w:t>
      </w:r>
      <w:r>
        <w:rPr>
          <w:rFonts w:hint="eastAsia" w:ascii="仿宋_GB2312" w:hAnsi="仿宋_GB2312" w:eastAsia="仿宋_GB2312" w:cs="仿宋_GB2312"/>
          <w:color w:val="000000"/>
          <w:sz w:val="32"/>
          <w:szCs w:val="32"/>
        </w:rPr>
        <w:t>。</w:t>
      </w:r>
      <w:bookmarkStart w:id="10" w:name="_GoBack"/>
      <w:bookmarkEnd w:id="10"/>
    </w:p>
    <w:p w14:paraId="18BE3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三是要</w:t>
      </w:r>
      <w:r>
        <w:rPr>
          <w:rFonts w:hint="eastAsia" w:ascii="仿宋_GB2312" w:hAnsi="仿宋_GB2312" w:eastAsia="仿宋_GB2312" w:cs="仿宋_GB2312"/>
          <w:color w:val="000000"/>
          <w:sz w:val="32"/>
          <w:szCs w:val="32"/>
          <w:lang w:eastAsia="zh-CN"/>
        </w:rPr>
        <w:t>加强</w:t>
      </w:r>
      <w:r>
        <w:rPr>
          <w:rFonts w:hint="eastAsia" w:ascii="仿宋_GB2312" w:hAnsi="仿宋_GB2312" w:eastAsia="仿宋_GB2312" w:cs="仿宋_GB2312"/>
          <w:color w:val="000000"/>
          <w:sz w:val="32"/>
          <w:szCs w:val="32"/>
        </w:rPr>
        <w:t>宣传引导。各</w:t>
      </w:r>
      <w:r>
        <w:rPr>
          <w:rFonts w:hint="eastAsia" w:ascii="仿宋_GB2312" w:hAnsi="仿宋_GB2312" w:eastAsia="仿宋_GB2312" w:cs="仿宋_GB2312"/>
          <w:color w:val="000000"/>
          <w:sz w:val="32"/>
          <w:szCs w:val="32"/>
          <w:lang w:eastAsia="zh-CN"/>
        </w:rPr>
        <w:t>乡镇、街道和</w:t>
      </w:r>
      <w:r>
        <w:rPr>
          <w:rFonts w:hint="eastAsia"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lang w:eastAsia="zh-CN"/>
        </w:rPr>
        <w:t>职责部门要积极回应社会关切，采取灵活多样、群众喜闻乐见的</w:t>
      </w:r>
      <w:r>
        <w:rPr>
          <w:rFonts w:hint="eastAsia" w:ascii="仿宋_GB2312" w:hAnsi="仿宋_GB2312" w:eastAsia="仿宋_GB2312" w:cs="仿宋_GB2312"/>
          <w:color w:val="000000"/>
          <w:sz w:val="32"/>
          <w:szCs w:val="32"/>
        </w:rPr>
        <w:t>形式开展</w:t>
      </w:r>
      <w:r>
        <w:rPr>
          <w:rFonts w:hint="eastAsia" w:ascii="仿宋_GB2312" w:hAnsi="仿宋_GB2312" w:eastAsia="仿宋_GB2312" w:cs="仿宋_GB2312"/>
          <w:color w:val="000000"/>
          <w:sz w:val="32"/>
          <w:szCs w:val="32"/>
          <w:lang w:eastAsia="zh-CN"/>
        </w:rPr>
        <w:t>科普宣传和</w:t>
      </w:r>
      <w:r>
        <w:rPr>
          <w:rFonts w:hint="eastAsia" w:ascii="仿宋_GB2312" w:hAnsi="仿宋_GB2312" w:eastAsia="仿宋_GB2312" w:cs="仿宋_GB2312"/>
          <w:color w:val="000000"/>
          <w:sz w:val="32"/>
          <w:szCs w:val="32"/>
        </w:rPr>
        <w:t>政策解读，</w:t>
      </w:r>
      <w:r>
        <w:rPr>
          <w:rFonts w:hint="eastAsia" w:ascii="仿宋_GB2312" w:hAnsi="仿宋_GB2312" w:eastAsia="仿宋_GB2312" w:cs="仿宋_GB2312"/>
          <w:color w:val="000000"/>
          <w:sz w:val="32"/>
          <w:szCs w:val="32"/>
          <w:lang w:eastAsia="zh-CN"/>
        </w:rPr>
        <w:t>积极倡导</w:t>
      </w:r>
      <w:r>
        <w:rPr>
          <w:rFonts w:hint="eastAsia" w:ascii="仿宋_GB2312" w:hAnsi="仿宋_GB2312" w:eastAsia="仿宋_GB2312" w:cs="仿宋_GB2312"/>
          <w:color w:val="000000"/>
          <w:sz w:val="32"/>
          <w:szCs w:val="32"/>
        </w:rPr>
        <w:t>绿色低碳的生活方式；</w:t>
      </w:r>
      <w:r>
        <w:rPr>
          <w:rFonts w:hint="eastAsia" w:ascii="仿宋_GB2312" w:hAnsi="仿宋_GB2312" w:eastAsia="仿宋_GB2312" w:cs="仿宋_GB2312"/>
          <w:color w:val="000000"/>
          <w:sz w:val="32"/>
          <w:szCs w:val="32"/>
          <w:lang w:eastAsia="zh-CN"/>
        </w:rPr>
        <w:t>对</w:t>
      </w:r>
      <w:r>
        <w:rPr>
          <w:rFonts w:hint="eastAsia" w:ascii="仿宋_GB2312" w:hAnsi="仿宋_GB2312" w:eastAsia="仿宋_GB2312" w:cs="仿宋_GB2312"/>
          <w:color w:val="000000"/>
          <w:sz w:val="32"/>
          <w:szCs w:val="32"/>
        </w:rPr>
        <w:t>环境违法行为</w:t>
      </w:r>
      <w:r>
        <w:rPr>
          <w:rFonts w:hint="eastAsia" w:ascii="仿宋_GB2312" w:hAnsi="仿宋_GB2312" w:eastAsia="仿宋_GB2312" w:cs="仿宋_GB2312"/>
          <w:color w:val="000000"/>
          <w:sz w:val="32"/>
          <w:szCs w:val="32"/>
          <w:lang w:eastAsia="zh-CN"/>
        </w:rPr>
        <w:t>要加大曝光力度</w:t>
      </w:r>
      <w:r>
        <w:rPr>
          <w:rFonts w:hint="eastAsia" w:ascii="仿宋_GB2312" w:hAnsi="仿宋_GB2312" w:eastAsia="仿宋_GB2312" w:cs="仿宋_GB2312"/>
          <w:color w:val="000000"/>
          <w:sz w:val="32"/>
          <w:szCs w:val="32"/>
        </w:rPr>
        <w:t>，依法</w:t>
      </w:r>
      <w:r>
        <w:rPr>
          <w:rFonts w:hint="eastAsia" w:ascii="仿宋_GB2312" w:hAnsi="仿宋_GB2312" w:eastAsia="仿宋_GB2312" w:cs="仿宋_GB2312"/>
          <w:color w:val="000000"/>
          <w:sz w:val="32"/>
          <w:szCs w:val="32"/>
          <w:lang w:eastAsia="zh-CN"/>
        </w:rPr>
        <w:t>开展</w:t>
      </w:r>
      <w:r>
        <w:rPr>
          <w:rFonts w:hint="eastAsia" w:ascii="仿宋_GB2312" w:hAnsi="仿宋_GB2312" w:eastAsia="仿宋_GB2312" w:cs="仿宋_GB2312"/>
          <w:color w:val="000000"/>
          <w:sz w:val="32"/>
          <w:szCs w:val="32"/>
        </w:rPr>
        <w:t>信息公开，</w:t>
      </w:r>
      <w:r>
        <w:rPr>
          <w:rFonts w:hint="eastAsia" w:ascii="仿宋_GB2312" w:hAnsi="仿宋_GB2312" w:eastAsia="仿宋_GB2312" w:cs="仿宋_GB2312"/>
          <w:color w:val="000000"/>
          <w:sz w:val="32"/>
          <w:szCs w:val="32"/>
          <w:lang w:eastAsia="zh-CN"/>
        </w:rPr>
        <w:t>积极</w:t>
      </w:r>
      <w:r>
        <w:rPr>
          <w:rFonts w:hint="eastAsia" w:ascii="仿宋_GB2312" w:hAnsi="仿宋_GB2312" w:eastAsia="仿宋_GB2312" w:cs="仿宋_GB2312"/>
          <w:color w:val="000000"/>
          <w:sz w:val="32"/>
          <w:szCs w:val="32"/>
        </w:rPr>
        <w:t>主动接受社会监督。</w:t>
      </w:r>
    </w:p>
    <w:p w14:paraId="1B0522A0">
      <w:pPr>
        <w:spacing w:line="560" w:lineRule="exact"/>
        <w:ind w:firstLine="645"/>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四是要严格督察考核。《</w:t>
      </w:r>
      <w:r>
        <w:rPr>
          <w:rFonts w:hint="eastAsia" w:ascii="仿宋_GB2312" w:hAnsi="仿宋_GB2312" w:eastAsia="仿宋_GB2312" w:cs="仿宋_GB2312"/>
          <w:color w:val="000000"/>
          <w:sz w:val="32"/>
          <w:szCs w:val="32"/>
          <w:lang w:eastAsia="zh-CN"/>
        </w:rPr>
        <w:t>通州区持续深入打好污染防治攻坚战2025年行动计划</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将纳入市、区两级绩效管理体系和北京市</w:t>
      </w:r>
      <w:r>
        <w:rPr>
          <w:rFonts w:hint="eastAsia" w:ascii="仿宋_GB2312" w:hAnsi="仿宋_GB2312" w:eastAsia="仿宋_GB2312" w:cs="仿宋_GB2312"/>
          <w:color w:val="000000"/>
          <w:sz w:val="32"/>
          <w:szCs w:val="32"/>
        </w:rPr>
        <w:t>生态环境保护督察重点</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对因工作不力、行政效率低下、履职缺位等导致未完成目标任务的，</w:t>
      </w:r>
      <w:r>
        <w:rPr>
          <w:rFonts w:hint="eastAsia" w:ascii="仿宋_GB2312" w:hAnsi="仿宋_GB2312" w:eastAsia="仿宋_GB2312" w:cs="仿宋_GB2312"/>
          <w:color w:val="000000"/>
          <w:sz w:val="32"/>
          <w:szCs w:val="32"/>
          <w:lang w:eastAsia="zh-CN"/>
        </w:rPr>
        <w:t>将</w:t>
      </w:r>
      <w:r>
        <w:rPr>
          <w:rFonts w:hint="eastAsia" w:ascii="仿宋_GB2312" w:hAnsi="仿宋_GB2312" w:eastAsia="仿宋_GB2312" w:cs="仿宋_GB2312"/>
          <w:color w:val="000000"/>
          <w:sz w:val="32"/>
          <w:szCs w:val="32"/>
        </w:rPr>
        <w:t>严格依纪依规追究责任。</w:t>
      </w:r>
    </w:p>
    <w:p w14:paraId="09D2F8BB">
      <w:pPr>
        <w:spacing w:line="560" w:lineRule="exact"/>
        <w:ind w:firstLine="645"/>
        <w:rPr>
          <w:rFonts w:hint="eastAsia" w:ascii="仿宋_GB2312" w:hAnsi="仿宋_GB2312" w:eastAsia="仿宋_GB2312" w:cs="仿宋_GB2312"/>
          <w:color w:val="000000"/>
          <w:sz w:val="32"/>
          <w:szCs w:val="32"/>
        </w:rPr>
      </w:pPr>
    </w:p>
    <w:p w14:paraId="13F42209">
      <w:pPr>
        <w:spacing w:line="560" w:lineRule="exact"/>
        <w:ind w:firstLine="645"/>
        <w:rPr>
          <w:rFonts w:hint="eastAsia" w:ascii="仿宋_GB2312" w:hAnsi="仿宋_GB2312" w:eastAsia="仿宋_GB2312" w:cs="仿宋_GB2312"/>
          <w:color w:val="000000"/>
          <w:sz w:val="32"/>
          <w:szCs w:val="32"/>
        </w:rPr>
      </w:pPr>
    </w:p>
    <w:p w14:paraId="2432598D">
      <w:pPr>
        <w:spacing w:line="560" w:lineRule="exact"/>
        <w:ind w:firstLine="645"/>
        <w:rPr>
          <w:rFonts w:hint="eastAsia" w:ascii="仿宋_GB2312" w:hAnsi="仿宋_GB2312" w:eastAsia="仿宋_GB2312" w:cs="仿宋_GB2312"/>
          <w:color w:val="000000"/>
          <w:spacing w:val="-28"/>
          <w:w w:val="100"/>
          <w:sz w:val="32"/>
          <w:szCs w:val="32"/>
          <w:lang w:eastAsia="zh-CN"/>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w w:val="100"/>
          <w:sz w:val="32"/>
          <w:szCs w:val="32"/>
        </w:rPr>
        <w:t>1.</w:t>
      </w:r>
      <w:r>
        <w:rPr>
          <w:rFonts w:hint="eastAsia" w:ascii="仿宋_GB2312" w:hAnsi="仿宋_GB2312" w:eastAsia="仿宋_GB2312" w:cs="仿宋_GB2312"/>
          <w:color w:val="000000"/>
          <w:w w:val="100"/>
          <w:sz w:val="32"/>
          <w:szCs w:val="32"/>
          <w:lang w:eastAsia="zh-CN"/>
        </w:rPr>
        <w:t>通州区蓝天保卫战2025年行动计划（征求意见稿）</w:t>
      </w:r>
    </w:p>
    <w:p w14:paraId="0199FF81">
      <w:pPr>
        <w:spacing w:line="560" w:lineRule="exact"/>
        <w:ind w:firstLine="1622" w:firstLineChars="507"/>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2.</w:t>
      </w:r>
      <w:r>
        <w:rPr>
          <w:rFonts w:hint="eastAsia" w:ascii="仿宋_GB2312" w:hAnsi="仿宋_GB2312" w:eastAsia="仿宋_GB2312" w:cs="仿宋_GB2312"/>
          <w:color w:val="000000"/>
          <w:w w:val="100"/>
          <w:sz w:val="32"/>
          <w:szCs w:val="32"/>
          <w:lang w:eastAsia="zh-CN"/>
        </w:rPr>
        <w:t>通州区碧水保卫战2025年行动计划（征求意见稿）</w:t>
      </w:r>
    </w:p>
    <w:p w14:paraId="56EC51C4">
      <w:pPr>
        <w:spacing w:line="560" w:lineRule="exact"/>
        <w:ind w:firstLine="1622" w:firstLineChars="507"/>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3.</w:t>
      </w:r>
      <w:r>
        <w:rPr>
          <w:rFonts w:hint="eastAsia" w:ascii="仿宋_GB2312" w:hAnsi="仿宋_GB2312" w:eastAsia="仿宋_GB2312" w:cs="仿宋_GB2312"/>
          <w:color w:val="000000"/>
          <w:w w:val="100"/>
          <w:sz w:val="32"/>
          <w:szCs w:val="32"/>
          <w:lang w:eastAsia="zh-CN"/>
        </w:rPr>
        <w:t>通州区净土保卫战2025年行动计划（征求意见稿）</w:t>
      </w:r>
    </w:p>
    <w:p w14:paraId="63EFD09B">
      <w:pPr>
        <w:spacing w:line="560" w:lineRule="exact"/>
        <w:ind w:firstLine="1565" w:firstLineChars="500"/>
        <w:rPr>
          <w:rFonts w:hint="eastAsia" w:ascii="仿宋_GB2312" w:hAnsi="仿宋_GB2312" w:eastAsia="仿宋_GB2312" w:cs="仿宋_GB2312"/>
          <w:color w:val="000000"/>
          <w:w w:val="98"/>
          <w:sz w:val="32"/>
          <w:szCs w:val="32"/>
        </w:rPr>
      </w:pPr>
      <w:r>
        <w:rPr>
          <w:rFonts w:hint="eastAsia" w:ascii="仿宋_GB2312" w:hAnsi="仿宋_GB2312" w:eastAsia="仿宋_GB2312" w:cs="仿宋_GB2312"/>
          <w:color w:val="000000"/>
          <w:w w:val="98"/>
          <w:sz w:val="32"/>
          <w:szCs w:val="32"/>
        </w:rPr>
        <w:t>4.</w:t>
      </w:r>
      <w:r>
        <w:rPr>
          <w:rFonts w:hint="eastAsia" w:ascii="仿宋_GB2312" w:hAnsi="仿宋_GB2312" w:eastAsia="仿宋_GB2312" w:cs="仿宋_GB2312"/>
          <w:color w:val="000000"/>
          <w:w w:val="98"/>
          <w:sz w:val="32"/>
          <w:szCs w:val="32"/>
          <w:lang w:eastAsia="zh-CN"/>
        </w:rPr>
        <w:t>通州区应对气候变化2025年行动计划（征求意见稿）</w:t>
      </w:r>
    </w:p>
    <w:p w14:paraId="4794BB6B">
      <w:pPr>
        <w:spacing w:line="560" w:lineRule="exact"/>
        <w:ind w:firstLine="1622" w:firstLineChars="507"/>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5.</w:t>
      </w:r>
      <w:r>
        <w:rPr>
          <w:rFonts w:hint="eastAsia" w:ascii="仿宋_GB2312" w:hAnsi="仿宋_GB2312" w:eastAsia="仿宋_GB2312" w:cs="仿宋_GB2312"/>
          <w:color w:val="000000"/>
          <w:w w:val="100"/>
          <w:sz w:val="32"/>
          <w:szCs w:val="32"/>
          <w:lang w:eastAsia="zh-CN"/>
        </w:rPr>
        <w:t>通州区</w:t>
      </w:r>
      <w:r>
        <w:rPr>
          <w:rFonts w:hint="eastAsia" w:ascii="仿宋_GB2312" w:hAnsi="仿宋_GB2312" w:eastAsia="仿宋_GB2312" w:cs="仿宋_GB2312"/>
          <w:color w:val="000000"/>
          <w:w w:val="100"/>
          <w:sz w:val="32"/>
          <w:szCs w:val="32"/>
        </w:rPr>
        <w:t>生态保护</w:t>
      </w:r>
      <w:r>
        <w:rPr>
          <w:rFonts w:hint="eastAsia" w:ascii="仿宋_GB2312" w:hAnsi="仿宋_GB2312" w:eastAsia="仿宋_GB2312" w:cs="仿宋_GB2312"/>
          <w:color w:val="000000"/>
          <w:w w:val="100"/>
          <w:sz w:val="32"/>
          <w:szCs w:val="32"/>
          <w:lang w:eastAsia="zh-CN"/>
        </w:rPr>
        <w:t>2025年行动计划（征求意见稿）</w:t>
      </w:r>
    </w:p>
    <w:p w14:paraId="6ED3D2F5">
      <w:pPr>
        <w:spacing w:line="560" w:lineRule="exact"/>
        <w:ind w:firstLine="1577" w:firstLineChars="493"/>
        <w:rPr>
          <w:rFonts w:hint="eastAsia" w:ascii="仿宋_GB2312" w:hAnsi="仿宋_GB2312" w:eastAsia="仿宋_GB2312" w:cs="仿宋_GB2312"/>
          <w:color w:val="000000"/>
          <w:sz w:val="32"/>
          <w:szCs w:val="32"/>
        </w:rPr>
      </w:pPr>
    </w:p>
    <w:p w14:paraId="536DAFCA">
      <w:pPr>
        <w:spacing w:line="560" w:lineRule="exact"/>
        <w:ind w:firstLine="1577" w:firstLineChars="493"/>
        <w:rPr>
          <w:rFonts w:hint="eastAsia" w:ascii="仿宋_GB2312" w:hAnsi="仿宋_GB2312" w:eastAsia="仿宋_GB2312" w:cs="仿宋_GB2312"/>
          <w:color w:val="000000"/>
          <w:sz w:val="32"/>
          <w:szCs w:val="32"/>
        </w:rPr>
      </w:pPr>
    </w:p>
    <w:p w14:paraId="4E3BC7BD">
      <w:pPr>
        <w:wordWrap w:val="0"/>
        <w:spacing w:line="560" w:lineRule="exact"/>
        <w:jc w:val="right"/>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北京市通州区生态环境局</w:t>
      </w:r>
    </w:p>
    <w:p w14:paraId="0B983ACA">
      <w:pPr>
        <w:wordWrap w:val="0"/>
        <w:spacing w:line="560" w:lineRule="exact"/>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日</w:t>
      </w:r>
      <w:r>
        <w:rPr>
          <w:rFonts w:hint="eastAsia" w:ascii="仿宋_GB2312" w:hAnsi="仿宋_GB2312" w:eastAsia="仿宋_GB2312" w:cs="仿宋_GB2312"/>
          <w:sz w:val="32"/>
          <w:szCs w:val="32"/>
          <w:lang w:val="en-US" w:eastAsia="zh-CN"/>
        </w:rPr>
        <w:t xml:space="preserve">   </w:t>
      </w:r>
    </w:p>
    <w:p w14:paraId="0FD13196">
      <w:pPr>
        <w:spacing w:line="560" w:lineRule="exact"/>
        <w:ind w:firstLine="1577" w:firstLineChars="493"/>
        <w:rPr>
          <w:rFonts w:hint="eastAsia" w:ascii="仿宋_GB2312" w:hAnsi="仿宋_GB2312" w:eastAsia="仿宋_GB2312" w:cs="仿宋_GB2312"/>
          <w:color w:val="000000"/>
          <w:sz w:val="32"/>
          <w:szCs w:val="32"/>
        </w:rPr>
      </w:pPr>
    </w:p>
    <w:p w14:paraId="4C9075F1">
      <w:pPr>
        <w:spacing w:line="560" w:lineRule="exact"/>
        <w:ind w:firstLine="1577" w:firstLineChars="493"/>
        <w:rPr>
          <w:rFonts w:hint="eastAsia" w:ascii="仿宋_GB2312" w:hAnsi="仿宋_GB2312" w:eastAsia="仿宋_GB2312" w:cs="仿宋_GB2312"/>
          <w:color w:val="000000"/>
          <w:sz w:val="32"/>
          <w:szCs w:val="32"/>
        </w:rPr>
      </w:pPr>
    </w:p>
    <w:p w14:paraId="2218EB28">
      <w:pPr>
        <w:spacing w:line="560" w:lineRule="exact"/>
        <w:ind w:firstLine="1577" w:firstLineChars="493"/>
        <w:rPr>
          <w:rFonts w:hint="eastAsia" w:ascii="仿宋_GB2312" w:hAnsi="仿宋_GB2312" w:eastAsia="仿宋_GB2312" w:cs="仿宋_GB2312"/>
          <w:color w:val="000000"/>
          <w:sz w:val="32"/>
          <w:szCs w:val="32"/>
        </w:rPr>
      </w:pPr>
    </w:p>
    <w:p w14:paraId="3C2A8910">
      <w:pPr>
        <w:spacing w:line="560" w:lineRule="exact"/>
        <w:ind w:firstLine="1577" w:firstLineChars="493"/>
        <w:rPr>
          <w:rFonts w:hint="eastAsia" w:ascii="仿宋_GB2312" w:hAnsi="仿宋_GB2312" w:eastAsia="仿宋_GB2312" w:cs="仿宋_GB2312"/>
          <w:color w:val="000000"/>
          <w:sz w:val="32"/>
          <w:szCs w:val="32"/>
        </w:rPr>
      </w:pPr>
    </w:p>
    <w:p w14:paraId="3F276A56">
      <w:pPr>
        <w:spacing w:line="560" w:lineRule="exact"/>
        <w:ind w:firstLine="1577" w:firstLineChars="493"/>
        <w:rPr>
          <w:rFonts w:hint="eastAsia" w:ascii="仿宋_GB2312" w:hAnsi="仿宋_GB2312" w:eastAsia="仿宋_GB2312" w:cs="仿宋_GB2312"/>
          <w:color w:val="000000"/>
          <w:sz w:val="32"/>
          <w:szCs w:val="32"/>
        </w:rPr>
      </w:pPr>
    </w:p>
    <w:p w14:paraId="758B6BE3">
      <w:pPr>
        <w:spacing w:line="560" w:lineRule="exact"/>
        <w:ind w:firstLine="1577" w:firstLineChars="493"/>
        <w:rPr>
          <w:rFonts w:hint="eastAsia" w:ascii="仿宋_GB2312" w:hAnsi="仿宋_GB2312" w:eastAsia="仿宋_GB2312" w:cs="仿宋_GB2312"/>
          <w:color w:val="000000"/>
          <w:sz w:val="32"/>
          <w:szCs w:val="32"/>
        </w:rPr>
      </w:pPr>
    </w:p>
    <w:p w14:paraId="143B4A41">
      <w:pPr>
        <w:spacing w:line="560" w:lineRule="exact"/>
        <w:ind w:firstLine="1577" w:firstLineChars="493"/>
        <w:rPr>
          <w:rFonts w:hint="eastAsia" w:ascii="仿宋_GB2312" w:hAnsi="仿宋_GB2312" w:eastAsia="仿宋_GB2312" w:cs="仿宋_GB2312"/>
          <w:color w:val="000000"/>
          <w:sz w:val="32"/>
          <w:szCs w:val="32"/>
        </w:rPr>
      </w:pPr>
    </w:p>
    <w:p w14:paraId="3F782739">
      <w:pPr>
        <w:spacing w:line="560" w:lineRule="exact"/>
        <w:ind w:firstLine="1577" w:firstLineChars="493"/>
        <w:rPr>
          <w:rFonts w:hint="eastAsia" w:ascii="仿宋_GB2312" w:hAnsi="仿宋_GB2312" w:eastAsia="仿宋_GB2312" w:cs="仿宋_GB2312"/>
          <w:color w:val="000000"/>
          <w:sz w:val="32"/>
          <w:szCs w:val="32"/>
        </w:rPr>
      </w:pPr>
    </w:p>
    <w:p w14:paraId="43CB3936">
      <w:pPr>
        <w:spacing w:line="560" w:lineRule="exact"/>
        <w:ind w:firstLine="1577" w:firstLineChars="493"/>
        <w:rPr>
          <w:rFonts w:hint="eastAsia" w:ascii="仿宋_GB2312" w:hAnsi="仿宋_GB2312" w:eastAsia="仿宋_GB2312" w:cs="仿宋_GB2312"/>
          <w:color w:val="000000"/>
          <w:sz w:val="32"/>
          <w:szCs w:val="32"/>
        </w:rPr>
      </w:pPr>
    </w:p>
    <w:p w14:paraId="1FA8DB57">
      <w:pPr>
        <w:spacing w:line="560" w:lineRule="exact"/>
        <w:ind w:firstLine="1577" w:firstLineChars="493"/>
        <w:rPr>
          <w:rFonts w:hint="eastAsia" w:ascii="仿宋_GB2312" w:hAnsi="仿宋_GB2312" w:eastAsia="仿宋_GB2312" w:cs="仿宋_GB2312"/>
          <w:color w:val="000000"/>
          <w:sz w:val="32"/>
          <w:szCs w:val="32"/>
        </w:rPr>
      </w:pPr>
    </w:p>
    <w:p w14:paraId="0704F066">
      <w:pPr>
        <w:spacing w:line="560" w:lineRule="exact"/>
        <w:ind w:firstLine="1577" w:firstLineChars="493"/>
        <w:rPr>
          <w:rFonts w:hint="eastAsia" w:ascii="仿宋_GB2312" w:hAnsi="仿宋_GB2312" w:eastAsia="仿宋_GB2312" w:cs="仿宋_GB2312"/>
          <w:color w:val="000000"/>
          <w:sz w:val="32"/>
          <w:szCs w:val="32"/>
        </w:rPr>
      </w:pPr>
    </w:p>
    <w:p w14:paraId="23A07564">
      <w:pPr>
        <w:spacing w:line="560" w:lineRule="exact"/>
        <w:ind w:firstLine="1577" w:firstLineChars="493"/>
        <w:rPr>
          <w:rFonts w:hint="eastAsia" w:ascii="仿宋_GB2312" w:hAnsi="仿宋_GB2312" w:eastAsia="仿宋_GB2312" w:cs="仿宋_GB2312"/>
          <w:color w:val="000000"/>
          <w:sz w:val="32"/>
          <w:szCs w:val="32"/>
        </w:rPr>
      </w:pPr>
    </w:p>
    <w:p w14:paraId="39C451C3">
      <w:pPr>
        <w:spacing w:line="560" w:lineRule="exact"/>
        <w:rPr>
          <w:rFonts w:hint="eastAsia" w:ascii="仿宋_GB2312" w:hAnsi="仿宋_GB2312" w:eastAsia="仿宋_GB2312" w:cs="仿宋_GB2312"/>
          <w:color w:val="000000"/>
          <w:sz w:val="32"/>
          <w:szCs w:val="32"/>
        </w:rPr>
        <w:sectPr>
          <w:footerReference r:id="rId3" w:type="default"/>
          <w:pgSz w:w="11906" w:h="16838"/>
          <w:pgMar w:top="1701" w:right="1474" w:bottom="1247" w:left="1587" w:header="851" w:footer="992" w:gutter="0"/>
          <w:pgNumType w:fmt="numberInDash"/>
          <w:cols w:space="425" w:num="1"/>
          <w:docGrid w:type="lines" w:linePitch="312" w:charSpace="0"/>
        </w:sectPr>
      </w:pPr>
    </w:p>
    <w:p w14:paraId="54862C7C">
      <w:pPr>
        <w:keepNext w:val="0"/>
        <w:keepLines w:val="0"/>
        <w:pageBreakBefore w:val="0"/>
        <w:widowControl w:val="0"/>
        <w:kinsoku/>
        <w:wordWrap/>
        <w:overflowPunct/>
        <w:topLinePunct w:val="0"/>
        <w:autoSpaceDE/>
        <w:autoSpaceDN/>
        <w:bidi w:val="0"/>
        <w:adjustRightInd w:val="0"/>
        <w:snapToGrid w:val="0"/>
        <w:spacing w:after="240" w:afterLines="100" w:line="740" w:lineRule="exact"/>
        <w:jc w:val="center"/>
        <w:textAlignment w:val="auto"/>
        <w:rPr>
          <w:rFonts w:hint="default" w:ascii="方正小标宋简体" w:hAnsi="黑体" w:eastAsia="方正小标宋简体"/>
          <w:sz w:val="44"/>
          <w:szCs w:val="44"/>
          <w:lang w:eastAsia="zh-CN"/>
        </w:rPr>
      </w:pPr>
      <w:r>
        <w:rPr>
          <w:rFonts w:hint="eastAsia" w:ascii="方正小标宋简体" w:hAnsi="方正小标宋简体" w:eastAsia="方正小标宋简体"/>
          <w:sz w:val="44"/>
          <w:szCs w:val="44"/>
          <w:lang w:val="en-US" w:eastAsia="zh-CN"/>
        </w:rPr>
        <w:t>通州区蓝天保卫战202</w:t>
      </w:r>
      <w:r>
        <w:rPr>
          <w:rFonts w:hint="default" w:ascii="方正小标宋简体" w:hAnsi="方正小标宋简体" w:eastAsia="方正小标宋简体"/>
          <w:sz w:val="44"/>
          <w:szCs w:val="44"/>
          <w:lang w:eastAsia="zh-CN"/>
        </w:rPr>
        <w:t>5</w:t>
      </w:r>
      <w:r>
        <w:rPr>
          <w:rFonts w:hint="eastAsia" w:ascii="方正小标宋简体" w:hAnsi="方正小标宋简体" w:eastAsia="方正小标宋简体"/>
          <w:sz w:val="44"/>
          <w:szCs w:val="44"/>
          <w:lang w:val="en-US" w:eastAsia="zh-CN"/>
        </w:rPr>
        <w:t>年行动计划</w:t>
      </w:r>
      <w:r>
        <w:rPr>
          <w:rFonts w:hint="default" w:ascii="方正小标宋简体" w:hAnsi="方正小标宋简体" w:eastAsia="方正小标宋简体"/>
          <w:sz w:val="44"/>
          <w:szCs w:val="44"/>
          <w:lang w:eastAsia="zh-CN"/>
        </w:rPr>
        <w:t>（</w:t>
      </w:r>
      <w:r>
        <w:rPr>
          <w:rFonts w:hint="eastAsia" w:ascii="方正小标宋简体" w:hAnsi="方正小标宋简体" w:eastAsia="方正小标宋简体"/>
          <w:sz w:val="44"/>
          <w:szCs w:val="44"/>
          <w:lang w:val="en-US" w:eastAsia="zh-Hans"/>
        </w:rPr>
        <w:t>征求意见稿</w:t>
      </w:r>
      <w:r>
        <w:rPr>
          <w:rFonts w:hint="default" w:ascii="方正小标宋简体" w:hAnsi="方正小标宋简体" w:eastAsia="方正小标宋简体"/>
          <w:sz w:val="44"/>
          <w:szCs w:val="44"/>
          <w:lang w:eastAsia="zh-CN"/>
        </w:rPr>
        <w:t>）</w:t>
      </w:r>
    </w:p>
    <w:tbl>
      <w:tblPr>
        <w:tblStyle w:val="13"/>
        <w:tblW w:w="15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96"/>
        <w:gridCol w:w="5669"/>
        <w:gridCol w:w="1191"/>
        <w:gridCol w:w="1060"/>
        <w:gridCol w:w="2891"/>
        <w:gridCol w:w="2891"/>
      </w:tblGrid>
      <w:tr w14:paraId="134C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646" w:type="dxa"/>
            <w:tcBorders>
              <w:tl2br w:val="nil"/>
              <w:tr2bl w:val="nil"/>
            </w:tcBorders>
            <w:vAlign w:val="center"/>
          </w:tcPr>
          <w:p w14:paraId="40B7E0D7">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黑体" w:hAnsi="黑体" w:eastAsia="黑体" w:cs="黑体"/>
                <w:sz w:val="28"/>
                <w:szCs w:val="28"/>
                <w:highlight w:val="none"/>
              </w:rPr>
            </w:pPr>
            <w:r>
              <w:rPr>
                <w:rFonts w:hint="eastAsia" w:ascii="黑体" w:hAnsi="黑体" w:eastAsia="黑体"/>
                <w:color w:val="000000"/>
                <w:sz w:val="28"/>
                <w:szCs w:val="28"/>
                <w:highlight w:val="none"/>
              </w:rPr>
              <w:t>序号</w:t>
            </w:r>
          </w:p>
        </w:tc>
        <w:tc>
          <w:tcPr>
            <w:tcW w:w="1196" w:type="dxa"/>
            <w:tcBorders>
              <w:tl2br w:val="nil"/>
              <w:tr2bl w:val="nil"/>
            </w:tcBorders>
            <w:vAlign w:val="center"/>
          </w:tcPr>
          <w:p w14:paraId="1874F9C8">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ascii="黑体" w:hAnsi="黑体" w:eastAsia="黑体"/>
                <w:color w:val="000000"/>
                <w:sz w:val="28"/>
                <w:szCs w:val="28"/>
                <w:highlight w:val="none"/>
              </w:rPr>
            </w:pPr>
            <w:r>
              <w:rPr>
                <w:rFonts w:hint="eastAsia" w:ascii="黑体" w:hAnsi="黑体" w:eastAsia="黑体"/>
                <w:color w:val="000000"/>
                <w:sz w:val="28"/>
                <w:szCs w:val="28"/>
                <w:highlight w:val="none"/>
              </w:rPr>
              <w:t>重点</w:t>
            </w:r>
          </w:p>
          <w:p w14:paraId="536992F7">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黑体" w:hAnsi="黑体" w:eastAsia="黑体" w:cs="黑体"/>
                <w:sz w:val="28"/>
                <w:szCs w:val="28"/>
                <w:highlight w:val="none"/>
              </w:rPr>
            </w:pPr>
            <w:r>
              <w:rPr>
                <w:rFonts w:hint="eastAsia" w:ascii="黑体" w:hAnsi="黑体" w:eastAsia="黑体"/>
                <w:color w:val="000000"/>
                <w:sz w:val="28"/>
                <w:szCs w:val="28"/>
                <w:highlight w:val="none"/>
              </w:rPr>
              <w:t>任务</w:t>
            </w:r>
          </w:p>
        </w:tc>
        <w:tc>
          <w:tcPr>
            <w:tcW w:w="5669" w:type="dxa"/>
            <w:tcBorders>
              <w:tl2br w:val="nil"/>
              <w:tr2bl w:val="nil"/>
            </w:tcBorders>
            <w:vAlign w:val="center"/>
          </w:tcPr>
          <w:p w14:paraId="4ED6EC4F">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黑体" w:hAnsi="黑体" w:eastAsia="黑体" w:cs="黑体"/>
                <w:sz w:val="28"/>
                <w:szCs w:val="28"/>
                <w:highlight w:val="none"/>
              </w:rPr>
            </w:pPr>
            <w:r>
              <w:rPr>
                <w:rFonts w:hint="eastAsia" w:ascii="黑体" w:hAnsi="黑体" w:eastAsia="黑体"/>
                <w:color w:val="000000"/>
                <w:sz w:val="28"/>
                <w:szCs w:val="28"/>
                <w:highlight w:val="none"/>
              </w:rPr>
              <w:t>工作措施</w:t>
            </w:r>
          </w:p>
        </w:tc>
        <w:tc>
          <w:tcPr>
            <w:tcW w:w="1191" w:type="dxa"/>
            <w:tcBorders>
              <w:tl2br w:val="nil"/>
              <w:tr2bl w:val="nil"/>
            </w:tcBorders>
            <w:vAlign w:val="center"/>
          </w:tcPr>
          <w:p w14:paraId="44437BB7">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ascii="黑体" w:hAnsi="黑体" w:eastAsia="黑体"/>
                <w:color w:val="000000"/>
                <w:sz w:val="28"/>
                <w:szCs w:val="28"/>
                <w:highlight w:val="none"/>
              </w:rPr>
            </w:pPr>
            <w:r>
              <w:rPr>
                <w:rFonts w:hint="eastAsia" w:ascii="黑体" w:hAnsi="黑体" w:eastAsia="黑体"/>
                <w:color w:val="000000"/>
                <w:sz w:val="28"/>
                <w:szCs w:val="28"/>
                <w:highlight w:val="none"/>
              </w:rPr>
              <w:t>完成</w:t>
            </w:r>
          </w:p>
          <w:p w14:paraId="3A71D958">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黑体" w:hAnsi="黑体" w:eastAsia="黑体" w:cs="黑体"/>
                <w:sz w:val="28"/>
                <w:szCs w:val="28"/>
                <w:highlight w:val="none"/>
              </w:rPr>
            </w:pPr>
            <w:r>
              <w:rPr>
                <w:rFonts w:hint="eastAsia" w:ascii="黑体" w:hAnsi="黑体" w:eastAsia="黑体"/>
                <w:color w:val="000000"/>
                <w:sz w:val="28"/>
                <w:szCs w:val="28"/>
                <w:highlight w:val="none"/>
              </w:rPr>
              <w:t>时限</w:t>
            </w:r>
          </w:p>
        </w:tc>
        <w:tc>
          <w:tcPr>
            <w:tcW w:w="1060" w:type="dxa"/>
            <w:tcBorders>
              <w:tl2br w:val="nil"/>
              <w:tr2bl w:val="nil"/>
            </w:tcBorders>
            <w:vAlign w:val="center"/>
          </w:tcPr>
          <w:p w14:paraId="548DF81A">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牵头</w:t>
            </w:r>
          </w:p>
          <w:p w14:paraId="0248E8B4">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黑体" w:hAnsi="黑体" w:eastAsia="黑体" w:cs="黑体"/>
                <w:sz w:val="28"/>
                <w:szCs w:val="28"/>
                <w:highlight w:val="none"/>
                <w:lang w:eastAsia="zh-CN"/>
              </w:rPr>
            </w:pPr>
            <w:r>
              <w:rPr>
                <w:rFonts w:hint="eastAsia" w:ascii="黑体" w:hAnsi="黑体" w:eastAsia="黑体"/>
                <w:color w:val="000000"/>
                <w:sz w:val="28"/>
                <w:szCs w:val="28"/>
                <w:highlight w:val="none"/>
                <w:lang w:eastAsia="zh-CN"/>
              </w:rPr>
              <w:t>领导</w:t>
            </w:r>
          </w:p>
        </w:tc>
        <w:tc>
          <w:tcPr>
            <w:tcW w:w="2891" w:type="dxa"/>
            <w:tcBorders>
              <w:tl2br w:val="nil"/>
              <w:tr2bl w:val="nil"/>
            </w:tcBorders>
            <w:vAlign w:val="center"/>
          </w:tcPr>
          <w:p w14:paraId="31AC080F">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黑体" w:hAnsi="黑体" w:eastAsia="黑体" w:cs="黑体"/>
                <w:sz w:val="28"/>
                <w:szCs w:val="28"/>
                <w:highlight w:val="none"/>
                <w:u w:val="none"/>
                <w:lang w:val="en-US" w:eastAsia="zh-Hans"/>
              </w:rPr>
            </w:pPr>
            <w:r>
              <w:rPr>
                <w:rFonts w:hint="eastAsia" w:ascii="黑体" w:hAnsi="黑体" w:eastAsia="黑体"/>
                <w:color w:val="000000"/>
                <w:sz w:val="28"/>
                <w:szCs w:val="28"/>
                <w:highlight w:val="none"/>
              </w:rPr>
              <w:t>主责单位</w:t>
            </w:r>
          </w:p>
        </w:tc>
        <w:tc>
          <w:tcPr>
            <w:tcW w:w="2891" w:type="dxa"/>
            <w:tcBorders>
              <w:tl2br w:val="nil"/>
              <w:tr2bl w:val="nil"/>
            </w:tcBorders>
            <w:vAlign w:val="center"/>
          </w:tcPr>
          <w:p w14:paraId="4541AC3F">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黑体" w:hAnsi="黑体" w:eastAsia="黑体" w:cs="黑体"/>
                <w:sz w:val="28"/>
                <w:szCs w:val="28"/>
                <w:highlight w:val="none"/>
              </w:rPr>
            </w:pPr>
            <w:r>
              <w:rPr>
                <w:rFonts w:hint="eastAsia" w:ascii="黑体" w:hAnsi="黑体" w:eastAsia="黑体"/>
                <w:color w:val="000000"/>
                <w:sz w:val="28"/>
                <w:szCs w:val="28"/>
                <w:highlight w:val="none"/>
              </w:rPr>
              <w:t>协办单位</w:t>
            </w:r>
          </w:p>
        </w:tc>
      </w:tr>
      <w:tr w14:paraId="03BD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44" w:type="dxa"/>
            <w:gridSpan w:val="7"/>
            <w:tcBorders>
              <w:tl2br w:val="nil"/>
              <w:tr2bl w:val="nil"/>
            </w:tcBorders>
            <w:vAlign w:val="center"/>
          </w:tcPr>
          <w:p w14:paraId="5A534537">
            <w:pPr>
              <w:keepNext w:val="0"/>
              <w:keepLines w:val="0"/>
              <w:pageBreakBefore w:val="0"/>
              <w:kinsoku/>
              <w:wordWrap/>
              <w:overflowPunct/>
              <w:topLinePunct w:val="0"/>
              <w:autoSpaceDN/>
              <w:bidi w:val="0"/>
              <w:snapToGrid w:val="0"/>
              <w:spacing w:line="360" w:lineRule="exact"/>
              <w:jc w:val="center"/>
              <w:textAlignment w:val="auto"/>
              <w:rPr>
                <w:rFonts w:hint="eastAsia" w:ascii="宋体" w:hAnsi="宋体" w:eastAsia="宋体" w:cs="宋体"/>
                <w:sz w:val="21"/>
                <w:szCs w:val="21"/>
                <w:highlight w:val="none"/>
                <w:u w:val="none"/>
                <w:lang w:val="en-US" w:eastAsia="zh-Hans"/>
              </w:rPr>
            </w:pPr>
            <w:r>
              <w:rPr>
                <w:rFonts w:hint="eastAsia" w:ascii="黑体" w:hAnsi="黑体" w:eastAsia="黑体" w:cs="黑体"/>
                <w:sz w:val="28"/>
                <w:szCs w:val="28"/>
                <w:highlight w:val="none"/>
                <w:u w:val="none"/>
                <w:lang w:val="en-US" w:eastAsia="zh-Hans"/>
              </w:rPr>
              <w:t>一、主要目标</w:t>
            </w:r>
          </w:p>
        </w:tc>
      </w:tr>
      <w:tr w14:paraId="0C1F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46" w:type="dxa"/>
            <w:tcBorders>
              <w:tl2br w:val="nil"/>
              <w:tr2bl w:val="nil"/>
            </w:tcBorders>
            <w:vAlign w:val="center"/>
          </w:tcPr>
          <w:p w14:paraId="5D4F63B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rPr>
            </w:pPr>
            <w:r>
              <w:rPr>
                <w:rFonts w:hint="eastAsia" w:ascii="仿宋_GB2312" w:hAnsi="仿宋_GB2312" w:eastAsia="仿宋_GB2312" w:cs="仿宋_GB2312"/>
                <w:sz w:val="24"/>
                <w:szCs w:val="24"/>
                <w:highlight w:val="none"/>
                <w:u w:val="none"/>
              </w:rPr>
              <w:t>1</w:t>
            </w:r>
          </w:p>
        </w:tc>
        <w:tc>
          <w:tcPr>
            <w:tcW w:w="1196" w:type="dxa"/>
            <w:vMerge w:val="restart"/>
            <w:tcBorders>
              <w:tl2br w:val="nil"/>
              <w:tr2bl w:val="nil"/>
            </w:tcBorders>
            <w:vAlign w:val="center"/>
          </w:tcPr>
          <w:p w14:paraId="7C681A2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rPr>
            </w:pPr>
            <w:r>
              <w:rPr>
                <w:rFonts w:hint="eastAsia" w:ascii="仿宋_GB2312" w:hAnsi="仿宋_GB2312" w:eastAsia="仿宋_GB2312" w:cs="仿宋_GB2312"/>
                <w:sz w:val="24"/>
                <w:szCs w:val="24"/>
                <w:highlight w:val="none"/>
                <w:u w:val="none"/>
              </w:rPr>
              <w:t>空气质量</w:t>
            </w:r>
          </w:p>
        </w:tc>
        <w:tc>
          <w:tcPr>
            <w:tcW w:w="5669" w:type="dxa"/>
            <w:tcBorders>
              <w:tl2br w:val="nil"/>
              <w:tr2bl w:val="nil"/>
            </w:tcBorders>
            <w:vAlign w:val="center"/>
          </w:tcPr>
          <w:p w14:paraId="68341ADA">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sz w:val="24"/>
                <w:szCs w:val="24"/>
                <w:highlight w:val="none"/>
                <w:u w:val="none"/>
              </w:rPr>
            </w:pPr>
            <w:r>
              <w:rPr>
                <w:rFonts w:hint="eastAsia" w:ascii="仿宋_GB2312" w:hAnsi="仿宋_GB2312" w:eastAsia="仿宋_GB2312" w:cs="仿宋_GB2312"/>
                <w:color w:val="000000" w:themeColor="text1"/>
                <w:sz w:val="24"/>
                <w:szCs w:val="24"/>
                <w:highlight w:val="none"/>
                <w:u w:val="none"/>
                <w14:textFill>
                  <w14:solidFill>
                    <w14:schemeClr w14:val="tx1"/>
                  </w14:solidFill>
                </w14:textFill>
              </w:rPr>
              <w:t>PM</w:t>
            </w:r>
            <w:r>
              <w:rPr>
                <w:rFonts w:hint="eastAsia" w:ascii="仿宋_GB2312" w:hAnsi="仿宋_GB2312" w:eastAsia="仿宋_GB2312" w:cs="仿宋_GB2312"/>
                <w:color w:val="000000" w:themeColor="text1"/>
                <w:sz w:val="24"/>
                <w:szCs w:val="24"/>
                <w:highlight w:val="none"/>
                <w:u w:val="none"/>
                <w:vertAlign w:val="subscript"/>
                <w14:textFill>
                  <w14:solidFill>
                    <w14:schemeClr w14:val="tx1"/>
                  </w14:solidFill>
                </w14:textFill>
              </w:rPr>
              <w:t>2.5</w:t>
            </w:r>
            <w:r>
              <w:rPr>
                <w:rFonts w:hint="eastAsia" w:ascii="仿宋_GB2312" w:hAnsi="仿宋_GB2312" w:eastAsia="仿宋_GB2312" w:cs="仿宋_GB2312"/>
                <w:color w:val="000000" w:themeColor="text1"/>
                <w:sz w:val="24"/>
                <w:szCs w:val="24"/>
                <w:highlight w:val="none"/>
                <w:u w:val="none"/>
                <w:vertAlign w:val="baseline"/>
                <w:lang w:val="en-US" w:eastAsia="zh-CN"/>
                <w14:textFill>
                  <w14:solidFill>
                    <w14:schemeClr w14:val="tx1"/>
                  </w14:solidFill>
                </w14:textFill>
              </w:rPr>
              <w:t>全年累计浓度</w:t>
            </w:r>
            <w:r>
              <w:rPr>
                <w:rFonts w:hint="eastAsia" w:ascii="仿宋_GB2312" w:hAnsi="仿宋_GB2312" w:eastAsia="仿宋_GB2312" w:cs="仿宋_GB2312"/>
                <w:color w:val="000000" w:themeColor="text1"/>
                <w:sz w:val="24"/>
                <w:szCs w:val="24"/>
                <w:highlight w:val="none"/>
                <w:u w:val="none"/>
                <w:vertAlign w:val="baseline"/>
                <w:lang w:val="en-US" w:eastAsia="zh-Hans"/>
                <w14:textFill>
                  <w14:solidFill>
                    <w14:schemeClr w14:val="tx1"/>
                  </w14:solidFill>
                </w14:textFill>
              </w:rPr>
              <w:t>达到</w:t>
            </w:r>
            <w:r>
              <w:rPr>
                <w:rFonts w:hint="eastAsia" w:ascii="仿宋_GB2312" w:hAnsi="仿宋_GB2312" w:eastAsia="仿宋_GB2312" w:cs="仿宋_GB2312"/>
                <w:color w:val="000000" w:themeColor="text1"/>
                <w:sz w:val="24"/>
                <w:szCs w:val="24"/>
                <w:highlight w:val="none"/>
                <w:u w:val="none"/>
                <w:vertAlign w:val="baseline"/>
                <w:lang w:eastAsia="zh-CN"/>
                <w14:textFill>
                  <w14:solidFill>
                    <w14:schemeClr w14:val="tx1"/>
                  </w14:solidFill>
                </w14:textFill>
              </w:rPr>
              <w:t>32</w:t>
            </w:r>
            <w:r>
              <w:rPr>
                <w:rFonts w:hint="eastAsia" w:ascii="仿宋_GB2312" w:hAnsi="仿宋_GB2312" w:eastAsia="仿宋_GB2312" w:cs="仿宋_GB2312"/>
                <w:color w:val="000000" w:themeColor="text1"/>
                <w:sz w:val="24"/>
                <w:szCs w:val="24"/>
                <w:highlight w:val="none"/>
                <w:u w:val="none"/>
                <w:vertAlign w:val="baseline"/>
                <w:lang w:val="en-US" w:eastAsia="zh-CN"/>
                <w14:textFill>
                  <w14:solidFill>
                    <w14:schemeClr w14:val="tx1"/>
                  </w14:solidFill>
                </w14:textFill>
              </w:rPr>
              <w:t>微克/立方米，</w:t>
            </w:r>
            <w:r>
              <w:rPr>
                <w:rFonts w:hint="eastAsia" w:ascii="仿宋_GB2312" w:hAnsi="仿宋_GB2312" w:eastAsia="仿宋_GB2312" w:cs="仿宋_GB2312"/>
                <w:color w:val="000000" w:themeColor="text1"/>
                <w:sz w:val="24"/>
                <w:szCs w:val="24"/>
                <w:highlight w:val="none"/>
                <w:u w:val="none"/>
                <w:vertAlign w:val="baseline"/>
                <w:lang w:val="en-US" w:eastAsia="zh-Hans"/>
                <w14:textFill>
                  <w14:solidFill>
                    <w14:schemeClr w14:val="tx1"/>
                  </w14:solidFill>
                </w14:textFill>
              </w:rPr>
              <w:t>累计优良天比例达到</w:t>
            </w:r>
            <w:r>
              <w:rPr>
                <w:rFonts w:hint="eastAsia" w:ascii="仿宋_GB2312" w:hAnsi="仿宋_GB2312" w:eastAsia="仿宋_GB2312" w:cs="仿宋_GB2312"/>
                <w:color w:val="000000" w:themeColor="text1"/>
                <w:sz w:val="24"/>
                <w:szCs w:val="24"/>
                <w:highlight w:val="none"/>
                <w:u w:val="none"/>
                <w:vertAlign w:val="baseline"/>
                <w:lang w:eastAsia="zh-Hans"/>
                <w14:textFill>
                  <w14:solidFill>
                    <w14:schemeClr w14:val="tx1"/>
                  </w14:solidFill>
                </w14:textFill>
              </w:rPr>
              <w:t>78%</w:t>
            </w:r>
            <w:r>
              <w:rPr>
                <w:rFonts w:hint="eastAsia" w:ascii="仿宋_GB2312" w:hAnsi="仿宋_GB2312" w:eastAsia="仿宋_GB2312" w:cs="仿宋_GB2312"/>
                <w:color w:val="000000" w:themeColor="text1"/>
                <w:sz w:val="24"/>
                <w:szCs w:val="24"/>
                <w:highlight w:val="none"/>
                <w:u w:val="none"/>
                <w:vertAlign w:val="baseli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none"/>
                <w:vertAlign w:val="baseline"/>
                <w:lang w:val="en-US" w:eastAsia="zh-CN"/>
                <w14:textFill>
                  <w14:solidFill>
                    <w14:schemeClr w14:val="tx1"/>
                  </w14:solidFill>
                </w14:textFill>
              </w:rPr>
              <w:t>全年重污染天数不超过</w:t>
            </w:r>
            <w:r>
              <w:rPr>
                <w:rFonts w:hint="eastAsia" w:ascii="仿宋_GB2312" w:hAnsi="仿宋_GB2312" w:eastAsia="仿宋_GB2312" w:cs="仿宋_GB2312"/>
                <w:color w:val="000000" w:themeColor="text1"/>
                <w:sz w:val="24"/>
                <w:szCs w:val="24"/>
                <w:highlight w:val="none"/>
                <w:u w:val="none"/>
                <w:vertAlign w:val="baseline"/>
                <w:lang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u w:val="none"/>
                <w:vertAlign w:val="baseline"/>
                <w:lang w:val="en-US" w:eastAsia="zh-CN"/>
                <w14:textFill>
                  <w14:solidFill>
                    <w14:schemeClr w14:val="tx1"/>
                  </w14:solidFill>
                </w14:textFill>
              </w:rPr>
              <w:t>天（扣除沙尘影响）。</w:t>
            </w:r>
            <w:r>
              <w:rPr>
                <w:rFonts w:hint="eastAsia" w:ascii="仿宋_GB2312" w:hAnsi="仿宋_GB2312" w:eastAsia="仿宋_GB2312" w:cs="仿宋_GB2312"/>
                <w:color w:val="000000" w:themeColor="text1"/>
                <w:sz w:val="24"/>
                <w:szCs w:val="24"/>
                <w:highlight w:val="none"/>
                <w:u w:val="none"/>
                <w:vertAlign w:val="baseli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none"/>
                <w:vertAlign w:val="baseline"/>
                <w:lang w:val="en-US" w:eastAsia="zh-Hans"/>
                <w14:textFill>
                  <w14:solidFill>
                    <w14:schemeClr w14:val="tx1"/>
                  </w14:solidFill>
                </w14:textFill>
              </w:rPr>
              <w:t>注</w:t>
            </w:r>
            <w:r>
              <w:rPr>
                <w:rFonts w:hint="eastAsia" w:ascii="仿宋_GB2312" w:hAnsi="仿宋_GB2312" w:eastAsia="仿宋_GB2312" w:cs="仿宋_GB2312"/>
                <w:color w:val="000000" w:themeColor="text1"/>
                <w:sz w:val="24"/>
                <w:szCs w:val="24"/>
                <w:highlight w:val="none"/>
                <w:u w:val="none"/>
                <w:vertAlign w:val="baseline"/>
                <w:lang w:eastAsia="zh-Hans"/>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none"/>
                <w:vertAlign w:val="baseline"/>
                <w:lang w:val="en-US" w:eastAsia="zh-Hans"/>
                <w14:textFill>
                  <w14:solidFill>
                    <w14:schemeClr w14:val="tx1"/>
                  </w14:solidFill>
                </w14:textFill>
              </w:rPr>
              <w:t>以市级行动计划最终结果为准</w:t>
            </w:r>
            <w:r>
              <w:rPr>
                <w:rFonts w:hint="eastAsia" w:ascii="仿宋_GB2312" w:hAnsi="仿宋_GB2312" w:eastAsia="仿宋_GB2312" w:cs="仿宋_GB2312"/>
                <w:color w:val="000000" w:themeColor="text1"/>
                <w:sz w:val="24"/>
                <w:szCs w:val="24"/>
                <w:highlight w:val="none"/>
                <w:u w:val="none"/>
                <w:vertAlign w:val="baseline"/>
                <w:lang w:eastAsia="zh-CN"/>
                <w14:textFill>
                  <w14:solidFill>
                    <w14:schemeClr w14:val="tx1"/>
                  </w14:solidFill>
                </w14:textFill>
              </w:rPr>
              <w:t>】</w:t>
            </w:r>
          </w:p>
        </w:tc>
        <w:tc>
          <w:tcPr>
            <w:tcW w:w="1191" w:type="dxa"/>
            <w:vMerge w:val="restart"/>
            <w:tcBorders>
              <w:tl2br w:val="nil"/>
              <w:tr2bl w:val="nil"/>
            </w:tcBorders>
            <w:vAlign w:val="center"/>
          </w:tcPr>
          <w:p w14:paraId="4B921D8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u w:val="none"/>
              </w:rPr>
            </w:pPr>
            <w:r>
              <w:rPr>
                <w:rFonts w:hint="eastAsia" w:ascii="仿宋_GB2312" w:hAnsi="仿宋_GB2312" w:eastAsia="仿宋_GB2312" w:cs="仿宋_GB2312"/>
                <w:sz w:val="24"/>
                <w:szCs w:val="24"/>
                <w:highlight w:val="none"/>
                <w:u w:val="none"/>
              </w:rPr>
              <w:t>年底前</w:t>
            </w:r>
          </w:p>
        </w:tc>
        <w:tc>
          <w:tcPr>
            <w:tcW w:w="1060" w:type="dxa"/>
            <w:tcBorders>
              <w:tl2br w:val="nil"/>
              <w:tr2bl w:val="nil"/>
            </w:tcBorders>
            <w:vAlign w:val="center"/>
          </w:tcPr>
          <w:p w14:paraId="003D5A2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Hans"/>
              </w:rPr>
            </w:pP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邹海涛</w:t>
            </w:r>
          </w:p>
        </w:tc>
        <w:tc>
          <w:tcPr>
            <w:tcW w:w="2891" w:type="dxa"/>
            <w:tcBorders>
              <w:tl2br w:val="nil"/>
              <w:tr2bl w:val="nil"/>
            </w:tcBorders>
            <w:vAlign w:val="center"/>
          </w:tcPr>
          <w:p w14:paraId="743A766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区生态环境局</w:t>
            </w:r>
          </w:p>
        </w:tc>
        <w:tc>
          <w:tcPr>
            <w:tcW w:w="2891" w:type="dxa"/>
            <w:tcBorders>
              <w:tl2br w:val="nil"/>
              <w:tr2bl w:val="nil"/>
            </w:tcBorders>
            <w:vAlign w:val="center"/>
          </w:tcPr>
          <w:p w14:paraId="4812218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rPr>
            </w:pPr>
            <w:r>
              <w:rPr>
                <w:rFonts w:hint="eastAsia" w:ascii="仿宋_GB2312" w:hAnsi="仿宋_GB2312" w:eastAsia="仿宋_GB2312" w:cs="仿宋_GB2312"/>
                <w:sz w:val="24"/>
                <w:szCs w:val="24"/>
                <w:highlight w:val="none"/>
                <w:u w:val="none"/>
                <w:vertAlign w:val="baseline"/>
                <w:lang w:val="en-US" w:eastAsia="zh-Hans"/>
              </w:rPr>
              <w:t>大气污染防治各</w:t>
            </w:r>
            <w:r>
              <w:rPr>
                <w:rFonts w:hint="eastAsia" w:ascii="仿宋_GB2312" w:hAnsi="仿宋_GB2312" w:eastAsia="仿宋_GB2312" w:cs="仿宋_GB2312"/>
                <w:sz w:val="24"/>
                <w:szCs w:val="24"/>
                <w:highlight w:val="none"/>
                <w:u w:val="none"/>
                <w:vertAlign w:val="baseline"/>
                <w:lang w:val="en-US" w:eastAsia="zh-CN"/>
              </w:rPr>
              <w:t>成员单位</w:t>
            </w:r>
          </w:p>
        </w:tc>
      </w:tr>
      <w:tr w14:paraId="2BA1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5" w:hRule="atLeast"/>
          <w:jc w:val="center"/>
        </w:trPr>
        <w:tc>
          <w:tcPr>
            <w:tcW w:w="646" w:type="dxa"/>
            <w:tcBorders>
              <w:tl2br w:val="nil"/>
              <w:tr2bl w:val="nil"/>
            </w:tcBorders>
            <w:vAlign w:val="center"/>
          </w:tcPr>
          <w:p w14:paraId="7ADB14A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w:t>
            </w:r>
          </w:p>
        </w:tc>
        <w:tc>
          <w:tcPr>
            <w:tcW w:w="1196" w:type="dxa"/>
            <w:vMerge w:val="continue"/>
            <w:tcBorders>
              <w:tl2br w:val="nil"/>
              <w:tr2bl w:val="nil"/>
            </w:tcBorders>
            <w:vAlign w:val="center"/>
          </w:tcPr>
          <w:p w14:paraId="3F5007F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rPr>
            </w:pPr>
          </w:p>
        </w:tc>
        <w:tc>
          <w:tcPr>
            <w:tcW w:w="5669" w:type="dxa"/>
            <w:tcBorders>
              <w:tl2br w:val="nil"/>
              <w:tr2bl w:val="nil"/>
            </w:tcBorders>
            <w:vAlign w:val="center"/>
          </w:tcPr>
          <w:p w14:paraId="3A901903">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各乡镇街道</w:t>
            </w:r>
            <w:r>
              <w:rPr>
                <w:rFonts w:hint="eastAsia" w:ascii="仿宋_GB2312" w:hAnsi="仿宋_GB2312" w:eastAsia="仿宋_GB2312" w:cs="仿宋_GB2312"/>
                <w:sz w:val="24"/>
                <w:szCs w:val="24"/>
                <w:highlight w:val="none"/>
                <w:u w:val="none"/>
                <w:lang w:val="en-US" w:eastAsia="zh-CN"/>
              </w:rPr>
              <w:t>达到</w:t>
            </w:r>
            <w:r>
              <w:rPr>
                <w:rFonts w:hint="eastAsia" w:ascii="仿宋_GB2312" w:hAnsi="仿宋_GB2312" w:eastAsia="仿宋_GB2312" w:cs="仿宋_GB2312"/>
                <w:color w:val="000000" w:themeColor="text1"/>
                <w:sz w:val="24"/>
                <w:szCs w:val="24"/>
                <w:highlight w:val="none"/>
                <w:u w:val="none"/>
                <w:vertAlign w:val="baseline"/>
                <w:lang w:val="en-US" w:eastAsia="zh-CN"/>
                <w14:textFill>
                  <w14:solidFill>
                    <w14:schemeClr w14:val="tx1"/>
                  </w14:solidFill>
                </w14:textFill>
              </w:rPr>
              <w:t>全年</w:t>
            </w:r>
            <w:r>
              <w:rPr>
                <w:rFonts w:hint="eastAsia" w:ascii="仿宋_GB2312" w:hAnsi="仿宋_GB2312" w:eastAsia="仿宋_GB2312" w:cs="仿宋_GB2312"/>
                <w:sz w:val="24"/>
                <w:szCs w:val="24"/>
                <w:highlight w:val="none"/>
                <w:u w:val="none"/>
                <w:lang w:eastAsia="zh-CN"/>
              </w:rPr>
              <w:t>PM</w:t>
            </w:r>
            <w:r>
              <w:rPr>
                <w:rFonts w:hint="eastAsia" w:ascii="仿宋_GB2312" w:hAnsi="仿宋_GB2312" w:eastAsia="仿宋_GB2312" w:cs="仿宋_GB2312"/>
                <w:sz w:val="24"/>
                <w:szCs w:val="24"/>
                <w:highlight w:val="none"/>
                <w:u w:val="none"/>
                <w:vertAlign w:val="subscript"/>
                <w:lang w:eastAsia="zh-CN"/>
              </w:rPr>
              <w:t>2.5</w:t>
            </w:r>
            <w:r>
              <w:rPr>
                <w:rFonts w:hint="eastAsia" w:ascii="仿宋_GB2312" w:hAnsi="仿宋_GB2312" w:eastAsia="仿宋_GB2312" w:cs="仿宋_GB2312"/>
                <w:color w:val="000000" w:themeColor="text1"/>
                <w:sz w:val="24"/>
                <w:szCs w:val="24"/>
                <w:highlight w:val="none"/>
                <w:u w:val="none"/>
                <w:vertAlign w:val="baseline"/>
                <w:lang w:val="en-US" w:eastAsia="zh-CN"/>
                <w14:textFill>
                  <w14:solidFill>
                    <w14:schemeClr w14:val="tx1"/>
                  </w14:solidFill>
                </w14:textFill>
              </w:rPr>
              <w:t>累计</w:t>
            </w:r>
            <w:r>
              <w:rPr>
                <w:rFonts w:hint="eastAsia" w:ascii="仿宋_GB2312" w:hAnsi="仿宋_GB2312" w:eastAsia="仿宋_GB2312" w:cs="仿宋_GB2312"/>
                <w:sz w:val="24"/>
                <w:szCs w:val="24"/>
                <w:highlight w:val="none"/>
                <w:u w:val="none"/>
                <w:lang w:eastAsia="zh-CN"/>
              </w:rPr>
              <w:t>浓度改善</w:t>
            </w:r>
            <w:r>
              <w:rPr>
                <w:rFonts w:hint="eastAsia" w:ascii="仿宋_GB2312" w:hAnsi="仿宋_GB2312" w:eastAsia="仿宋_GB2312" w:cs="仿宋_GB2312"/>
                <w:sz w:val="24"/>
                <w:szCs w:val="24"/>
                <w:highlight w:val="none"/>
                <w:u w:val="none"/>
                <w:lang w:val="en-US" w:eastAsia="zh-CN"/>
              </w:rPr>
              <w:t>幅度目标。</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lang w:val="en-US" w:eastAsia="zh-CN"/>
              </w:rPr>
              <w:t>注：具体改善幅度目标由后续市级部门给我区下达的指标决定</w:t>
            </w:r>
            <w:r>
              <w:rPr>
                <w:rFonts w:hint="eastAsia" w:ascii="仿宋_GB2312" w:hAnsi="仿宋_GB2312" w:eastAsia="仿宋_GB2312" w:cs="仿宋_GB2312"/>
                <w:sz w:val="24"/>
                <w:szCs w:val="24"/>
                <w:highlight w:val="none"/>
                <w:u w:val="none"/>
                <w:lang w:eastAsia="zh-CN"/>
              </w:rPr>
              <w:t>】</w:t>
            </w:r>
          </w:p>
          <w:p w14:paraId="3B1E6057">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sz w:val="24"/>
                <w:szCs w:val="24"/>
                <w:highlight w:val="none"/>
                <w:u w:val="none"/>
                <w:lang w:eastAsia="zh-Hans"/>
              </w:rPr>
            </w:pPr>
            <w:r>
              <w:rPr>
                <w:rFonts w:hint="eastAsia" w:ascii="仿宋_GB2312" w:hAnsi="仿宋_GB2312" w:eastAsia="仿宋_GB2312" w:cs="仿宋_GB2312"/>
                <w:sz w:val="24"/>
                <w:szCs w:val="24"/>
                <w:highlight w:val="none"/>
                <w:u w:val="none"/>
                <w:lang w:eastAsia="zh-CN"/>
              </w:rPr>
              <w:t>各乡镇街道</w:t>
            </w:r>
            <w:r>
              <w:rPr>
                <w:rFonts w:hint="eastAsia" w:ascii="仿宋_GB2312" w:hAnsi="仿宋_GB2312" w:eastAsia="仿宋_GB2312" w:cs="仿宋_GB2312"/>
                <w:sz w:val="24"/>
                <w:szCs w:val="24"/>
                <w:highlight w:val="none"/>
                <w:u w:val="none"/>
                <w:lang w:val="en-US" w:eastAsia="zh-Hans"/>
              </w:rPr>
              <w:t>全年进入每个点评周期全区</w:t>
            </w:r>
            <w:r>
              <w:rPr>
                <w:rFonts w:hint="eastAsia" w:ascii="仿宋_GB2312" w:hAnsi="仿宋_GB2312" w:eastAsia="仿宋_GB2312" w:cs="仿宋_GB2312"/>
                <w:sz w:val="24"/>
                <w:szCs w:val="24"/>
                <w:highlight w:val="none"/>
                <w:u w:val="none"/>
                <w:lang w:eastAsia="zh-CN"/>
              </w:rPr>
              <w:t>PM</w:t>
            </w:r>
            <w:r>
              <w:rPr>
                <w:rFonts w:hint="eastAsia" w:ascii="仿宋_GB2312" w:hAnsi="仿宋_GB2312" w:eastAsia="仿宋_GB2312" w:cs="仿宋_GB2312"/>
                <w:sz w:val="24"/>
                <w:szCs w:val="24"/>
                <w:highlight w:val="none"/>
                <w:u w:val="none"/>
                <w:vertAlign w:val="subscript"/>
                <w:lang w:eastAsia="zh-CN"/>
              </w:rPr>
              <w:t>2.5</w:t>
            </w:r>
            <w:r>
              <w:rPr>
                <w:rFonts w:hint="eastAsia" w:ascii="仿宋_GB2312" w:hAnsi="仿宋_GB2312" w:eastAsia="仿宋_GB2312" w:cs="仿宋_GB2312"/>
                <w:sz w:val="24"/>
                <w:szCs w:val="24"/>
                <w:highlight w:val="none"/>
                <w:u w:val="none"/>
                <w:lang w:eastAsia="zh-CN"/>
              </w:rPr>
              <w:t>浓度</w:t>
            </w:r>
            <w:r>
              <w:rPr>
                <w:rFonts w:hint="eastAsia" w:ascii="仿宋_GB2312" w:hAnsi="仿宋_GB2312" w:eastAsia="仿宋_GB2312" w:cs="仿宋_GB2312"/>
                <w:sz w:val="24"/>
                <w:szCs w:val="24"/>
                <w:highlight w:val="none"/>
                <w:u w:val="none"/>
                <w:lang w:val="en-US" w:eastAsia="zh-Hans"/>
              </w:rPr>
              <w:t>末位的频次不得超过</w:t>
            </w:r>
            <w:r>
              <w:rPr>
                <w:rFonts w:hint="eastAsia" w:ascii="仿宋_GB2312" w:hAnsi="仿宋_GB2312" w:eastAsia="仿宋_GB2312" w:cs="仿宋_GB2312"/>
                <w:sz w:val="24"/>
                <w:szCs w:val="24"/>
                <w:highlight w:val="none"/>
                <w:u w:val="none"/>
                <w:lang w:eastAsia="zh-Hans"/>
              </w:rPr>
              <w:t>3</w:t>
            </w:r>
            <w:r>
              <w:rPr>
                <w:rFonts w:hint="eastAsia" w:ascii="仿宋_GB2312" w:hAnsi="仿宋_GB2312" w:eastAsia="仿宋_GB2312" w:cs="仿宋_GB2312"/>
                <w:sz w:val="24"/>
                <w:szCs w:val="24"/>
                <w:highlight w:val="none"/>
                <w:u w:val="none"/>
                <w:lang w:val="en-US" w:eastAsia="zh-Hans"/>
              </w:rPr>
              <w:t>次</w:t>
            </w:r>
            <w:r>
              <w:rPr>
                <w:rFonts w:hint="eastAsia" w:ascii="仿宋_GB2312" w:hAnsi="仿宋_GB2312" w:eastAsia="仿宋_GB2312" w:cs="仿宋_GB2312"/>
                <w:sz w:val="24"/>
                <w:szCs w:val="24"/>
                <w:highlight w:val="none"/>
                <w:u w:val="none"/>
                <w:lang w:eastAsia="zh-Hans"/>
              </w:rPr>
              <w:t>，</w:t>
            </w:r>
            <w:r>
              <w:rPr>
                <w:rFonts w:hint="eastAsia" w:ascii="仿宋_GB2312" w:hAnsi="仿宋_GB2312" w:eastAsia="仿宋_GB2312" w:cs="仿宋_GB2312"/>
                <w:sz w:val="24"/>
                <w:szCs w:val="24"/>
                <w:highlight w:val="none"/>
                <w:u w:val="none"/>
                <w:lang w:val="en-US" w:eastAsia="zh-Hans"/>
              </w:rPr>
              <w:t>并力争避免连续排名全区末位</w:t>
            </w:r>
            <w:r>
              <w:rPr>
                <w:rFonts w:hint="eastAsia" w:ascii="仿宋_GB2312" w:hAnsi="仿宋_GB2312" w:eastAsia="仿宋_GB2312" w:cs="仿宋_GB2312"/>
                <w:sz w:val="24"/>
                <w:szCs w:val="24"/>
                <w:highlight w:val="none"/>
                <w:u w:val="none"/>
                <w:lang w:eastAsia="zh-Hans"/>
              </w:rPr>
              <w:t>。</w:t>
            </w:r>
          </w:p>
          <w:p w14:paraId="41B4BA7C">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sz w:val="24"/>
                <w:szCs w:val="24"/>
                <w:highlight w:val="none"/>
                <w:u w:val="none"/>
                <w:lang w:val="en-US"/>
              </w:rPr>
            </w:pPr>
            <w:r>
              <w:rPr>
                <w:rFonts w:hint="eastAsia" w:ascii="仿宋_GB2312" w:hAnsi="仿宋_GB2312" w:eastAsia="仿宋_GB2312" w:cs="仿宋_GB2312"/>
                <w:sz w:val="24"/>
                <w:szCs w:val="24"/>
                <w:highlight w:val="none"/>
                <w:u w:val="none"/>
                <w:lang w:val="en-US" w:eastAsia="zh-CN"/>
              </w:rPr>
              <w:t>各乡镇街道</w:t>
            </w:r>
            <w:r>
              <w:rPr>
                <w:rFonts w:hint="eastAsia" w:ascii="仿宋_GB2312" w:hAnsi="仿宋_GB2312" w:eastAsia="仿宋_GB2312" w:cs="仿宋_GB2312"/>
                <w:sz w:val="24"/>
                <w:szCs w:val="24"/>
                <w:highlight w:val="none"/>
                <w:u w:val="none"/>
                <w:lang w:val="en-US" w:eastAsia="zh-Hans"/>
              </w:rPr>
              <w:t>全年进入</w:t>
            </w:r>
            <w:r>
              <w:rPr>
                <w:rFonts w:hint="eastAsia" w:ascii="仿宋_GB2312" w:hAnsi="仿宋_GB2312" w:eastAsia="仿宋_GB2312" w:cs="仿宋_GB2312"/>
                <w:sz w:val="24"/>
                <w:szCs w:val="24"/>
                <w:highlight w:val="none"/>
                <w:u w:val="none"/>
                <w:lang w:val="en-US" w:eastAsia="zh-CN"/>
              </w:rPr>
              <w:t>全市PM</w:t>
            </w:r>
            <w:r>
              <w:rPr>
                <w:rFonts w:hint="eastAsia" w:ascii="仿宋_GB2312" w:hAnsi="仿宋_GB2312" w:eastAsia="仿宋_GB2312" w:cs="仿宋_GB2312"/>
                <w:sz w:val="24"/>
                <w:szCs w:val="24"/>
                <w:highlight w:val="none"/>
                <w:u w:val="none"/>
                <w:vertAlign w:val="subscript"/>
                <w:lang w:val="en-US" w:eastAsia="zh-CN"/>
              </w:rPr>
              <w:t>2.5</w:t>
            </w:r>
            <w:r>
              <w:rPr>
                <w:rFonts w:hint="eastAsia" w:ascii="仿宋_GB2312" w:hAnsi="仿宋_GB2312" w:eastAsia="仿宋_GB2312" w:cs="仿宋_GB2312"/>
                <w:sz w:val="24"/>
                <w:szCs w:val="24"/>
                <w:highlight w:val="none"/>
                <w:u w:val="none"/>
                <w:lang w:val="en-US" w:eastAsia="zh-Hans"/>
              </w:rPr>
              <w:t>月均</w:t>
            </w:r>
            <w:r>
              <w:rPr>
                <w:rFonts w:hint="eastAsia" w:ascii="仿宋_GB2312" w:hAnsi="仿宋_GB2312" w:eastAsia="仿宋_GB2312" w:cs="仿宋_GB2312"/>
                <w:sz w:val="24"/>
                <w:szCs w:val="24"/>
                <w:highlight w:val="none"/>
                <w:u w:val="none"/>
                <w:lang w:val="en-US" w:eastAsia="zh-CN"/>
              </w:rPr>
              <w:t>浓度</w:t>
            </w:r>
            <w:r>
              <w:rPr>
                <w:rFonts w:hint="eastAsia" w:ascii="仿宋_GB2312" w:hAnsi="仿宋_GB2312" w:eastAsia="仿宋_GB2312" w:cs="仿宋_GB2312"/>
                <w:sz w:val="24"/>
                <w:szCs w:val="24"/>
                <w:highlight w:val="none"/>
                <w:u w:val="none"/>
                <w:lang w:val="en-US" w:eastAsia="zh-Hans"/>
              </w:rPr>
              <w:t>后</w:t>
            </w:r>
            <w:r>
              <w:rPr>
                <w:rFonts w:hint="eastAsia" w:ascii="仿宋_GB2312" w:hAnsi="仿宋_GB2312" w:eastAsia="仿宋_GB2312" w:cs="仿宋_GB2312"/>
                <w:sz w:val="24"/>
                <w:szCs w:val="24"/>
                <w:highlight w:val="none"/>
                <w:u w:val="none"/>
                <w:lang w:val="en-US" w:eastAsia="zh-CN"/>
              </w:rPr>
              <w:t>30名的频次在同比</w:t>
            </w:r>
            <w:r>
              <w:rPr>
                <w:rFonts w:hint="eastAsia" w:ascii="仿宋_GB2312" w:hAnsi="仿宋_GB2312" w:eastAsia="仿宋_GB2312" w:cs="仿宋_GB2312"/>
                <w:sz w:val="24"/>
                <w:szCs w:val="24"/>
                <w:highlight w:val="none"/>
                <w:u w:val="none"/>
                <w:lang w:val="en-US" w:eastAsia="zh-Hans"/>
              </w:rPr>
              <w:t>不反弹</w:t>
            </w:r>
            <w:r>
              <w:rPr>
                <w:rFonts w:hint="eastAsia" w:ascii="仿宋_GB2312" w:hAnsi="仿宋_GB2312" w:eastAsia="仿宋_GB2312" w:cs="仿宋_GB2312"/>
                <w:sz w:val="24"/>
                <w:szCs w:val="24"/>
                <w:highlight w:val="none"/>
                <w:u w:val="none"/>
                <w:lang w:val="en-US" w:eastAsia="zh-CN"/>
              </w:rPr>
              <w:t>的基础上，</w:t>
            </w:r>
            <w:r>
              <w:rPr>
                <w:rFonts w:hint="eastAsia" w:ascii="仿宋_GB2312" w:hAnsi="仿宋_GB2312" w:eastAsia="仿宋_GB2312" w:cs="仿宋_GB2312"/>
                <w:sz w:val="24"/>
                <w:szCs w:val="24"/>
                <w:highlight w:val="none"/>
                <w:u w:val="none"/>
                <w:lang w:val="en-US" w:eastAsia="zh-Hans"/>
              </w:rPr>
              <w:t>力争同比减少</w:t>
            </w:r>
            <w:r>
              <w:rPr>
                <w:rFonts w:hint="eastAsia" w:ascii="仿宋_GB2312" w:hAnsi="仿宋_GB2312" w:eastAsia="仿宋_GB2312" w:cs="仿宋_GB2312"/>
                <w:sz w:val="24"/>
                <w:szCs w:val="24"/>
                <w:highlight w:val="none"/>
                <w:u w:val="none"/>
                <w:lang w:eastAsia="zh-Hans"/>
              </w:rPr>
              <w:t>，</w:t>
            </w:r>
            <w:r>
              <w:rPr>
                <w:rFonts w:hint="eastAsia" w:ascii="仿宋_GB2312" w:hAnsi="仿宋_GB2312" w:eastAsia="仿宋_GB2312" w:cs="仿宋_GB2312"/>
                <w:sz w:val="24"/>
                <w:szCs w:val="24"/>
                <w:highlight w:val="none"/>
                <w:u w:val="none"/>
                <w:lang w:val="en-US" w:eastAsia="zh-CN"/>
              </w:rPr>
              <w:t>并</w:t>
            </w:r>
            <w:r>
              <w:rPr>
                <w:rFonts w:hint="eastAsia" w:ascii="仿宋_GB2312" w:hAnsi="仿宋_GB2312" w:eastAsia="仿宋_GB2312" w:cs="仿宋_GB2312"/>
                <w:sz w:val="24"/>
                <w:szCs w:val="24"/>
                <w:highlight w:val="none"/>
                <w:u w:val="none"/>
                <w:lang w:val="en-US" w:eastAsia="zh-Hans"/>
              </w:rPr>
              <w:t>力争不进入每月</w:t>
            </w:r>
            <w:r>
              <w:rPr>
                <w:rFonts w:hint="eastAsia" w:ascii="仿宋_GB2312" w:hAnsi="仿宋_GB2312" w:eastAsia="仿宋_GB2312" w:cs="仿宋_GB2312"/>
                <w:sz w:val="24"/>
                <w:szCs w:val="24"/>
                <w:highlight w:val="none"/>
                <w:u w:val="none"/>
                <w:lang w:val="en-US" w:eastAsia="zh-CN"/>
              </w:rPr>
              <w:t>全市PM</w:t>
            </w:r>
            <w:r>
              <w:rPr>
                <w:rFonts w:hint="eastAsia" w:ascii="仿宋_GB2312" w:hAnsi="仿宋_GB2312" w:eastAsia="仿宋_GB2312" w:cs="仿宋_GB2312"/>
                <w:sz w:val="24"/>
                <w:szCs w:val="24"/>
                <w:highlight w:val="none"/>
                <w:u w:val="none"/>
                <w:vertAlign w:val="subscript"/>
                <w:lang w:val="en-US" w:eastAsia="zh-CN"/>
              </w:rPr>
              <w:t>2.5</w:t>
            </w:r>
            <w:r>
              <w:rPr>
                <w:rFonts w:hint="eastAsia" w:ascii="仿宋_GB2312" w:hAnsi="仿宋_GB2312" w:eastAsia="仿宋_GB2312" w:cs="仿宋_GB2312"/>
                <w:sz w:val="24"/>
                <w:szCs w:val="24"/>
                <w:highlight w:val="none"/>
                <w:u w:val="none"/>
                <w:lang w:val="en-US" w:eastAsia="zh-CN"/>
              </w:rPr>
              <w:t>浓度</w:t>
            </w:r>
            <w:r>
              <w:rPr>
                <w:rFonts w:hint="eastAsia" w:ascii="仿宋_GB2312" w:hAnsi="仿宋_GB2312" w:eastAsia="仿宋_GB2312" w:cs="仿宋_GB2312"/>
                <w:sz w:val="24"/>
                <w:szCs w:val="24"/>
                <w:highlight w:val="none"/>
                <w:u w:val="none"/>
                <w:lang w:val="en-US" w:eastAsia="zh-Hans"/>
              </w:rPr>
              <w:t>后</w:t>
            </w:r>
            <w:r>
              <w:rPr>
                <w:rFonts w:hint="eastAsia" w:ascii="仿宋_GB2312" w:hAnsi="仿宋_GB2312" w:eastAsia="仿宋_GB2312" w:cs="仿宋_GB2312"/>
                <w:sz w:val="24"/>
                <w:szCs w:val="24"/>
                <w:highlight w:val="none"/>
                <w:u w:val="none"/>
                <w:lang w:eastAsia="zh-Hans"/>
              </w:rPr>
              <w:t>10</w:t>
            </w:r>
            <w:r>
              <w:rPr>
                <w:rFonts w:hint="eastAsia" w:ascii="仿宋_GB2312" w:hAnsi="仿宋_GB2312" w:eastAsia="仿宋_GB2312" w:cs="仿宋_GB2312"/>
                <w:sz w:val="24"/>
                <w:szCs w:val="24"/>
                <w:highlight w:val="none"/>
                <w:u w:val="none"/>
                <w:lang w:val="en-US" w:eastAsia="zh-Hans"/>
              </w:rPr>
              <w:t>名</w:t>
            </w:r>
            <w:r>
              <w:rPr>
                <w:rFonts w:hint="eastAsia" w:ascii="仿宋_GB2312" w:hAnsi="仿宋_GB2312" w:eastAsia="仿宋_GB2312" w:cs="仿宋_GB2312"/>
                <w:sz w:val="24"/>
                <w:szCs w:val="24"/>
                <w:highlight w:val="none"/>
                <w:u w:val="none"/>
                <w:lang w:eastAsia="zh-Hans"/>
              </w:rPr>
              <w:t>。</w:t>
            </w:r>
          </w:p>
        </w:tc>
        <w:tc>
          <w:tcPr>
            <w:tcW w:w="1191" w:type="dxa"/>
            <w:vMerge w:val="continue"/>
            <w:tcBorders>
              <w:tl2br w:val="nil"/>
              <w:tr2bl w:val="nil"/>
            </w:tcBorders>
            <w:vAlign w:val="center"/>
          </w:tcPr>
          <w:p w14:paraId="165E6A9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u w:val="none"/>
              </w:rPr>
            </w:pPr>
          </w:p>
        </w:tc>
        <w:tc>
          <w:tcPr>
            <w:tcW w:w="1060" w:type="dxa"/>
            <w:tcBorders>
              <w:tl2br w:val="nil"/>
              <w:tr2bl w:val="nil"/>
            </w:tcBorders>
            <w:vAlign w:val="center"/>
          </w:tcPr>
          <w:p w14:paraId="4A1C7A3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3F3DE68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pacing w:val="-14"/>
                <w:sz w:val="24"/>
                <w:szCs w:val="24"/>
                <w:highlight w:val="none"/>
                <w:u w:val="none"/>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tc>
        <w:tc>
          <w:tcPr>
            <w:tcW w:w="2891" w:type="dxa"/>
            <w:tcBorders>
              <w:tl2br w:val="nil"/>
              <w:tr2bl w:val="nil"/>
            </w:tcBorders>
            <w:vAlign w:val="center"/>
          </w:tcPr>
          <w:p w14:paraId="62B03CF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2A173DA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 —</w:t>
            </w:r>
          </w:p>
        </w:tc>
      </w:tr>
      <w:tr w14:paraId="25EB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646" w:type="dxa"/>
            <w:tcBorders>
              <w:tl2br w:val="nil"/>
              <w:tr2bl w:val="nil"/>
            </w:tcBorders>
            <w:vAlign w:val="center"/>
          </w:tcPr>
          <w:p w14:paraId="1B997A1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3</w:t>
            </w:r>
          </w:p>
        </w:tc>
        <w:tc>
          <w:tcPr>
            <w:tcW w:w="1196" w:type="dxa"/>
            <w:vMerge w:val="continue"/>
            <w:tcBorders>
              <w:tl2br w:val="nil"/>
              <w:tr2bl w:val="nil"/>
            </w:tcBorders>
            <w:vAlign w:val="center"/>
          </w:tcPr>
          <w:p w14:paraId="0C49F18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rPr>
            </w:pPr>
          </w:p>
        </w:tc>
        <w:tc>
          <w:tcPr>
            <w:tcW w:w="5669" w:type="dxa"/>
            <w:tcBorders>
              <w:tl2br w:val="nil"/>
              <w:tr2bl w:val="nil"/>
            </w:tcBorders>
            <w:vAlign w:val="center"/>
          </w:tcPr>
          <w:p w14:paraId="13F88D4E">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sz w:val="24"/>
                <w:szCs w:val="24"/>
                <w:highlight w:val="none"/>
                <w:u w:val="none"/>
                <w:lang w:eastAsia="zh-Hans"/>
              </w:rPr>
            </w:pPr>
            <w:r>
              <w:rPr>
                <w:rFonts w:hint="eastAsia" w:ascii="仿宋_GB2312" w:hAnsi="仿宋_GB2312" w:eastAsia="仿宋_GB2312" w:cs="仿宋_GB2312"/>
                <w:sz w:val="24"/>
                <w:szCs w:val="24"/>
                <w:highlight w:val="none"/>
                <w:u w:val="none"/>
                <w:lang w:val="en-US" w:eastAsia="zh-CN"/>
              </w:rPr>
              <w:t>各乡镇街道力争不进入全市TSP月均浓度后30名，全年进入全市TSP月均浓度后10名的频次不超过2次。</w:t>
            </w:r>
          </w:p>
        </w:tc>
        <w:tc>
          <w:tcPr>
            <w:tcW w:w="1191" w:type="dxa"/>
            <w:vMerge w:val="continue"/>
            <w:tcBorders>
              <w:tl2br w:val="nil"/>
              <w:tr2bl w:val="nil"/>
            </w:tcBorders>
            <w:vAlign w:val="center"/>
          </w:tcPr>
          <w:p w14:paraId="67F97E9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u w:val="none"/>
              </w:rPr>
            </w:pPr>
          </w:p>
        </w:tc>
        <w:tc>
          <w:tcPr>
            <w:tcW w:w="1060" w:type="dxa"/>
            <w:tcBorders>
              <w:tl2br w:val="nil"/>
              <w:tr2bl w:val="nil"/>
            </w:tcBorders>
            <w:vAlign w:val="center"/>
          </w:tcPr>
          <w:p w14:paraId="07C0E50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79AB6F3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tc>
        <w:tc>
          <w:tcPr>
            <w:tcW w:w="2891" w:type="dxa"/>
            <w:tcBorders>
              <w:tl2br w:val="nil"/>
              <w:tr2bl w:val="nil"/>
            </w:tcBorders>
            <w:vAlign w:val="center"/>
          </w:tcPr>
          <w:p w14:paraId="052A042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52CAC2C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 —</w:t>
            </w:r>
          </w:p>
        </w:tc>
      </w:tr>
      <w:tr w14:paraId="46C8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646" w:type="dxa"/>
            <w:tcBorders>
              <w:tl2br w:val="nil"/>
              <w:tr2bl w:val="nil"/>
            </w:tcBorders>
            <w:vAlign w:val="center"/>
          </w:tcPr>
          <w:p w14:paraId="356E9A4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val="en-US" w:eastAsia="zh-CN"/>
              </w:rPr>
              <w:t>4</w:t>
            </w:r>
          </w:p>
        </w:tc>
        <w:tc>
          <w:tcPr>
            <w:tcW w:w="1196" w:type="dxa"/>
            <w:tcBorders>
              <w:tl2br w:val="nil"/>
              <w:tr2bl w:val="nil"/>
            </w:tcBorders>
            <w:vAlign w:val="center"/>
          </w:tcPr>
          <w:p w14:paraId="6C33228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rPr>
            </w:pPr>
            <w:r>
              <w:rPr>
                <w:rFonts w:hint="eastAsia" w:ascii="仿宋_GB2312" w:hAnsi="仿宋_GB2312" w:eastAsia="仿宋_GB2312" w:cs="仿宋_GB2312"/>
                <w:sz w:val="24"/>
                <w:szCs w:val="24"/>
                <w:highlight w:val="none"/>
                <w:u w:val="none"/>
              </w:rPr>
              <w:t>总量减排</w:t>
            </w:r>
          </w:p>
        </w:tc>
        <w:tc>
          <w:tcPr>
            <w:tcW w:w="5669" w:type="dxa"/>
            <w:tcBorders>
              <w:tl2br w:val="nil"/>
              <w:tr2bl w:val="nil"/>
            </w:tcBorders>
            <w:vAlign w:val="center"/>
          </w:tcPr>
          <w:p w14:paraId="2371A824">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sz w:val="24"/>
                <w:szCs w:val="24"/>
                <w:highlight w:val="none"/>
                <w:u w:val="none"/>
              </w:rPr>
            </w:pPr>
            <w:r>
              <w:rPr>
                <w:rFonts w:hint="eastAsia" w:ascii="仿宋_GB2312" w:hAnsi="仿宋_GB2312" w:eastAsia="仿宋_GB2312" w:cs="仿宋_GB2312"/>
                <w:sz w:val="24"/>
                <w:szCs w:val="24"/>
                <w:highlight w:val="none"/>
                <w:u w:val="none"/>
                <w:lang w:val="en-US" w:eastAsia="zh-CN"/>
              </w:rPr>
              <w:t>全区</w:t>
            </w:r>
            <w:r>
              <w:rPr>
                <w:rFonts w:hint="eastAsia" w:ascii="仿宋_GB2312" w:hAnsi="仿宋_GB2312" w:eastAsia="仿宋_GB2312" w:cs="仿宋_GB2312"/>
                <w:sz w:val="24"/>
                <w:szCs w:val="24"/>
                <w:highlight w:val="none"/>
                <w:u w:val="none"/>
              </w:rPr>
              <w:t>主要大气污染物排放总量持续下降，挥发性有机物（VOCs）重点工程累计减排610</w:t>
            </w:r>
            <w:r>
              <w:rPr>
                <w:rFonts w:hint="eastAsia" w:ascii="仿宋_GB2312" w:hAnsi="仿宋_GB2312" w:eastAsia="仿宋_GB2312" w:cs="仿宋_GB2312"/>
                <w:sz w:val="24"/>
                <w:szCs w:val="24"/>
                <w:highlight w:val="none"/>
                <w:u w:val="none"/>
                <w:lang w:val="en-US" w:eastAsia="zh-Hans"/>
              </w:rPr>
              <w:t>吨</w:t>
            </w:r>
            <w:r>
              <w:rPr>
                <w:rFonts w:hint="eastAsia" w:ascii="仿宋_GB2312" w:hAnsi="仿宋_GB2312" w:eastAsia="仿宋_GB2312" w:cs="仿宋_GB2312"/>
                <w:sz w:val="24"/>
                <w:szCs w:val="24"/>
                <w:highlight w:val="none"/>
                <w:u w:val="none"/>
                <w:lang w:eastAsia="zh-Hans"/>
              </w:rPr>
              <w:t>、</w:t>
            </w:r>
            <w:r>
              <w:rPr>
                <w:rFonts w:hint="eastAsia" w:ascii="仿宋_GB2312" w:hAnsi="仿宋_GB2312" w:eastAsia="仿宋_GB2312" w:cs="仿宋_GB2312"/>
                <w:sz w:val="24"/>
                <w:szCs w:val="24"/>
                <w:highlight w:val="none"/>
                <w:u w:val="none"/>
              </w:rPr>
              <w:t>氮氧化物（NOx）</w:t>
            </w:r>
            <w:r>
              <w:rPr>
                <w:rFonts w:hint="eastAsia" w:ascii="仿宋_GB2312" w:hAnsi="仿宋_GB2312" w:eastAsia="仿宋_GB2312" w:cs="仿宋_GB2312"/>
                <w:sz w:val="24"/>
                <w:szCs w:val="24"/>
                <w:highlight w:val="none"/>
                <w:u w:val="none"/>
                <w:lang w:val="en-US" w:eastAsia="zh-CN"/>
              </w:rPr>
              <w:t>重点工程累计减排</w:t>
            </w:r>
            <w:r>
              <w:rPr>
                <w:rFonts w:hint="eastAsia" w:ascii="仿宋_GB2312" w:hAnsi="仿宋_GB2312" w:eastAsia="仿宋_GB2312" w:cs="仿宋_GB2312"/>
                <w:sz w:val="24"/>
                <w:szCs w:val="24"/>
                <w:highlight w:val="none"/>
                <w:u w:val="none"/>
                <w:lang w:eastAsia="zh-CN"/>
              </w:rPr>
              <w:t>2585</w:t>
            </w:r>
            <w:r>
              <w:rPr>
                <w:rFonts w:hint="eastAsia" w:ascii="仿宋_GB2312" w:hAnsi="仿宋_GB2312" w:eastAsia="仿宋_GB2312" w:cs="仿宋_GB2312"/>
                <w:sz w:val="24"/>
                <w:szCs w:val="24"/>
                <w:highlight w:val="none"/>
                <w:u w:val="none"/>
                <w:lang w:val="en-US" w:eastAsia="zh-Hans"/>
              </w:rPr>
              <w:t>吨</w:t>
            </w:r>
            <w:r>
              <w:rPr>
                <w:rFonts w:hint="eastAsia" w:ascii="仿宋_GB2312" w:hAnsi="仿宋_GB2312" w:eastAsia="仿宋_GB2312" w:cs="仿宋_GB2312"/>
                <w:sz w:val="24"/>
                <w:szCs w:val="24"/>
                <w:highlight w:val="none"/>
                <w:u w:val="none"/>
              </w:rPr>
              <w:t>。对于新增涉气建设项目严格执行VOCs、NOx等主要污染物排放总量控制，实施“减二增一”削减量替代审批制度。</w:t>
            </w:r>
          </w:p>
        </w:tc>
        <w:tc>
          <w:tcPr>
            <w:tcW w:w="1191" w:type="dxa"/>
            <w:tcBorders>
              <w:tl2br w:val="nil"/>
              <w:tr2bl w:val="nil"/>
            </w:tcBorders>
            <w:vAlign w:val="center"/>
          </w:tcPr>
          <w:p w14:paraId="4C6B0A6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u w:val="none"/>
              </w:rPr>
            </w:pPr>
            <w:r>
              <w:rPr>
                <w:rFonts w:hint="eastAsia" w:ascii="仿宋_GB2312" w:hAnsi="仿宋_GB2312" w:eastAsia="仿宋_GB2312" w:cs="仿宋_GB2312"/>
                <w:sz w:val="24"/>
                <w:szCs w:val="24"/>
                <w:highlight w:val="none"/>
                <w:u w:val="none"/>
              </w:rPr>
              <w:t>年底前</w:t>
            </w:r>
          </w:p>
        </w:tc>
        <w:tc>
          <w:tcPr>
            <w:tcW w:w="1060" w:type="dxa"/>
            <w:tcBorders>
              <w:tl2br w:val="nil"/>
              <w:tr2bl w:val="nil"/>
            </w:tcBorders>
            <w:vAlign w:val="center"/>
          </w:tcPr>
          <w:p w14:paraId="137E974A">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kern w:val="2"/>
                <w:sz w:val="24"/>
                <w:szCs w:val="24"/>
                <w:highlight w:val="none"/>
                <w:u w:val="none"/>
                <w:lang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邹海涛</w:t>
            </w:r>
          </w:p>
        </w:tc>
        <w:tc>
          <w:tcPr>
            <w:tcW w:w="2891" w:type="dxa"/>
            <w:tcBorders>
              <w:tl2br w:val="nil"/>
              <w:tr2bl w:val="nil"/>
            </w:tcBorders>
            <w:vAlign w:val="center"/>
          </w:tcPr>
          <w:p w14:paraId="7BA45BF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区生态环境局</w:t>
            </w:r>
          </w:p>
        </w:tc>
        <w:tc>
          <w:tcPr>
            <w:tcW w:w="2891" w:type="dxa"/>
            <w:tcBorders>
              <w:tl2br w:val="nil"/>
              <w:tr2bl w:val="nil"/>
            </w:tcBorders>
            <w:vAlign w:val="center"/>
          </w:tcPr>
          <w:p w14:paraId="603D0AB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kern w:val="2"/>
                <w:sz w:val="24"/>
                <w:szCs w:val="24"/>
                <w:highlight w:val="none"/>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各乡镇街道</w:t>
            </w:r>
          </w:p>
        </w:tc>
      </w:tr>
      <w:tr w14:paraId="1C54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44" w:type="dxa"/>
            <w:gridSpan w:val="7"/>
            <w:tcBorders>
              <w:tl2br w:val="nil"/>
              <w:tr2bl w:val="nil"/>
            </w:tcBorders>
            <w:vAlign w:val="center"/>
          </w:tcPr>
          <w:p w14:paraId="4284B034">
            <w:pPr>
              <w:keepNext w:val="0"/>
              <w:keepLines w:val="0"/>
              <w:pageBreakBefore w:val="0"/>
              <w:kinsoku/>
              <w:wordWrap/>
              <w:overflowPunct/>
              <w:topLinePunct w:val="0"/>
              <w:autoSpaceDN/>
              <w:bidi w:val="0"/>
              <w:snapToGrid w:val="0"/>
              <w:spacing w:line="360" w:lineRule="exact"/>
              <w:jc w:val="center"/>
              <w:textAlignment w:val="auto"/>
              <w:rPr>
                <w:rFonts w:hint="eastAsia" w:ascii="黑体" w:hAnsi="黑体" w:eastAsia="黑体" w:cs="黑体"/>
                <w:sz w:val="21"/>
                <w:szCs w:val="21"/>
                <w:highlight w:val="none"/>
                <w:u w:val="none"/>
                <w:lang w:val="en-US" w:eastAsia="zh-Hans"/>
              </w:rPr>
            </w:pPr>
            <w:r>
              <w:rPr>
                <w:rFonts w:hint="eastAsia" w:ascii="黑体" w:hAnsi="黑体" w:eastAsia="黑体" w:cs="黑体"/>
                <w:sz w:val="28"/>
                <w:szCs w:val="28"/>
                <w:highlight w:val="none"/>
                <w:u w:val="none"/>
                <w:lang w:val="en-US" w:eastAsia="zh-Hans"/>
              </w:rPr>
              <w:t>二、以车（械）含绿量提升为重点，推动结构减排</w:t>
            </w:r>
          </w:p>
        </w:tc>
      </w:tr>
      <w:tr w14:paraId="52EA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7" w:hRule="atLeast"/>
          <w:jc w:val="center"/>
        </w:trPr>
        <w:tc>
          <w:tcPr>
            <w:tcW w:w="646" w:type="dxa"/>
            <w:tcBorders>
              <w:tl2br w:val="nil"/>
              <w:tr2bl w:val="nil"/>
            </w:tcBorders>
            <w:vAlign w:val="center"/>
          </w:tcPr>
          <w:p w14:paraId="218D99B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val="en-US" w:eastAsia="zh-CN"/>
              </w:rPr>
              <w:t>5</w:t>
            </w:r>
          </w:p>
        </w:tc>
        <w:tc>
          <w:tcPr>
            <w:tcW w:w="1196" w:type="dxa"/>
            <w:tcBorders>
              <w:tl2br w:val="nil"/>
              <w:tr2bl w:val="nil"/>
            </w:tcBorders>
            <w:vAlign w:val="center"/>
          </w:tcPr>
          <w:p w14:paraId="78C82D4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大力发展新能源车</w:t>
            </w:r>
          </w:p>
        </w:tc>
        <w:tc>
          <w:tcPr>
            <w:tcW w:w="5669" w:type="dxa"/>
            <w:tcBorders>
              <w:tl2br w:val="nil"/>
              <w:tr2bl w:val="nil"/>
            </w:tcBorders>
            <w:vAlign w:val="center"/>
          </w:tcPr>
          <w:p w14:paraId="2CB90BD0">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Hans"/>
              </w:rPr>
              <w:t>根据全市相关工作部署和市级出台的各个新能源车推广方案和政策</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区发展改革委牵头全区开展新能源车推广工作</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住建委</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城管委</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交通委</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国资委</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财政局</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经信局</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商务局</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文旅局</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交通支队</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机关事务服务中心等各相关部门各司其职</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进一步加大本行业新能源车推广力度</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确保完成市级下达的各项工作任务目标</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实现全区</w:t>
            </w:r>
            <w:r>
              <w:rPr>
                <w:rFonts w:hint="eastAsia" w:ascii="仿宋_GB2312" w:hAnsi="仿宋_GB2312" w:eastAsia="仿宋_GB2312" w:cs="仿宋_GB2312"/>
                <w:color w:val="auto"/>
                <w:sz w:val="24"/>
                <w:szCs w:val="24"/>
                <w:highlight w:val="none"/>
                <w:u w:val="none"/>
              </w:rPr>
              <w:t>2025年新增新能源车上牌比例达到60%</w:t>
            </w:r>
            <w:r>
              <w:rPr>
                <w:rFonts w:hint="eastAsia" w:ascii="仿宋_GB2312" w:hAnsi="仿宋_GB2312" w:eastAsia="仿宋_GB2312" w:cs="仿宋_GB2312"/>
                <w:color w:val="auto"/>
                <w:sz w:val="24"/>
                <w:szCs w:val="24"/>
                <w:highlight w:val="none"/>
                <w:u w:val="none"/>
                <w:lang w:val="en-US" w:eastAsia="zh-Hans"/>
              </w:rPr>
              <w:t>及以上</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力争每个市委书记点评会通报的新增机动车新能源比例进入全市前</w:t>
            </w:r>
            <w:r>
              <w:rPr>
                <w:rFonts w:hint="eastAsia" w:ascii="仿宋_GB2312" w:hAnsi="仿宋_GB2312" w:eastAsia="仿宋_GB2312" w:cs="仿宋_GB2312"/>
                <w:color w:val="auto"/>
                <w:sz w:val="24"/>
                <w:szCs w:val="24"/>
                <w:highlight w:val="none"/>
                <w:u w:val="none"/>
                <w:lang w:eastAsia="zh-Hans"/>
              </w:rPr>
              <w:t>10</w:t>
            </w:r>
            <w:r>
              <w:rPr>
                <w:rFonts w:hint="eastAsia" w:ascii="仿宋_GB2312" w:hAnsi="仿宋_GB2312" w:eastAsia="仿宋_GB2312" w:cs="仿宋_GB2312"/>
                <w:color w:val="auto"/>
                <w:sz w:val="24"/>
                <w:szCs w:val="24"/>
                <w:highlight w:val="none"/>
                <w:u w:val="none"/>
                <w:lang w:val="en-US" w:eastAsia="zh-Hans"/>
              </w:rPr>
              <w:t>名</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并力争避免进入全市后三位</w:t>
            </w:r>
            <w:r>
              <w:rPr>
                <w:rFonts w:hint="eastAsia" w:ascii="仿宋_GB2312" w:hAnsi="仿宋_GB2312" w:eastAsia="仿宋_GB2312" w:cs="仿宋_GB2312"/>
                <w:color w:val="auto"/>
                <w:sz w:val="24"/>
                <w:szCs w:val="24"/>
                <w:highlight w:val="none"/>
                <w:u w:val="none"/>
                <w:lang w:eastAsia="zh-Hans"/>
              </w:rPr>
              <w:t>。</w:t>
            </w:r>
          </w:p>
        </w:tc>
        <w:tc>
          <w:tcPr>
            <w:tcW w:w="1191" w:type="dxa"/>
            <w:tcBorders>
              <w:tl2br w:val="nil"/>
              <w:tr2bl w:val="nil"/>
            </w:tcBorders>
            <w:vAlign w:val="center"/>
          </w:tcPr>
          <w:p w14:paraId="4A5F1DE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年底前</w:t>
            </w:r>
          </w:p>
        </w:tc>
        <w:tc>
          <w:tcPr>
            <w:tcW w:w="1060" w:type="dxa"/>
            <w:tcBorders>
              <w:tl2br w:val="nil"/>
              <w:tr2bl w:val="nil"/>
            </w:tcBorders>
            <w:vAlign w:val="center"/>
          </w:tcPr>
          <w:p w14:paraId="60451CD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王永杰</w:t>
            </w:r>
          </w:p>
          <w:p w14:paraId="3049589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吴孔安</w:t>
            </w:r>
          </w:p>
          <w:p w14:paraId="2650CA7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17DE7E58">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1DE5B85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761EEC6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谭强</w:t>
            </w:r>
          </w:p>
          <w:p w14:paraId="26FAF25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0B907FB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49580FD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区发展改革委</w:t>
            </w:r>
          </w:p>
          <w:p w14:paraId="14698C3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1AA3FED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75CA57E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auto"/>
                <w:sz w:val="24"/>
                <w:szCs w:val="24"/>
                <w:highlight w:val="none"/>
                <w:u w:val="none"/>
                <w:lang w:val="en-US" w:eastAsia="zh-Hans"/>
              </w:rPr>
            </w:pPr>
            <w:r>
              <w:rPr>
                <w:rFonts w:hint="eastAsia" w:ascii="仿宋_GB2312" w:hAnsi="仿宋_GB2312" w:eastAsia="仿宋_GB2312" w:cs="仿宋_GB2312"/>
                <w:color w:val="auto"/>
                <w:sz w:val="24"/>
                <w:szCs w:val="24"/>
                <w:highlight w:val="none"/>
                <w:u w:val="none"/>
                <w:lang w:val="en-US" w:eastAsia="zh-Hans"/>
              </w:rPr>
              <w:t>区交通委</w:t>
            </w:r>
          </w:p>
          <w:p w14:paraId="242A8B6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auto"/>
                <w:sz w:val="24"/>
                <w:szCs w:val="24"/>
                <w:highlight w:val="none"/>
                <w:u w:val="none"/>
                <w:lang w:val="en-US" w:eastAsia="zh-Hans"/>
              </w:rPr>
            </w:pPr>
            <w:r>
              <w:rPr>
                <w:rFonts w:hint="eastAsia" w:ascii="仿宋_GB2312" w:hAnsi="仿宋_GB2312" w:eastAsia="仿宋_GB2312" w:cs="仿宋_GB2312"/>
                <w:color w:val="auto"/>
                <w:sz w:val="24"/>
                <w:szCs w:val="24"/>
                <w:highlight w:val="none"/>
                <w:u w:val="none"/>
                <w:lang w:val="en-US" w:eastAsia="zh-Hans"/>
              </w:rPr>
              <w:t>区国资委</w:t>
            </w:r>
          </w:p>
          <w:p w14:paraId="0C053CB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auto"/>
                <w:sz w:val="24"/>
                <w:szCs w:val="24"/>
                <w:highlight w:val="none"/>
                <w:u w:val="none"/>
                <w:lang w:val="en-US" w:eastAsia="zh-Hans"/>
              </w:rPr>
            </w:pPr>
            <w:r>
              <w:rPr>
                <w:rFonts w:hint="eastAsia" w:ascii="仿宋_GB2312" w:hAnsi="仿宋_GB2312" w:eastAsia="仿宋_GB2312" w:cs="仿宋_GB2312"/>
                <w:color w:val="auto"/>
                <w:sz w:val="24"/>
                <w:szCs w:val="24"/>
                <w:highlight w:val="none"/>
                <w:u w:val="none"/>
                <w:lang w:val="en-US" w:eastAsia="zh-Hans"/>
              </w:rPr>
              <w:t>区财政局</w:t>
            </w:r>
          </w:p>
          <w:p w14:paraId="743BEDE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auto"/>
                <w:sz w:val="24"/>
                <w:szCs w:val="24"/>
                <w:highlight w:val="none"/>
                <w:u w:val="none"/>
                <w:lang w:val="en-US" w:eastAsia="zh-Hans"/>
              </w:rPr>
            </w:pPr>
            <w:r>
              <w:rPr>
                <w:rFonts w:hint="eastAsia" w:ascii="仿宋_GB2312" w:hAnsi="仿宋_GB2312" w:eastAsia="仿宋_GB2312" w:cs="仿宋_GB2312"/>
                <w:color w:val="auto"/>
                <w:sz w:val="24"/>
                <w:szCs w:val="24"/>
                <w:highlight w:val="none"/>
                <w:u w:val="none"/>
                <w:lang w:val="en-US" w:eastAsia="zh-Hans"/>
              </w:rPr>
              <w:t>区经济和信息化局</w:t>
            </w:r>
          </w:p>
          <w:p w14:paraId="06F19A2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auto"/>
                <w:sz w:val="24"/>
                <w:szCs w:val="24"/>
                <w:highlight w:val="none"/>
                <w:u w:val="none"/>
                <w:lang w:val="en-US" w:eastAsia="zh-Hans"/>
              </w:rPr>
            </w:pPr>
            <w:r>
              <w:rPr>
                <w:rFonts w:hint="eastAsia" w:ascii="仿宋_GB2312" w:hAnsi="仿宋_GB2312" w:eastAsia="仿宋_GB2312" w:cs="仿宋_GB2312"/>
                <w:color w:val="auto"/>
                <w:sz w:val="24"/>
                <w:szCs w:val="24"/>
                <w:highlight w:val="none"/>
                <w:u w:val="none"/>
                <w:lang w:val="en-US" w:eastAsia="zh-Hans"/>
              </w:rPr>
              <w:t>区商务局</w:t>
            </w:r>
          </w:p>
          <w:p w14:paraId="2AE1675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auto"/>
                <w:sz w:val="24"/>
                <w:szCs w:val="24"/>
                <w:highlight w:val="none"/>
                <w:u w:val="none"/>
                <w:lang w:val="en-US" w:eastAsia="zh-Hans"/>
              </w:rPr>
            </w:pPr>
            <w:r>
              <w:rPr>
                <w:rFonts w:hint="eastAsia" w:ascii="仿宋_GB2312" w:hAnsi="仿宋_GB2312" w:eastAsia="仿宋_GB2312" w:cs="仿宋_GB2312"/>
                <w:color w:val="auto"/>
                <w:sz w:val="24"/>
                <w:szCs w:val="24"/>
                <w:highlight w:val="none"/>
                <w:u w:val="none"/>
                <w:lang w:val="en-US" w:eastAsia="zh-Hans"/>
              </w:rPr>
              <w:t>区文化和旅游局</w:t>
            </w:r>
          </w:p>
          <w:p w14:paraId="2416A14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市公安局公安交通管理局通州交通支队</w:t>
            </w:r>
          </w:p>
          <w:p w14:paraId="7D50729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Hans"/>
              </w:rPr>
              <w:t>区机关事务服务中心</w:t>
            </w:r>
          </w:p>
        </w:tc>
        <w:tc>
          <w:tcPr>
            <w:tcW w:w="2891" w:type="dxa"/>
            <w:tcBorders>
              <w:tl2br w:val="nil"/>
              <w:tr2bl w:val="nil"/>
            </w:tcBorders>
            <w:vAlign w:val="center"/>
          </w:tcPr>
          <w:p w14:paraId="1F8B257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eastAsia="zh-Hans"/>
              </w:rPr>
            </w:pPr>
            <w:r>
              <w:rPr>
                <w:rFonts w:hint="eastAsia" w:ascii="仿宋_GB2312" w:hAnsi="仿宋_GB2312" w:eastAsia="仿宋_GB2312" w:cs="仿宋_GB2312"/>
                <w:sz w:val="24"/>
                <w:szCs w:val="24"/>
                <w:highlight w:val="none"/>
                <w:u w:val="none"/>
                <w:lang w:eastAsia="zh-CN"/>
              </w:rPr>
              <w:t>— —</w:t>
            </w:r>
          </w:p>
        </w:tc>
      </w:tr>
      <w:tr w14:paraId="375B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646" w:type="dxa"/>
            <w:tcBorders>
              <w:tl2br w:val="nil"/>
              <w:tr2bl w:val="nil"/>
            </w:tcBorders>
            <w:vAlign w:val="center"/>
          </w:tcPr>
          <w:p w14:paraId="3F19DE3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val="en-US" w:eastAsia="zh-CN"/>
              </w:rPr>
              <w:t>6</w:t>
            </w:r>
          </w:p>
        </w:tc>
        <w:tc>
          <w:tcPr>
            <w:tcW w:w="1196" w:type="dxa"/>
            <w:vMerge w:val="restart"/>
            <w:tcBorders>
              <w:tl2br w:val="nil"/>
              <w:tr2bl w:val="nil"/>
            </w:tcBorders>
            <w:vAlign w:val="center"/>
          </w:tcPr>
          <w:p w14:paraId="5D5DB95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大力发展新能源车</w:t>
            </w:r>
          </w:p>
        </w:tc>
        <w:tc>
          <w:tcPr>
            <w:tcW w:w="5669" w:type="dxa"/>
            <w:tcBorders>
              <w:tl2br w:val="nil"/>
              <w:tr2bl w:val="nil"/>
            </w:tcBorders>
            <w:vAlign w:val="center"/>
          </w:tcPr>
          <w:p w14:paraId="2E4633E6">
            <w:pPr>
              <w:keepNext w:val="0"/>
              <w:keepLines w:val="0"/>
              <w:pageBreakBefore w:val="0"/>
              <w:kinsoku/>
              <w:wordWrap/>
              <w:overflowPunct/>
              <w:topLinePunct w:val="0"/>
              <w:autoSpaceDN/>
              <w:bidi w:val="0"/>
              <w:spacing w:line="360" w:lineRule="exact"/>
              <w:textAlignment w:val="auto"/>
              <w:rPr>
                <w:rFonts w:hint="eastAsia" w:ascii="仿宋_GB2312" w:hAnsi="仿宋_GB2312" w:eastAsia="仿宋_GB2312" w:cs="仿宋_GB2312"/>
                <w:color w:val="auto"/>
                <w:kern w:val="2"/>
                <w:sz w:val="24"/>
                <w:szCs w:val="24"/>
                <w:highlight w:val="none"/>
                <w:u w:val="none"/>
                <w:lang w:eastAsia="zh-Hans" w:bidi="ar-SA"/>
              </w:rPr>
            </w:pPr>
            <w:r>
              <w:rPr>
                <w:rFonts w:hint="eastAsia" w:ascii="仿宋_GB2312" w:hAnsi="仿宋_GB2312" w:eastAsia="仿宋_GB2312" w:cs="仿宋_GB2312"/>
                <w:color w:val="auto"/>
                <w:sz w:val="24"/>
                <w:szCs w:val="24"/>
                <w:highlight w:val="none"/>
                <w:u w:val="none"/>
                <w:lang w:val="en-US" w:eastAsia="zh-Hans"/>
              </w:rPr>
              <w:t>根据拟印发实施的《通州区加快新能源汽车推广工作方案》</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区发展改革委要组织方案各项任务有序落实</w:t>
            </w:r>
            <w:r>
              <w:rPr>
                <w:rFonts w:hint="eastAsia" w:ascii="仿宋_GB2312" w:hAnsi="仿宋_GB2312" w:eastAsia="仿宋_GB2312" w:cs="仿宋_GB2312"/>
                <w:color w:val="auto"/>
                <w:sz w:val="24"/>
                <w:szCs w:val="24"/>
                <w:highlight w:val="none"/>
                <w:u w:val="none"/>
                <w:lang w:eastAsia="zh-Hans"/>
              </w:rPr>
              <w:t>，</w:t>
            </w:r>
          </w:p>
        </w:tc>
        <w:tc>
          <w:tcPr>
            <w:tcW w:w="1191" w:type="dxa"/>
            <w:tcBorders>
              <w:tl2br w:val="nil"/>
              <w:tr2bl w:val="nil"/>
            </w:tcBorders>
            <w:vAlign w:val="center"/>
          </w:tcPr>
          <w:p w14:paraId="3E4A98F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按时限要求完成</w:t>
            </w:r>
          </w:p>
        </w:tc>
        <w:tc>
          <w:tcPr>
            <w:tcW w:w="1060" w:type="dxa"/>
            <w:tcBorders>
              <w:tl2br w:val="nil"/>
              <w:tr2bl w:val="nil"/>
            </w:tcBorders>
            <w:vAlign w:val="center"/>
          </w:tcPr>
          <w:p w14:paraId="77E0C0D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王永杰</w:t>
            </w:r>
          </w:p>
        </w:tc>
        <w:tc>
          <w:tcPr>
            <w:tcW w:w="2891" w:type="dxa"/>
            <w:tcBorders>
              <w:tl2br w:val="nil"/>
              <w:tr2bl w:val="nil"/>
            </w:tcBorders>
            <w:vAlign w:val="center"/>
          </w:tcPr>
          <w:p w14:paraId="2475F01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区发展改革委</w:t>
            </w:r>
          </w:p>
          <w:p w14:paraId="50AF326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color w:val="auto"/>
                <w:sz w:val="24"/>
                <w:szCs w:val="24"/>
                <w:highlight w:val="none"/>
                <w:u w:val="none"/>
                <w:lang w:val="en-US" w:eastAsia="zh-Hans"/>
              </w:rPr>
              <w:t>《通州区加快新能源汽车推广工作方案》</w:t>
            </w:r>
            <w:r>
              <w:rPr>
                <w:rFonts w:hint="eastAsia" w:ascii="仿宋_GB2312" w:hAnsi="仿宋_GB2312" w:eastAsia="仿宋_GB2312" w:cs="仿宋_GB2312"/>
                <w:sz w:val="24"/>
                <w:szCs w:val="24"/>
                <w:highlight w:val="none"/>
                <w:u w:val="none"/>
                <w:lang w:val="en-US" w:eastAsia="zh-CN"/>
              </w:rPr>
              <w:t>涉及的各相关单位</w:t>
            </w:r>
          </w:p>
        </w:tc>
        <w:tc>
          <w:tcPr>
            <w:tcW w:w="2891" w:type="dxa"/>
            <w:tcBorders>
              <w:tl2br w:val="nil"/>
              <w:tr2bl w:val="nil"/>
            </w:tcBorders>
            <w:vAlign w:val="center"/>
          </w:tcPr>
          <w:p w14:paraId="0947F93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sz w:val="24"/>
                <w:szCs w:val="24"/>
                <w:highlight w:val="none"/>
                <w:u w:val="none"/>
              </w:rPr>
            </w:pPr>
            <w:r>
              <w:rPr>
                <w:rFonts w:hint="eastAsia" w:ascii="仿宋_GB2312" w:hAnsi="仿宋_GB2312" w:eastAsia="仿宋_GB2312" w:cs="仿宋_GB2312"/>
                <w:kern w:val="2"/>
                <w:sz w:val="24"/>
                <w:szCs w:val="24"/>
                <w:highlight w:val="none"/>
                <w:lang w:eastAsia="zh-Hans" w:bidi="ar-SA"/>
              </w:rPr>
              <w:t>— —</w:t>
            </w:r>
          </w:p>
        </w:tc>
      </w:tr>
      <w:tr w14:paraId="0B22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9" w:hRule="atLeast"/>
          <w:jc w:val="center"/>
        </w:trPr>
        <w:tc>
          <w:tcPr>
            <w:tcW w:w="646" w:type="dxa"/>
            <w:tcBorders>
              <w:tl2br w:val="nil"/>
              <w:tr2bl w:val="nil"/>
            </w:tcBorders>
            <w:vAlign w:val="center"/>
          </w:tcPr>
          <w:p w14:paraId="32C7F5D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val="en-US" w:eastAsia="zh-CN"/>
              </w:rPr>
              <w:t>7</w:t>
            </w:r>
          </w:p>
        </w:tc>
        <w:tc>
          <w:tcPr>
            <w:tcW w:w="1196" w:type="dxa"/>
            <w:vMerge w:val="continue"/>
            <w:tcBorders>
              <w:tl2br w:val="nil"/>
              <w:tr2bl w:val="nil"/>
            </w:tcBorders>
            <w:vAlign w:val="center"/>
          </w:tcPr>
          <w:p w14:paraId="79E4C01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5AB08DFE">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color w:val="auto"/>
                <w:sz w:val="24"/>
                <w:szCs w:val="24"/>
                <w:highlight w:val="none"/>
                <w:u w:val="none"/>
                <w:lang w:eastAsia="zh-Hans"/>
              </w:rPr>
            </w:pPr>
            <w:r>
              <w:rPr>
                <w:rFonts w:hint="eastAsia" w:ascii="仿宋_GB2312" w:hAnsi="仿宋_GB2312" w:eastAsia="仿宋_GB2312" w:cs="仿宋_GB2312"/>
                <w:sz w:val="24"/>
                <w:szCs w:val="24"/>
                <w:highlight w:val="none"/>
                <w:u w:val="none"/>
                <w:lang w:val="en-US" w:eastAsia="zh-Hans"/>
              </w:rPr>
              <w:t>区商务局要</w:t>
            </w:r>
            <w:r>
              <w:rPr>
                <w:rFonts w:hint="eastAsia" w:ascii="仿宋_GB2312" w:hAnsi="仿宋_GB2312" w:eastAsia="仿宋_GB2312" w:cs="仿宋_GB2312"/>
                <w:color w:val="auto"/>
                <w:kern w:val="2"/>
                <w:sz w:val="24"/>
                <w:szCs w:val="24"/>
                <w:highlight w:val="none"/>
                <w:u w:val="none"/>
                <w:lang w:val="en-US" w:eastAsia="zh-Hans" w:bidi="ar-SA"/>
              </w:rPr>
              <w:t>积极通过包括但不限于宣传引导、发放消费券等方式开展新能源汽车</w:t>
            </w:r>
            <w:r>
              <w:rPr>
                <w:rFonts w:hint="eastAsia" w:ascii="仿宋_GB2312" w:hAnsi="仿宋_GB2312" w:eastAsia="仿宋_GB2312" w:cs="仿宋_GB2312"/>
                <w:color w:val="auto"/>
                <w:kern w:val="2"/>
                <w:sz w:val="24"/>
                <w:szCs w:val="24"/>
                <w:highlight w:val="none"/>
                <w:u w:val="none"/>
                <w:lang w:val="en-US" w:eastAsia="zh-CN" w:bidi="ar-SA"/>
              </w:rPr>
              <w:t>促销活动</w:t>
            </w:r>
            <w:r>
              <w:rPr>
                <w:rFonts w:hint="eastAsia" w:ascii="仿宋_GB2312" w:hAnsi="仿宋_GB2312" w:eastAsia="仿宋_GB2312" w:cs="仿宋_GB2312"/>
                <w:color w:val="auto"/>
                <w:kern w:val="2"/>
                <w:sz w:val="24"/>
                <w:szCs w:val="24"/>
                <w:highlight w:val="none"/>
                <w:u w:val="none"/>
                <w:lang w:eastAsia="zh-CN" w:bidi="ar-SA"/>
              </w:rPr>
              <w:t>，</w:t>
            </w:r>
            <w:r>
              <w:rPr>
                <w:rFonts w:hint="eastAsia" w:ascii="仿宋_GB2312" w:hAnsi="仿宋_GB2312" w:eastAsia="仿宋_GB2312" w:cs="仿宋_GB2312"/>
                <w:color w:val="auto"/>
                <w:kern w:val="2"/>
                <w:sz w:val="24"/>
                <w:szCs w:val="24"/>
                <w:highlight w:val="none"/>
                <w:u w:val="none"/>
                <w:lang w:val="en-US" w:eastAsia="zh-Hans" w:bidi="ar-SA"/>
              </w:rPr>
              <w:t>尤其要拓宽汽车消费券对新能源车品牌的适用范围</w:t>
            </w:r>
            <w:r>
              <w:rPr>
                <w:rFonts w:hint="eastAsia" w:ascii="仿宋_GB2312" w:hAnsi="仿宋_GB2312" w:eastAsia="仿宋_GB2312" w:cs="仿宋_GB2312"/>
                <w:color w:val="auto"/>
                <w:kern w:val="2"/>
                <w:sz w:val="24"/>
                <w:szCs w:val="24"/>
                <w:highlight w:val="none"/>
                <w:u w:val="none"/>
                <w:lang w:eastAsia="zh-Hans" w:bidi="ar-SA"/>
              </w:rPr>
              <w:t>，</w:t>
            </w:r>
            <w:r>
              <w:rPr>
                <w:rFonts w:hint="eastAsia" w:ascii="仿宋_GB2312" w:hAnsi="仿宋_GB2312" w:eastAsia="仿宋_GB2312" w:cs="仿宋_GB2312"/>
                <w:color w:val="auto"/>
                <w:kern w:val="2"/>
                <w:sz w:val="24"/>
                <w:szCs w:val="24"/>
                <w:highlight w:val="none"/>
                <w:u w:val="none"/>
                <w:lang w:val="en-US" w:eastAsia="zh-Hans" w:bidi="ar-SA"/>
              </w:rPr>
              <w:t>力争</w:t>
            </w:r>
            <w:r>
              <w:rPr>
                <w:rFonts w:hint="eastAsia" w:ascii="仿宋_GB2312" w:hAnsi="仿宋_GB2312" w:eastAsia="仿宋_GB2312" w:cs="仿宋_GB2312"/>
                <w:color w:val="auto"/>
                <w:kern w:val="2"/>
                <w:sz w:val="24"/>
                <w:szCs w:val="24"/>
                <w:highlight w:val="none"/>
                <w:u w:val="none"/>
                <w:lang w:eastAsia="zh-Hans" w:bidi="ar-SA"/>
              </w:rPr>
              <w:t>实现</w:t>
            </w:r>
            <w:r>
              <w:rPr>
                <w:rFonts w:hint="eastAsia" w:ascii="仿宋_GB2312" w:hAnsi="仿宋_GB2312" w:eastAsia="仿宋_GB2312" w:cs="仿宋_GB2312"/>
                <w:color w:val="auto"/>
                <w:kern w:val="2"/>
                <w:sz w:val="24"/>
                <w:szCs w:val="24"/>
                <w:highlight w:val="none"/>
                <w:u w:val="none"/>
                <w:lang w:val="en-US" w:eastAsia="zh-Hans" w:bidi="ar-SA"/>
              </w:rPr>
              <w:t>市面主流新能源车品牌全覆盖</w:t>
            </w:r>
            <w:r>
              <w:rPr>
                <w:rFonts w:hint="eastAsia" w:ascii="仿宋_GB2312" w:hAnsi="仿宋_GB2312" w:eastAsia="仿宋_GB2312" w:cs="仿宋_GB2312"/>
                <w:color w:val="auto"/>
                <w:kern w:val="2"/>
                <w:sz w:val="24"/>
                <w:szCs w:val="24"/>
                <w:highlight w:val="none"/>
                <w:u w:val="none"/>
                <w:lang w:eastAsia="zh-Hans" w:bidi="ar-SA"/>
              </w:rPr>
              <w:t>，</w:t>
            </w:r>
            <w:r>
              <w:rPr>
                <w:rFonts w:hint="eastAsia" w:ascii="仿宋_GB2312" w:hAnsi="仿宋_GB2312" w:eastAsia="仿宋_GB2312" w:cs="仿宋_GB2312"/>
                <w:color w:val="auto"/>
                <w:kern w:val="2"/>
                <w:sz w:val="24"/>
                <w:szCs w:val="24"/>
                <w:highlight w:val="none"/>
                <w:u w:val="none"/>
                <w:lang w:val="en-US" w:eastAsia="zh-Hans" w:bidi="ar-SA"/>
              </w:rPr>
              <w:t>同时加大汽车消费券对新能源车的倾斜力度</w:t>
            </w:r>
            <w:r>
              <w:rPr>
                <w:rFonts w:hint="eastAsia" w:ascii="仿宋_GB2312" w:hAnsi="仿宋_GB2312" w:eastAsia="仿宋_GB2312" w:cs="仿宋_GB2312"/>
                <w:color w:val="auto"/>
                <w:kern w:val="2"/>
                <w:sz w:val="24"/>
                <w:szCs w:val="24"/>
                <w:highlight w:val="none"/>
                <w:u w:val="none"/>
                <w:lang w:eastAsia="zh-Hans" w:bidi="ar-SA"/>
              </w:rPr>
              <w:t>，</w:t>
            </w:r>
            <w:r>
              <w:rPr>
                <w:rFonts w:hint="eastAsia" w:ascii="仿宋_GB2312" w:hAnsi="仿宋_GB2312" w:eastAsia="仿宋_GB2312" w:cs="仿宋_GB2312"/>
                <w:color w:val="auto"/>
                <w:kern w:val="2"/>
                <w:sz w:val="24"/>
                <w:szCs w:val="24"/>
                <w:highlight w:val="none"/>
                <w:u w:val="none"/>
                <w:lang w:val="en-US" w:eastAsia="zh-Hans" w:bidi="ar-SA"/>
              </w:rPr>
              <w:t>全年对新能源车的补贴倾斜比例</w:t>
            </w:r>
            <w:r>
              <w:rPr>
                <w:rFonts w:hint="eastAsia" w:ascii="仿宋_GB2312" w:hAnsi="仿宋_GB2312" w:eastAsia="仿宋_GB2312" w:cs="仿宋_GB2312"/>
                <w:color w:val="auto"/>
                <w:sz w:val="24"/>
                <w:szCs w:val="24"/>
                <w:highlight w:val="none"/>
                <w:u w:val="none"/>
              </w:rPr>
              <w:t>达到60%</w:t>
            </w:r>
            <w:r>
              <w:rPr>
                <w:rFonts w:hint="eastAsia" w:ascii="仿宋_GB2312" w:hAnsi="仿宋_GB2312" w:eastAsia="仿宋_GB2312" w:cs="仿宋_GB2312"/>
                <w:color w:val="auto"/>
                <w:sz w:val="24"/>
                <w:szCs w:val="24"/>
                <w:highlight w:val="none"/>
                <w:u w:val="none"/>
                <w:lang w:val="en-US" w:eastAsia="zh-Hans"/>
              </w:rPr>
              <w:t>及以上</w:t>
            </w:r>
            <w:r>
              <w:rPr>
                <w:rFonts w:hint="eastAsia" w:ascii="仿宋_GB2312" w:hAnsi="仿宋_GB2312" w:eastAsia="仿宋_GB2312" w:cs="仿宋_GB2312"/>
                <w:color w:val="auto"/>
                <w:sz w:val="24"/>
                <w:szCs w:val="24"/>
                <w:highlight w:val="none"/>
                <w:u w:val="none"/>
                <w:lang w:eastAsia="zh-Hans"/>
              </w:rPr>
              <w:t>。</w:t>
            </w:r>
          </w:p>
          <w:p w14:paraId="14DA59A3">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color w:val="auto"/>
                <w:sz w:val="24"/>
                <w:szCs w:val="24"/>
                <w:highlight w:val="none"/>
                <w:u w:val="none"/>
                <w:lang w:eastAsia="zh-Hans"/>
              </w:rPr>
            </w:pPr>
            <w:r>
              <w:rPr>
                <w:rFonts w:hint="eastAsia" w:ascii="仿宋_GB2312" w:hAnsi="仿宋_GB2312" w:eastAsia="仿宋_GB2312" w:cs="仿宋_GB2312"/>
                <w:color w:val="auto"/>
                <w:sz w:val="24"/>
                <w:szCs w:val="24"/>
                <w:highlight w:val="none"/>
                <w:u w:val="none"/>
                <w:lang w:val="en-US" w:eastAsia="zh-Hans"/>
              </w:rPr>
              <w:t>区财政局要进一步加大对新能源车推广工作的财政支持和倾斜力度</w:t>
            </w:r>
            <w:r>
              <w:rPr>
                <w:rFonts w:hint="eastAsia" w:ascii="仿宋_GB2312" w:hAnsi="仿宋_GB2312" w:eastAsia="仿宋_GB2312" w:cs="仿宋_GB2312"/>
                <w:color w:val="auto"/>
                <w:sz w:val="24"/>
                <w:szCs w:val="24"/>
                <w:highlight w:val="none"/>
                <w:u w:val="none"/>
                <w:lang w:eastAsia="zh-Hans"/>
              </w:rPr>
              <w:t>。</w:t>
            </w:r>
          </w:p>
        </w:tc>
        <w:tc>
          <w:tcPr>
            <w:tcW w:w="1191" w:type="dxa"/>
            <w:tcBorders>
              <w:tl2br w:val="nil"/>
              <w:tr2bl w:val="nil"/>
            </w:tcBorders>
            <w:vAlign w:val="center"/>
          </w:tcPr>
          <w:p w14:paraId="5F97C5A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3021854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王永杰</w:t>
            </w:r>
          </w:p>
          <w:p w14:paraId="5CCAFE5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kern w:val="2"/>
                <w:sz w:val="24"/>
                <w:szCs w:val="24"/>
                <w:highlight w:val="none"/>
                <w:u w:val="none"/>
                <w:lang w:val="en-US" w:eastAsia="zh-Hans" w:bidi="ar-SA"/>
              </w:rPr>
              <w:t>秦</w:t>
            </w:r>
            <w:r>
              <w:rPr>
                <w:rFonts w:hint="eastAsia" w:ascii="仿宋_GB2312" w:hAnsi="仿宋_GB2312" w:eastAsia="仿宋_GB2312" w:cs="仿宋_GB2312"/>
                <w:kern w:val="2"/>
                <w:sz w:val="24"/>
                <w:szCs w:val="24"/>
                <w:highlight w:val="none"/>
                <w:u w:val="none"/>
                <w:lang w:eastAsia="zh-Hans" w:bidi="ar-SA"/>
              </w:rPr>
              <w:t xml:space="preserve">  </w:t>
            </w:r>
            <w:r>
              <w:rPr>
                <w:rFonts w:hint="eastAsia" w:ascii="仿宋_GB2312" w:hAnsi="仿宋_GB2312" w:eastAsia="仿宋_GB2312" w:cs="仿宋_GB2312"/>
                <w:kern w:val="2"/>
                <w:sz w:val="24"/>
                <w:szCs w:val="24"/>
                <w:highlight w:val="none"/>
                <w:u w:val="none"/>
                <w:lang w:val="en-US" w:eastAsia="zh-Hans" w:bidi="ar-SA"/>
              </w:rPr>
              <w:t>涛</w:t>
            </w:r>
          </w:p>
        </w:tc>
        <w:tc>
          <w:tcPr>
            <w:tcW w:w="2891" w:type="dxa"/>
            <w:tcBorders>
              <w:tl2br w:val="nil"/>
              <w:tr2bl w:val="nil"/>
            </w:tcBorders>
            <w:vAlign w:val="center"/>
          </w:tcPr>
          <w:p w14:paraId="176EC38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区商务局</w:t>
            </w:r>
          </w:p>
          <w:p w14:paraId="425463C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rPr>
              <w:t>财政局</w:t>
            </w:r>
          </w:p>
        </w:tc>
        <w:tc>
          <w:tcPr>
            <w:tcW w:w="2891" w:type="dxa"/>
            <w:tcBorders>
              <w:tl2br w:val="nil"/>
              <w:tr2bl w:val="nil"/>
            </w:tcBorders>
            <w:vAlign w:val="center"/>
          </w:tcPr>
          <w:p w14:paraId="5337DAD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 —</w:t>
            </w:r>
          </w:p>
        </w:tc>
      </w:tr>
      <w:tr w14:paraId="0CBB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jc w:val="center"/>
        </w:trPr>
        <w:tc>
          <w:tcPr>
            <w:tcW w:w="646" w:type="dxa"/>
            <w:tcBorders>
              <w:tl2br w:val="nil"/>
              <w:tr2bl w:val="nil"/>
            </w:tcBorders>
            <w:vAlign w:val="center"/>
          </w:tcPr>
          <w:p w14:paraId="371559F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val="en-US" w:eastAsia="zh-CN"/>
              </w:rPr>
              <w:t>8</w:t>
            </w:r>
          </w:p>
        </w:tc>
        <w:tc>
          <w:tcPr>
            <w:tcW w:w="1196" w:type="dxa"/>
            <w:vMerge w:val="restart"/>
            <w:tcBorders>
              <w:tl2br w:val="nil"/>
              <w:tr2bl w:val="nil"/>
            </w:tcBorders>
            <w:vAlign w:val="center"/>
          </w:tcPr>
          <w:p w14:paraId="5416D99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加快重点行业车新能源化</w:t>
            </w:r>
          </w:p>
        </w:tc>
        <w:tc>
          <w:tcPr>
            <w:tcW w:w="5669" w:type="dxa"/>
            <w:tcBorders>
              <w:tl2br w:val="nil"/>
              <w:tr2bl w:val="nil"/>
            </w:tcBorders>
            <w:vAlign w:val="center"/>
          </w:tcPr>
          <w:p w14:paraId="328FD34C">
            <w:pPr>
              <w:widowControl/>
              <w:textAlignment w:val="center"/>
              <w:rPr>
                <w:rFonts w:hint="eastAsia" w:ascii="仿宋_GB2312" w:hAnsi="仿宋_GB2312" w:eastAsia="仿宋_GB2312" w:cs="仿宋_GB2312"/>
                <w:color w:val="auto"/>
                <w:kern w:val="2"/>
                <w:sz w:val="24"/>
                <w:szCs w:val="24"/>
                <w:highlight w:val="none"/>
                <w:u w:val="none"/>
                <w:lang w:val="en-US" w:eastAsia="zh-Hans" w:bidi="ar-SA"/>
              </w:rPr>
            </w:pPr>
            <w:r>
              <w:rPr>
                <w:rFonts w:hint="eastAsia" w:ascii="仿宋_GB2312" w:hAnsi="仿宋_GB2312" w:eastAsia="仿宋_GB2312" w:cs="仿宋_GB2312"/>
                <w:color w:val="000000"/>
                <w:kern w:val="0"/>
                <w:sz w:val="24"/>
                <w:szCs w:val="24"/>
                <w:highlight w:val="none"/>
                <w:lang w:bidi="ar"/>
              </w:rPr>
              <w:t>严格落实《北京市加快国四排放标准营运柴油货车淘汰促进更新轻型新能源货车方案(2024-2025年)》，推进货车电动化，</w:t>
            </w:r>
            <w:r>
              <w:rPr>
                <w:rFonts w:hint="eastAsia" w:ascii="仿宋_GB2312" w:hAnsi="仿宋_GB2312" w:eastAsia="仿宋_GB2312" w:cs="仿宋_GB2312"/>
                <w:color w:val="000000"/>
                <w:kern w:val="0"/>
                <w:sz w:val="24"/>
                <w:szCs w:val="24"/>
                <w:highlight w:val="none"/>
                <w:lang w:val="en-US" w:eastAsia="zh-Hans" w:bidi="ar"/>
              </w:rPr>
              <w:t>实现新增货车基本为新能源车</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力争每个市委书记点评会通报的新增客货车新能源比例进入全市前</w:t>
            </w:r>
            <w:r>
              <w:rPr>
                <w:rFonts w:hint="eastAsia" w:ascii="仿宋_GB2312" w:hAnsi="仿宋_GB2312" w:eastAsia="仿宋_GB2312" w:cs="仿宋_GB2312"/>
                <w:color w:val="000000"/>
                <w:kern w:val="0"/>
                <w:sz w:val="24"/>
                <w:szCs w:val="24"/>
                <w:highlight w:val="none"/>
                <w:lang w:eastAsia="zh-Hans" w:bidi="ar"/>
              </w:rPr>
              <w:t>8；</w:t>
            </w:r>
            <w:r>
              <w:rPr>
                <w:rFonts w:hint="eastAsia" w:ascii="仿宋_GB2312" w:hAnsi="仿宋_GB2312" w:eastAsia="仿宋_GB2312" w:cs="仿宋_GB2312"/>
                <w:color w:val="000000"/>
                <w:kern w:val="0"/>
                <w:sz w:val="24"/>
                <w:szCs w:val="24"/>
                <w:highlight w:val="none"/>
                <w:lang w:val="en-US" w:eastAsia="zh-Hans" w:bidi="ar"/>
              </w:rPr>
              <w:t>同时</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sz w:val="24"/>
                <w:szCs w:val="24"/>
                <w:highlight w:val="none"/>
              </w:rPr>
              <w:t>基本淘汰国四重型（12</w:t>
            </w:r>
            <w:r>
              <w:rPr>
                <w:rFonts w:hint="eastAsia" w:ascii="仿宋_GB2312" w:hAnsi="仿宋_GB2312" w:eastAsia="仿宋_GB2312" w:cs="仿宋_GB2312"/>
                <w:sz w:val="24"/>
                <w:szCs w:val="24"/>
                <w:highlight w:val="none"/>
                <w:lang w:val="en-US" w:eastAsia="zh-Hans"/>
              </w:rPr>
              <w:t>吨及以上</w:t>
            </w:r>
            <w:r>
              <w:rPr>
                <w:rFonts w:hint="eastAsia" w:ascii="仿宋_GB2312" w:hAnsi="仿宋_GB2312" w:eastAsia="仿宋_GB2312" w:cs="仿宋_GB2312"/>
                <w:sz w:val="24"/>
                <w:szCs w:val="24"/>
                <w:highlight w:val="none"/>
              </w:rPr>
              <w:t>）营运柴油货车。</w:t>
            </w:r>
          </w:p>
        </w:tc>
        <w:tc>
          <w:tcPr>
            <w:tcW w:w="1191" w:type="dxa"/>
            <w:tcBorders>
              <w:tl2br w:val="nil"/>
              <w:tr2bl w:val="nil"/>
            </w:tcBorders>
            <w:vAlign w:val="center"/>
          </w:tcPr>
          <w:p w14:paraId="0359BDF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1469EAA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kern w:val="2"/>
                <w:sz w:val="24"/>
                <w:szCs w:val="24"/>
                <w:highlight w:val="none"/>
                <w:u w:val="none"/>
                <w:lang w:val="en-US" w:eastAsia="zh-Hans" w:bidi="ar-SA"/>
              </w:rPr>
              <w:t>卢庆雷</w:t>
            </w:r>
          </w:p>
        </w:tc>
        <w:tc>
          <w:tcPr>
            <w:tcW w:w="2891" w:type="dxa"/>
            <w:tcBorders>
              <w:tl2br w:val="nil"/>
              <w:tr2bl w:val="nil"/>
            </w:tcBorders>
            <w:vAlign w:val="center"/>
          </w:tcPr>
          <w:p w14:paraId="1361320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Hans"/>
              </w:rPr>
              <w:t>区交通委</w:t>
            </w:r>
          </w:p>
        </w:tc>
        <w:tc>
          <w:tcPr>
            <w:tcW w:w="2891" w:type="dxa"/>
            <w:tcBorders>
              <w:tl2br w:val="nil"/>
              <w:tr2bl w:val="nil"/>
            </w:tcBorders>
            <w:vAlign w:val="center"/>
          </w:tcPr>
          <w:p w14:paraId="7FFA719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eastAsia="zh-CN" w:bidi="ar-SA"/>
              </w:rPr>
            </w:pPr>
            <w:r>
              <w:rPr>
                <w:rFonts w:hint="eastAsia" w:ascii="仿宋_GB2312" w:hAnsi="仿宋_GB2312" w:eastAsia="仿宋_GB2312" w:cs="仿宋_GB2312"/>
                <w:kern w:val="2"/>
                <w:sz w:val="24"/>
                <w:szCs w:val="24"/>
                <w:highlight w:val="none"/>
                <w:lang w:eastAsia="zh-Hans" w:bidi="ar-SA"/>
              </w:rPr>
              <w:t>— —</w:t>
            </w:r>
          </w:p>
        </w:tc>
      </w:tr>
      <w:tr w14:paraId="0C6A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646" w:type="dxa"/>
            <w:tcBorders>
              <w:tl2br w:val="nil"/>
              <w:tr2bl w:val="nil"/>
            </w:tcBorders>
            <w:vAlign w:val="center"/>
          </w:tcPr>
          <w:p w14:paraId="549DF67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val="en-US" w:eastAsia="zh-CN"/>
              </w:rPr>
              <w:t>9</w:t>
            </w:r>
          </w:p>
        </w:tc>
        <w:tc>
          <w:tcPr>
            <w:tcW w:w="1196" w:type="dxa"/>
            <w:vMerge w:val="continue"/>
            <w:tcBorders>
              <w:tl2br w:val="nil"/>
              <w:tr2bl w:val="nil"/>
            </w:tcBorders>
            <w:vAlign w:val="center"/>
          </w:tcPr>
          <w:p w14:paraId="0BDBD40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02582329">
            <w:pPr>
              <w:widowControl/>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多渠道加大政策宣贯力度</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bidi="ar"/>
              </w:rPr>
              <w:t>严格</w:t>
            </w:r>
            <w:r>
              <w:rPr>
                <w:rFonts w:hint="eastAsia" w:ascii="仿宋_GB2312" w:hAnsi="仿宋_GB2312" w:eastAsia="仿宋_GB2312" w:cs="仿宋_GB2312"/>
                <w:color w:val="000000"/>
                <w:kern w:val="0"/>
                <w:sz w:val="24"/>
                <w:szCs w:val="24"/>
                <w:highlight w:val="none"/>
                <w:lang w:val="en-US" w:eastAsia="zh-Hans" w:bidi="ar"/>
              </w:rPr>
              <w:t>落实</w:t>
            </w:r>
            <w:r>
              <w:rPr>
                <w:rFonts w:hint="eastAsia" w:ascii="仿宋_GB2312" w:hAnsi="仿宋_GB2312" w:eastAsia="仿宋_GB2312" w:cs="仿宋_GB2312"/>
                <w:color w:val="000000"/>
                <w:kern w:val="0"/>
                <w:sz w:val="24"/>
                <w:szCs w:val="24"/>
                <w:highlight w:val="none"/>
                <w:lang w:bidi="ar"/>
              </w:rPr>
              <w:t>实施《关于本市五环路内新能源物流配送车辆优先通行的通告》，白天进入五环路行驶的货车100%为纯电动或氢燃料电池汽车。</w:t>
            </w:r>
          </w:p>
        </w:tc>
        <w:tc>
          <w:tcPr>
            <w:tcW w:w="1191" w:type="dxa"/>
            <w:tcBorders>
              <w:tl2br w:val="nil"/>
              <w:tr2bl w:val="nil"/>
            </w:tcBorders>
            <w:vAlign w:val="center"/>
          </w:tcPr>
          <w:p w14:paraId="53333E0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年底前</w:t>
            </w:r>
          </w:p>
        </w:tc>
        <w:tc>
          <w:tcPr>
            <w:tcW w:w="1060" w:type="dxa"/>
            <w:tcBorders>
              <w:tl2br w:val="nil"/>
              <w:tr2bl w:val="nil"/>
            </w:tcBorders>
            <w:vAlign w:val="center"/>
          </w:tcPr>
          <w:p w14:paraId="1B2694E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卢庆雷</w:t>
            </w:r>
          </w:p>
          <w:p w14:paraId="3CF16CF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谭</w:t>
            </w:r>
            <w:r>
              <w:rPr>
                <w:rFonts w:hint="eastAsia" w:ascii="仿宋_GB2312" w:hAnsi="仿宋_GB2312" w:eastAsia="仿宋_GB2312" w:cs="仿宋_GB2312"/>
                <w:kern w:val="2"/>
                <w:sz w:val="24"/>
                <w:szCs w:val="24"/>
                <w:highlight w:val="none"/>
                <w:u w:val="none"/>
                <w:lang w:eastAsia="zh-Hans" w:bidi="ar-SA"/>
              </w:rPr>
              <w:t xml:space="preserve">  </w:t>
            </w:r>
            <w:r>
              <w:rPr>
                <w:rFonts w:hint="eastAsia" w:ascii="仿宋_GB2312" w:hAnsi="仿宋_GB2312" w:eastAsia="仿宋_GB2312" w:cs="仿宋_GB2312"/>
                <w:kern w:val="2"/>
                <w:sz w:val="24"/>
                <w:szCs w:val="24"/>
                <w:highlight w:val="none"/>
                <w:u w:val="none"/>
                <w:lang w:val="en-US" w:eastAsia="zh-Hans" w:bidi="ar-SA"/>
              </w:rPr>
              <w:t>强</w:t>
            </w:r>
          </w:p>
        </w:tc>
        <w:tc>
          <w:tcPr>
            <w:tcW w:w="2891" w:type="dxa"/>
            <w:tcBorders>
              <w:tl2br w:val="nil"/>
              <w:tr2bl w:val="nil"/>
            </w:tcBorders>
            <w:vAlign w:val="center"/>
          </w:tcPr>
          <w:p w14:paraId="728943B6">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交通委</w:t>
            </w:r>
          </w:p>
          <w:p w14:paraId="3E8C80B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color w:val="000000"/>
                <w:kern w:val="0"/>
                <w:sz w:val="24"/>
                <w:szCs w:val="24"/>
                <w:highlight w:val="none"/>
                <w:lang w:val="en-US" w:eastAsia="zh-Hans" w:bidi="ar"/>
              </w:rPr>
              <w:t>市公安局公安交通管理局通州交通支队</w:t>
            </w:r>
          </w:p>
        </w:tc>
        <w:tc>
          <w:tcPr>
            <w:tcW w:w="2891" w:type="dxa"/>
            <w:tcBorders>
              <w:tl2br w:val="nil"/>
              <w:tr2bl w:val="nil"/>
            </w:tcBorders>
            <w:vAlign w:val="center"/>
          </w:tcPr>
          <w:p w14:paraId="0F650B1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sz w:val="24"/>
                <w:szCs w:val="24"/>
                <w:highlight w:val="none"/>
                <w:u w:val="none"/>
              </w:rPr>
            </w:pPr>
            <w:r>
              <w:rPr>
                <w:rFonts w:hint="eastAsia" w:ascii="仿宋_GB2312" w:hAnsi="仿宋_GB2312" w:eastAsia="仿宋_GB2312" w:cs="仿宋_GB2312"/>
                <w:kern w:val="2"/>
                <w:sz w:val="24"/>
                <w:szCs w:val="24"/>
                <w:highlight w:val="none"/>
                <w:lang w:eastAsia="zh-Hans" w:bidi="ar-SA"/>
              </w:rPr>
              <w:t>— —</w:t>
            </w:r>
          </w:p>
        </w:tc>
      </w:tr>
      <w:tr w14:paraId="6B41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646" w:type="dxa"/>
            <w:tcBorders>
              <w:tl2br w:val="nil"/>
              <w:tr2bl w:val="nil"/>
            </w:tcBorders>
            <w:vAlign w:val="center"/>
          </w:tcPr>
          <w:p w14:paraId="6E8C96C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10</w:t>
            </w:r>
          </w:p>
        </w:tc>
        <w:tc>
          <w:tcPr>
            <w:tcW w:w="1196" w:type="dxa"/>
            <w:vMerge w:val="restart"/>
            <w:tcBorders>
              <w:tl2br w:val="nil"/>
              <w:tr2bl w:val="nil"/>
            </w:tcBorders>
            <w:vAlign w:val="center"/>
          </w:tcPr>
          <w:p w14:paraId="437BF41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加快重点行业车新能源化</w:t>
            </w:r>
          </w:p>
        </w:tc>
        <w:tc>
          <w:tcPr>
            <w:tcW w:w="5669" w:type="dxa"/>
            <w:tcBorders>
              <w:tl2br w:val="nil"/>
              <w:tr2bl w:val="nil"/>
            </w:tcBorders>
            <w:vAlign w:val="center"/>
          </w:tcPr>
          <w:p w14:paraId="5C56211E">
            <w:pPr>
              <w:keepNext w:val="0"/>
              <w:keepLines w:val="0"/>
              <w:pageBreakBefore w:val="0"/>
              <w:kinsoku/>
              <w:wordWrap/>
              <w:overflowPunct/>
              <w:topLinePunct w:val="0"/>
              <w:autoSpaceDN/>
              <w:bidi w:val="0"/>
              <w:spacing w:line="36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Hans" w:bidi="ar"/>
              </w:rPr>
              <w:t>根据全市相关工作部署</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bidi="ar"/>
              </w:rPr>
              <w:t>严格实施外埠货车绕行政策。</w:t>
            </w:r>
          </w:p>
        </w:tc>
        <w:tc>
          <w:tcPr>
            <w:tcW w:w="1191" w:type="dxa"/>
            <w:tcBorders>
              <w:tl2br w:val="nil"/>
              <w:tr2bl w:val="nil"/>
            </w:tcBorders>
            <w:vAlign w:val="center"/>
          </w:tcPr>
          <w:p w14:paraId="7D6C353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年底前</w:t>
            </w:r>
          </w:p>
        </w:tc>
        <w:tc>
          <w:tcPr>
            <w:tcW w:w="1060" w:type="dxa"/>
            <w:tcBorders>
              <w:tl2br w:val="nil"/>
              <w:tr2bl w:val="nil"/>
            </w:tcBorders>
            <w:vAlign w:val="center"/>
          </w:tcPr>
          <w:p w14:paraId="219F4EA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p w14:paraId="39328E89">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谭</w:t>
            </w:r>
            <w:r>
              <w:rPr>
                <w:rFonts w:hint="eastAsia" w:ascii="仿宋_GB2312" w:hAnsi="仿宋_GB2312" w:eastAsia="仿宋_GB2312" w:cs="仿宋_GB2312"/>
                <w:sz w:val="24"/>
                <w:szCs w:val="24"/>
                <w:highlight w:val="none"/>
                <w:lang w:eastAsia="zh-Hans"/>
              </w:rPr>
              <w:t xml:space="preserve">  </w:t>
            </w:r>
            <w:r>
              <w:rPr>
                <w:rFonts w:hint="eastAsia" w:ascii="仿宋_GB2312" w:hAnsi="仿宋_GB2312" w:eastAsia="仿宋_GB2312" w:cs="仿宋_GB2312"/>
                <w:sz w:val="24"/>
                <w:szCs w:val="24"/>
                <w:highlight w:val="none"/>
                <w:lang w:val="en-US" w:eastAsia="zh-Hans"/>
              </w:rPr>
              <w:t>强</w:t>
            </w:r>
          </w:p>
          <w:p w14:paraId="078E58AE">
            <w:pPr>
              <w:pStyle w:val="2"/>
              <w:jc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kern w:val="2"/>
                <w:sz w:val="24"/>
                <w:szCs w:val="24"/>
                <w:highlight w:val="none"/>
                <w:u w:val="none"/>
                <w:lang w:val="en-US" w:eastAsia="zh-Hans" w:bidi="ar-SA"/>
              </w:rPr>
              <w:t>邹海涛</w:t>
            </w:r>
          </w:p>
        </w:tc>
        <w:tc>
          <w:tcPr>
            <w:tcW w:w="2891" w:type="dxa"/>
            <w:tcBorders>
              <w:tl2br w:val="nil"/>
              <w:tr2bl w:val="nil"/>
            </w:tcBorders>
            <w:vAlign w:val="center"/>
          </w:tcPr>
          <w:p w14:paraId="4E6FD756">
            <w:pPr>
              <w:widowControl/>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交通委</w:t>
            </w:r>
          </w:p>
          <w:p w14:paraId="7585865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市公安局公安交通管理</w:t>
            </w:r>
            <w:r>
              <w:rPr>
                <w:rFonts w:hint="eastAsia" w:ascii="仿宋_GB2312" w:hAnsi="仿宋_GB2312" w:eastAsia="仿宋_GB2312" w:cs="仿宋_GB2312"/>
                <w:color w:val="000000"/>
                <w:kern w:val="0"/>
                <w:sz w:val="24"/>
                <w:szCs w:val="24"/>
                <w:highlight w:val="none"/>
                <w:lang w:val="en-US" w:eastAsia="zh-CN" w:bidi="ar"/>
              </w:rPr>
              <w:t>局</w:t>
            </w:r>
            <w:r>
              <w:rPr>
                <w:rFonts w:hint="eastAsia" w:ascii="仿宋_GB2312" w:hAnsi="仿宋_GB2312" w:eastAsia="仿宋_GB2312" w:cs="仿宋_GB2312"/>
                <w:color w:val="000000"/>
                <w:kern w:val="0"/>
                <w:sz w:val="24"/>
                <w:szCs w:val="24"/>
                <w:highlight w:val="none"/>
                <w:lang w:val="en-US" w:eastAsia="zh-Hans" w:bidi="ar"/>
              </w:rPr>
              <w:t>通州交通支队</w:t>
            </w:r>
          </w:p>
          <w:p w14:paraId="7A75775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生态环境局</w:t>
            </w:r>
          </w:p>
        </w:tc>
        <w:tc>
          <w:tcPr>
            <w:tcW w:w="2891" w:type="dxa"/>
            <w:tcBorders>
              <w:tl2br w:val="nil"/>
              <w:tr2bl w:val="nil"/>
            </w:tcBorders>
            <w:vAlign w:val="center"/>
          </w:tcPr>
          <w:p w14:paraId="53150A7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sz w:val="24"/>
                <w:szCs w:val="24"/>
                <w:highlight w:val="none"/>
                <w:u w:val="none"/>
              </w:rPr>
            </w:pPr>
            <w:r>
              <w:rPr>
                <w:rFonts w:hint="eastAsia" w:ascii="仿宋_GB2312" w:hAnsi="仿宋_GB2312" w:eastAsia="仿宋_GB2312" w:cs="仿宋_GB2312"/>
                <w:kern w:val="2"/>
                <w:sz w:val="24"/>
                <w:szCs w:val="24"/>
                <w:highlight w:val="none"/>
                <w:lang w:eastAsia="zh-Hans" w:bidi="ar-SA"/>
              </w:rPr>
              <w:t>— —</w:t>
            </w:r>
          </w:p>
        </w:tc>
      </w:tr>
      <w:tr w14:paraId="4F7A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646" w:type="dxa"/>
            <w:tcBorders>
              <w:tl2br w:val="nil"/>
              <w:tr2bl w:val="nil"/>
            </w:tcBorders>
            <w:vAlign w:val="center"/>
          </w:tcPr>
          <w:p w14:paraId="39E1441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11</w:t>
            </w:r>
          </w:p>
        </w:tc>
        <w:tc>
          <w:tcPr>
            <w:tcW w:w="1196" w:type="dxa"/>
            <w:vMerge w:val="continue"/>
            <w:tcBorders>
              <w:tl2br w:val="nil"/>
              <w:tr2bl w:val="nil"/>
            </w:tcBorders>
            <w:vAlign w:val="center"/>
          </w:tcPr>
          <w:p w14:paraId="4B142B3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41C78968">
            <w:pPr>
              <w:widowControl/>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lang w:val="en-US" w:eastAsia="zh-Hans"/>
              </w:rPr>
              <w:t>区</w:t>
            </w:r>
            <w:r>
              <w:rPr>
                <w:rFonts w:hint="eastAsia" w:ascii="仿宋_GB2312" w:hAnsi="仿宋_GB2312" w:eastAsia="仿宋_GB2312" w:cs="仿宋_GB2312"/>
                <w:sz w:val="24"/>
                <w:szCs w:val="24"/>
                <w:highlight w:val="none"/>
                <w:lang w:val="en-US" w:eastAsia="zh-CN"/>
              </w:rPr>
              <w:t>商务局</w:t>
            </w:r>
            <w:r>
              <w:rPr>
                <w:rFonts w:hint="eastAsia" w:ascii="仿宋_GB2312" w:hAnsi="仿宋_GB2312" w:eastAsia="仿宋_GB2312" w:cs="仿宋_GB2312"/>
                <w:sz w:val="24"/>
                <w:szCs w:val="24"/>
                <w:highlight w:val="none"/>
                <w:lang w:val="en-US" w:eastAsia="zh-Hans"/>
              </w:rPr>
              <w:t>摸排并动态更新全区商超</w:t>
            </w:r>
            <w:r>
              <w:rPr>
                <w:rFonts w:hint="eastAsia" w:ascii="仿宋_GB2312" w:hAnsi="仿宋_GB2312" w:eastAsia="仿宋_GB2312" w:cs="仿宋_GB2312"/>
                <w:sz w:val="24"/>
                <w:szCs w:val="24"/>
                <w:highlight w:val="none"/>
                <w:lang w:val="en-US" w:eastAsia="zh-CN"/>
              </w:rPr>
              <w:t>领域</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Hans"/>
              </w:rPr>
              <w:t>包括在我区的市属</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区属商超</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Hans"/>
              </w:rPr>
              <w:t>轻型商超配送车辆底数</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同时落实市级部门相关工作部署</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会同区国资委</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协调市商务局组织我区各商超</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包括市属</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区属商超</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color w:val="000000"/>
                <w:kern w:val="0"/>
                <w:sz w:val="24"/>
                <w:szCs w:val="24"/>
                <w:highlight w:val="none"/>
                <w:lang w:bidi="ar"/>
              </w:rPr>
              <w:t>新增和更新的轻型商超配送车辆80%为纯电动或氢燃料电池汽车，</w:t>
            </w:r>
            <w:r>
              <w:rPr>
                <w:rFonts w:hint="eastAsia" w:ascii="仿宋_GB2312" w:hAnsi="仿宋_GB2312" w:eastAsia="仿宋_GB2312" w:cs="仿宋_GB2312"/>
                <w:color w:val="000000"/>
                <w:kern w:val="0"/>
                <w:sz w:val="24"/>
                <w:szCs w:val="24"/>
                <w:highlight w:val="none"/>
                <w:lang w:val="en-US" w:eastAsia="zh-Hans" w:bidi="ar"/>
              </w:rPr>
              <w:t>且要求进入我区或在我区使用的</w:t>
            </w:r>
            <w:r>
              <w:rPr>
                <w:rFonts w:hint="eastAsia" w:ascii="仿宋_GB2312" w:hAnsi="仿宋_GB2312" w:eastAsia="仿宋_GB2312" w:cs="仿宋_GB2312"/>
                <w:color w:val="000000"/>
                <w:kern w:val="0"/>
                <w:sz w:val="24"/>
                <w:szCs w:val="24"/>
                <w:highlight w:val="none"/>
                <w:lang w:bidi="ar"/>
              </w:rPr>
              <w:t>轻型商超配送车辆80%为纯电动或氢燃料电池汽车。</w:t>
            </w:r>
          </w:p>
        </w:tc>
        <w:tc>
          <w:tcPr>
            <w:tcW w:w="1191" w:type="dxa"/>
            <w:tcBorders>
              <w:tl2br w:val="nil"/>
              <w:tr2bl w:val="nil"/>
            </w:tcBorders>
            <w:vAlign w:val="center"/>
          </w:tcPr>
          <w:p w14:paraId="490D9A59">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50B4DC0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秦</w:t>
            </w:r>
            <w:r>
              <w:rPr>
                <w:rFonts w:hint="eastAsia" w:ascii="仿宋_GB2312" w:hAnsi="仿宋_GB2312" w:eastAsia="仿宋_GB2312" w:cs="仿宋_GB2312"/>
                <w:kern w:val="2"/>
                <w:sz w:val="24"/>
                <w:szCs w:val="24"/>
                <w:highlight w:val="none"/>
                <w:u w:val="none"/>
                <w:lang w:eastAsia="zh-Hans" w:bidi="ar-SA"/>
              </w:rPr>
              <w:t xml:space="preserve">  </w:t>
            </w:r>
            <w:r>
              <w:rPr>
                <w:rFonts w:hint="eastAsia" w:ascii="仿宋_GB2312" w:hAnsi="仿宋_GB2312" w:eastAsia="仿宋_GB2312" w:cs="仿宋_GB2312"/>
                <w:kern w:val="2"/>
                <w:sz w:val="24"/>
                <w:szCs w:val="24"/>
                <w:highlight w:val="none"/>
                <w:u w:val="none"/>
                <w:lang w:val="en-US" w:eastAsia="zh-Hans" w:bidi="ar-SA"/>
              </w:rPr>
              <w:t>涛</w:t>
            </w:r>
          </w:p>
        </w:tc>
        <w:tc>
          <w:tcPr>
            <w:tcW w:w="2891" w:type="dxa"/>
            <w:tcBorders>
              <w:tl2br w:val="nil"/>
              <w:tr2bl w:val="nil"/>
            </w:tcBorders>
            <w:vAlign w:val="center"/>
          </w:tcPr>
          <w:p w14:paraId="234607E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区商务局</w:t>
            </w:r>
          </w:p>
        </w:tc>
        <w:tc>
          <w:tcPr>
            <w:tcW w:w="2891" w:type="dxa"/>
            <w:tcBorders>
              <w:tl2br w:val="nil"/>
              <w:tr2bl w:val="nil"/>
            </w:tcBorders>
            <w:vAlign w:val="center"/>
          </w:tcPr>
          <w:p w14:paraId="24C0B9A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sz w:val="24"/>
                <w:szCs w:val="24"/>
                <w:highlight w:val="none"/>
                <w:u w:val="none"/>
              </w:rPr>
            </w:pPr>
            <w:r>
              <w:rPr>
                <w:rFonts w:hint="eastAsia" w:ascii="仿宋_GB2312" w:hAnsi="仿宋_GB2312" w:eastAsia="仿宋_GB2312" w:cs="仿宋_GB2312"/>
                <w:sz w:val="24"/>
                <w:szCs w:val="24"/>
                <w:highlight w:val="none"/>
                <w:lang w:val="en-US" w:eastAsia="zh-Hans"/>
              </w:rPr>
              <w:t>区国资委</w:t>
            </w:r>
          </w:p>
        </w:tc>
      </w:tr>
      <w:tr w14:paraId="3C1D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6" w:hRule="atLeast"/>
          <w:jc w:val="center"/>
        </w:trPr>
        <w:tc>
          <w:tcPr>
            <w:tcW w:w="646" w:type="dxa"/>
            <w:tcBorders>
              <w:tl2br w:val="nil"/>
              <w:tr2bl w:val="nil"/>
            </w:tcBorders>
            <w:vAlign w:val="center"/>
          </w:tcPr>
          <w:p w14:paraId="0A447F7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val="en-US" w:eastAsia="zh-CN"/>
              </w:rPr>
              <w:t>12</w:t>
            </w:r>
          </w:p>
        </w:tc>
        <w:tc>
          <w:tcPr>
            <w:tcW w:w="1196" w:type="dxa"/>
            <w:vMerge w:val="continue"/>
            <w:tcBorders>
              <w:tl2br w:val="nil"/>
              <w:tr2bl w:val="nil"/>
            </w:tcBorders>
            <w:vAlign w:val="center"/>
          </w:tcPr>
          <w:p w14:paraId="3E16B12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4F234730">
            <w:pPr>
              <w:keepNext w:val="0"/>
              <w:keepLines w:val="0"/>
              <w:pageBreakBefore w:val="0"/>
              <w:kinsoku/>
              <w:wordWrap/>
              <w:overflowPunct/>
              <w:topLinePunct w:val="0"/>
              <w:autoSpaceDN/>
              <w:bidi w:val="0"/>
              <w:spacing w:line="36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Hans"/>
              </w:rPr>
              <w:t>针对马驹桥</w:t>
            </w:r>
            <w:r>
              <w:rPr>
                <w:rFonts w:hint="eastAsia" w:ascii="仿宋_GB2312" w:hAnsi="仿宋_GB2312" w:eastAsia="仿宋_GB2312" w:cs="仿宋_GB2312"/>
                <w:sz w:val="24"/>
                <w:szCs w:val="24"/>
                <w:highlight w:val="none"/>
              </w:rPr>
              <w:t>物流</w:t>
            </w:r>
            <w:r>
              <w:rPr>
                <w:rFonts w:hint="eastAsia" w:ascii="仿宋_GB2312" w:hAnsi="仿宋_GB2312" w:eastAsia="仿宋_GB2312" w:cs="仿宋_GB2312"/>
                <w:sz w:val="24"/>
                <w:szCs w:val="24"/>
                <w:highlight w:val="none"/>
                <w:lang w:val="en-US" w:eastAsia="zh-Hans"/>
              </w:rPr>
              <w:t>园区</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由马驹桥镇政府主责</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督促物流园区内的各企业及其上下游企业</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租赁企业等</w:t>
            </w:r>
            <w:r>
              <w:rPr>
                <w:rFonts w:hint="eastAsia" w:ascii="仿宋_GB2312" w:hAnsi="仿宋_GB2312" w:eastAsia="仿宋_GB2312" w:cs="仿宋_GB2312"/>
                <w:sz w:val="24"/>
                <w:szCs w:val="24"/>
                <w:highlight w:val="none"/>
              </w:rPr>
              <w:t>全天进入物流</w:t>
            </w:r>
            <w:r>
              <w:rPr>
                <w:rFonts w:hint="eastAsia" w:ascii="仿宋_GB2312" w:hAnsi="仿宋_GB2312" w:eastAsia="仿宋_GB2312" w:cs="仿宋_GB2312"/>
                <w:sz w:val="24"/>
                <w:szCs w:val="24"/>
                <w:highlight w:val="none"/>
                <w:lang w:val="en-US" w:eastAsia="zh-Hans"/>
              </w:rPr>
              <w:t>园区</w:t>
            </w:r>
            <w:r>
              <w:rPr>
                <w:rFonts w:hint="eastAsia" w:ascii="仿宋_GB2312" w:hAnsi="仿宋_GB2312" w:eastAsia="仿宋_GB2312" w:cs="仿宋_GB2312"/>
                <w:sz w:val="24"/>
                <w:szCs w:val="24"/>
                <w:highlight w:val="none"/>
              </w:rPr>
              <w:t>的轻型运输车辆</w:t>
            </w:r>
            <w:r>
              <w:rPr>
                <w:rFonts w:hint="eastAsia" w:ascii="仿宋_GB2312" w:hAnsi="仿宋_GB2312" w:eastAsia="仿宋_GB2312" w:cs="仿宋_GB2312"/>
                <w:sz w:val="24"/>
                <w:szCs w:val="24"/>
                <w:highlight w:val="none"/>
                <w:lang w:eastAsia="zh-CN"/>
              </w:rPr>
              <w:t>（4.5吨及以下）</w:t>
            </w:r>
            <w:r>
              <w:rPr>
                <w:rFonts w:hint="eastAsia" w:ascii="仿宋_GB2312" w:hAnsi="仿宋_GB2312" w:eastAsia="仿宋_GB2312" w:cs="仿宋_GB2312"/>
                <w:sz w:val="24"/>
                <w:szCs w:val="24"/>
                <w:highlight w:val="none"/>
              </w:rPr>
              <w:t>80%为纯电动或氢燃料电池汽车，其余运输车辆应达到国五及以上排放标准。</w:t>
            </w:r>
          </w:p>
          <w:p w14:paraId="0FB73153">
            <w:pPr>
              <w:pStyle w:val="2"/>
              <w:rPr>
                <w:rFonts w:hint="eastAsia" w:ascii="仿宋_GB2312" w:hAnsi="仿宋_GB2312" w:eastAsia="仿宋_GB2312" w:cs="仿宋_GB2312"/>
                <w:sz w:val="24"/>
                <w:szCs w:val="24"/>
                <w:highlight w:val="none"/>
                <w:lang w:eastAsia="zh-Hans"/>
              </w:rPr>
            </w:pPr>
            <w:r>
              <w:rPr>
                <w:rFonts w:hint="eastAsia" w:ascii="仿宋_GB2312" w:hAnsi="仿宋_GB2312" w:eastAsia="仿宋_GB2312" w:cs="仿宋_GB2312"/>
                <w:color w:val="000000"/>
                <w:kern w:val="0"/>
                <w:sz w:val="24"/>
                <w:szCs w:val="24"/>
                <w:highlight w:val="none"/>
                <w:lang w:val="en-US" w:eastAsia="zh-Hans" w:bidi="ar"/>
              </w:rPr>
              <w:t>区商务局负责协调市商务局和开发区物流园区管理部门加大</w:t>
            </w:r>
            <w:r>
              <w:rPr>
                <w:rFonts w:hint="eastAsia" w:ascii="仿宋_GB2312" w:hAnsi="仿宋_GB2312" w:eastAsia="仿宋_GB2312" w:cs="仿宋_GB2312"/>
                <w:sz w:val="24"/>
                <w:szCs w:val="24"/>
                <w:highlight w:val="none"/>
                <w:lang w:val="en-US" w:eastAsia="zh-Hans"/>
              </w:rPr>
              <w:t>马驹桥</w:t>
            </w:r>
            <w:r>
              <w:rPr>
                <w:rFonts w:hint="eastAsia" w:ascii="仿宋_GB2312" w:hAnsi="仿宋_GB2312" w:eastAsia="仿宋_GB2312" w:cs="仿宋_GB2312"/>
                <w:sz w:val="24"/>
                <w:szCs w:val="24"/>
                <w:highlight w:val="none"/>
              </w:rPr>
              <w:t>物流</w:t>
            </w:r>
            <w:r>
              <w:rPr>
                <w:rFonts w:hint="eastAsia" w:ascii="仿宋_GB2312" w:hAnsi="仿宋_GB2312" w:eastAsia="仿宋_GB2312" w:cs="仿宋_GB2312"/>
                <w:sz w:val="24"/>
                <w:szCs w:val="24"/>
                <w:highlight w:val="none"/>
                <w:lang w:val="en-US" w:eastAsia="zh-Hans"/>
              </w:rPr>
              <w:t>园区的管控力度</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力促</w:t>
            </w:r>
            <w:r>
              <w:rPr>
                <w:rFonts w:hint="eastAsia" w:ascii="仿宋_GB2312" w:hAnsi="仿宋_GB2312" w:eastAsia="仿宋_GB2312" w:cs="仿宋_GB2312"/>
                <w:sz w:val="24"/>
                <w:szCs w:val="24"/>
                <w:highlight w:val="none"/>
              </w:rPr>
              <w:t>物流</w:t>
            </w:r>
            <w:r>
              <w:rPr>
                <w:rFonts w:hint="eastAsia" w:ascii="仿宋_GB2312" w:hAnsi="仿宋_GB2312" w:eastAsia="仿宋_GB2312" w:cs="仿宋_GB2312"/>
                <w:sz w:val="24"/>
                <w:szCs w:val="24"/>
                <w:highlight w:val="none"/>
                <w:lang w:val="en-US" w:eastAsia="zh-Hans"/>
              </w:rPr>
              <w:t>园区车辆使用情况达到市级要求</w:t>
            </w:r>
            <w:r>
              <w:rPr>
                <w:rFonts w:hint="eastAsia" w:ascii="仿宋_GB2312" w:hAnsi="仿宋_GB2312" w:eastAsia="仿宋_GB2312" w:cs="仿宋_GB2312"/>
                <w:sz w:val="24"/>
                <w:szCs w:val="24"/>
                <w:highlight w:val="none"/>
                <w:lang w:eastAsia="zh-Hans"/>
              </w:rPr>
              <w:t>。</w:t>
            </w:r>
          </w:p>
        </w:tc>
        <w:tc>
          <w:tcPr>
            <w:tcW w:w="1191" w:type="dxa"/>
            <w:tcBorders>
              <w:tl2br w:val="nil"/>
              <w:tr2bl w:val="nil"/>
            </w:tcBorders>
            <w:vAlign w:val="center"/>
          </w:tcPr>
          <w:p w14:paraId="4E8BF9F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1D3DD519">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秦</w:t>
            </w:r>
            <w:r>
              <w:rPr>
                <w:rFonts w:hint="eastAsia" w:ascii="仿宋_GB2312" w:hAnsi="仿宋_GB2312" w:eastAsia="仿宋_GB2312" w:cs="仿宋_GB2312"/>
                <w:kern w:val="2"/>
                <w:sz w:val="24"/>
                <w:szCs w:val="24"/>
                <w:highlight w:val="none"/>
                <w:u w:val="none"/>
                <w:lang w:eastAsia="zh-Hans" w:bidi="ar-SA"/>
              </w:rPr>
              <w:t xml:space="preserve">  </w:t>
            </w:r>
            <w:r>
              <w:rPr>
                <w:rFonts w:hint="eastAsia" w:ascii="仿宋_GB2312" w:hAnsi="仿宋_GB2312" w:eastAsia="仿宋_GB2312" w:cs="仿宋_GB2312"/>
                <w:kern w:val="2"/>
                <w:sz w:val="24"/>
                <w:szCs w:val="24"/>
                <w:highlight w:val="none"/>
                <w:u w:val="none"/>
                <w:lang w:val="en-US" w:eastAsia="zh-Hans" w:bidi="ar-SA"/>
              </w:rPr>
              <w:t>涛</w:t>
            </w:r>
          </w:p>
          <w:p w14:paraId="6C50C8C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邹海涛</w:t>
            </w:r>
          </w:p>
        </w:tc>
        <w:tc>
          <w:tcPr>
            <w:tcW w:w="2891" w:type="dxa"/>
            <w:tcBorders>
              <w:tl2br w:val="nil"/>
              <w:tr2bl w:val="nil"/>
            </w:tcBorders>
            <w:vAlign w:val="center"/>
          </w:tcPr>
          <w:p w14:paraId="6517594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区商务局</w:t>
            </w:r>
          </w:p>
          <w:p w14:paraId="45F2263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lang w:val="en-US" w:eastAsia="zh-Hans"/>
              </w:rPr>
              <w:t>马驹桥镇政府</w:t>
            </w:r>
          </w:p>
        </w:tc>
        <w:tc>
          <w:tcPr>
            <w:tcW w:w="2891" w:type="dxa"/>
            <w:tcBorders>
              <w:tl2br w:val="nil"/>
              <w:tr2bl w:val="nil"/>
            </w:tcBorders>
            <w:vAlign w:val="center"/>
          </w:tcPr>
          <w:p w14:paraId="7F43DCE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kern w:val="2"/>
                <w:sz w:val="24"/>
                <w:szCs w:val="24"/>
                <w:highlight w:val="none"/>
                <w:u w:val="none"/>
                <w:lang w:eastAsia="zh-CN" w:bidi="ar-SA"/>
              </w:rPr>
            </w:pPr>
            <w:r>
              <w:rPr>
                <w:rFonts w:hint="eastAsia" w:ascii="仿宋_GB2312" w:hAnsi="仿宋_GB2312" w:eastAsia="仿宋_GB2312" w:cs="仿宋_GB2312"/>
                <w:kern w:val="2"/>
                <w:sz w:val="24"/>
                <w:szCs w:val="24"/>
                <w:highlight w:val="none"/>
                <w:lang w:eastAsia="zh-Hans" w:bidi="ar-SA"/>
              </w:rPr>
              <w:t>— —</w:t>
            </w:r>
          </w:p>
        </w:tc>
      </w:tr>
      <w:tr w14:paraId="7BB4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646" w:type="dxa"/>
            <w:tcBorders>
              <w:tl2br w:val="nil"/>
              <w:tr2bl w:val="nil"/>
            </w:tcBorders>
            <w:vAlign w:val="center"/>
          </w:tcPr>
          <w:p w14:paraId="348DAFD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13</w:t>
            </w:r>
          </w:p>
        </w:tc>
        <w:tc>
          <w:tcPr>
            <w:tcW w:w="1196" w:type="dxa"/>
            <w:vMerge w:val="continue"/>
            <w:tcBorders>
              <w:tl2br w:val="nil"/>
              <w:tr2bl w:val="nil"/>
            </w:tcBorders>
            <w:vAlign w:val="center"/>
          </w:tcPr>
          <w:p w14:paraId="2FA4917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6B7AD643">
            <w:pPr>
              <w:pStyle w:val="2"/>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区教委</w:t>
            </w:r>
            <w:r>
              <w:rPr>
                <w:rFonts w:hint="eastAsia" w:ascii="仿宋_GB2312" w:hAnsi="仿宋_GB2312" w:eastAsia="仿宋_GB2312" w:cs="仿宋_GB2312"/>
                <w:color w:val="000000"/>
                <w:kern w:val="0"/>
                <w:sz w:val="24"/>
                <w:szCs w:val="24"/>
                <w:highlight w:val="none"/>
                <w:lang w:eastAsia="zh-CN" w:bidi="ar"/>
              </w:rPr>
              <w:t>负责</w:t>
            </w:r>
            <w:r>
              <w:rPr>
                <w:rFonts w:hint="eastAsia" w:ascii="仿宋_GB2312" w:hAnsi="仿宋_GB2312" w:eastAsia="仿宋_GB2312" w:cs="仿宋_GB2312"/>
                <w:color w:val="000000"/>
                <w:kern w:val="0"/>
                <w:sz w:val="24"/>
                <w:szCs w:val="24"/>
                <w:highlight w:val="none"/>
                <w:lang w:val="en-US" w:eastAsia="zh-Hans" w:bidi="ar"/>
              </w:rPr>
              <w:t>我区</w:t>
            </w:r>
            <w:r>
              <w:rPr>
                <w:rFonts w:hint="eastAsia" w:ascii="仿宋_GB2312" w:hAnsi="仿宋_GB2312" w:eastAsia="仿宋_GB2312" w:cs="仿宋_GB2312"/>
                <w:color w:val="000000"/>
                <w:kern w:val="0"/>
                <w:sz w:val="24"/>
                <w:szCs w:val="24"/>
                <w:highlight w:val="none"/>
                <w:lang w:eastAsia="zh-CN" w:bidi="ar"/>
              </w:rPr>
              <w:t>运输校园餐饮类相关物资的</w:t>
            </w:r>
            <w:r>
              <w:rPr>
                <w:rFonts w:hint="eastAsia" w:ascii="仿宋_GB2312" w:hAnsi="仿宋_GB2312" w:eastAsia="仿宋_GB2312" w:cs="仿宋_GB2312"/>
                <w:color w:val="000000"/>
                <w:kern w:val="0"/>
                <w:sz w:val="24"/>
                <w:szCs w:val="24"/>
                <w:highlight w:val="none"/>
                <w:lang w:bidi="ar"/>
              </w:rPr>
              <w:t>轻型运输车辆</w:t>
            </w:r>
            <w:r>
              <w:rPr>
                <w:rFonts w:hint="eastAsia" w:ascii="仿宋_GB2312" w:hAnsi="仿宋_GB2312" w:eastAsia="仿宋_GB2312" w:cs="仿宋_GB2312"/>
                <w:sz w:val="24"/>
                <w:szCs w:val="24"/>
                <w:highlight w:val="none"/>
                <w:lang w:eastAsia="zh-CN"/>
              </w:rPr>
              <w:t>（4.5吨及以下）</w:t>
            </w:r>
            <w:r>
              <w:rPr>
                <w:rFonts w:hint="eastAsia" w:ascii="仿宋_GB2312" w:hAnsi="仿宋_GB2312" w:eastAsia="仿宋_GB2312" w:cs="仿宋_GB2312"/>
                <w:color w:val="000000"/>
                <w:kern w:val="0"/>
                <w:sz w:val="24"/>
                <w:szCs w:val="24"/>
                <w:highlight w:val="none"/>
                <w:lang w:bidi="ar"/>
              </w:rPr>
              <w:t>80%为纯电动或氢燃料电池汽车，其余运输车辆应达到国五及以上排放标准。</w:t>
            </w:r>
            <w:r>
              <w:rPr>
                <w:rFonts w:hint="eastAsia" w:ascii="仿宋_GB2312" w:hAnsi="仿宋_GB2312" w:eastAsia="仿宋_GB2312" w:cs="仿宋_GB2312"/>
                <w:color w:val="000000"/>
                <w:kern w:val="0"/>
                <w:sz w:val="24"/>
                <w:szCs w:val="24"/>
                <w:highlight w:val="none"/>
                <w:lang w:val="en-US" w:eastAsia="zh-Hans" w:bidi="ar"/>
              </w:rPr>
              <w:t>区交通委在车辆办理货运准运证环节提供支持</w:t>
            </w:r>
            <w:r>
              <w:rPr>
                <w:rFonts w:hint="eastAsia" w:ascii="仿宋_GB2312" w:hAnsi="仿宋_GB2312" w:eastAsia="仿宋_GB2312" w:cs="仿宋_GB2312"/>
                <w:color w:val="000000"/>
                <w:kern w:val="0"/>
                <w:sz w:val="24"/>
                <w:szCs w:val="24"/>
                <w:highlight w:val="none"/>
                <w:lang w:eastAsia="zh-Hans" w:bidi="ar"/>
              </w:rPr>
              <w:t>。</w:t>
            </w:r>
          </w:p>
        </w:tc>
        <w:tc>
          <w:tcPr>
            <w:tcW w:w="1191" w:type="dxa"/>
            <w:tcBorders>
              <w:tl2br w:val="nil"/>
              <w:tr2bl w:val="nil"/>
            </w:tcBorders>
            <w:vAlign w:val="center"/>
          </w:tcPr>
          <w:p w14:paraId="408DE2E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0FF38FD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董明慧</w:t>
            </w:r>
          </w:p>
        </w:tc>
        <w:tc>
          <w:tcPr>
            <w:tcW w:w="2891" w:type="dxa"/>
            <w:tcBorders>
              <w:tl2br w:val="nil"/>
              <w:tr2bl w:val="nil"/>
            </w:tcBorders>
            <w:vAlign w:val="center"/>
          </w:tcPr>
          <w:p w14:paraId="5C4FA88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color w:val="000000"/>
                <w:kern w:val="0"/>
                <w:sz w:val="24"/>
                <w:szCs w:val="24"/>
                <w:highlight w:val="none"/>
                <w:lang w:val="en-US" w:eastAsia="zh-Hans" w:bidi="ar"/>
              </w:rPr>
              <w:t>区教委</w:t>
            </w:r>
          </w:p>
        </w:tc>
        <w:tc>
          <w:tcPr>
            <w:tcW w:w="2891" w:type="dxa"/>
            <w:tcBorders>
              <w:tl2br w:val="nil"/>
              <w:tr2bl w:val="nil"/>
            </w:tcBorders>
            <w:vAlign w:val="center"/>
          </w:tcPr>
          <w:p w14:paraId="089815D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sz w:val="24"/>
                <w:szCs w:val="24"/>
                <w:highlight w:val="none"/>
                <w:u w:val="none"/>
              </w:rPr>
            </w:pPr>
            <w:r>
              <w:rPr>
                <w:rFonts w:hint="eastAsia" w:ascii="仿宋_GB2312" w:hAnsi="仿宋_GB2312" w:eastAsia="仿宋_GB2312" w:cs="仿宋_GB2312"/>
                <w:color w:val="000000"/>
                <w:kern w:val="0"/>
                <w:sz w:val="24"/>
                <w:szCs w:val="24"/>
                <w:highlight w:val="none"/>
                <w:lang w:val="en-US" w:eastAsia="zh-Hans" w:bidi="ar"/>
              </w:rPr>
              <w:t>区交通委</w:t>
            </w:r>
          </w:p>
        </w:tc>
      </w:tr>
      <w:tr w14:paraId="65CB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7" w:hRule="atLeast"/>
          <w:jc w:val="center"/>
        </w:trPr>
        <w:tc>
          <w:tcPr>
            <w:tcW w:w="646" w:type="dxa"/>
            <w:tcBorders>
              <w:tl2br w:val="nil"/>
              <w:tr2bl w:val="nil"/>
            </w:tcBorders>
            <w:vAlign w:val="center"/>
          </w:tcPr>
          <w:p w14:paraId="37F3086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14</w:t>
            </w:r>
          </w:p>
        </w:tc>
        <w:tc>
          <w:tcPr>
            <w:tcW w:w="1196" w:type="dxa"/>
            <w:vMerge w:val="restart"/>
            <w:tcBorders>
              <w:tl2br w:val="nil"/>
              <w:tr2bl w:val="nil"/>
            </w:tcBorders>
            <w:vAlign w:val="center"/>
          </w:tcPr>
          <w:p w14:paraId="7856E82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加快重点行业车新能源化</w:t>
            </w:r>
          </w:p>
        </w:tc>
        <w:tc>
          <w:tcPr>
            <w:tcW w:w="5669" w:type="dxa"/>
            <w:tcBorders>
              <w:tl2br w:val="nil"/>
              <w:tr2bl w:val="nil"/>
            </w:tcBorders>
            <w:vAlign w:val="center"/>
          </w:tcPr>
          <w:p w14:paraId="0536F445">
            <w:pPr>
              <w:pStyle w:val="2"/>
              <w:rPr>
                <w:rFonts w:hint="eastAsia" w:ascii="仿宋_GB2312" w:hAnsi="仿宋_GB2312" w:eastAsia="仿宋_GB2312" w:cs="仿宋_GB2312"/>
                <w:color w:val="000000"/>
                <w:kern w:val="0"/>
                <w:sz w:val="24"/>
                <w:szCs w:val="24"/>
                <w:highlight w:val="none"/>
                <w:lang w:eastAsia="zh-Hans" w:bidi="ar"/>
              </w:rPr>
            </w:pPr>
            <w:r>
              <w:rPr>
                <w:rFonts w:hint="eastAsia" w:ascii="仿宋_GB2312" w:hAnsi="仿宋_GB2312" w:eastAsia="仿宋_GB2312" w:cs="仿宋_GB2312"/>
                <w:color w:val="000000"/>
                <w:kern w:val="0"/>
                <w:sz w:val="24"/>
                <w:szCs w:val="24"/>
                <w:highlight w:val="none"/>
                <w:lang w:val="en-US" w:eastAsia="zh-Hans" w:bidi="ar"/>
              </w:rPr>
              <w:t>区经信局负责组织工业、信息软件业等相关企业使用的轻型运输车辆</w:t>
            </w:r>
            <w:r>
              <w:rPr>
                <w:rFonts w:hint="eastAsia" w:ascii="仿宋_GB2312" w:hAnsi="仿宋_GB2312" w:eastAsia="仿宋_GB2312" w:cs="仿宋_GB2312"/>
                <w:sz w:val="24"/>
                <w:szCs w:val="24"/>
                <w:highlight w:val="none"/>
                <w:lang w:eastAsia="zh-CN"/>
              </w:rPr>
              <w:t>（4.5吨及以下）</w:t>
            </w:r>
            <w:r>
              <w:rPr>
                <w:rFonts w:hint="eastAsia" w:ascii="仿宋_GB2312" w:hAnsi="仿宋_GB2312" w:eastAsia="仿宋_GB2312" w:cs="仿宋_GB2312"/>
                <w:color w:val="000000"/>
                <w:kern w:val="0"/>
                <w:sz w:val="24"/>
                <w:szCs w:val="24"/>
                <w:highlight w:val="none"/>
                <w:lang w:val="en-US" w:eastAsia="zh-Hans" w:bidi="ar"/>
              </w:rPr>
              <w:t>80%为纯电动或氢燃料电池汽车，其余运输车辆应达到国五及以上排放标准。区交通委在车辆办理货运准运证环节提供支持</w:t>
            </w:r>
            <w:r>
              <w:rPr>
                <w:rFonts w:hint="eastAsia" w:ascii="仿宋_GB2312" w:hAnsi="仿宋_GB2312" w:eastAsia="仿宋_GB2312" w:cs="仿宋_GB2312"/>
                <w:color w:val="000000"/>
                <w:kern w:val="0"/>
                <w:sz w:val="24"/>
                <w:szCs w:val="24"/>
                <w:highlight w:val="none"/>
                <w:lang w:eastAsia="zh-Hans" w:bidi="ar"/>
              </w:rPr>
              <w:t>。</w:t>
            </w:r>
          </w:p>
        </w:tc>
        <w:tc>
          <w:tcPr>
            <w:tcW w:w="1191" w:type="dxa"/>
            <w:tcBorders>
              <w:tl2br w:val="nil"/>
              <w:tr2bl w:val="nil"/>
            </w:tcBorders>
            <w:vAlign w:val="center"/>
          </w:tcPr>
          <w:p w14:paraId="1EB3E3D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2FF7EA8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吴孔安</w:t>
            </w:r>
          </w:p>
        </w:tc>
        <w:tc>
          <w:tcPr>
            <w:tcW w:w="2891" w:type="dxa"/>
            <w:tcBorders>
              <w:tl2br w:val="nil"/>
              <w:tr2bl w:val="nil"/>
            </w:tcBorders>
            <w:vAlign w:val="center"/>
          </w:tcPr>
          <w:p w14:paraId="70512DF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经济和信息化局</w:t>
            </w:r>
          </w:p>
        </w:tc>
        <w:tc>
          <w:tcPr>
            <w:tcW w:w="2891" w:type="dxa"/>
            <w:tcBorders>
              <w:tl2br w:val="nil"/>
              <w:tr2bl w:val="nil"/>
            </w:tcBorders>
            <w:vAlign w:val="center"/>
          </w:tcPr>
          <w:p w14:paraId="5040DE2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sz w:val="24"/>
                <w:szCs w:val="24"/>
                <w:highlight w:val="none"/>
                <w:u w:val="none"/>
                <w:lang w:val="en-US" w:eastAsia="zh-Hans"/>
              </w:rPr>
            </w:pPr>
            <w:r>
              <w:rPr>
                <w:rFonts w:hint="eastAsia" w:ascii="仿宋_GB2312" w:hAnsi="仿宋_GB2312" w:eastAsia="仿宋_GB2312" w:cs="仿宋_GB2312"/>
                <w:color w:val="000000"/>
                <w:kern w:val="0"/>
                <w:sz w:val="24"/>
                <w:szCs w:val="24"/>
                <w:highlight w:val="none"/>
                <w:lang w:val="en-US" w:eastAsia="zh-Hans" w:bidi="ar"/>
              </w:rPr>
              <w:t>区交通委</w:t>
            </w:r>
          </w:p>
        </w:tc>
      </w:tr>
      <w:tr w14:paraId="5317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atLeast"/>
          <w:jc w:val="center"/>
        </w:trPr>
        <w:tc>
          <w:tcPr>
            <w:tcW w:w="646" w:type="dxa"/>
            <w:tcBorders>
              <w:tl2br w:val="nil"/>
              <w:tr2bl w:val="nil"/>
            </w:tcBorders>
            <w:vAlign w:val="center"/>
          </w:tcPr>
          <w:p w14:paraId="545840B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15</w:t>
            </w:r>
          </w:p>
        </w:tc>
        <w:tc>
          <w:tcPr>
            <w:tcW w:w="1196" w:type="dxa"/>
            <w:vMerge w:val="continue"/>
            <w:tcBorders>
              <w:tl2br w:val="nil"/>
              <w:tr2bl w:val="nil"/>
            </w:tcBorders>
            <w:vAlign w:val="center"/>
          </w:tcPr>
          <w:p w14:paraId="5EACB33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14509D25">
            <w:pPr>
              <w:widowControl/>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区交通委负责协调东区邮政管理局在我区</w:t>
            </w:r>
            <w:r>
              <w:rPr>
                <w:rFonts w:hint="eastAsia" w:ascii="仿宋_GB2312" w:hAnsi="仿宋_GB2312" w:eastAsia="仿宋_GB2312" w:cs="仿宋_GB2312"/>
                <w:color w:val="000000"/>
                <w:kern w:val="0"/>
                <w:sz w:val="24"/>
                <w:szCs w:val="24"/>
                <w:highlight w:val="none"/>
                <w:lang w:bidi="ar"/>
              </w:rPr>
              <w:t>新增和更新的快递轻型配送车辆</w:t>
            </w:r>
            <w:r>
              <w:rPr>
                <w:rFonts w:hint="eastAsia" w:ascii="仿宋_GB2312" w:hAnsi="仿宋_GB2312" w:eastAsia="仿宋_GB2312" w:cs="仿宋_GB2312"/>
                <w:color w:val="000000"/>
                <w:kern w:val="0"/>
                <w:sz w:val="24"/>
                <w:szCs w:val="24"/>
                <w:highlight w:val="none"/>
                <w:lang w:eastAsia="zh-CN" w:bidi="ar"/>
              </w:rPr>
              <w:t>（4.5吨及以下）</w:t>
            </w:r>
            <w:r>
              <w:rPr>
                <w:rFonts w:hint="eastAsia" w:ascii="仿宋_GB2312" w:hAnsi="仿宋_GB2312" w:eastAsia="仿宋_GB2312" w:cs="仿宋_GB2312"/>
                <w:color w:val="000000"/>
                <w:kern w:val="0"/>
                <w:sz w:val="24"/>
                <w:szCs w:val="24"/>
                <w:highlight w:val="none"/>
                <w:lang w:bidi="ar"/>
              </w:rPr>
              <w:t>80%为纯电动或氢燃料电池汽车，</w:t>
            </w:r>
            <w:r>
              <w:rPr>
                <w:rFonts w:hint="eastAsia" w:ascii="仿宋_GB2312" w:hAnsi="仿宋_GB2312" w:eastAsia="仿宋_GB2312" w:cs="仿宋_GB2312"/>
                <w:color w:val="000000"/>
                <w:kern w:val="0"/>
                <w:sz w:val="24"/>
                <w:szCs w:val="24"/>
                <w:highlight w:val="none"/>
                <w:lang w:val="en-US" w:eastAsia="zh-Hans" w:bidi="ar"/>
              </w:rPr>
              <w:t>以及</w:t>
            </w:r>
            <w:r>
              <w:rPr>
                <w:rFonts w:hint="eastAsia" w:ascii="仿宋_GB2312" w:hAnsi="仿宋_GB2312" w:eastAsia="仿宋_GB2312" w:cs="仿宋_GB2312"/>
                <w:color w:val="000000"/>
                <w:kern w:val="0"/>
                <w:sz w:val="24"/>
                <w:szCs w:val="24"/>
                <w:highlight w:val="none"/>
                <w:lang w:bidi="ar"/>
              </w:rPr>
              <w:t>新增和更新的轻型邮政车（</w:t>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val="en-US" w:eastAsia="zh-Hans"/>
              </w:rPr>
              <w:t>.</w:t>
            </w:r>
            <w:r>
              <w:rPr>
                <w:rFonts w:hint="eastAsia" w:ascii="仿宋_GB2312" w:hAnsi="仿宋_GB2312" w:eastAsia="仿宋_GB2312" w:cs="仿宋_GB2312"/>
                <w:sz w:val="24"/>
                <w:szCs w:val="24"/>
                <w:highlight w:val="none"/>
                <w:lang w:eastAsia="zh-Hans"/>
              </w:rPr>
              <w:t>5</w:t>
            </w:r>
            <w:r>
              <w:rPr>
                <w:rFonts w:hint="eastAsia" w:ascii="仿宋_GB2312" w:hAnsi="仿宋_GB2312" w:eastAsia="仿宋_GB2312" w:cs="仿宋_GB2312"/>
                <w:sz w:val="24"/>
                <w:szCs w:val="24"/>
                <w:highlight w:val="none"/>
                <w:lang w:val="en-US" w:eastAsia="zh-Hans"/>
              </w:rPr>
              <w:t>吨及以下</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color w:val="000000"/>
                <w:kern w:val="0"/>
                <w:sz w:val="24"/>
                <w:szCs w:val="24"/>
                <w:highlight w:val="none"/>
                <w:lang w:bidi="ar"/>
              </w:rPr>
              <w:t>机要通信车辆和郊区邮路盘驳邮政车辆除外）为纯电动或氢燃料电池汽车。</w:t>
            </w:r>
          </w:p>
        </w:tc>
        <w:tc>
          <w:tcPr>
            <w:tcW w:w="1191" w:type="dxa"/>
            <w:tcBorders>
              <w:tl2br w:val="nil"/>
              <w:tr2bl w:val="nil"/>
            </w:tcBorders>
            <w:vAlign w:val="center"/>
          </w:tcPr>
          <w:p w14:paraId="465420C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5516EAB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卢庆雷</w:t>
            </w:r>
          </w:p>
        </w:tc>
        <w:tc>
          <w:tcPr>
            <w:tcW w:w="2891" w:type="dxa"/>
            <w:tcBorders>
              <w:tl2br w:val="nil"/>
              <w:tr2bl w:val="nil"/>
            </w:tcBorders>
            <w:vAlign w:val="center"/>
          </w:tcPr>
          <w:p w14:paraId="0FE19B9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区交通委</w:t>
            </w:r>
          </w:p>
          <w:p w14:paraId="1AA28B3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sz w:val="24"/>
                <w:szCs w:val="24"/>
                <w:highlight w:val="none"/>
                <w:u w:val="none"/>
                <w:lang w:val="en-US" w:eastAsia="zh-CN"/>
              </w:rPr>
              <w:t>东区邮政局</w:t>
            </w:r>
          </w:p>
        </w:tc>
        <w:tc>
          <w:tcPr>
            <w:tcW w:w="2891" w:type="dxa"/>
            <w:tcBorders>
              <w:tl2br w:val="nil"/>
              <w:tr2bl w:val="nil"/>
            </w:tcBorders>
            <w:vAlign w:val="center"/>
          </w:tcPr>
          <w:p w14:paraId="045B3FE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eastAsia="zh-Hans" w:bidi="ar"/>
              </w:rPr>
            </w:pPr>
            <w:r>
              <w:rPr>
                <w:rFonts w:hint="eastAsia" w:ascii="仿宋_GB2312" w:hAnsi="仿宋_GB2312" w:eastAsia="仿宋_GB2312" w:cs="仿宋_GB2312"/>
                <w:kern w:val="2"/>
                <w:sz w:val="24"/>
                <w:szCs w:val="24"/>
                <w:highlight w:val="none"/>
                <w:lang w:eastAsia="zh-Hans" w:bidi="ar-SA"/>
              </w:rPr>
              <w:t>— —</w:t>
            </w:r>
          </w:p>
        </w:tc>
      </w:tr>
      <w:tr w14:paraId="41A3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646" w:type="dxa"/>
            <w:tcBorders>
              <w:tl2br w:val="nil"/>
              <w:tr2bl w:val="nil"/>
            </w:tcBorders>
            <w:vAlign w:val="center"/>
          </w:tcPr>
          <w:p w14:paraId="617CB76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16</w:t>
            </w:r>
          </w:p>
        </w:tc>
        <w:tc>
          <w:tcPr>
            <w:tcW w:w="1196" w:type="dxa"/>
            <w:vMerge w:val="continue"/>
            <w:tcBorders>
              <w:tl2br w:val="nil"/>
              <w:tr2bl w:val="nil"/>
            </w:tcBorders>
            <w:vAlign w:val="center"/>
          </w:tcPr>
          <w:p w14:paraId="70A565C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7D29FF20">
            <w:pPr>
              <w:pStyle w:val="2"/>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针对区内的各区属国企</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区国资委负责组织企业</w:t>
            </w:r>
            <w:r>
              <w:rPr>
                <w:rFonts w:hint="eastAsia" w:ascii="仿宋_GB2312" w:hAnsi="仿宋_GB2312" w:eastAsia="仿宋_GB2312" w:cs="仿宋_GB2312"/>
                <w:color w:val="000000"/>
                <w:kern w:val="0"/>
                <w:sz w:val="24"/>
                <w:szCs w:val="24"/>
                <w:highlight w:val="none"/>
                <w:lang w:bidi="ar"/>
              </w:rPr>
              <w:t>基本淘汰国四及以下柴油车（应急抢险除外）。</w:t>
            </w:r>
          </w:p>
          <w:p w14:paraId="1A9E736F">
            <w:pPr>
              <w:pStyle w:val="2"/>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针对区内的各市属国企</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区国资委负责协调市国资委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优先组织</w:t>
            </w:r>
            <w:r>
              <w:rPr>
                <w:rFonts w:hint="eastAsia" w:ascii="仿宋_GB2312" w:hAnsi="仿宋_GB2312" w:eastAsia="仿宋_GB2312" w:cs="仿宋_GB2312"/>
                <w:color w:val="000000"/>
                <w:kern w:val="0"/>
                <w:sz w:val="24"/>
                <w:szCs w:val="24"/>
                <w:highlight w:val="none"/>
                <w:lang w:val="en-US" w:eastAsia="zh-Hans" w:bidi="ar"/>
              </w:rPr>
              <w:t>我区的市属</w:t>
            </w:r>
            <w:r>
              <w:rPr>
                <w:rFonts w:hint="eastAsia" w:ascii="仿宋_GB2312" w:hAnsi="仿宋_GB2312" w:eastAsia="仿宋_GB2312" w:cs="仿宋_GB2312"/>
                <w:color w:val="000000"/>
                <w:kern w:val="0"/>
                <w:sz w:val="24"/>
                <w:szCs w:val="24"/>
                <w:highlight w:val="none"/>
                <w:lang w:bidi="ar"/>
              </w:rPr>
              <w:t>国有企业基本淘汰国四及以下柴油车（应急抢险除外）。</w:t>
            </w:r>
          </w:p>
        </w:tc>
        <w:tc>
          <w:tcPr>
            <w:tcW w:w="1191" w:type="dxa"/>
            <w:tcBorders>
              <w:tl2br w:val="nil"/>
              <w:tr2bl w:val="nil"/>
            </w:tcBorders>
            <w:vAlign w:val="center"/>
          </w:tcPr>
          <w:p w14:paraId="0A41B8D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1123C3E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吴孔安</w:t>
            </w:r>
          </w:p>
        </w:tc>
        <w:tc>
          <w:tcPr>
            <w:tcW w:w="2891" w:type="dxa"/>
            <w:tcBorders>
              <w:tl2br w:val="nil"/>
              <w:tr2bl w:val="nil"/>
            </w:tcBorders>
            <w:vAlign w:val="center"/>
          </w:tcPr>
          <w:p w14:paraId="7BBE064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区国资委</w:t>
            </w:r>
          </w:p>
        </w:tc>
        <w:tc>
          <w:tcPr>
            <w:tcW w:w="2891" w:type="dxa"/>
            <w:tcBorders>
              <w:tl2br w:val="nil"/>
              <w:tr2bl w:val="nil"/>
            </w:tcBorders>
            <w:vAlign w:val="center"/>
          </w:tcPr>
          <w:p w14:paraId="1499710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eastAsia="zh-Hans" w:bidi="ar"/>
              </w:rPr>
            </w:pPr>
            <w:r>
              <w:rPr>
                <w:rFonts w:hint="eastAsia" w:ascii="仿宋_GB2312" w:hAnsi="仿宋_GB2312" w:eastAsia="仿宋_GB2312" w:cs="仿宋_GB2312"/>
                <w:color w:val="000000"/>
                <w:kern w:val="0"/>
                <w:sz w:val="24"/>
                <w:szCs w:val="24"/>
                <w:highlight w:val="none"/>
                <w:lang w:eastAsia="zh-Hans" w:bidi="ar"/>
              </w:rPr>
              <w:t>— —</w:t>
            </w:r>
          </w:p>
        </w:tc>
      </w:tr>
      <w:tr w14:paraId="3A52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646" w:type="dxa"/>
            <w:tcBorders>
              <w:tl2br w:val="nil"/>
              <w:tr2bl w:val="nil"/>
            </w:tcBorders>
            <w:vAlign w:val="center"/>
          </w:tcPr>
          <w:p w14:paraId="2B4ADDB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17</w:t>
            </w:r>
          </w:p>
        </w:tc>
        <w:tc>
          <w:tcPr>
            <w:tcW w:w="1196" w:type="dxa"/>
            <w:vMerge w:val="continue"/>
            <w:tcBorders>
              <w:tl2br w:val="nil"/>
              <w:tr2bl w:val="nil"/>
            </w:tcBorders>
            <w:vAlign w:val="center"/>
          </w:tcPr>
          <w:p w14:paraId="3D0E739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1859929C">
            <w:pPr>
              <w:pStyle w:val="2"/>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组织我区</w:t>
            </w:r>
            <w:r>
              <w:rPr>
                <w:rFonts w:hint="eastAsia" w:ascii="仿宋_GB2312" w:hAnsi="仿宋_GB2312" w:eastAsia="仿宋_GB2312" w:cs="仿宋_GB2312"/>
                <w:color w:val="000000"/>
                <w:kern w:val="0"/>
                <w:sz w:val="24"/>
                <w:szCs w:val="24"/>
                <w:highlight w:val="none"/>
                <w:lang w:bidi="ar"/>
              </w:rPr>
              <w:t>新增和更新的网约车为纯电动或氢燃料电池汽车。</w:t>
            </w:r>
          </w:p>
        </w:tc>
        <w:tc>
          <w:tcPr>
            <w:tcW w:w="1191" w:type="dxa"/>
            <w:tcBorders>
              <w:tl2br w:val="nil"/>
              <w:tr2bl w:val="nil"/>
            </w:tcBorders>
            <w:vAlign w:val="center"/>
          </w:tcPr>
          <w:p w14:paraId="063F40DE">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08B73ED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卢庆雷</w:t>
            </w:r>
          </w:p>
        </w:tc>
        <w:tc>
          <w:tcPr>
            <w:tcW w:w="2891" w:type="dxa"/>
            <w:tcBorders>
              <w:tl2br w:val="nil"/>
              <w:tr2bl w:val="nil"/>
            </w:tcBorders>
            <w:vAlign w:val="center"/>
          </w:tcPr>
          <w:p w14:paraId="006473C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区交通委</w:t>
            </w:r>
          </w:p>
        </w:tc>
        <w:tc>
          <w:tcPr>
            <w:tcW w:w="2891" w:type="dxa"/>
            <w:tcBorders>
              <w:tl2br w:val="nil"/>
              <w:tr2bl w:val="nil"/>
            </w:tcBorders>
            <w:vAlign w:val="center"/>
          </w:tcPr>
          <w:p w14:paraId="77D77D3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eastAsia="zh-Hans" w:bidi="ar"/>
              </w:rPr>
            </w:pPr>
            <w:r>
              <w:rPr>
                <w:rFonts w:hint="eastAsia" w:ascii="仿宋_GB2312" w:hAnsi="仿宋_GB2312" w:eastAsia="仿宋_GB2312" w:cs="仿宋_GB2312"/>
                <w:sz w:val="24"/>
                <w:szCs w:val="24"/>
                <w:highlight w:val="none"/>
                <w:u w:val="none"/>
                <w:lang w:eastAsia="zh-CN"/>
              </w:rPr>
              <w:t>— —</w:t>
            </w:r>
          </w:p>
        </w:tc>
      </w:tr>
      <w:tr w14:paraId="7A87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6" w:hRule="atLeast"/>
          <w:jc w:val="center"/>
        </w:trPr>
        <w:tc>
          <w:tcPr>
            <w:tcW w:w="646" w:type="dxa"/>
            <w:tcBorders>
              <w:tl2br w:val="nil"/>
              <w:tr2bl w:val="nil"/>
            </w:tcBorders>
            <w:vAlign w:val="center"/>
          </w:tcPr>
          <w:p w14:paraId="36BE87F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18</w:t>
            </w:r>
          </w:p>
        </w:tc>
        <w:tc>
          <w:tcPr>
            <w:tcW w:w="1196" w:type="dxa"/>
            <w:vMerge w:val="restart"/>
            <w:tcBorders>
              <w:tl2br w:val="nil"/>
              <w:tr2bl w:val="nil"/>
            </w:tcBorders>
            <w:vAlign w:val="center"/>
          </w:tcPr>
          <w:p w14:paraId="77A1E3D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加快重点行业车新能源化</w:t>
            </w:r>
          </w:p>
        </w:tc>
        <w:tc>
          <w:tcPr>
            <w:tcW w:w="5669" w:type="dxa"/>
            <w:tcBorders>
              <w:tl2br w:val="nil"/>
              <w:tr2bl w:val="nil"/>
            </w:tcBorders>
            <w:vAlign w:val="center"/>
          </w:tcPr>
          <w:p w14:paraId="03903FC0">
            <w:pPr>
              <w:widowControl/>
              <w:jc w:val="both"/>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新增和更新的环卫车（不含应急车、扫雪铲冰车</w:t>
            </w:r>
            <w:r>
              <w:rPr>
                <w:rFonts w:hint="eastAsia" w:ascii="仿宋_GB2312" w:hAnsi="仿宋_GB2312" w:eastAsia="仿宋_GB2312" w:cs="仿宋_GB2312"/>
                <w:sz w:val="24"/>
                <w:szCs w:val="24"/>
                <w:highlight w:val="none"/>
                <w:lang w:val="en-US" w:eastAsia="zh-CN"/>
              </w:rPr>
              <w:t>、生活垃圾转运车</w:t>
            </w:r>
            <w:r>
              <w:rPr>
                <w:rFonts w:hint="eastAsia" w:ascii="仿宋_GB2312" w:hAnsi="仿宋_GB2312" w:eastAsia="仿宋_GB2312" w:cs="仿宋_GB2312"/>
                <w:sz w:val="24"/>
                <w:szCs w:val="24"/>
                <w:highlight w:val="none"/>
                <w:lang w:val="en-US" w:eastAsia="zh-Hans"/>
              </w:rPr>
              <w:t>）为纯电动或氢燃料电池车，年底前，城区</w:t>
            </w:r>
            <w:r>
              <w:rPr>
                <w:rFonts w:hint="eastAsia" w:ascii="仿宋_GB2312" w:hAnsi="仿宋_GB2312" w:eastAsia="仿宋_GB2312" w:cs="仿宋_GB2312"/>
                <w:sz w:val="24"/>
                <w:szCs w:val="24"/>
                <w:highlight w:val="none"/>
                <w:lang w:eastAsia="zh-Hans"/>
              </w:rPr>
              <w:t>155</w:t>
            </w:r>
            <w:r>
              <w:rPr>
                <w:rFonts w:hint="eastAsia" w:ascii="仿宋_GB2312" w:hAnsi="仿宋_GB2312" w:eastAsia="仿宋_GB2312" w:cs="仿宋_GB2312"/>
                <w:sz w:val="24"/>
                <w:szCs w:val="24"/>
                <w:highlight w:val="none"/>
                <w:lang w:val="en-US" w:eastAsia="zh-Hans"/>
              </w:rPr>
              <w:t>范围内纯电动或氢燃料电池环卫车比例达到</w:t>
            </w:r>
            <w:r>
              <w:rPr>
                <w:rFonts w:hint="eastAsia" w:ascii="仿宋_GB2312" w:hAnsi="仿宋_GB2312" w:eastAsia="仿宋_GB2312" w:cs="仿宋_GB2312"/>
                <w:sz w:val="24"/>
                <w:szCs w:val="24"/>
                <w:highlight w:val="none"/>
                <w:lang w:eastAsia="zh-CN"/>
              </w:rPr>
              <w:t>70%</w:t>
            </w:r>
            <w:r>
              <w:rPr>
                <w:rFonts w:hint="eastAsia" w:ascii="仿宋_GB2312" w:hAnsi="仿宋_GB2312" w:eastAsia="仿宋_GB2312" w:cs="仿宋_GB2312"/>
                <w:sz w:val="24"/>
                <w:szCs w:val="24"/>
                <w:highlight w:val="none"/>
                <w:lang w:val="en-US" w:eastAsia="zh-Hans"/>
              </w:rPr>
              <w:t>以上。</w:t>
            </w:r>
          </w:p>
          <w:p w14:paraId="3DD93FE5">
            <w:pPr>
              <w:widowControl/>
              <w:jc w:val="both"/>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bidi="ar"/>
              </w:rPr>
              <w:t>新增和更新的轻型环卫车为纯电动或氢燃料电池汽车，</w:t>
            </w:r>
            <w:r>
              <w:rPr>
                <w:rFonts w:hint="eastAsia" w:ascii="仿宋_GB2312" w:hAnsi="仿宋_GB2312" w:eastAsia="仿宋_GB2312" w:cs="仿宋_GB2312"/>
                <w:color w:val="000000"/>
                <w:kern w:val="0"/>
                <w:sz w:val="24"/>
                <w:szCs w:val="24"/>
                <w:highlight w:val="none"/>
                <w:lang w:val="en-US" w:eastAsia="zh-Hans" w:bidi="ar"/>
              </w:rPr>
              <w:t>确保</w:t>
            </w:r>
            <w:r>
              <w:rPr>
                <w:rFonts w:hint="eastAsia" w:ascii="仿宋_GB2312" w:hAnsi="仿宋_GB2312" w:eastAsia="仿宋_GB2312" w:cs="仿宋_GB2312"/>
                <w:color w:val="000000"/>
                <w:kern w:val="0"/>
                <w:sz w:val="24"/>
                <w:szCs w:val="24"/>
                <w:highlight w:val="none"/>
                <w:lang w:bidi="ar"/>
              </w:rPr>
              <w:t>轻型环卫车</w:t>
            </w:r>
            <w:r>
              <w:rPr>
                <w:rFonts w:hint="eastAsia" w:ascii="仿宋_GB2312" w:hAnsi="仿宋_GB2312" w:eastAsia="仿宋_GB2312" w:cs="仿宋_GB2312"/>
                <w:color w:val="000000"/>
                <w:kern w:val="0"/>
                <w:sz w:val="24"/>
                <w:szCs w:val="24"/>
                <w:highlight w:val="none"/>
                <w:lang w:val="en-US" w:eastAsia="zh-Hans" w:bidi="ar"/>
              </w:rPr>
              <w:t>新能源比例持续保持</w:t>
            </w:r>
            <w:r>
              <w:rPr>
                <w:rFonts w:hint="eastAsia" w:ascii="仿宋_GB2312" w:hAnsi="仿宋_GB2312" w:eastAsia="仿宋_GB2312" w:cs="仿宋_GB2312"/>
                <w:color w:val="000000"/>
                <w:kern w:val="0"/>
                <w:sz w:val="24"/>
                <w:szCs w:val="24"/>
                <w:highlight w:val="none"/>
                <w:lang w:eastAsia="zh-Hans" w:bidi="ar"/>
              </w:rPr>
              <w:t>100%。</w:t>
            </w:r>
          </w:p>
          <w:p w14:paraId="16555717">
            <w:pPr>
              <w:pStyle w:val="2"/>
              <w:jc w:val="both"/>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根据全市相关工作部署</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bidi="ar"/>
              </w:rPr>
              <w:t>严格落实《环卫设施设备更新工作方案》</w:t>
            </w:r>
            <w:r>
              <w:rPr>
                <w:rFonts w:hint="eastAsia" w:ascii="仿宋_GB2312" w:hAnsi="仿宋_GB2312" w:eastAsia="仿宋_GB2312" w:cs="仿宋_GB2312"/>
                <w:color w:val="000000"/>
                <w:kern w:val="0"/>
                <w:sz w:val="24"/>
                <w:szCs w:val="24"/>
                <w:highlight w:val="none"/>
                <w:lang w:eastAsia="zh-CN" w:bidi="ar"/>
              </w:rPr>
              <w:t>要求</w:t>
            </w:r>
            <w:r>
              <w:rPr>
                <w:rFonts w:hint="eastAsia" w:ascii="仿宋_GB2312" w:hAnsi="仿宋_GB2312" w:eastAsia="仿宋_GB2312" w:cs="仿宋_GB2312"/>
                <w:color w:val="000000"/>
                <w:kern w:val="0"/>
                <w:sz w:val="24"/>
                <w:szCs w:val="24"/>
                <w:highlight w:val="none"/>
                <w:lang w:bidi="ar"/>
              </w:rPr>
              <w:t>，对使用8年以上的环卫车更新为纯电动或氢燃料电池汽车。</w:t>
            </w:r>
          </w:p>
        </w:tc>
        <w:tc>
          <w:tcPr>
            <w:tcW w:w="1191" w:type="dxa"/>
            <w:tcBorders>
              <w:tl2br w:val="nil"/>
              <w:tr2bl w:val="nil"/>
            </w:tcBorders>
            <w:vAlign w:val="center"/>
          </w:tcPr>
          <w:p w14:paraId="5D03725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64DDA44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邹海涛</w:t>
            </w:r>
          </w:p>
        </w:tc>
        <w:tc>
          <w:tcPr>
            <w:tcW w:w="2891" w:type="dxa"/>
            <w:tcBorders>
              <w:tl2br w:val="nil"/>
              <w:tr2bl w:val="nil"/>
            </w:tcBorders>
            <w:vAlign w:val="center"/>
          </w:tcPr>
          <w:p w14:paraId="6D4DA12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区城市管理委</w:t>
            </w:r>
          </w:p>
        </w:tc>
        <w:tc>
          <w:tcPr>
            <w:tcW w:w="2891" w:type="dxa"/>
            <w:tcBorders>
              <w:tl2br w:val="nil"/>
              <w:tr2bl w:val="nil"/>
            </w:tcBorders>
            <w:vAlign w:val="center"/>
          </w:tcPr>
          <w:p w14:paraId="3F0B2F7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rPr>
              <w:t>财政局</w:t>
            </w:r>
          </w:p>
        </w:tc>
      </w:tr>
      <w:tr w14:paraId="5429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646" w:type="dxa"/>
            <w:tcBorders>
              <w:tl2br w:val="nil"/>
              <w:tr2bl w:val="nil"/>
            </w:tcBorders>
            <w:vAlign w:val="center"/>
          </w:tcPr>
          <w:p w14:paraId="4F31694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19</w:t>
            </w:r>
          </w:p>
        </w:tc>
        <w:tc>
          <w:tcPr>
            <w:tcW w:w="1196" w:type="dxa"/>
            <w:vMerge w:val="continue"/>
            <w:tcBorders>
              <w:tl2br w:val="nil"/>
              <w:tr2bl w:val="nil"/>
            </w:tcBorders>
            <w:vAlign w:val="center"/>
          </w:tcPr>
          <w:p w14:paraId="34DF4DA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1A43A505">
            <w:pPr>
              <w:widowControl/>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新增和更新的公交车为新能源车，年底前公交车基本实现电动化。</w:t>
            </w:r>
          </w:p>
          <w:p w14:paraId="70410C88">
            <w:pPr>
              <w:pStyle w:val="2"/>
              <w:rPr>
                <w:rFonts w:hint="eastAsia" w:ascii="仿宋_GB2312" w:hAnsi="仿宋_GB2312" w:eastAsia="仿宋_GB2312" w:cs="仿宋_GB2312"/>
                <w:color w:val="000000"/>
                <w:kern w:val="0"/>
                <w:sz w:val="24"/>
                <w:szCs w:val="24"/>
                <w:highlight w:val="none"/>
                <w:lang w:eastAsia="zh-Hans" w:bidi="ar"/>
              </w:rPr>
            </w:pPr>
            <w:r>
              <w:rPr>
                <w:rFonts w:hint="eastAsia" w:ascii="仿宋_GB2312" w:hAnsi="仿宋_GB2312" w:eastAsia="仿宋_GB2312" w:cs="仿宋_GB2312"/>
                <w:color w:val="000000"/>
                <w:kern w:val="0"/>
                <w:sz w:val="24"/>
                <w:szCs w:val="24"/>
                <w:highlight w:val="none"/>
                <w:lang w:bidi="ar"/>
              </w:rPr>
              <w:t>新增和更新的巡游出租车（个体车辆和社会保障车辆除外）为纯电动或氢燃料电池汽车，</w:t>
            </w:r>
            <w:r>
              <w:rPr>
                <w:rFonts w:hint="eastAsia" w:ascii="仿宋_GB2312" w:hAnsi="仿宋_GB2312" w:eastAsia="仿宋_GB2312" w:cs="仿宋_GB2312"/>
                <w:color w:val="000000"/>
                <w:kern w:val="0"/>
                <w:sz w:val="24"/>
                <w:szCs w:val="24"/>
                <w:highlight w:val="none"/>
                <w:lang w:val="en-US" w:eastAsia="zh-Hans" w:bidi="ar"/>
              </w:rPr>
              <w:t>稳定保持全区新能源出租车比例动态达到全市均值及以上</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并在</w:t>
            </w:r>
            <w:r>
              <w:rPr>
                <w:rFonts w:hint="eastAsia" w:ascii="仿宋_GB2312" w:hAnsi="仿宋_GB2312" w:eastAsia="仿宋_GB2312" w:cs="仿宋_GB2312"/>
                <w:color w:val="000000"/>
                <w:kern w:val="0"/>
                <w:sz w:val="24"/>
                <w:szCs w:val="24"/>
                <w:highlight w:val="none"/>
                <w:lang w:bidi="ar"/>
              </w:rPr>
              <w:t>年底前巡游出租车基本实现电动化。</w:t>
            </w:r>
          </w:p>
        </w:tc>
        <w:tc>
          <w:tcPr>
            <w:tcW w:w="1191" w:type="dxa"/>
            <w:tcBorders>
              <w:tl2br w:val="nil"/>
              <w:tr2bl w:val="nil"/>
            </w:tcBorders>
            <w:vAlign w:val="center"/>
          </w:tcPr>
          <w:p w14:paraId="2DBDC04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3CFFAEB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卢庆雷</w:t>
            </w:r>
          </w:p>
        </w:tc>
        <w:tc>
          <w:tcPr>
            <w:tcW w:w="2891" w:type="dxa"/>
            <w:tcBorders>
              <w:tl2br w:val="nil"/>
              <w:tr2bl w:val="nil"/>
            </w:tcBorders>
            <w:vAlign w:val="center"/>
          </w:tcPr>
          <w:p w14:paraId="705175D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区交通委</w:t>
            </w:r>
          </w:p>
        </w:tc>
        <w:tc>
          <w:tcPr>
            <w:tcW w:w="2891" w:type="dxa"/>
            <w:tcBorders>
              <w:tl2br w:val="nil"/>
              <w:tr2bl w:val="nil"/>
            </w:tcBorders>
            <w:vAlign w:val="center"/>
          </w:tcPr>
          <w:p w14:paraId="32DA109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sz w:val="24"/>
                <w:szCs w:val="24"/>
                <w:highlight w:val="none"/>
                <w:u w:val="none"/>
                <w:lang w:eastAsia="zh-CN"/>
              </w:rPr>
              <w:t>— —</w:t>
            </w:r>
          </w:p>
        </w:tc>
      </w:tr>
      <w:tr w14:paraId="59A7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646" w:type="dxa"/>
            <w:tcBorders>
              <w:tl2br w:val="nil"/>
              <w:tr2bl w:val="nil"/>
            </w:tcBorders>
            <w:vAlign w:val="center"/>
          </w:tcPr>
          <w:p w14:paraId="7E606A5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20</w:t>
            </w:r>
          </w:p>
        </w:tc>
        <w:tc>
          <w:tcPr>
            <w:tcW w:w="1196" w:type="dxa"/>
            <w:vMerge w:val="continue"/>
            <w:tcBorders>
              <w:tl2br w:val="nil"/>
              <w:tr2bl w:val="nil"/>
            </w:tcBorders>
            <w:vAlign w:val="center"/>
          </w:tcPr>
          <w:p w14:paraId="6078E90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6B77BD19">
            <w:pPr>
              <w:widowControl/>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鼓励新增的包车客运车辆和更新的包车客运车辆为纯电动或氢燃料电池汽车；</w:t>
            </w:r>
          </w:p>
          <w:p w14:paraId="22CC2C46">
            <w:pPr>
              <w:pStyle w:val="2"/>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鼓励驾校C2培训车和考试用车为纯电动或氢燃料电池汽车；燃油驾校培训车和考试用车达到国五及以上排放标准。</w:t>
            </w:r>
          </w:p>
        </w:tc>
        <w:tc>
          <w:tcPr>
            <w:tcW w:w="1191" w:type="dxa"/>
            <w:tcBorders>
              <w:tl2br w:val="nil"/>
              <w:tr2bl w:val="nil"/>
            </w:tcBorders>
            <w:vAlign w:val="center"/>
          </w:tcPr>
          <w:p w14:paraId="189CD09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0DCF3DE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卢庆雷</w:t>
            </w:r>
          </w:p>
        </w:tc>
        <w:tc>
          <w:tcPr>
            <w:tcW w:w="2891" w:type="dxa"/>
            <w:tcBorders>
              <w:tl2br w:val="nil"/>
              <w:tr2bl w:val="nil"/>
            </w:tcBorders>
            <w:vAlign w:val="center"/>
          </w:tcPr>
          <w:p w14:paraId="1591326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区交通委</w:t>
            </w:r>
          </w:p>
        </w:tc>
        <w:tc>
          <w:tcPr>
            <w:tcW w:w="2891" w:type="dxa"/>
            <w:tcBorders>
              <w:tl2br w:val="nil"/>
              <w:tr2bl w:val="nil"/>
            </w:tcBorders>
            <w:vAlign w:val="center"/>
          </w:tcPr>
          <w:p w14:paraId="41D14FB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sz w:val="24"/>
                <w:szCs w:val="24"/>
                <w:highlight w:val="none"/>
                <w:u w:val="none"/>
                <w:lang w:eastAsia="zh-CN"/>
              </w:rPr>
              <w:t>— —</w:t>
            </w:r>
          </w:p>
        </w:tc>
      </w:tr>
      <w:tr w14:paraId="51E4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jc w:val="center"/>
        </w:trPr>
        <w:tc>
          <w:tcPr>
            <w:tcW w:w="646" w:type="dxa"/>
            <w:tcBorders>
              <w:tl2br w:val="nil"/>
              <w:tr2bl w:val="nil"/>
            </w:tcBorders>
            <w:vAlign w:val="center"/>
          </w:tcPr>
          <w:p w14:paraId="5930423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21</w:t>
            </w:r>
          </w:p>
        </w:tc>
        <w:tc>
          <w:tcPr>
            <w:tcW w:w="1196" w:type="dxa"/>
            <w:vMerge w:val="restart"/>
            <w:tcBorders>
              <w:tl2br w:val="nil"/>
              <w:tr2bl w:val="nil"/>
            </w:tcBorders>
            <w:vAlign w:val="center"/>
          </w:tcPr>
          <w:p w14:paraId="1E8C146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加快重点行业车新能源化</w:t>
            </w:r>
          </w:p>
        </w:tc>
        <w:tc>
          <w:tcPr>
            <w:tcW w:w="5669" w:type="dxa"/>
            <w:tcBorders>
              <w:tl2br w:val="nil"/>
              <w:tr2bl w:val="nil"/>
            </w:tcBorders>
            <w:vAlign w:val="center"/>
          </w:tcPr>
          <w:p w14:paraId="092540E6">
            <w:pPr>
              <w:pStyle w:val="24"/>
              <w:widowControl/>
              <w:ind w:firstLine="0" w:firstLineChars="0"/>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区交通委会同区文化和旅游局</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大运河文旅公司等相关部门</w:t>
            </w:r>
            <w:r>
              <w:rPr>
                <w:rFonts w:hint="eastAsia" w:ascii="仿宋_GB2312" w:hAnsi="仿宋_GB2312" w:eastAsia="仿宋_GB2312" w:cs="仿宋_GB2312"/>
                <w:color w:val="000000"/>
                <w:kern w:val="0"/>
                <w:sz w:val="24"/>
                <w:szCs w:val="24"/>
                <w:highlight w:val="none"/>
                <w:lang w:bidi="ar"/>
              </w:rPr>
              <w:t>打造纯电动或氢燃料电池车辆巡回旅游专线。</w:t>
            </w:r>
          </w:p>
          <w:p w14:paraId="7DC92E65">
            <w:pPr>
              <w:pStyle w:val="2"/>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区交通委负责推动</w:t>
            </w:r>
            <w:r>
              <w:rPr>
                <w:rFonts w:hint="eastAsia" w:ascii="仿宋_GB2312" w:hAnsi="仿宋_GB2312" w:eastAsia="仿宋_GB2312" w:cs="仿宋_GB2312"/>
                <w:color w:val="000000"/>
                <w:kern w:val="0"/>
                <w:sz w:val="24"/>
                <w:szCs w:val="24"/>
                <w:highlight w:val="none"/>
                <w:lang w:bidi="ar"/>
              </w:rPr>
              <w:t>新增和更新的</w:t>
            </w: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内旅游客运班线车辆为纯电动或氢燃料电池汽车。</w:t>
            </w:r>
          </w:p>
        </w:tc>
        <w:tc>
          <w:tcPr>
            <w:tcW w:w="1191" w:type="dxa"/>
            <w:tcBorders>
              <w:tl2br w:val="nil"/>
              <w:tr2bl w:val="nil"/>
            </w:tcBorders>
            <w:vAlign w:val="center"/>
          </w:tcPr>
          <w:p w14:paraId="6915D05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518D14D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秦</w:t>
            </w:r>
            <w:r>
              <w:rPr>
                <w:rFonts w:hint="eastAsia" w:ascii="仿宋_GB2312" w:hAnsi="仿宋_GB2312" w:eastAsia="仿宋_GB2312" w:cs="仿宋_GB2312"/>
                <w:kern w:val="2"/>
                <w:sz w:val="24"/>
                <w:szCs w:val="24"/>
                <w:highlight w:val="none"/>
                <w:u w:val="none"/>
                <w:lang w:eastAsia="zh-Hans" w:bidi="ar-SA"/>
              </w:rPr>
              <w:t xml:space="preserve">  </w:t>
            </w:r>
            <w:r>
              <w:rPr>
                <w:rFonts w:hint="eastAsia" w:ascii="仿宋_GB2312" w:hAnsi="仿宋_GB2312" w:eastAsia="仿宋_GB2312" w:cs="仿宋_GB2312"/>
                <w:kern w:val="2"/>
                <w:sz w:val="24"/>
                <w:szCs w:val="24"/>
                <w:highlight w:val="none"/>
                <w:u w:val="none"/>
                <w:lang w:val="en-US" w:eastAsia="zh-Hans" w:bidi="ar-SA"/>
              </w:rPr>
              <w:t>涛</w:t>
            </w:r>
          </w:p>
          <w:p w14:paraId="2E77857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卢庆雷</w:t>
            </w:r>
          </w:p>
        </w:tc>
        <w:tc>
          <w:tcPr>
            <w:tcW w:w="2891" w:type="dxa"/>
            <w:tcBorders>
              <w:tl2br w:val="nil"/>
              <w:tr2bl w:val="nil"/>
            </w:tcBorders>
            <w:vAlign w:val="center"/>
          </w:tcPr>
          <w:p w14:paraId="4EE7F4F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区交通委</w:t>
            </w:r>
          </w:p>
          <w:p w14:paraId="7549102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区文化和旅游局</w:t>
            </w:r>
          </w:p>
          <w:p w14:paraId="3BCBCD6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大运河文旅公司</w:t>
            </w:r>
          </w:p>
        </w:tc>
        <w:tc>
          <w:tcPr>
            <w:tcW w:w="2891" w:type="dxa"/>
            <w:tcBorders>
              <w:tl2br w:val="nil"/>
              <w:tr2bl w:val="nil"/>
            </w:tcBorders>
            <w:vAlign w:val="center"/>
          </w:tcPr>
          <w:p w14:paraId="7A2A816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sz w:val="24"/>
                <w:szCs w:val="24"/>
                <w:highlight w:val="none"/>
                <w:u w:val="none"/>
                <w:lang w:eastAsia="zh-CN"/>
              </w:rPr>
              <w:t>— —</w:t>
            </w:r>
          </w:p>
        </w:tc>
      </w:tr>
      <w:tr w14:paraId="664A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jc w:val="center"/>
        </w:trPr>
        <w:tc>
          <w:tcPr>
            <w:tcW w:w="646" w:type="dxa"/>
            <w:tcBorders>
              <w:tl2br w:val="nil"/>
              <w:tr2bl w:val="nil"/>
            </w:tcBorders>
            <w:vAlign w:val="center"/>
          </w:tcPr>
          <w:p w14:paraId="08B6EDC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22</w:t>
            </w:r>
          </w:p>
        </w:tc>
        <w:tc>
          <w:tcPr>
            <w:tcW w:w="1196" w:type="dxa"/>
            <w:vMerge w:val="continue"/>
            <w:tcBorders>
              <w:tl2br w:val="nil"/>
              <w:tr2bl w:val="nil"/>
            </w:tcBorders>
            <w:vAlign w:val="center"/>
          </w:tcPr>
          <w:p w14:paraId="465BC88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20373AF9">
            <w:pPr>
              <w:pStyle w:val="24"/>
              <w:ind w:firstLine="0" w:firstLineChars="0"/>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区城市管理委负责组织</w:t>
            </w:r>
            <w:r>
              <w:rPr>
                <w:rFonts w:hint="eastAsia" w:ascii="仿宋_GB2312" w:hAnsi="仿宋_GB2312" w:eastAsia="仿宋_GB2312" w:cs="仿宋_GB2312"/>
                <w:color w:val="000000"/>
                <w:kern w:val="0"/>
                <w:sz w:val="24"/>
                <w:szCs w:val="24"/>
                <w:highlight w:val="none"/>
                <w:lang w:bidi="ar"/>
              </w:rPr>
              <w:t>新增和更新的建筑垃圾运输车为纯电动或氢燃料电池汽车，</w:t>
            </w:r>
            <w:r>
              <w:rPr>
                <w:rFonts w:hint="eastAsia" w:ascii="仿宋_GB2312" w:hAnsi="仿宋_GB2312" w:eastAsia="仿宋_GB2312" w:cs="仿宋_GB2312"/>
                <w:color w:val="000000"/>
                <w:kern w:val="0"/>
                <w:sz w:val="24"/>
                <w:szCs w:val="24"/>
                <w:highlight w:val="none"/>
                <w:lang w:val="en-US" w:eastAsia="zh-Hans" w:bidi="ar"/>
              </w:rPr>
              <w:t>并</w:t>
            </w:r>
            <w:r>
              <w:rPr>
                <w:rFonts w:hint="eastAsia" w:ascii="仿宋_GB2312" w:hAnsi="仿宋_GB2312" w:eastAsia="仿宋_GB2312" w:cs="仿宋_GB2312"/>
                <w:color w:val="000000"/>
                <w:kern w:val="0"/>
                <w:sz w:val="24"/>
                <w:szCs w:val="24"/>
                <w:highlight w:val="none"/>
                <w:lang w:bidi="ar"/>
              </w:rPr>
              <w:t>全部淘汰</w:t>
            </w:r>
            <w:r>
              <w:rPr>
                <w:rFonts w:hint="eastAsia" w:ascii="仿宋_GB2312" w:hAnsi="仿宋_GB2312" w:eastAsia="仿宋_GB2312" w:cs="仿宋_GB2312"/>
                <w:color w:val="000000"/>
                <w:kern w:val="0"/>
                <w:sz w:val="24"/>
                <w:szCs w:val="24"/>
                <w:highlight w:val="none"/>
                <w:lang w:val="en-US" w:eastAsia="zh-Hans" w:bidi="ar"/>
              </w:rPr>
              <w:t>在账的</w:t>
            </w:r>
            <w:r>
              <w:rPr>
                <w:rFonts w:hint="eastAsia" w:ascii="仿宋_GB2312" w:hAnsi="仿宋_GB2312" w:eastAsia="仿宋_GB2312" w:cs="仿宋_GB2312"/>
                <w:color w:val="000000"/>
                <w:kern w:val="0"/>
                <w:sz w:val="24"/>
                <w:szCs w:val="24"/>
                <w:highlight w:val="none"/>
                <w:lang w:bidi="ar"/>
              </w:rPr>
              <w:t>国四及以下排放标准建筑垃圾运输车。</w:t>
            </w:r>
          </w:p>
          <w:p w14:paraId="4383B299">
            <w:pPr>
              <w:pStyle w:val="24"/>
              <w:ind w:firstLine="0" w:firstLineChars="0"/>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区城市管理委会同各行业主管部门</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CN" w:bidi="ar"/>
              </w:rPr>
              <w:t>各乡镇街道</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组织</w:t>
            </w:r>
            <w:r>
              <w:rPr>
                <w:rFonts w:hint="eastAsia" w:ascii="仿宋_GB2312" w:hAnsi="仿宋_GB2312" w:eastAsia="仿宋_GB2312" w:cs="仿宋_GB2312"/>
                <w:color w:val="000000"/>
                <w:kern w:val="0"/>
                <w:sz w:val="24"/>
                <w:szCs w:val="24"/>
                <w:highlight w:val="none"/>
                <w:lang w:bidi="ar"/>
              </w:rPr>
              <w:t>进入副中心的建筑垃圾运输车基本为纯电动或氢燃料电池汽车，</w:t>
            </w:r>
            <w:r>
              <w:rPr>
                <w:rFonts w:hint="eastAsia" w:ascii="仿宋_GB2312" w:hAnsi="仿宋_GB2312" w:eastAsia="仿宋_GB2312" w:cs="仿宋_GB2312"/>
                <w:color w:val="000000"/>
                <w:kern w:val="0"/>
                <w:sz w:val="24"/>
                <w:szCs w:val="24"/>
                <w:highlight w:val="none"/>
                <w:lang w:val="en-US" w:eastAsia="zh-Hans" w:bidi="ar"/>
              </w:rPr>
              <w:t>并加大检查力度</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确保持续落实到位</w:t>
            </w:r>
            <w:r>
              <w:rPr>
                <w:rFonts w:hint="eastAsia" w:ascii="仿宋_GB2312" w:hAnsi="仿宋_GB2312" w:eastAsia="仿宋_GB2312" w:cs="仿宋_GB2312"/>
                <w:color w:val="000000"/>
                <w:kern w:val="0"/>
                <w:sz w:val="24"/>
                <w:szCs w:val="24"/>
                <w:highlight w:val="none"/>
                <w:lang w:eastAsia="zh-Hans" w:bidi="ar"/>
              </w:rPr>
              <w:t>。</w:t>
            </w:r>
          </w:p>
        </w:tc>
        <w:tc>
          <w:tcPr>
            <w:tcW w:w="1191" w:type="dxa"/>
            <w:tcBorders>
              <w:tl2br w:val="nil"/>
              <w:tr2bl w:val="nil"/>
            </w:tcBorders>
            <w:vAlign w:val="center"/>
          </w:tcPr>
          <w:p w14:paraId="252D44A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5FE0202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邹海涛</w:t>
            </w:r>
          </w:p>
        </w:tc>
        <w:tc>
          <w:tcPr>
            <w:tcW w:w="2891" w:type="dxa"/>
            <w:tcBorders>
              <w:tl2br w:val="nil"/>
              <w:tr2bl w:val="nil"/>
            </w:tcBorders>
            <w:vAlign w:val="center"/>
          </w:tcPr>
          <w:p w14:paraId="5F11782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区城市管理委</w:t>
            </w:r>
          </w:p>
        </w:tc>
        <w:tc>
          <w:tcPr>
            <w:tcW w:w="2891" w:type="dxa"/>
            <w:tcBorders>
              <w:tl2br w:val="nil"/>
              <w:tr2bl w:val="nil"/>
            </w:tcBorders>
            <w:vAlign w:val="center"/>
          </w:tcPr>
          <w:p w14:paraId="62D7420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副中心工程办</w:t>
            </w:r>
          </w:p>
          <w:p w14:paraId="5F3FEDA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483981F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23FB5C1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区园林绿化局</w:t>
            </w:r>
          </w:p>
          <w:p w14:paraId="73BFD67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52FE990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CN"/>
              </w:rPr>
              <w:t>各乡镇街道</w:t>
            </w:r>
          </w:p>
        </w:tc>
      </w:tr>
      <w:tr w14:paraId="1FCA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8" w:hRule="atLeast"/>
          <w:jc w:val="center"/>
        </w:trPr>
        <w:tc>
          <w:tcPr>
            <w:tcW w:w="646" w:type="dxa"/>
            <w:tcBorders>
              <w:tl2br w:val="nil"/>
              <w:tr2bl w:val="nil"/>
            </w:tcBorders>
            <w:vAlign w:val="center"/>
          </w:tcPr>
          <w:p w14:paraId="665A4CE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23</w:t>
            </w:r>
          </w:p>
        </w:tc>
        <w:tc>
          <w:tcPr>
            <w:tcW w:w="1196" w:type="dxa"/>
            <w:vMerge w:val="continue"/>
            <w:tcBorders>
              <w:tl2br w:val="nil"/>
              <w:tr2bl w:val="nil"/>
            </w:tcBorders>
            <w:vAlign w:val="center"/>
          </w:tcPr>
          <w:p w14:paraId="7200053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0C1D6288">
            <w:pPr>
              <w:pStyle w:val="2"/>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机关</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事业单位</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国有企业和社会团体</w:t>
            </w:r>
            <w:r>
              <w:rPr>
                <w:rFonts w:hint="eastAsia" w:ascii="仿宋_GB2312" w:hAnsi="仿宋_GB2312" w:eastAsia="仿宋_GB2312" w:cs="仿宋_GB2312"/>
                <w:color w:val="000000"/>
                <w:kern w:val="0"/>
                <w:sz w:val="24"/>
                <w:szCs w:val="24"/>
                <w:highlight w:val="none"/>
                <w:lang w:bidi="ar"/>
              </w:rPr>
              <w:t>新增和更新的公务用车、</w:t>
            </w:r>
            <w:r>
              <w:rPr>
                <w:rFonts w:hint="eastAsia" w:ascii="仿宋_GB2312" w:hAnsi="仿宋_GB2312" w:eastAsia="仿宋_GB2312" w:cs="仿宋_GB2312"/>
                <w:color w:val="000000"/>
                <w:kern w:val="0"/>
                <w:sz w:val="24"/>
                <w:szCs w:val="24"/>
                <w:highlight w:val="none"/>
                <w:lang w:val="en-US" w:eastAsia="zh-Hans" w:bidi="ar"/>
              </w:rPr>
              <w:t>通勤用车</w:t>
            </w:r>
            <w:r>
              <w:rPr>
                <w:rFonts w:hint="eastAsia" w:ascii="仿宋_GB2312" w:hAnsi="仿宋_GB2312" w:eastAsia="仿宋_GB2312" w:cs="仿宋_GB2312"/>
                <w:color w:val="000000"/>
                <w:kern w:val="0"/>
                <w:sz w:val="24"/>
                <w:szCs w:val="24"/>
                <w:highlight w:val="none"/>
                <w:lang w:bidi="ar"/>
              </w:rPr>
              <w:t>（特种专业技术用车和部分不宜配备电动车的执法执勤用车除外）为纯电动或氢燃料电池汽车。</w:t>
            </w:r>
          </w:p>
        </w:tc>
        <w:tc>
          <w:tcPr>
            <w:tcW w:w="1191" w:type="dxa"/>
            <w:tcBorders>
              <w:tl2br w:val="nil"/>
              <w:tr2bl w:val="nil"/>
            </w:tcBorders>
            <w:vAlign w:val="center"/>
          </w:tcPr>
          <w:p w14:paraId="36F6CC5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1F564BF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王永杰</w:t>
            </w:r>
          </w:p>
          <w:p w14:paraId="5A37E9DE">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吴孔安</w:t>
            </w:r>
          </w:p>
          <w:p w14:paraId="591DD40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倪德才</w:t>
            </w:r>
          </w:p>
        </w:tc>
        <w:tc>
          <w:tcPr>
            <w:tcW w:w="2891" w:type="dxa"/>
            <w:tcBorders>
              <w:tl2br w:val="nil"/>
              <w:tr2bl w:val="nil"/>
            </w:tcBorders>
            <w:vAlign w:val="center"/>
          </w:tcPr>
          <w:p w14:paraId="6F79339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区机关事务服务中心</w:t>
            </w:r>
          </w:p>
          <w:p w14:paraId="20CD45B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区财政局</w:t>
            </w:r>
          </w:p>
          <w:p w14:paraId="21BD18C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区国资委</w:t>
            </w:r>
          </w:p>
        </w:tc>
        <w:tc>
          <w:tcPr>
            <w:tcW w:w="2891" w:type="dxa"/>
            <w:tcBorders>
              <w:tl2br w:val="nil"/>
              <w:tr2bl w:val="nil"/>
            </w:tcBorders>
            <w:vAlign w:val="center"/>
          </w:tcPr>
          <w:p w14:paraId="5C866A9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kern w:val="2"/>
                <w:sz w:val="24"/>
                <w:szCs w:val="24"/>
                <w:highlight w:val="none"/>
                <w:lang w:eastAsia="zh-Hans" w:bidi="ar-SA"/>
              </w:rPr>
              <w:t>— —</w:t>
            </w:r>
          </w:p>
        </w:tc>
      </w:tr>
      <w:tr w14:paraId="12E4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3" w:hRule="atLeast"/>
          <w:jc w:val="center"/>
        </w:trPr>
        <w:tc>
          <w:tcPr>
            <w:tcW w:w="646" w:type="dxa"/>
            <w:tcBorders>
              <w:tl2br w:val="nil"/>
              <w:tr2bl w:val="nil"/>
            </w:tcBorders>
            <w:vAlign w:val="center"/>
          </w:tcPr>
          <w:p w14:paraId="76E1976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24</w:t>
            </w:r>
          </w:p>
        </w:tc>
        <w:tc>
          <w:tcPr>
            <w:tcW w:w="1196" w:type="dxa"/>
            <w:vMerge w:val="restart"/>
            <w:tcBorders>
              <w:tl2br w:val="nil"/>
              <w:tr2bl w:val="nil"/>
            </w:tcBorders>
            <w:vAlign w:val="center"/>
          </w:tcPr>
          <w:p w14:paraId="310CA2E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推进非道路移动机械清洁化</w:t>
            </w:r>
          </w:p>
        </w:tc>
        <w:tc>
          <w:tcPr>
            <w:tcW w:w="5669" w:type="dxa"/>
            <w:tcBorders>
              <w:tl2br w:val="nil"/>
              <w:tr2bl w:val="nil"/>
            </w:tcBorders>
            <w:vAlign w:val="center"/>
          </w:tcPr>
          <w:p w14:paraId="3D92E83F">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kern w:val="2"/>
                <w:sz w:val="24"/>
                <w:szCs w:val="24"/>
                <w:highlight w:val="none"/>
                <w:u w:val="none"/>
                <w:lang w:val="en-US" w:eastAsia="zh-Hans" w:bidi="ar-SA"/>
              </w:rPr>
              <w:t>副中心工程办</w:t>
            </w:r>
            <w:r>
              <w:rPr>
                <w:rFonts w:hint="eastAsia" w:ascii="仿宋_GB2312" w:hAnsi="仿宋_GB2312" w:eastAsia="仿宋_GB2312" w:cs="仿宋_GB2312"/>
                <w:kern w:val="2"/>
                <w:sz w:val="24"/>
                <w:szCs w:val="24"/>
                <w:highlight w:val="none"/>
                <w:u w:val="none"/>
                <w:lang w:eastAsia="zh-Hans" w:bidi="ar-SA"/>
              </w:rPr>
              <w:t>、</w:t>
            </w:r>
            <w:r>
              <w:rPr>
                <w:rFonts w:hint="eastAsia" w:ascii="仿宋_GB2312" w:hAnsi="仿宋_GB2312" w:eastAsia="仿宋_GB2312" w:cs="仿宋_GB2312"/>
                <w:color w:val="000000"/>
                <w:kern w:val="0"/>
                <w:sz w:val="24"/>
                <w:szCs w:val="24"/>
                <w:highlight w:val="none"/>
                <w:lang w:bidi="ar"/>
              </w:rPr>
              <w:t>住建、城市管理、园林绿化、水务、</w:t>
            </w:r>
            <w:r>
              <w:rPr>
                <w:rFonts w:hint="eastAsia" w:ascii="仿宋_GB2312" w:hAnsi="仿宋_GB2312" w:eastAsia="仿宋_GB2312" w:cs="仿宋_GB2312"/>
                <w:color w:val="000000"/>
                <w:kern w:val="0"/>
                <w:sz w:val="24"/>
                <w:szCs w:val="24"/>
                <w:highlight w:val="none"/>
                <w:lang w:val="en-US" w:eastAsia="zh-Hans" w:bidi="ar"/>
              </w:rPr>
              <w:t>公路</w:t>
            </w:r>
            <w:r>
              <w:rPr>
                <w:rFonts w:hint="eastAsia" w:ascii="仿宋_GB2312" w:hAnsi="仿宋_GB2312" w:eastAsia="仿宋_GB2312" w:cs="仿宋_GB2312"/>
                <w:color w:val="000000"/>
                <w:kern w:val="0"/>
                <w:sz w:val="24"/>
                <w:szCs w:val="24"/>
                <w:highlight w:val="none"/>
                <w:lang w:bidi="ar"/>
              </w:rPr>
              <w:t>、农业农村、经信等</w:t>
            </w:r>
            <w:r>
              <w:rPr>
                <w:rFonts w:hint="eastAsia" w:ascii="仿宋_GB2312" w:hAnsi="仿宋_GB2312" w:eastAsia="仿宋_GB2312" w:cs="仿宋_GB2312"/>
                <w:color w:val="000000"/>
                <w:kern w:val="0"/>
                <w:sz w:val="24"/>
                <w:szCs w:val="24"/>
                <w:highlight w:val="none"/>
                <w:lang w:val="en-US" w:eastAsia="zh-Hans" w:bidi="ar"/>
              </w:rPr>
              <w:t>相关</w:t>
            </w:r>
            <w:r>
              <w:rPr>
                <w:rFonts w:hint="eastAsia" w:ascii="仿宋_GB2312" w:hAnsi="仿宋_GB2312" w:eastAsia="仿宋_GB2312" w:cs="仿宋_GB2312"/>
                <w:color w:val="000000"/>
                <w:kern w:val="0"/>
                <w:sz w:val="24"/>
                <w:szCs w:val="24"/>
                <w:highlight w:val="none"/>
                <w:lang w:bidi="ar"/>
              </w:rPr>
              <w:t>部门</w:t>
            </w:r>
            <w:r>
              <w:rPr>
                <w:rFonts w:hint="eastAsia" w:ascii="仿宋_GB2312" w:hAnsi="仿宋_GB2312" w:eastAsia="仿宋_GB2312" w:cs="仿宋_GB2312"/>
                <w:color w:val="000000"/>
                <w:kern w:val="0"/>
                <w:sz w:val="24"/>
                <w:szCs w:val="24"/>
                <w:highlight w:val="none"/>
                <w:lang w:val="en-US" w:eastAsia="zh-Hans" w:bidi="ar"/>
              </w:rPr>
              <w:t>和</w:t>
            </w:r>
            <w:r>
              <w:rPr>
                <w:rFonts w:hint="eastAsia" w:ascii="仿宋_GB2312" w:hAnsi="仿宋_GB2312" w:eastAsia="仿宋_GB2312" w:cs="仿宋_GB2312"/>
                <w:color w:val="000000"/>
                <w:kern w:val="0"/>
                <w:sz w:val="24"/>
                <w:szCs w:val="24"/>
                <w:highlight w:val="none"/>
                <w:lang w:val="en-US" w:eastAsia="zh-CN" w:bidi="ar"/>
              </w:rPr>
              <w:t>各乡镇街道</w:t>
            </w:r>
            <w:r>
              <w:rPr>
                <w:rFonts w:hint="eastAsia" w:ascii="仿宋_GB2312" w:hAnsi="仿宋_GB2312" w:eastAsia="仿宋_GB2312" w:cs="仿宋_GB2312"/>
                <w:color w:val="000000"/>
                <w:kern w:val="0"/>
                <w:sz w:val="24"/>
                <w:szCs w:val="24"/>
                <w:highlight w:val="none"/>
                <w:lang w:bidi="ar"/>
              </w:rPr>
              <w:t>加快推动本行业、本辖区国二及以下（含编码登记为X阶段）排放标准的非道路移动机械淘汰。</w:t>
            </w:r>
          </w:p>
          <w:p w14:paraId="6B9E92D8">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大力推动挖掘机、装载机、叉车、升降平台等四类重点机械新能源化</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住建</w:t>
            </w:r>
            <w:r>
              <w:rPr>
                <w:rFonts w:hint="eastAsia" w:ascii="仿宋_GB2312" w:hAnsi="仿宋_GB2312" w:eastAsia="仿宋_GB2312" w:cs="仿宋_GB2312"/>
                <w:color w:val="000000"/>
                <w:kern w:val="0"/>
                <w:sz w:val="24"/>
                <w:szCs w:val="24"/>
                <w:highlight w:val="none"/>
                <w:lang w:val="en-US" w:eastAsia="zh-Hans" w:bidi="ar"/>
              </w:rPr>
              <w:t>委牵头</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各行业主管部门主责</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组织全区各施工工地使用不少于</w:t>
            </w:r>
            <w:r>
              <w:rPr>
                <w:rFonts w:hint="eastAsia" w:ascii="仿宋_GB2312" w:hAnsi="仿宋_GB2312" w:eastAsia="仿宋_GB2312" w:cs="仿宋_GB2312"/>
                <w:color w:val="000000"/>
                <w:kern w:val="0"/>
                <w:sz w:val="24"/>
                <w:szCs w:val="24"/>
                <w:highlight w:val="none"/>
                <w:lang w:eastAsia="zh-Hans" w:bidi="ar"/>
              </w:rPr>
              <w:t>100</w:t>
            </w:r>
            <w:r>
              <w:rPr>
                <w:rFonts w:hint="eastAsia" w:ascii="仿宋_GB2312" w:hAnsi="仿宋_GB2312" w:eastAsia="仿宋_GB2312" w:cs="仿宋_GB2312"/>
                <w:color w:val="000000"/>
                <w:kern w:val="0"/>
                <w:sz w:val="24"/>
                <w:szCs w:val="24"/>
                <w:highlight w:val="none"/>
                <w:lang w:val="en-US" w:eastAsia="zh-Hans" w:bidi="ar"/>
              </w:rPr>
              <w:t>台</w:t>
            </w:r>
            <w:r>
              <w:rPr>
                <w:rFonts w:hint="eastAsia" w:ascii="仿宋_GB2312" w:hAnsi="仿宋_GB2312" w:eastAsia="仿宋_GB2312" w:cs="仿宋_GB2312"/>
                <w:color w:val="000000"/>
                <w:kern w:val="0"/>
                <w:sz w:val="24"/>
                <w:szCs w:val="24"/>
                <w:highlight w:val="none"/>
                <w:lang w:val="en-US" w:eastAsia="zh-CN" w:bidi="ar"/>
              </w:rPr>
              <w:t>电动</w:t>
            </w:r>
            <w:r>
              <w:rPr>
                <w:rFonts w:hint="eastAsia" w:ascii="仿宋_GB2312" w:hAnsi="仿宋_GB2312" w:eastAsia="仿宋_GB2312" w:cs="仿宋_GB2312"/>
                <w:color w:val="000000"/>
                <w:kern w:val="0"/>
                <w:sz w:val="24"/>
                <w:szCs w:val="24"/>
                <w:highlight w:val="none"/>
                <w:lang w:bidi="ar"/>
              </w:rPr>
              <w:t>挖掘机</w:t>
            </w:r>
            <w:r>
              <w:rPr>
                <w:rFonts w:hint="eastAsia" w:ascii="仿宋_GB2312" w:hAnsi="仿宋_GB2312" w:eastAsia="仿宋_GB2312" w:cs="仿宋_GB2312"/>
                <w:color w:val="000000"/>
                <w:kern w:val="0"/>
                <w:sz w:val="24"/>
                <w:szCs w:val="24"/>
                <w:highlight w:val="none"/>
                <w:lang w:val="en-US" w:eastAsia="zh-CN" w:bidi="ar"/>
              </w:rPr>
              <w:t>和</w:t>
            </w:r>
            <w:r>
              <w:rPr>
                <w:rFonts w:hint="eastAsia" w:ascii="仿宋_GB2312" w:hAnsi="仿宋_GB2312" w:eastAsia="仿宋_GB2312" w:cs="仿宋_GB2312"/>
                <w:color w:val="000000"/>
                <w:kern w:val="0"/>
                <w:sz w:val="24"/>
                <w:szCs w:val="24"/>
                <w:highlight w:val="none"/>
                <w:lang w:bidi="ar"/>
              </w:rPr>
              <w:t>装载机</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两类机械合计100台</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并积极使用</w:t>
            </w:r>
            <w:r>
              <w:rPr>
                <w:rFonts w:hint="eastAsia" w:ascii="仿宋_GB2312" w:hAnsi="仿宋_GB2312" w:eastAsia="仿宋_GB2312" w:cs="仿宋_GB2312"/>
                <w:color w:val="000000"/>
                <w:kern w:val="0"/>
                <w:sz w:val="24"/>
                <w:szCs w:val="24"/>
                <w:highlight w:val="none"/>
                <w:lang w:val="en-US" w:eastAsia="zh-Hans" w:bidi="ar"/>
              </w:rPr>
              <w:t>电动</w:t>
            </w:r>
            <w:r>
              <w:rPr>
                <w:rFonts w:hint="eastAsia" w:ascii="仿宋_GB2312" w:hAnsi="仿宋_GB2312" w:eastAsia="仿宋_GB2312" w:cs="仿宋_GB2312"/>
                <w:color w:val="000000"/>
                <w:kern w:val="0"/>
                <w:sz w:val="24"/>
                <w:szCs w:val="24"/>
                <w:highlight w:val="none"/>
                <w:lang w:bidi="ar"/>
              </w:rPr>
              <w:t>升降平台</w:t>
            </w:r>
            <w:r>
              <w:rPr>
                <w:rFonts w:hint="eastAsia" w:ascii="仿宋_GB2312" w:hAnsi="仿宋_GB2312" w:eastAsia="仿宋_GB2312" w:cs="仿宋_GB2312"/>
                <w:color w:val="000000"/>
                <w:kern w:val="0"/>
                <w:sz w:val="24"/>
                <w:szCs w:val="24"/>
                <w:highlight w:val="none"/>
                <w:lang w:eastAsia="zh-CN" w:bidi="ar"/>
              </w:rPr>
              <w:t>；</w:t>
            </w:r>
          </w:p>
          <w:p w14:paraId="18DAAF7D">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eastAsia="zh-Hans" w:bidi="ar"/>
              </w:rPr>
            </w:pPr>
            <w:r>
              <w:rPr>
                <w:rFonts w:hint="eastAsia" w:ascii="仿宋_GB2312" w:hAnsi="仿宋_GB2312" w:eastAsia="仿宋_GB2312" w:cs="仿宋_GB2312"/>
                <w:color w:val="000000"/>
                <w:kern w:val="0"/>
                <w:sz w:val="24"/>
                <w:szCs w:val="24"/>
                <w:highlight w:val="none"/>
                <w:lang w:val="en-US" w:eastAsia="zh-Hans" w:bidi="ar"/>
              </w:rPr>
              <w:t>区经信局</w:t>
            </w:r>
            <w:r>
              <w:rPr>
                <w:rFonts w:hint="eastAsia" w:ascii="仿宋_GB2312" w:hAnsi="仿宋_GB2312" w:eastAsia="仿宋_GB2312" w:cs="仿宋_GB2312"/>
                <w:color w:val="000000"/>
                <w:kern w:val="0"/>
                <w:sz w:val="24"/>
                <w:szCs w:val="24"/>
                <w:highlight w:val="none"/>
                <w:lang w:val="en-US" w:eastAsia="zh-CN" w:bidi="ar"/>
              </w:rPr>
              <w:t>负责推动</w:t>
            </w:r>
            <w:r>
              <w:rPr>
                <w:rFonts w:hint="eastAsia" w:ascii="仿宋_GB2312" w:hAnsi="仿宋_GB2312" w:eastAsia="仿宋_GB2312" w:cs="仿宋_GB2312"/>
                <w:color w:val="000000"/>
                <w:kern w:val="0"/>
                <w:sz w:val="24"/>
                <w:szCs w:val="24"/>
                <w:highlight w:val="none"/>
                <w:lang w:val="en-US" w:eastAsia="zh-Hans" w:bidi="ar"/>
              </w:rPr>
              <w:t>各工业企业新增和更新</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lang w:val="en-US" w:eastAsia="zh-Hans" w:bidi="ar"/>
              </w:rPr>
              <w:t>非道路机械为新能源机械</w:t>
            </w:r>
            <w:r>
              <w:rPr>
                <w:rFonts w:hint="eastAsia" w:ascii="仿宋_GB2312" w:hAnsi="仿宋_GB2312" w:eastAsia="仿宋_GB2312" w:cs="仿宋_GB2312"/>
                <w:color w:val="000000"/>
                <w:kern w:val="0"/>
                <w:sz w:val="24"/>
                <w:szCs w:val="24"/>
                <w:highlight w:val="none"/>
                <w:lang w:eastAsia="zh-Hans" w:bidi="ar"/>
              </w:rPr>
              <w:t>；</w:t>
            </w:r>
          </w:p>
          <w:p w14:paraId="30D63F4F">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eastAsia="zh-Hans" w:bidi="ar"/>
              </w:rPr>
            </w:pPr>
            <w:r>
              <w:rPr>
                <w:rFonts w:hint="eastAsia" w:ascii="仿宋_GB2312" w:hAnsi="仿宋_GB2312" w:eastAsia="仿宋_GB2312" w:cs="仿宋_GB2312"/>
                <w:color w:val="000000"/>
                <w:kern w:val="0"/>
                <w:sz w:val="24"/>
                <w:szCs w:val="24"/>
                <w:highlight w:val="none"/>
                <w:lang w:val="en-US" w:eastAsia="zh-Hans" w:bidi="ar"/>
              </w:rPr>
              <w:t>中关村通州园管委会和</w:t>
            </w:r>
            <w:r>
              <w:rPr>
                <w:rFonts w:hint="eastAsia" w:ascii="仿宋_GB2312" w:hAnsi="仿宋_GB2312" w:eastAsia="仿宋_GB2312" w:cs="仿宋_GB2312"/>
                <w:color w:val="000000"/>
                <w:kern w:val="0"/>
                <w:sz w:val="24"/>
                <w:szCs w:val="24"/>
                <w:highlight w:val="none"/>
                <w:lang w:val="en-US" w:eastAsia="zh-CN" w:bidi="ar"/>
              </w:rPr>
              <w:t>台湖镇、</w:t>
            </w:r>
            <w:r>
              <w:rPr>
                <w:rFonts w:hint="eastAsia" w:ascii="仿宋_GB2312" w:hAnsi="仿宋_GB2312" w:eastAsia="仿宋_GB2312" w:cs="仿宋_GB2312"/>
                <w:color w:val="000000"/>
                <w:kern w:val="0"/>
                <w:sz w:val="24"/>
                <w:szCs w:val="24"/>
                <w:highlight w:val="none"/>
                <w:lang w:val="en-US" w:eastAsia="zh-Hans" w:bidi="ar"/>
              </w:rPr>
              <w:t>潞城镇</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张家湾镇</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漷县镇</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西集镇</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永乐店镇</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马驹桥镇</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于家务乡等相关乡镇负责推动各工业园区</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物流园区新增和更新的非道路移动机械为新能源机械</w:t>
            </w:r>
            <w:r>
              <w:rPr>
                <w:rFonts w:hint="eastAsia" w:ascii="仿宋_GB2312" w:hAnsi="仿宋_GB2312" w:eastAsia="仿宋_GB2312" w:cs="仿宋_GB2312"/>
                <w:color w:val="000000"/>
                <w:kern w:val="0"/>
                <w:sz w:val="24"/>
                <w:szCs w:val="24"/>
                <w:highlight w:val="none"/>
                <w:lang w:eastAsia="zh-Hans" w:bidi="ar"/>
              </w:rPr>
              <w:t>；</w:t>
            </w:r>
          </w:p>
          <w:p w14:paraId="25A2BC29">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eastAsia="zh-Hans" w:bidi="ar"/>
              </w:rPr>
            </w:pPr>
            <w:r>
              <w:rPr>
                <w:rFonts w:hint="eastAsia" w:ascii="仿宋_GB2312" w:hAnsi="仿宋_GB2312" w:eastAsia="仿宋_GB2312" w:cs="仿宋_GB2312"/>
                <w:color w:val="000000"/>
                <w:kern w:val="0"/>
                <w:sz w:val="24"/>
                <w:szCs w:val="24"/>
                <w:highlight w:val="none"/>
                <w:lang w:val="en-US" w:eastAsia="zh-Hans" w:bidi="ar"/>
              </w:rPr>
              <w:t>区生态环境局负责</w:t>
            </w:r>
            <w:r>
              <w:rPr>
                <w:rFonts w:hint="eastAsia" w:ascii="仿宋_GB2312" w:hAnsi="仿宋_GB2312" w:eastAsia="仿宋_GB2312" w:cs="仿宋_GB2312"/>
                <w:color w:val="000000"/>
                <w:kern w:val="0"/>
                <w:sz w:val="24"/>
                <w:szCs w:val="24"/>
                <w:highlight w:val="none"/>
                <w:lang w:val="en-US" w:eastAsia="zh-CN" w:bidi="ar"/>
              </w:rPr>
              <w:t>组织</w:t>
            </w:r>
            <w:r>
              <w:rPr>
                <w:rFonts w:hint="eastAsia" w:ascii="仿宋_GB2312" w:hAnsi="仿宋_GB2312" w:eastAsia="仿宋_GB2312" w:cs="仿宋_GB2312"/>
                <w:color w:val="000000"/>
                <w:kern w:val="0"/>
                <w:sz w:val="24"/>
                <w:szCs w:val="24"/>
                <w:highlight w:val="none"/>
                <w:lang w:val="en-US" w:eastAsia="zh-Hans" w:bidi="ar"/>
              </w:rPr>
              <w:t>推动全区电动叉车</w:t>
            </w:r>
            <w:r>
              <w:rPr>
                <w:rFonts w:hint="eastAsia" w:ascii="仿宋_GB2312" w:hAnsi="仿宋_GB2312" w:eastAsia="仿宋_GB2312" w:cs="仿宋_GB2312"/>
                <w:color w:val="000000"/>
                <w:kern w:val="0"/>
                <w:sz w:val="24"/>
                <w:szCs w:val="24"/>
                <w:highlight w:val="none"/>
                <w:lang w:val="en-US" w:eastAsia="zh-CN" w:bidi="ar"/>
              </w:rPr>
              <w:t>和</w:t>
            </w:r>
            <w:r>
              <w:rPr>
                <w:rFonts w:hint="eastAsia" w:ascii="仿宋_GB2312" w:hAnsi="仿宋_GB2312" w:eastAsia="仿宋_GB2312" w:cs="仿宋_GB2312"/>
                <w:color w:val="000000"/>
                <w:kern w:val="0"/>
                <w:sz w:val="24"/>
                <w:szCs w:val="24"/>
                <w:highlight w:val="none"/>
                <w:lang w:bidi="ar"/>
              </w:rPr>
              <w:t>升降平台</w:t>
            </w:r>
            <w:r>
              <w:rPr>
                <w:rFonts w:hint="eastAsia" w:ascii="仿宋_GB2312" w:hAnsi="仿宋_GB2312" w:eastAsia="仿宋_GB2312" w:cs="仿宋_GB2312"/>
                <w:color w:val="000000"/>
                <w:kern w:val="0"/>
                <w:sz w:val="24"/>
                <w:szCs w:val="24"/>
                <w:highlight w:val="none"/>
                <w:lang w:val="en-US" w:eastAsia="zh-Hans" w:bidi="ar"/>
              </w:rPr>
              <w:t>比例达到</w:t>
            </w:r>
            <w:r>
              <w:rPr>
                <w:rFonts w:hint="eastAsia" w:ascii="仿宋_GB2312" w:hAnsi="仿宋_GB2312" w:eastAsia="仿宋_GB2312" w:cs="仿宋_GB2312"/>
                <w:color w:val="000000"/>
                <w:kern w:val="0"/>
                <w:sz w:val="24"/>
                <w:szCs w:val="24"/>
                <w:highlight w:val="none"/>
                <w:lang w:eastAsia="zh-Hans" w:bidi="ar"/>
              </w:rPr>
              <w:t>60%</w:t>
            </w:r>
            <w:r>
              <w:rPr>
                <w:rFonts w:hint="eastAsia" w:ascii="仿宋_GB2312" w:hAnsi="仿宋_GB2312" w:eastAsia="仿宋_GB2312" w:cs="仿宋_GB2312"/>
                <w:color w:val="000000"/>
                <w:kern w:val="0"/>
                <w:sz w:val="24"/>
                <w:szCs w:val="24"/>
                <w:highlight w:val="none"/>
                <w:lang w:val="en-US" w:eastAsia="zh-Hans" w:bidi="ar"/>
              </w:rPr>
              <w:t>及以上</w:t>
            </w:r>
            <w:r>
              <w:rPr>
                <w:rFonts w:hint="eastAsia" w:ascii="仿宋_GB2312" w:hAnsi="仿宋_GB2312" w:eastAsia="仿宋_GB2312" w:cs="仿宋_GB2312"/>
                <w:color w:val="000000"/>
                <w:kern w:val="0"/>
                <w:sz w:val="24"/>
                <w:szCs w:val="24"/>
                <w:highlight w:val="none"/>
                <w:lang w:val="en-US" w:eastAsia="zh-CN" w:bidi="ar"/>
              </w:rPr>
              <w:t>（两类机械合计比例）</w:t>
            </w:r>
            <w:r>
              <w:rPr>
                <w:rFonts w:hint="eastAsia" w:ascii="仿宋_GB2312" w:hAnsi="仿宋_GB2312" w:eastAsia="仿宋_GB2312" w:cs="仿宋_GB2312"/>
                <w:color w:val="000000"/>
                <w:kern w:val="0"/>
                <w:sz w:val="24"/>
                <w:szCs w:val="24"/>
                <w:highlight w:val="none"/>
                <w:lang w:eastAsia="zh-Hans" w:bidi="ar"/>
              </w:rPr>
              <w:t>。</w:t>
            </w:r>
          </w:p>
        </w:tc>
        <w:tc>
          <w:tcPr>
            <w:tcW w:w="1191" w:type="dxa"/>
            <w:tcBorders>
              <w:tl2br w:val="nil"/>
              <w:tr2bl w:val="nil"/>
            </w:tcBorders>
            <w:vAlign w:val="center"/>
          </w:tcPr>
          <w:p w14:paraId="1C577379">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38D9500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吴孔安</w:t>
            </w:r>
          </w:p>
          <w:p w14:paraId="63FCF89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倪德才</w:t>
            </w:r>
          </w:p>
          <w:p w14:paraId="7477A2F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秦</w:t>
            </w:r>
            <w:r>
              <w:rPr>
                <w:rFonts w:hint="eastAsia" w:ascii="仿宋_GB2312" w:hAnsi="仿宋_GB2312" w:eastAsia="仿宋_GB2312" w:cs="仿宋_GB2312"/>
                <w:sz w:val="24"/>
                <w:szCs w:val="24"/>
                <w:highlight w:val="none"/>
                <w:lang w:eastAsia="zh-Hans"/>
              </w:rPr>
              <w:t xml:space="preserve">  </w:t>
            </w:r>
            <w:r>
              <w:rPr>
                <w:rFonts w:hint="eastAsia" w:ascii="仿宋_GB2312" w:hAnsi="仿宋_GB2312" w:eastAsia="仿宋_GB2312" w:cs="仿宋_GB2312"/>
                <w:sz w:val="24"/>
                <w:szCs w:val="24"/>
                <w:highlight w:val="none"/>
                <w:lang w:val="en-US" w:eastAsia="zh-Hans"/>
              </w:rPr>
              <w:t>涛</w:t>
            </w:r>
          </w:p>
          <w:p w14:paraId="650E6D8E">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p w14:paraId="6AFA82D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姚伟龙</w:t>
            </w:r>
          </w:p>
          <w:p w14:paraId="5ED2A70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0B873F0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副中心工程办</w:t>
            </w:r>
          </w:p>
          <w:p w14:paraId="1864AE5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4754E9F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6389477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区经济和信息化局</w:t>
            </w:r>
          </w:p>
          <w:p w14:paraId="4BF3A7B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区生态环境局</w:t>
            </w:r>
          </w:p>
          <w:p w14:paraId="63BE169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水务</w:t>
            </w:r>
            <w:r>
              <w:rPr>
                <w:rFonts w:hint="eastAsia" w:ascii="仿宋_GB2312" w:hAnsi="仿宋_GB2312" w:eastAsia="仿宋_GB2312" w:cs="仿宋_GB2312"/>
                <w:color w:val="000000"/>
                <w:kern w:val="0"/>
                <w:sz w:val="24"/>
                <w:szCs w:val="24"/>
                <w:highlight w:val="none"/>
                <w:lang w:val="en-US" w:eastAsia="zh-Hans" w:bidi="ar"/>
              </w:rPr>
              <w:t>局</w:t>
            </w:r>
          </w:p>
          <w:p w14:paraId="6C67666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w:t>
            </w:r>
            <w:r>
              <w:rPr>
                <w:rFonts w:hint="eastAsia" w:ascii="仿宋_GB2312" w:hAnsi="仿宋_GB2312" w:eastAsia="仿宋_GB2312" w:cs="仿宋_GB2312"/>
                <w:color w:val="000000"/>
                <w:kern w:val="0"/>
                <w:sz w:val="24"/>
                <w:szCs w:val="24"/>
                <w:highlight w:val="none"/>
                <w:lang w:bidi="ar"/>
              </w:rPr>
              <w:t>园林绿化</w:t>
            </w:r>
            <w:r>
              <w:rPr>
                <w:rFonts w:hint="eastAsia" w:ascii="仿宋_GB2312" w:hAnsi="仿宋_GB2312" w:eastAsia="仿宋_GB2312" w:cs="仿宋_GB2312"/>
                <w:color w:val="000000"/>
                <w:kern w:val="0"/>
                <w:sz w:val="24"/>
                <w:szCs w:val="24"/>
                <w:highlight w:val="none"/>
                <w:lang w:val="en-US" w:eastAsia="zh-Hans" w:bidi="ar"/>
              </w:rPr>
              <w:t>局</w:t>
            </w:r>
          </w:p>
          <w:p w14:paraId="3EC359C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农业农村</w:t>
            </w:r>
            <w:r>
              <w:rPr>
                <w:rFonts w:hint="eastAsia" w:ascii="仿宋_GB2312" w:hAnsi="仿宋_GB2312" w:eastAsia="仿宋_GB2312" w:cs="仿宋_GB2312"/>
                <w:color w:val="000000"/>
                <w:kern w:val="0"/>
                <w:sz w:val="24"/>
                <w:szCs w:val="24"/>
                <w:highlight w:val="none"/>
                <w:lang w:val="en-US" w:eastAsia="zh-Hans" w:bidi="ar"/>
              </w:rPr>
              <w:t>局</w:t>
            </w:r>
          </w:p>
          <w:p w14:paraId="4B82D63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市交通委通州公路分局</w:t>
            </w:r>
          </w:p>
          <w:p w14:paraId="55ABE6C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中关村通州园管委会</w:t>
            </w:r>
          </w:p>
          <w:p w14:paraId="799F460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各乡镇街道</w:t>
            </w:r>
          </w:p>
        </w:tc>
        <w:tc>
          <w:tcPr>
            <w:tcW w:w="2891" w:type="dxa"/>
            <w:tcBorders>
              <w:tl2br w:val="nil"/>
              <w:tr2bl w:val="nil"/>
            </w:tcBorders>
            <w:vAlign w:val="center"/>
          </w:tcPr>
          <w:p w14:paraId="24EE6E6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eastAsia="zh-Hans" w:bidi="ar-SA"/>
              </w:rPr>
            </w:pPr>
            <w:r>
              <w:rPr>
                <w:rFonts w:hint="eastAsia" w:ascii="仿宋_GB2312" w:hAnsi="仿宋_GB2312" w:eastAsia="仿宋_GB2312" w:cs="仿宋_GB2312"/>
                <w:kern w:val="2"/>
                <w:sz w:val="24"/>
                <w:szCs w:val="24"/>
                <w:highlight w:val="none"/>
                <w:u w:val="none"/>
                <w:lang w:eastAsia="zh-Hans" w:bidi="ar-SA"/>
              </w:rPr>
              <w:t>— —</w:t>
            </w:r>
          </w:p>
        </w:tc>
      </w:tr>
      <w:tr w14:paraId="2A1F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646" w:type="dxa"/>
            <w:tcBorders>
              <w:tl2br w:val="nil"/>
              <w:tr2bl w:val="nil"/>
            </w:tcBorders>
            <w:vAlign w:val="center"/>
          </w:tcPr>
          <w:p w14:paraId="6F8CB8F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25</w:t>
            </w:r>
          </w:p>
        </w:tc>
        <w:tc>
          <w:tcPr>
            <w:tcW w:w="1196" w:type="dxa"/>
            <w:vMerge w:val="continue"/>
            <w:tcBorders>
              <w:tl2br w:val="nil"/>
              <w:tr2bl w:val="nil"/>
            </w:tcBorders>
            <w:vAlign w:val="center"/>
          </w:tcPr>
          <w:p w14:paraId="66E4121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719B6310">
            <w:pPr>
              <w:pStyle w:val="2"/>
              <w:keepNext w:val="0"/>
              <w:keepLines w:val="0"/>
              <w:pageBreakBefore w:val="0"/>
              <w:widowControl w:val="0"/>
              <w:tabs>
                <w:tab w:val="left" w:pos="1895"/>
              </w:tabs>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根据市</w:t>
            </w:r>
            <w:r>
              <w:rPr>
                <w:rFonts w:hint="eastAsia" w:ascii="仿宋_GB2312" w:hAnsi="仿宋_GB2312" w:eastAsia="仿宋_GB2312" w:cs="仿宋_GB2312"/>
                <w:color w:val="000000"/>
                <w:kern w:val="0"/>
                <w:sz w:val="24"/>
                <w:szCs w:val="24"/>
                <w:highlight w:val="none"/>
                <w:lang w:bidi="ar"/>
              </w:rPr>
              <w:t>住建</w:t>
            </w:r>
            <w:r>
              <w:rPr>
                <w:rFonts w:hint="eastAsia" w:ascii="仿宋_GB2312" w:hAnsi="仿宋_GB2312" w:eastAsia="仿宋_GB2312" w:cs="仿宋_GB2312"/>
                <w:color w:val="000000"/>
                <w:kern w:val="0"/>
                <w:sz w:val="24"/>
                <w:szCs w:val="24"/>
                <w:highlight w:val="none"/>
                <w:lang w:val="en-US" w:eastAsia="zh-Hans" w:bidi="ar"/>
              </w:rPr>
              <w:t>委拟</w:t>
            </w:r>
            <w:r>
              <w:rPr>
                <w:rFonts w:hint="eastAsia" w:ascii="仿宋_GB2312" w:hAnsi="仿宋_GB2312" w:eastAsia="仿宋_GB2312" w:cs="仿宋_GB2312"/>
                <w:kern w:val="0"/>
                <w:sz w:val="24"/>
                <w:szCs w:val="24"/>
                <w:highlight w:val="none"/>
                <w:lang w:val="en-US" w:eastAsia="zh-Hans" w:bidi="ar"/>
              </w:rPr>
              <w:t>新</w:t>
            </w:r>
            <w:r>
              <w:rPr>
                <w:rFonts w:hint="eastAsia" w:ascii="仿宋_GB2312" w:hAnsi="仿宋_GB2312" w:eastAsia="仿宋_GB2312" w:cs="仿宋_GB2312"/>
                <w:kern w:val="0"/>
                <w:sz w:val="24"/>
                <w:szCs w:val="24"/>
                <w:highlight w:val="none"/>
                <w:lang w:bidi="ar"/>
              </w:rPr>
              <w:t>修订</w:t>
            </w:r>
            <w:r>
              <w:rPr>
                <w:rFonts w:hint="eastAsia" w:ascii="仿宋_GB2312" w:hAnsi="仿宋_GB2312" w:eastAsia="仿宋_GB2312" w:cs="仿宋_GB2312"/>
                <w:kern w:val="0"/>
                <w:sz w:val="24"/>
                <w:szCs w:val="24"/>
                <w:highlight w:val="none"/>
                <w:lang w:val="en-US" w:eastAsia="zh-Hans" w:bidi="ar"/>
              </w:rPr>
              <w:t>的</w:t>
            </w:r>
            <w:r>
              <w:rPr>
                <w:rFonts w:hint="eastAsia" w:ascii="仿宋_GB2312" w:hAnsi="仿宋_GB2312" w:eastAsia="仿宋_GB2312" w:cs="仿宋_GB2312"/>
                <w:color w:val="000000"/>
                <w:kern w:val="0"/>
                <w:sz w:val="24"/>
                <w:szCs w:val="24"/>
                <w:highlight w:val="none"/>
                <w:lang w:bidi="ar"/>
              </w:rPr>
              <w:t>《北京市建设工程施工现场扬尘治理“绿牌”工地管理办法》，将挖掘机、装载机、叉车、升降平台等机械新能源化要求纳入“绿牌”工地评定内容，</w:t>
            </w:r>
            <w:r>
              <w:rPr>
                <w:rFonts w:hint="eastAsia" w:ascii="仿宋_GB2312" w:hAnsi="仿宋_GB2312" w:eastAsia="仿宋_GB2312" w:cs="仿宋_GB2312"/>
                <w:color w:val="000000"/>
                <w:kern w:val="0"/>
                <w:sz w:val="24"/>
                <w:szCs w:val="24"/>
                <w:highlight w:val="none"/>
                <w:lang w:val="en-US" w:eastAsia="zh-Hans" w:bidi="ar"/>
              </w:rPr>
              <w:t>副中心工程办</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bidi="ar"/>
              </w:rPr>
              <w:t>城市管理、水务、园林绿化、</w:t>
            </w:r>
            <w:r>
              <w:rPr>
                <w:rFonts w:hint="eastAsia" w:ascii="仿宋_GB2312" w:hAnsi="仿宋_GB2312" w:eastAsia="仿宋_GB2312" w:cs="仿宋_GB2312"/>
                <w:color w:val="000000"/>
                <w:kern w:val="0"/>
                <w:sz w:val="24"/>
                <w:szCs w:val="24"/>
                <w:highlight w:val="none"/>
                <w:lang w:val="en-US" w:eastAsia="zh-Hans" w:bidi="ar"/>
              </w:rPr>
              <w:t>公路</w:t>
            </w:r>
            <w:r>
              <w:rPr>
                <w:rFonts w:hint="eastAsia" w:ascii="仿宋_GB2312" w:hAnsi="仿宋_GB2312" w:eastAsia="仿宋_GB2312" w:cs="仿宋_GB2312"/>
                <w:color w:val="000000"/>
                <w:kern w:val="0"/>
                <w:sz w:val="24"/>
                <w:szCs w:val="24"/>
                <w:highlight w:val="none"/>
                <w:lang w:bidi="ar"/>
              </w:rPr>
              <w:t>等</w:t>
            </w:r>
            <w:r>
              <w:rPr>
                <w:rFonts w:hint="eastAsia" w:ascii="仿宋_GB2312" w:hAnsi="仿宋_GB2312" w:eastAsia="仿宋_GB2312" w:cs="仿宋_GB2312"/>
                <w:color w:val="000000"/>
                <w:kern w:val="0"/>
                <w:sz w:val="24"/>
                <w:szCs w:val="24"/>
                <w:highlight w:val="none"/>
                <w:lang w:val="en-US" w:eastAsia="zh-Hans" w:bidi="ar"/>
              </w:rPr>
              <w:t>各</w:t>
            </w:r>
            <w:r>
              <w:rPr>
                <w:rFonts w:hint="eastAsia" w:ascii="仿宋_GB2312" w:hAnsi="仿宋_GB2312" w:eastAsia="仿宋_GB2312" w:cs="仿宋_GB2312"/>
                <w:color w:val="000000"/>
                <w:kern w:val="0"/>
                <w:sz w:val="24"/>
                <w:szCs w:val="24"/>
                <w:highlight w:val="none"/>
                <w:lang w:bidi="ar"/>
              </w:rPr>
              <w:t>行业主管部门积极参照实施。</w:t>
            </w:r>
          </w:p>
        </w:tc>
        <w:tc>
          <w:tcPr>
            <w:tcW w:w="1191" w:type="dxa"/>
            <w:tcBorders>
              <w:tl2br w:val="nil"/>
              <w:tr2bl w:val="nil"/>
            </w:tcBorders>
            <w:vAlign w:val="center"/>
          </w:tcPr>
          <w:p w14:paraId="0C651E5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3546FA9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姚伟龙</w:t>
            </w:r>
          </w:p>
        </w:tc>
        <w:tc>
          <w:tcPr>
            <w:tcW w:w="2891" w:type="dxa"/>
            <w:tcBorders>
              <w:tl2br w:val="nil"/>
              <w:tr2bl w:val="nil"/>
            </w:tcBorders>
            <w:vAlign w:val="center"/>
          </w:tcPr>
          <w:p w14:paraId="24E01E7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CN"/>
              </w:rPr>
              <w:t>区住房城乡建设委</w:t>
            </w:r>
          </w:p>
        </w:tc>
        <w:tc>
          <w:tcPr>
            <w:tcW w:w="2891" w:type="dxa"/>
            <w:tcBorders>
              <w:tl2br w:val="nil"/>
              <w:tr2bl w:val="nil"/>
            </w:tcBorders>
            <w:vAlign w:val="center"/>
          </w:tcPr>
          <w:p w14:paraId="363C762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副中心工程办</w:t>
            </w:r>
          </w:p>
          <w:p w14:paraId="27A24CF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53CA005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区生态环境局</w:t>
            </w:r>
          </w:p>
          <w:p w14:paraId="3C28608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水务</w:t>
            </w:r>
            <w:r>
              <w:rPr>
                <w:rFonts w:hint="eastAsia" w:ascii="仿宋_GB2312" w:hAnsi="仿宋_GB2312" w:eastAsia="仿宋_GB2312" w:cs="仿宋_GB2312"/>
                <w:color w:val="000000"/>
                <w:kern w:val="0"/>
                <w:sz w:val="24"/>
                <w:szCs w:val="24"/>
                <w:highlight w:val="none"/>
                <w:lang w:val="en-US" w:eastAsia="zh-Hans" w:bidi="ar"/>
              </w:rPr>
              <w:t>局</w:t>
            </w:r>
          </w:p>
          <w:p w14:paraId="34D3CB8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w:t>
            </w:r>
            <w:r>
              <w:rPr>
                <w:rFonts w:hint="eastAsia" w:ascii="仿宋_GB2312" w:hAnsi="仿宋_GB2312" w:eastAsia="仿宋_GB2312" w:cs="仿宋_GB2312"/>
                <w:color w:val="000000"/>
                <w:kern w:val="0"/>
                <w:sz w:val="24"/>
                <w:szCs w:val="24"/>
                <w:highlight w:val="none"/>
                <w:lang w:bidi="ar"/>
              </w:rPr>
              <w:t>园林绿化</w:t>
            </w:r>
            <w:r>
              <w:rPr>
                <w:rFonts w:hint="eastAsia" w:ascii="仿宋_GB2312" w:hAnsi="仿宋_GB2312" w:eastAsia="仿宋_GB2312" w:cs="仿宋_GB2312"/>
                <w:color w:val="000000"/>
                <w:kern w:val="0"/>
                <w:sz w:val="24"/>
                <w:szCs w:val="24"/>
                <w:highlight w:val="none"/>
                <w:lang w:val="en-US" w:eastAsia="zh-Hans" w:bidi="ar"/>
              </w:rPr>
              <w:t>局</w:t>
            </w:r>
          </w:p>
          <w:p w14:paraId="72AF447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市交通委通州公路分局</w:t>
            </w:r>
          </w:p>
          <w:p w14:paraId="33AD62B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eastAsia="zh-CN" w:bidi="ar-SA"/>
              </w:rPr>
            </w:pPr>
            <w:r>
              <w:rPr>
                <w:rFonts w:hint="eastAsia" w:ascii="仿宋_GB2312" w:hAnsi="仿宋_GB2312" w:eastAsia="仿宋_GB2312" w:cs="仿宋_GB2312"/>
                <w:kern w:val="0"/>
                <w:sz w:val="24"/>
                <w:szCs w:val="24"/>
                <w:highlight w:val="none"/>
                <w:lang w:val="en-US" w:eastAsia="zh-CN" w:bidi="ar"/>
              </w:rPr>
              <w:t>各乡镇街道</w:t>
            </w:r>
          </w:p>
        </w:tc>
      </w:tr>
      <w:tr w14:paraId="1C0A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646" w:type="dxa"/>
            <w:tcBorders>
              <w:tl2br w:val="nil"/>
              <w:tr2bl w:val="nil"/>
            </w:tcBorders>
            <w:vAlign w:val="center"/>
          </w:tcPr>
          <w:p w14:paraId="0AC0B4E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26</w:t>
            </w:r>
          </w:p>
        </w:tc>
        <w:tc>
          <w:tcPr>
            <w:tcW w:w="1196" w:type="dxa"/>
            <w:vMerge w:val="restart"/>
            <w:tcBorders>
              <w:tl2br w:val="nil"/>
              <w:tr2bl w:val="nil"/>
            </w:tcBorders>
            <w:vAlign w:val="center"/>
          </w:tcPr>
          <w:p w14:paraId="7F83BF2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推进非道路移动机械清洁化</w:t>
            </w:r>
          </w:p>
        </w:tc>
        <w:tc>
          <w:tcPr>
            <w:tcW w:w="5669" w:type="dxa"/>
            <w:tcBorders>
              <w:tl2br w:val="nil"/>
              <w:tr2bl w:val="nil"/>
            </w:tcBorders>
            <w:vAlign w:val="center"/>
          </w:tcPr>
          <w:p w14:paraId="50069021">
            <w:pPr>
              <w:widowControl/>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根据</w:t>
            </w:r>
            <w:r>
              <w:rPr>
                <w:rFonts w:hint="eastAsia" w:ascii="仿宋_GB2312" w:hAnsi="仿宋_GB2312" w:eastAsia="仿宋_GB2312" w:cs="仿宋_GB2312"/>
                <w:color w:val="000000"/>
                <w:kern w:val="0"/>
                <w:sz w:val="24"/>
                <w:szCs w:val="24"/>
                <w:highlight w:val="none"/>
                <w:lang w:bidi="ar"/>
              </w:rPr>
              <w:t>住建</w:t>
            </w:r>
            <w:r>
              <w:rPr>
                <w:rFonts w:hint="eastAsia" w:ascii="仿宋_GB2312" w:hAnsi="仿宋_GB2312" w:eastAsia="仿宋_GB2312" w:cs="仿宋_GB2312"/>
                <w:color w:val="000000"/>
                <w:kern w:val="0"/>
                <w:sz w:val="24"/>
                <w:szCs w:val="24"/>
                <w:highlight w:val="none"/>
                <w:lang w:val="en-US" w:eastAsia="zh-Hans" w:bidi="ar"/>
              </w:rPr>
              <w:t>委拟</w:t>
            </w:r>
            <w:r>
              <w:rPr>
                <w:rFonts w:hint="eastAsia" w:ascii="仿宋_GB2312" w:hAnsi="仿宋_GB2312" w:eastAsia="仿宋_GB2312" w:cs="仿宋_GB2312"/>
                <w:kern w:val="0"/>
                <w:sz w:val="24"/>
                <w:szCs w:val="24"/>
                <w:highlight w:val="none"/>
                <w:lang w:val="en-US" w:eastAsia="zh-Hans" w:bidi="ar"/>
              </w:rPr>
              <w:t>新</w:t>
            </w:r>
            <w:r>
              <w:rPr>
                <w:rFonts w:hint="eastAsia" w:ascii="仿宋_GB2312" w:hAnsi="仿宋_GB2312" w:eastAsia="仿宋_GB2312" w:cs="仿宋_GB2312"/>
                <w:color w:val="000000"/>
                <w:kern w:val="0"/>
                <w:sz w:val="24"/>
                <w:szCs w:val="24"/>
                <w:highlight w:val="none"/>
                <w:lang w:bidi="ar"/>
              </w:rPr>
              <w:t>修订</w:t>
            </w:r>
            <w:r>
              <w:rPr>
                <w:rFonts w:hint="eastAsia" w:ascii="仿宋_GB2312" w:hAnsi="仿宋_GB2312" w:eastAsia="仿宋_GB2312" w:cs="仿宋_GB2312"/>
                <w:color w:val="000000"/>
                <w:kern w:val="0"/>
                <w:sz w:val="24"/>
                <w:szCs w:val="24"/>
                <w:highlight w:val="none"/>
                <w:lang w:val="en-US" w:eastAsia="zh-Hans" w:bidi="ar"/>
              </w:rPr>
              <w:t>的</w:t>
            </w:r>
            <w:r>
              <w:rPr>
                <w:rFonts w:hint="eastAsia" w:ascii="仿宋_GB2312" w:hAnsi="仿宋_GB2312" w:eastAsia="仿宋_GB2312" w:cs="仿宋_GB2312"/>
                <w:color w:val="000000"/>
                <w:kern w:val="0"/>
                <w:sz w:val="24"/>
                <w:szCs w:val="24"/>
                <w:highlight w:val="none"/>
                <w:lang w:bidi="ar"/>
              </w:rPr>
              <w:t>《绿色施工管理规程》</w:t>
            </w:r>
            <w:r>
              <w:rPr>
                <w:rFonts w:hint="eastAsia" w:ascii="仿宋_GB2312" w:hAnsi="仿宋_GB2312" w:eastAsia="仿宋_GB2312" w:cs="仿宋_GB2312"/>
                <w:color w:val="000000"/>
                <w:kern w:val="0"/>
                <w:sz w:val="24"/>
                <w:szCs w:val="24"/>
                <w:highlight w:val="none"/>
                <w:lang w:val="en-US" w:eastAsia="zh-Hans" w:bidi="ar"/>
              </w:rPr>
              <w:t>和我区需在全市</w:t>
            </w:r>
            <w:r>
              <w:rPr>
                <w:rFonts w:hint="eastAsia" w:ascii="仿宋_GB2312" w:hAnsi="仿宋_GB2312" w:eastAsia="仿宋_GB2312" w:cs="仿宋_GB2312"/>
                <w:color w:val="000000"/>
                <w:kern w:val="0"/>
                <w:sz w:val="24"/>
                <w:szCs w:val="24"/>
                <w:highlight w:val="none"/>
                <w:lang w:bidi="ar"/>
              </w:rPr>
              <w:t>先行先试</w:t>
            </w:r>
            <w:r>
              <w:rPr>
                <w:rFonts w:hint="eastAsia" w:ascii="仿宋_GB2312" w:hAnsi="仿宋_GB2312" w:eastAsia="仿宋_GB2312" w:cs="仿宋_GB2312"/>
                <w:color w:val="000000"/>
                <w:kern w:val="0"/>
                <w:sz w:val="24"/>
                <w:szCs w:val="24"/>
                <w:highlight w:val="none"/>
                <w:lang w:val="en-US" w:eastAsia="zh-Hans" w:bidi="ar"/>
              </w:rPr>
              <w:t>的相关要求</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val="en-US" w:eastAsia="zh-Hans" w:bidi="ar"/>
              </w:rPr>
              <w:t>区住建委牵头</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各行业主管部门主责</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组织各施工工地</w:t>
            </w:r>
            <w:r>
              <w:rPr>
                <w:rFonts w:hint="eastAsia" w:ascii="仿宋_GB2312" w:hAnsi="仿宋_GB2312" w:eastAsia="仿宋_GB2312" w:cs="仿宋_GB2312"/>
                <w:color w:val="000000"/>
                <w:kern w:val="0"/>
                <w:sz w:val="24"/>
                <w:szCs w:val="24"/>
                <w:highlight w:val="none"/>
                <w:lang w:bidi="ar"/>
              </w:rPr>
              <w:t>全面推进使用新能源机械，</w:t>
            </w:r>
            <w:r>
              <w:rPr>
                <w:rFonts w:hint="eastAsia" w:ascii="仿宋_GB2312" w:hAnsi="仿宋_GB2312" w:eastAsia="仿宋_GB2312" w:cs="仿宋_GB2312"/>
                <w:color w:val="000000"/>
                <w:kern w:val="0"/>
                <w:sz w:val="24"/>
                <w:szCs w:val="24"/>
                <w:highlight w:val="none"/>
                <w:lang w:val="en-US" w:eastAsia="zh-Hans" w:bidi="ar"/>
              </w:rPr>
              <w:t>同时会同</w:t>
            </w:r>
            <w:r>
              <w:rPr>
                <w:rFonts w:hint="eastAsia" w:ascii="仿宋_GB2312" w:hAnsi="仿宋_GB2312" w:eastAsia="仿宋_GB2312" w:cs="仿宋_GB2312"/>
                <w:color w:val="000000"/>
                <w:kern w:val="0"/>
                <w:sz w:val="24"/>
                <w:szCs w:val="24"/>
                <w:highlight w:val="none"/>
                <w:lang w:val="en-US" w:eastAsia="zh-CN" w:bidi="ar"/>
              </w:rPr>
              <w:t>各乡镇街道</w:t>
            </w:r>
            <w:r>
              <w:rPr>
                <w:rFonts w:hint="eastAsia" w:ascii="仿宋_GB2312" w:hAnsi="仿宋_GB2312" w:eastAsia="仿宋_GB2312" w:cs="仿宋_GB2312"/>
                <w:color w:val="000000"/>
                <w:kern w:val="0"/>
                <w:sz w:val="24"/>
                <w:szCs w:val="24"/>
                <w:highlight w:val="none"/>
                <w:lang w:val="en-US" w:eastAsia="zh-Hans" w:bidi="ar"/>
              </w:rPr>
              <w:t>督促持续落实</w:t>
            </w:r>
            <w:r>
              <w:rPr>
                <w:rFonts w:hint="eastAsia" w:ascii="仿宋_GB2312" w:hAnsi="仿宋_GB2312" w:eastAsia="仿宋_GB2312" w:cs="仿宋_GB2312"/>
                <w:color w:val="000000"/>
                <w:kern w:val="0"/>
                <w:sz w:val="24"/>
                <w:szCs w:val="24"/>
                <w:highlight w:val="none"/>
                <w:lang w:eastAsia="zh-Hans" w:bidi="ar"/>
              </w:rPr>
              <w:t>。</w:t>
            </w:r>
          </w:p>
          <w:p w14:paraId="2DE6F5E0">
            <w:pPr>
              <w:pStyle w:val="2"/>
              <w:keepNext w:val="0"/>
              <w:keepLines w:val="0"/>
              <w:pageBreakBefore w:val="0"/>
              <w:widowControl w:val="0"/>
              <w:tabs>
                <w:tab w:val="left" w:pos="1895"/>
              </w:tabs>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根据全市关于</w:t>
            </w:r>
            <w:r>
              <w:rPr>
                <w:rFonts w:hint="eastAsia" w:ascii="仿宋_GB2312" w:hAnsi="仿宋_GB2312" w:eastAsia="仿宋_GB2312" w:cs="仿宋_GB2312"/>
                <w:color w:val="000000"/>
                <w:kern w:val="0"/>
                <w:sz w:val="24"/>
                <w:szCs w:val="24"/>
                <w:highlight w:val="none"/>
                <w:lang w:bidi="ar"/>
              </w:rPr>
              <w:t>强化密闭空间施工机械新能源化的要求，</w:t>
            </w:r>
            <w:r>
              <w:rPr>
                <w:rFonts w:hint="eastAsia" w:ascii="仿宋_GB2312" w:hAnsi="仿宋_GB2312" w:eastAsia="仿宋_GB2312" w:cs="仿宋_GB2312"/>
                <w:color w:val="000000"/>
                <w:kern w:val="0"/>
                <w:sz w:val="24"/>
                <w:szCs w:val="24"/>
                <w:highlight w:val="none"/>
                <w:lang w:val="en-US" w:eastAsia="zh-Hans" w:bidi="ar"/>
              </w:rPr>
              <w:t>区住建委会同各行业主管部门和</w:t>
            </w:r>
            <w:r>
              <w:rPr>
                <w:rFonts w:hint="eastAsia" w:ascii="仿宋_GB2312" w:hAnsi="仿宋_GB2312" w:eastAsia="仿宋_GB2312" w:cs="仿宋_GB2312"/>
                <w:color w:val="000000"/>
                <w:kern w:val="0"/>
                <w:sz w:val="24"/>
                <w:szCs w:val="24"/>
                <w:highlight w:val="none"/>
                <w:lang w:val="en-US" w:eastAsia="zh-CN" w:bidi="ar"/>
              </w:rPr>
              <w:t>各乡镇街道</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组织</w:t>
            </w:r>
            <w:r>
              <w:rPr>
                <w:rFonts w:hint="eastAsia" w:ascii="仿宋_GB2312" w:hAnsi="仿宋_GB2312" w:eastAsia="仿宋_GB2312" w:cs="仿宋_GB2312"/>
                <w:color w:val="000000"/>
                <w:kern w:val="0"/>
                <w:sz w:val="24"/>
                <w:szCs w:val="24"/>
                <w:highlight w:val="none"/>
                <w:lang w:bidi="ar"/>
              </w:rPr>
              <w:t>地下封闭区域工程、基坑气膜施工工地优先使用新能源机械。</w:t>
            </w:r>
          </w:p>
        </w:tc>
        <w:tc>
          <w:tcPr>
            <w:tcW w:w="1191" w:type="dxa"/>
            <w:tcBorders>
              <w:tl2br w:val="nil"/>
              <w:tr2bl w:val="nil"/>
            </w:tcBorders>
            <w:vAlign w:val="center"/>
          </w:tcPr>
          <w:p w14:paraId="5300859E">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2E742F7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倪德才</w:t>
            </w:r>
          </w:p>
          <w:p w14:paraId="2C84603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秦</w:t>
            </w:r>
            <w:r>
              <w:rPr>
                <w:rFonts w:hint="eastAsia" w:ascii="仿宋_GB2312" w:hAnsi="仿宋_GB2312" w:eastAsia="仿宋_GB2312" w:cs="仿宋_GB2312"/>
                <w:kern w:val="2"/>
                <w:sz w:val="24"/>
                <w:szCs w:val="24"/>
                <w:highlight w:val="none"/>
                <w:u w:val="none"/>
                <w:lang w:eastAsia="zh-Hans" w:bidi="ar-SA"/>
              </w:rPr>
              <w:t xml:space="preserve">  </w:t>
            </w:r>
            <w:r>
              <w:rPr>
                <w:rFonts w:hint="eastAsia" w:ascii="仿宋_GB2312" w:hAnsi="仿宋_GB2312" w:eastAsia="仿宋_GB2312" w:cs="仿宋_GB2312"/>
                <w:kern w:val="2"/>
                <w:sz w:val="24"/>
                <w:szCs w:val="24"/>
                <w:highlight w:val="none"/>
                <w:u w:val="none"/>
                <w:lang w:val="en-US" w:eastAsia="zh-Hans" w:bidi="ar-SA"/>
              </w:rPr>
              <w:t>涛</w:t>
            </w:r>
          </w:p>
          <w:p w14:paraId="1103ED8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卢庆雷</w:t>
            </w:r>
          </w:p>
          <w:p w14:paraId="03CAA3B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姚伟龙</w:t>
            </w:r>
          </w:p>
          <w:p w14:paraId="3BB97C6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邹海涛</w:t>
            </w:r>
          </w:p>
        </w:tc>
        <w:tc>
          <w:tcPr>
            <w:tcW w:w="2891" w:type="dxa"/>
            <w:tcBorders>
              <w:tl2br w:val="nil"/>
              <w:tr2bl w:val="nil"/>
            </w:tcBorders>
            <w:vAlign w:val="center"/>
          </w:tcPr>
          <w:p w14:paraId="6F11666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493BB2D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副中心工程办</w:t>
            </w:r>
          </w:p>
          <w:p w14:paraId="05D099A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66CFD39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水务</w:t>
            </w:r>
            <w:r>
              <w:rPr>
                <w:rFonts w:hint="eastAsia" w:ascii="仿宋_GB2312" w:hAnsi="仿宋_GB2312" w:eastAsia="仿宋_GB2312" w:cs="仿宋_GB2312"/>
                <w:color w:val="000000"/>
                <w:kern w:val="0"/>
                <w:sz w:val="24"/>
                <w:szCs w:val="24"/>
                <w:highlight w:val="none"/>
                <w:lang w:val="en-US" w:eastAsia="zh-Hans" w:bidi="ar"/>
              </w:rPr>
              <w:t>局</w:t>
            </w:r>
          </w:p>
          <w:p w14:paraId="56AAEA0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w:t>
            </w:r>
            <w:r>
              <w:rPr>
                <w:rFonts w:hint="eastAsia" w:ascii="仿宋_GB2312" w:hAnsi="仿宋_GB2312" w:eastAsia="仿宋_GB2312" w:cs="仿宋_GB2312"/>
                <w:color w:val="000000"/>
                <w:kern w:val="0"/>
                <w:sz w:val="24"/>
                <w:szCs w:val="24"/>
                <w:highlight w:val="none"/>
                <w:lang w:bidi="ar"/>
              </w:rPr>
              <w:t>园林绿化</w:t>
            </w:r>
            <w:r>
              <w:rPr>
                <w:rFonts w:hint="eastAsia" w:ascii="仿宋_GB2312" w:hAnsi="仿宋_GB2312" w:eastAsia="仿宋_GB2312" w:cs="仿宋_GB2312"/>
                <w:color w:val="000000"/>
                <w:kern w:val="0"/>
                <w:sz w:val="24"/>
                <w:szCs w:val="24"/>
                <w:highlight w:val="none"/>
                <w:lang w:val="en-US" w:eastAsia="zh-Hans" w:bidi="ar"/>
              </w:rPr>
              <w:t>局</w:t>
            </w:r>
          </w:p>
          <w:p w14:paraId="4DA0D5E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市交通委通州公路分局</w:t>
            </w:r>
          </w:p>
          <w:p w14:paraId="5E115A9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各乡镇街道</w:t>
            </w:r>
          </w:p>
        </w:tc>
        <w:tc>
          <w:tcPr>
            <w:tcW w:w="2891" w:type="dxa"/>
            <w:tcBorders>
              <w:tl2br w:val="nil"/>
              <w:tr2bl w:val="nil"/>
            </w:tcBorders>
            <w:vAlign w:val="center"/>
          </w:tcPr>
          <w:p w14:paraId="6594F97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lang w:eastAsia="zh-Hans" w:bidi="ar-SA"/>
              </w:rPr>
              <w:t>— —</w:t>
            </w:r>
          </w:p>
        </w:tc>
      </w:tr>
      <w:tr w14:paraId="1D43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jc w:val="center"/>
        </w:trPr>
        <w:tc>
          <w:tcPr>
            <w:tcW w:w="646" w:type="dxa"/>
            <w:tcBorders>
              <w:tl2br w:val="nil"/>
              <w:tr2bl w:val="nil"/>
            </w:tcBorders>
            <w:vAlign w:val="center"/>
          </w:tcPr>
          <w:p w14:paraId="4569B59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27</w:t>
            </w:r>
          </w:p>
        </w:tc>
        <w:tc>
          <w:tcPr>
            <w:tcW w:w="1196" w:type="dxa"/>
            <w:vMerge w:val="continue"/>
            <w:tcBorders>
              <w:tl2br w:val="nil"/>
              <w:tr2bl w:val="nil"/>
            </w:tcBorders>
            <w:vAlign w:val="center"/>
          </w:tcPr>
          <w:p w14:paraId="2B081CD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1A39DE1A">
            <w:pPr>
              <w:pStyle w:val="2"/>
              <w:keepNext w:val="0"/>
              <w:keepLines w:val="0"/>
              <w:pageBreakBefore w:val="0"/>
              <w:widowControl w:val="0"/>
              <w:tabs>
                <w:tab w:val="left" w:pos="1895"/>
              </w:tabs>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区供电公司</w:t>
            </w:r>
            <w:r>
              <w:rPr>
                <w:rFonts w:hint="eastAsia" w:ascii="仿宋_GB2312" w:hAnsi="仿宋_GB2312" w:eastAsia="仿宋_GB2312" w:cs="仿宋_GB2312"/>
                <w:color w:val="000000"/>
                <w:kern w:val="0"/>
                <w:sz w:val="24"/>
                <w:szCs w:val="24"/>
                <w:highlight w:val="none"/>
                <w:lang w:eastAsia="zh-CN" w:bidi="ar"/>
              </w:rPr>
              <w:t>协调</w:t>
            </w:r>
            <w:r>
              <w:rPr>
                <w:rFonts w:hint="eastAsia" w:ascii="仿宋_GB2312" w:hAnsi="仿宋_GB2312" w:eastAsia="仿宋_GB2312" w:cs="仿宋_GB2312"/>
                <w:color w:val="000000"/>
                <w:kern w:val="0"/>
                <w:sz w:val="24"/>
                <w:szCs w:val="24"/>
                <w:highlight w:val="none"/>
                <w:lang w:bidi="ar"/>
              </w:rPr>
              <w:t>国网北京市电力公司加强电动机械使用场景电力供给，保障施工工地电动机械用电需求。</w:t>
            </w:r>
          </w:p>
          <w:p w14:paraId="0862077E">
            <w:pPr>
              <w:pStyle w:val="2"/>
              <w:keepNext w:val="0"/>
              <w:keepLines w:val="0"/>
              <w:pageBreakBefore w:val="0"/>
              <w:widowControl w:val="0"/>
              <w:tabs>
                <w:tab w:val="left" w:pos="1895"/>
              </w:tabs>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区城市管理委积极联合区发展改革委</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区供电公司等相关部门</w:t>
            </w:r>
            <w:r>
              <w:rPr>
                <w:rFonts w:hint="eastAsia" w:ascii="仿宋_GB2312" w:hAnsi="仿宋_GB2312" w:eastAsia="仿宋_GB2312" w:cs="仿宋_GB2312"/>
                <w:color w:val="000000"/>
                <w:kern w:val="0"/>
                <w:sz w:val="24"/>
                <w:szCs w:val="24"/>
                <w:highlight w:val="none"/>
                <w:lang w:bidi="ar"/>
              </w:rPr>
              <w:t>对于现有场站内（如</w:t>
            </w:r>
            <w:r>
              <w:rPr>
                <w:rFonts w:hint="eastAsia" w:ascii="仿宋_GB2312" w:hAnsi="仿宋_GB2312" w:eastAsia="仿宋_GB2312" w:cs="仿宋_GB2312"/>
                <w:color w:val="000000"/>
                <w:kern w:val="0"/>
                <w:sz w:val="24"/>
                <w:szCs w:val="24"/>
                <w:highlight w:val="none"/>
                <w:lang w:val="en-US" w:eastAsia="zh-Hans" w:bidi="ar"/>
              </w:rPr>
              <w:t>消纳场</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bidi="ar"/>
              </w:rPr>
              <w:t>混凝土搅拌站等）新增电动机械的用电增容需求，</w:t>
            </w:r>
            <w:r>
              <w:rPr>
                <w:rFonts w:hint="eastAsia" w:ascii="仿宋_GB2312" w:hAnsi="仿宋_GB2312" w:eastAsia="仿宋_GB2312" w:cs="仿宋_GB2312"/>
                <w:color w:val="000000"/>
                <w:kern w:val="0"/>
                <w:sz w:val="24"/>
                <w:szCs w:val="24"/>
                <w:highlight w:val="none"/>
                <w:lang w:val="en-US" w:eastAsia="zh-Hans" w:bidi="ar"/>
              </w:rPr>
              <w:t>应</w:t>
            </w:r>
            <w:r>
              <w:rPr>
                <w:rFonts w:hint="eastAsia" w:ascii="仿宋_GB2312" w:hAnsi="仿宋_GB2312" w:eastAsia="仿宋_GB2312" w:cs="仿宋_GB2312"/>
                <w:color w:val="000000"/>
                <w:kern w:val="0"/>
                <w:sz w:val="24"/>
                <w:szCs w:val="24"/>
                <w:highlight w:val="none"/>
                <w:lang w:bidi="ar"/>
              </w:rPr>
              <w:t>予以研究保障，</w:t>
            </w:r>
            <w:r>
              <w:rPr>
                <w:rFonts w:hint="eastAsia" w:ascii="仿宋_GB2312" w:hAnsi="仿宋_GB2312" w:eastAsia="仿宋_GB2312" w:cs="仿宋_GB2312"/>
                <w:color w:val="000000"/>
                <w:kern w:val="0"/>
                <w:sz w:val="24"/>
                <w:szCs w:val="24"/>
                <w:highlight w:val="none"/>
                <w:lang w:val="en-US" w:eastAsia="zh-Hans" w:bidi="ar"/>
              </w:rPr>
              <w:t>并</w:t>
            </w:r>
            <w:r>
              <w:rPr>
                <w:rFonts w:hint="eastAsia" w:ascii="仿宋_GB2312" w:hAnsi="仿宋_GB2312" w:eastAsia="仿宋_GB2312" w:cs="仿宋_GB2312"/>
                <w:color w:val="000000"/>
                <w:kern w:val="0"/>
                <w:sz w:val="24"/>
                <w:szCs w:val="24"/>
                <w:highlight w:val="none"/>
                <w:lang w:bidi="ar"/>
              </w:rPr>
              <w:t>研究扩大新型储能电站应用场景，推动具备条件的工地建立储能设施，解决用能扩容问题。</w:t>
            </w:r>
          </w:p>
        </w:tc>
        <w:tc>
          <w:tcPr>
            <w:tcW w:w="1191" w:type="dxa"/>
            <w:tcBorders>
              <w:tl2br w:val="nil"/>
              <w:tr2bl w:val="nil"/>
            </w:tcBorders>
            <w:vAlign w:val="center"/>
          </w:tcPr>
          <w:p w14:paraId="7BF3121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46B7261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王永杰</w:t>
            </w:r>
          </w:p>
          <w:p w14:paraId="08F061A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邹海涛</w:t>
            </w:r>
          </w:p>
        </w:tc>
        <w:tc>
          <w:tcPr>
            <w:tcW w:w="2891" w:type="dxa"/>
            <w:tcBorders>
              <w:tl2br w:val="nil"/>
              <w:tr2bl w:val="nil"/>
            </w:tcBorders>
            <w:vAlign w:val="center"/>
          </w:tcPr>
          <w:p w14:paraId="70BCE9D3">
            <w:pPr>
              <w:widowControl/>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城市管理委</w:t>
            </w:r>
          </w:p>
          <w:p w14:paraId="1E371B3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发展改革委</w:t>
            </w:r>
          </w:p>
          <w:p w14:paraId="7FDAD16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区供电公司</w:t>
            </w:r>
          </w:p>
        </w:tc>
        <w:tc>
          <w:tcPr>
            <w:tcW w:w="2891" w:type="dxa"/>
            <w:tcBorders>
              <w:tl2br w:val="nil"/>
              <w:tr2bl w:val="nil"/>
            </w:tcBorders>
            <w:vAlign w:val="center"/>
          </w:tcPr>
          <w:p w14:paraId="04CF413D">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副中心工程办</w:t>
            </w:r>
          </w:p>
          <w:p w14:paraId="28CFADD0">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6E7504C3">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1D33E46C">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水务</w:t>
            </w:r>
            <w:r>
              <w:rPr>
                <w:rFonts w:hint="eastAsia" w:ascii="仿宋_GB2312" w:hAnsi="仿宋_GB2312" w:eastAsia="仿宋_GB2312" w:cs="仿宋_GB2312"/>
                <w:color w:val="000000"/>
                <w:kern w:val="0"/>
                <w:sz w:val="24"/>
                <w:szCs w:val="24"/>
                <w:highlight w:val="none"/>
                <w:lang w:val="en-US" w:eastAsia="zh-Hans" w:bidi="ar"/>
              </w:rPr>
              <w:t>局</w:t>
            </w:r>
          </w:p>
          <w:p w14:paraId="3723A58A">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w:t>
            </w:r>
            <w:r>
              <w:rPr>
                <w:rFonts w:hint="eastAsia" w:ascii="仿宋_GB2312" w:hAnsi="仿宋_GB2312" w:eastAsia="仿宋_GB2312" w:cs="仿宋_GB2312"/>
                <w:color w:val="000000"/>
                <w:kern w:val="0"/>
                <w:sz w:val="24"/>
                <w:szCs w:val="24"/>
                <w:highlight w:val="none"/>
                <w:lang w:bidi="ar"/>
              </w:rPr>
              <w:t>园林绿化</w:t>
            </w:r>
            <w:r>
              <w:rPr>
                <w:rFonts w:hint="eastAsia" w:ascii="仿宋_GB2312" w:hAnsi="仿宋_GB2312" w:eastAsia="仿宋_GB2312" w:cs="仿宋_GB2312"/>
                <w:color w:val="000000"/>
                <w:kern w:val="0"/>
                <w:sz w:val="24"/>
                <w:szCs w:val="24"/>
                <w:highlight w:val="none"/>
                <w:lang w:val="en-US" w:eastAsia="zh-Hans" w:bidi="ar"/>
              </w:rPr>
              <w:t>局</w:t>
            </w:r>
          </w:p>
          <w:p w14:paraId="43362A30">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市交通委通州公路分局</w:t>
            </w:r>
          </w:p>
          <w:p w14:paraId="31289805">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kern w:val="2"/>
                <w:sz w:val="24"/>
                <w:szCs w:val="24"/>
                <w:highlight w:val="none"/>
                <w:u w:val="none"/>
                <w:lang w:val="en-US" w:eastAsia="zh-CN" w:bidi="ar-SA"/>
              </w:rPr>
              <w:t>各乡镇街道</w:t>
            </w:r>
          </w:p>
        </w:tc>
      </w:tr>
      <w:tr w14:paraId="40A4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646" w:type="dxa"/>
            <w:tcBorders>
              <w:tl2br w:val="nil"/>
              <w:tr2bl w:val="nil"/>
            </w:tcBorders>
            <w:vAlign w:val="center"/>
          </w:tcPr>
          <w:p w14:paraId="25194E7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28</w:t>
            </w:r>
          </w:p>
        </w:tc>
        <w:tc>
          <w:tcPr>
            <w:tcW w:w="1196" w:type="dxa"/>
            <w:vMerge w:val="continue"/>
            <w:tcBorders>
              <w:tl2br w:val="nil"/>
              <w:tr2bl w:val="nil"/>
            </w:tcBorders>
            <w:vAlign w:val="center"/>
          </w:tcPr>
          <w:p w14:paraId="6815303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6E4092CC">
            <w:pPr>
              <w:widowControl/>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住建委依法将使用未经信息编码登记或者不符合排放标准的非道路移动机械的建设单位或者施工单位，记入信用信息记录，并开展行业督导。</w:t>
            </w:r>
          </w:p>
          <w:p w14:paraId="6702BE54">
            <w:pPr>
              <w:pStyle w:val="2"/>
              <w:keepNext w:val="0"/>
              <w:keepLines w:val="0"/>
              <w:pageBreakBefore w:val="0"/>
              <w:widowControl w:val="0"/>
              <w:tabs>
                <w:tab w:val="left" w:pos="1895"/>
              </w:tabs>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住建、城市管理、园林绿化、水务、</w:t>
            </w:r>
            <w:r>
              <w:rPr>
                <w:rFonts w:hint="eastAsia" w:ascii="仿宋_GB2312" w:hAnsi="仿宋_GB2312" w:eastAsia="仿宋_GB2312" w:cs="仿宋_GB2312"/>
                <w:color w:val="000000"/>
                <w:kern w:val="0"/>
                <w:sz w:val="24"/>
                <w:szCs w:val="24"/>
                <w:highlight w:val="none"/>
                <w:lang w:val="en-US" w:eastAsia="zh-Hans" w:bidi="ar"/>
              </w:rPr>
              <w:t>公路</w:t>
            </w:r>
            <w:r>
              <w:rPr>
                <w:rFonts w:hint="eastAsia" w:ascii="仿宋_GB2312" w:hAnsi="仿宋_GB2312" w:eastAsia="仿宋_GB2312" w:cs="仿宋_GB2312"/>
                <w:color w:val="000000"/>
                <w:kern w:val="0"/>
                <w:sz w:val="24"/>
                <w:szCs w:val="24"/>
                <w:highlight w:val="none"/>
                <w:lang w:bidi="ar"/>
              </w:rPr>
              <w:t>等</w:t>
            </w:r>
            <w:r>
              <w:rPr>
                <w:rFonts w:hint="eastAsia" w:ascii="仿宋_GB2312" w:hAnsi="仿宋_GB2312" w:eastAsia="仿宋_GB2312" w:cs="仿宋_GB2312"/>
                <w:color w:val="000000"/>
                <w:kern w:val="0"/>
                <w:sz w:val="24"/>
                <w:szCs w:val="24"/>
                <w:highlight w:val="none"/>
                <w:lang w:val="en-US" w:eastAsia="zh-Hans" w:bidi="ar"/>
              </w:rPr>
              <w:t>行业主管</w:t>
            </w:r>
            <w:r>
              <w:rPr>
                <w:rFonts w:hint="eastAsia" w:ascii="仿宋_GB2312" w:hAnsi="仿宋_GB2312" w:eastAsia="仿宋_GB2312" w:cs="仿宋_GB2312"/>
                <w:color w:val="000000"/>
                <w:kern w:val="0"/>
                <w:sz w:val="24"/>
                <w:szCs w:val="24"/>
                <w:highlight w:val="none"/>
                <w:lang w:bidi="ar"/>
              </w:rPr>
              <w:t>部门组织</w:t>
            </w:r>
            <w:r>
              <w:rPr>
                <w:rFonts w:hint="eastAsia" w:ascii="仿宋_GB2312" w:hAnsi="仿宋_GB2312" w:eastAsia="仿宋_GB2312" w:cs="仿宋_GB2312"/>
                <w:color w:val="000000"/>
                <w:kern w:val="0"/>
                <w:sz w:val="24"/>
                <w:szCs w:val="24"/>
                <w:highlight w:val="none"/>
                <w:lang w:val="en-US" w:eastAsia="zh-Hans" w:bidi="ar"/>
              </w:rPr>
              <w:t>各</w:t>
            </w:r>
            <w:r>
              <w:rPr>
                <w:rFonts w:hint="eastAsia" w:ascii="仿宋_GB2312" w:hAnsi="仿宋_GB2312" w:eastAsia="仿宋_GB2312" w:cs="仿宋_GB2312"/>
                <w:color w:val="000000"/>
                <w:kern w:val="0"/>
                <w:sz w:val="24"/>
                <w:szCs w:val="24"/>
                <w:highlight w:val="none"/>
                <w:lang w:bidi="ar"/>
              </w:rPr>
              <w:t>施工单位对进出工程施工现场的非道路移动机械在“京环保”小程序上进行进出场登记，</w:t>
            </w:r>
            <w:r>
              <w:rPr>
                <w:rFonts w:hint="eastAsia" w:ascii="仿宋_GB2312" w:hAnsi="仿宋_GB2312" w:eastAsia="仿宋_GB2312" w:cs="仿宋_GB2312"/>
                <w:color w:val="000000"/>
                <w:kern w:val="0"/>
                <w:sz w:val="24"/>
                <w:szCs w:val="24"/>
                <w:highlight w:val="none"/>
                <w:lang w:val="en-US" w:eastAsia="zh-Hans" w:bidi="ar"/>
              </w:rPr>
              <w:t>并每月开展检查</w:t>
            </w:r>
            <w:r>
              <w:rPr>
                <w:rFonts w:hint="eastAsia" w:ascii="仿宋_GB2312" w:hAnsi="仿宋_GB2312" w:eastAsia="仿宋_GB2312" w:cs="仿宋_GB2312"/>
                <w:color w:val="000000"/>
                <w:kern w:val="0"/>
                <w:sz w:val="24"/>
                <w:szCs w:val="24"/>
                <w:highlight w:val="none"/>
                <w:lang w:eastAsia="zh-Hans" w:bidi="ar"/>
              </w:rPr>
              <w:t>。</w:t>
            </w:r>
          </w:p>
        </w:tc>
        <w:tc>
          <w:tcPr>
            <w:tcW w:w="1191" w:type="dxa"/>
            <w:tcBorders>
              <w:tl2br w:val="nil"/>
              <w:tr2bl w:val="nil"/>
            </w:tcBorders>
            <w:vAlign w:val="center"/>
          </w:tcPr>
          <w:p w14:paraId="662BFF6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43E0A0E0">
            <w:pPr>
              <w:keepNext w:val="0"/>
              <w:keepLines w:val="0"/>
              <w:pageBreakBefore w:val="0"/>
              <w:kinsoku/>
              <w:wordWrap/>
              <w:overflowPunct/>
              <w:topLinePunct w:val="0"/>
              <w:autoSpaceDN/>
              <w:bidi w:val="0"/>
              <w:snapToGrid w:val="0"/>
              <w:spacing w:line="360" w:lineRule="exact"/>
              <w:ind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秦</w:t>
            </w:r>
            <w:r>
              <w:rPr>
                <w:rFonts w:hint="eastAsia" w:ascii="仿宋_GB2312" w:hAnsi="仿宋_GB2312" w:eastAsia="仿宋_GB2312" w:cs="仿宋_GB2312"/>
                <w:kern w:val="2"/>
                <w:sz w:val="24"/>
                <w:szCs w:val="24"/>
                <w:highlight w:val="none"/>
                <w:u w:val="none"/>
                <w:lang w:eastAsia="zh-Hans" w:bidi="ar-SA"/>
              </w:rPr>
              <w:t xml:space="preserve">  </w:t>
            </w:r>
            <w:r>
              <w:rPr>
                <w:rFonts w:hint="eastAsia" w:ascii="仿宋_GB2312" w:hAnsi="仿宋_GB2312" w:eastAsia="仿宋_GB2312" w:cs="仿宋_GB2312"/>
                <w:kern w:val="2"/>
                <w:sz w:val="24"/>
                <w:szCs w:val="24"/>
                <w:highlight w:val="none"/>
                <w:u w:val="none"/>
                <w:lang w:val="en-US" w:eastAsia="zh-Hans" w:bidi="ar-SA"/>
              </w:rPr>
              <w:t>涛</w:t>
            </w:r>
          </w:p>
          <w:p w14:paraId="645500EF">
            <w:pPr>
              <w:keepNext w:val="0"/>
              <w:keepLines w:val="0"/>
              <w:pageBreakBefore w:val="0"/>
              <w:kinsoku/>
              <w:wordWrap/>
              <w:overflowPunct/>
              <w:topLinePunct w:val="0"/>
              <w:autoSpaceDN/>
              <w:bidi w:val="0"/>
              <w:snapToGrid w:val="0"/>
              <w:spacing w:line="360" w:lineRule="exact"/>
              <w:ind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卢庆雷</w:t>
            </w:r>
          </w:p>
          <w:p w14:paraId="1BD4021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姚伟龙</w:t>
            </w:r>
          </w:p>
          <w:p w14:paraId="7BEF318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邹海涛</w:t>
            </w:r>
          </w:p>
        </w:tc>
        <w:tc>
          <w:tcPr>
            <w:tcW w:w="2891" w:type="dxa"/>
            <w:tcBorders>
              <w:tl2br w:val="nil"/>
              <w:tr2bl w:val="nil"/>
            </w:tcBorders>
            <w:vAlign w:val="center"/>
          </w:tcPr>
          <w:p w14:paraId="553D055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1B6C298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3EDE733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水务</w:t>
            </w:r>
            <w:r>
              <w:rPr>
                <w:rFonts w:hint="eastAsia" w:ascii="仿宋_GB2312" w:hAnsi="仿宋_GB2312" w:eastAsia="仿宋_GB2312" w:cs="仿宋_GB2312"/>
                <w:color w:val="000000"/>
                <w:kern w:val="0"/>
                <w:sz w:val="24"/>
                <w:szCs w:val="24"/>
                <w:highlight w:val="none"/>
                <w:lang w:val="en-US" w:eastAsia="zh-Hans" w:bidi="ar"/>
              </w:rPr>
              <w:t>局</w:t>
            </w:r>
          </w:p>
          <w:p w14:paraId="4D36422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w:t>
            </w:r>
            <w:r>
              <w:rPr>
                <w:rFonts w:hint="eastAsia" w:ascii="仿宋_GB2312" w:hAnsi="仿宋_GB2312" w:eastAsia="仿宋_GB2312" w:cs="仿宋_GB2312"/>
                <w:color w:val="000000"/>
                <w:kern w:val="0"/>
                <w:sz w:val="24"/>
                <w:szCs w:val="24"/>
                <w:highlight w:val="none"/>
                <w:lang w:bidi="ar"/>
              </w:rPr>
              <w:t>园林绿化</w:t>
            </w:r>
            <w:r>
              <w:rPr>
                <w:rFonts w:hint="eastAsia" w:ascii="仿宋_GB2312" w:hAnsi="仿宋_GB2312" w:eastAsia="仿宋_GB2312" w:cs="仿宋_GB2312"/>
                <w:color w:val="000000"/>
                <w:kern w:val="0"/>
                <w:sz w:val="24"/>
                <w:szCs w:val="24"/>
                <w:highlight w:val="none"/>
                <w:lang w:val="en-US" w:eastAsia="zh-Hans" w:bidi="ar"/>
              </w:rPr>
              <w:t>局</w:t>
            </w:r>
          </w:p>
          <w:p w14:paraId="1412F8F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市交通委通州公路分局</w:t>
            </w:r>
          </w:p>
        </w:tc>
        <w:tc>
          <w:tcPr>
            <w:tcW w:w="2891" w:type="dxa"/>
            <w:tcBorders>
              <w:tl2br w:val="nil"/>
              <w:tr2bl w:val="nil"/>
            </w:tcBorders>
            <w:vAlign w:val="center"/>
          </w:tcPr>
          <w:p w14:paraId="3852EDB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副中心工程办</w:t>
            </w:r>
          </w:p>
          <w:p w14:paraId="26A5EF9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kern w:val="2"/>
                <w:sz w:val="24"/>
                <w:szCs w:val="24"/>
                <w:highlight w:val="none"/>
                <w:u w:val="none"/>
                <w:lang w:val="en-US" w:eastAsia="zh-CN" w:bidi="ar-SA"/>
              </w:rPr>
              <w:t>各乡镇街道</w:t>
            </w:r>
          </w:p>
        </w:tc>
      </w:tr>
      <w:tr w14:paraId="3544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6" w:hRule="atLeast"/>
          <w:jc w:val="center"/>
        </w:trPr>
        <w:tc>
          <w:tcPr>
            <w:tcW w:w="646" w:type="dxa"/>
            <w:tcBorders>
              <w:tl2br w:val="nil"/>
              <w:tr2bl w:val="nil"/>
            </w:tcBorders>
            <w:vAlign w:val="center"/>
          </w:tcPr>
          <w:p w14:paraId="1E240D5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29</w:t>
            </w:r>
          </w:p>
        </w:tc>
        <w:tc>
          <w:tcPr>
            <w:tcW w:w="1196" w:type="dxa"/>
            <w:tcBorders>
              <w:tl2br w:val="nil"/>
              <w:tr2bl w:val="nil"/>
            </w:tcBorders>
            <w:vAlign w:val="center"/>
          </w:tcPr>
          <w:p w14:paraId="0EF4166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优化车（械）能源补给</w:t>
            </w:r>
          </w:p>
        </w:tc>
        <w:tc>
          <w:tcPr>
            <w:tcW w:w="5669" w:type="dxa"/>
            <w:tcBorders>
              <w:tl2br w:val="nil"/>
              <w:tr2bl w:val="nil"/>
            </w:tcBorders>
            <w:vAlign w:val="center"/>
          </w:tcPr>
          <w:p w14:paraId="0A9726FE">
            <w:pPr>
              <w:pStyle w:val="2"/>
              <w:keepNext w:val="0"/>
              <w:keepLines w:val="0"/>
              <w:pageBreakBefore w:val="0"/>
              <w:widowControl w:val="0"/>
              <w:tabs>
                <w:tab w:val="left" w:pos="1895"/>
              </w:tabs>
              <w:kinsoku/>
              <w:wordWrap/>
              <w:overflowPunct/>
              <w:topLinePunct w:val="0"/>
              <w:autoSpaceDE/>
              <w:autoSpaceDN/>
              <w:bidi w:val="0"/>
              <w:adjustRightInd/>
              <w:snapToGrid/>
              <w:spacing w:after="0"/>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区城管委持续</w:t>
            </w:r>
            <w:r>
              <w:rPr>
                <w:rFonts w:hint="eastAsia" w:ascii="仿宋_GB2312" w:hAnsi="仿宋_GB2312" w:eastAsia="仿宋_GB2312" w:cs="仿宋_GB2312"/>
                <w:kern w:val="0"/>
                <w:sz w:val="24"/>
                <w:szCs w:val="24"/>
                <w:highlight w:val="none"/>
                <w:lang w:bidi="ar"/>
              </w:rPr>
              <w:t>组织实施新能源汽车充换电设施发展规划和氢燃料电池汽车车用加氢站发展规划，加快推进充电基础设施和加氢基础设施建设</w:t>
            </w:r>
            <w:r>
              <w:rPr>
                <w:rFonts w:hint="eastAsia" w:ascii="仿宋_GB2312" w:hAnsi="仿宋_GB2312" w:eastAsia="仿宋_GB2312" w:cs="仿宋_GB2312"/>
                <w:kern w:val="0"/>
                <w:sz w:val="24"/>
                <w:szCs w:val="24"/>
                <w:highlight w:val="none"/>
                <w:lang w:eastAsia="zh-CN" w:bidi="ar"/>
              </w:rPr>
              <w:t>，</w:t>
            </w:r>
            <w:r>
              <w:rPr>
                <w:rFonts w:hint="eastAsia" w:ascii="仿宋_GB2312" w:hAnsi="仿宋_GB2312" w:eastAsia="仿宋_GB2312" w:cs="仿宋_GB2312"/>
                <w:kern w:val="0"/>
                <w:sz w:val="24"/>
                <w:szCs w:val="24"/>
                <w:highlight w:val="none"/>
                <w:lang w:val="en-US" w:eastAsia="zh-CN" w:bidi="ar"/>
              </w:rPr>
              <w:t>重点加快充换电站布局合建设</w:t>
            </w:r>
            <w:r>
              <w:rPr>
                <w:rFonts w:hint="eastAsia" w:ascii="仿宋_GB2312" w:hAnsi="仿宋_GB2312" w:eastAsia="仿宋_GB2312" w:cs="仿宋_GB2312"/>
                <w:kern w:val="0"/>
                <w:sz w:val="24"/>
                <w:szCs w:val="24"/>
                <w:highlight w:val="none"/>
                <w:lang w:bidi="ar"/>
              </w:rPr>
              <w:t>；推动电动汽车充电设施网络和服务体系建设，鼓励将停车位及充电设施电气化改造与老旧小区改造同步实施，鼓励单位内部和居民区充电设施对外开放，</w:t>
            </w:r>
            <w:r>
              <w:rPr>
                <w:rFonts w:hint="eastAsia" w:ascii="仿宋_GB2312" w:hAnsi="仿宋_GB2312" w:eastAsia="仿宋_GB2312" w:cs="仿宋_GB2312"/>
                <w:kern w:val="0"/>
                <w:sz w:val="24"/>
                <w:szCs w:val="24"/>
                <w:highlight w:val="none"/>
                <w:lang w:val="en-US" w:eastAsia="zh-Hans" w:bidi="ar"/>
              </w:rPr>
              <w:t>在</w:t>
            </w:r>
            <w:r>
              <w:rPr>
                <w:rFonts w:hint="eastAsia" w:ascii="仿宋_GB2312" w:hAnsi="仿宋_GB2312" w:eastAsia="仿宋_GB2312" w:cs="仿宋_GB2312"/>
                <w:kern w:val="0"/>
                <w:sz w:val="24"/>
                <w:szCs w:val="24"/>
                <w:highlight w:val="none"/>
                <w:lang w:bidi="ar"/>
              </w:rPr>
              <w:t>年底前实现公共充电设施平均服务半径小于3公里，换电站平均服务半径小于5公里。</w:t>
            </w:r>
          </w:p>
        </w:tc>
        <w:tc>
          <w:tcPr>
            <w:tcW w:w="1191" w:type="dxa"/>
            <w:tcBorders>
              <w:tl2br w:val="nil"/>
              <w:tr2bl w:val="nil"/>
            </w:tcBorders>
            <w:vAlign w:val="center"/>
          </w:tcPr>
          <w:p w14:paraId="057DCDA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31E92333">
            <w:pPr>
              <w:widowControl/>
              <w:jc w:val="center"/>
              <w:textAlignment w:val="center"/>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姚伟龙</w:t>
            </w:r>
          </w:p>
          <w:p w14:paraId="17ED7528">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2"/>
                <w:sz w:val="24"/>
                <w:szCs w:val="24"/>
                <w:highlight w:val="none"/>
                <w:u w:val="none"/>
                <w:lang w:val="en-US" w:eastAsia="zh-Hans" w:bidi="ar-SA"/>
              </w:rPr>
              <w:t>邹海涛</w:t>
            </w:r>
          </w:p>
        </w:tc>
        <w:tc>
          <w:tcPr>
            <w:tcW w:w="2891" w:type="dxa"/>
            <w:tcBorders>
              <w:tl2br w:val="nil"/>
              <w:tr2bl w:val="nil"/>
            </w:tcBorders>
            <w:vAlign w:val="center"/>
          </w:tcPr>
          <w:p w14:paraId="1DDDCEC0">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城市管理委</w:t>
            </w:r>
          </w:p>
          <w:p w14:paraId="645C9863">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市规划自然资源委</w:t>
            </w:r>
          </w:p>
          <w:p w14:paraId="0A41C20E">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通州分局</w:t>
            </w:r>
          </w:p>
        </w:tc>
        <w:tc>
          <w:tcPr>
            <w:tcW w:w="2891" w:type="dxa"/>
            <w:tcBorders>
              <w:tl2br w:val="nil"/>
              <w:tr2bl w:val="nil"/>
            </w:tcBorders>
            <w:vAlign w:val="center"/>
          </w:tcPr>
          <w:p w14:paraId="05D6691D">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2AB584CC">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交通委</w:t>
            </w:r>
          </w:p>
          <w:p w14:paraId="6C9CEDEC">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经济和信息化局</w:t>
            </w:r>
          </w:p>
          <w:p w14:paraId="3A515E62">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财政局</w:t>
            </w:r>
          </w:p>
          <w:p w14:paraId="43449286">
            <w:pPr>
              <w:snapToGrid w:val="0"/>
              <w:spacing w:line="260" w:lineRule="exact"/>
              <w:ind w:right="-65" w:rightChars="-31"/>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各乡镇街道</w:t>
            </w:r>
          </w:p>
        </w:tc>
      </w:tr>
      <w:tr w14:paraId="14E7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3" w:hRule="atLeast"/>
          <w:jc w:val="center"/>
        </w:trPr>
        <w:tc>
          <w:tcPr>
            <w:tcW w:w="646" w:type="dxa"/>
            <w:tcBorders>
              <w:tl2br w:val="nil"/>
              <w:tr2bl w:val="nil"/>
            </w:tcBorders>
            <w:vAlign w:val="center"/>
          </w:tcPr>
          <w:p w14:paraId="333AE63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30</w:t>
            </w:r>
          </w:p>
        </w:tc>
        <w:tc>
          <w:tcPr>
            <w:tcW w:w="1196" w:type="dxa"/>
            <w:tcBorders>
              <w:tl2br w:val="nil"/>
              <w:tr2bl w:val="nil"/>
            </w:tcBorders>
            <w:vAlign w:val="center"/>
          </w:tcPr>
          <w:p w14:paraId="5E50CF0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严格在用车（械）管理</w:t>
            </w:r>
          </w:p>
        </w:tc>
        <w:tc>
          <w:tcPr>
            <w:tcW w:w="5669" w:type="dxa"/>
            <w:tcBorders>
              <w:tl2br w:val="nil"/>
              <w:tr2bl w:val="nil"/>
            </w:tcBorders>
            <w:vAlign w:val="center"/>
          </w:tcPr>
          <w:p w14:paraId="76C4F30F">
            <w:pPr>
              <w:widowControl/>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Hans" w:bidi="ar"/>
              </w:rPr>
              <w:t>通州交通支队</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生态环境</w:t>
            </w:r>
            <w:r>
              <w:rPr>
                <w:rFonts w:hint="eastAsia" w:ascii="仿宋_GB2312" w:hAnsi="仿宋_GB2312" w:eastAsia="仿宋_GB2312" w:cs="仿宋_GB2312"/>
                <w:color w:val="000000"/>
                <w:kern w:val="0"/>
                <w:sz w:val="24"/>
                <w:szCs w:val="24"/>
                <w:highlight w:val="none"/>
                <w:lang w:val="en-US" w:eastAsia="zh-Hans" w:bidi="ar"/>
              </w:rPr>
              <w:t>局</w:t>
            </w:r>
            <w:r>
              <w:rPr>
                <w:rFonts w:hint="eastAsia" w:ascii="仿宋_GB2312" w:hAnsi="仿宋_GB2312" w:eastAsia="仿宋_GB2312" w:cs="仿宋_GB2312"/>
                <w:color w:val="000000"/>
                <w:kern w:val="0"/>
                <w:sz w:val="24"/>
                <w:szCs w:val="24"/>
                <w:highlight w:val="none"/>
                <w:lang w:bidi="ar"/>
              </w:rPr>
              <w:t>在进京路口和</w:t>
            </w: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内主要道路完成</w:t>
            </w:r>
            <w:r>
              <w:rPr>
                <w:rFonts w:hint="eastAsia" w:ascii="仿宋_GB2312" w:hAnsi="仿宋_GB2312" w:eastAsia="仿宋_GB2312" w:cs="仿宋_GB2312"/>
                <w:color w:val="000000"/>
                <w:kern w:val="0"/>
                <w:sz w:val="24"/>
                <w:szCs w:val="24"/>
                <w:highlight w:val="none"/>
                <w:lang w:val="en-US" w:eastAsia="zh-Hans" w:bidi="ar"/>
              </w:rPr>
              <w:t>市级下达的</w:t>
            </w:r>
            <w:r>
              <w:rPr>
                <w:rFonts w:hint="eastAsia" w:ascii="仿宋_GB2312" w:hAnsi="仿宋_GB2312" w:eastAsia="仿宋_GB2312" w:cs="仿宋_GB2312"/>
                <w:color w:val="000000"/>
                <w:kern w:val="0"/>
                <w:sz w:val="24"/>
                <w:szCs w:val="24"/>
                <w:highlight w:val="none"/>
                <w:lang w:bidi="ar"/>
              </w:rPr>
              <w:t>重型柴油车和重型燃气车人工检查</w:t>
            </w:r>
            <w:r>
              <w:rPr>
                <w:rFonts w:hint="eastAsia" w:ascii="仿宋_GB2312" w:hAnsi="仿宋_GB2312" w:eastAsia="仿宋_GB2312" w:cs="仿宋_GB2312"/>
                <w:color w:val="000000"/>
                <w:kern w:val="0"/>
                <w:sz w:val="24"/>
                <w:szCs w:val="24"/>
                <w:highlight w:val="none"/>
                <w:lang w:val="en-US" w:eastAsia="zh-Hans" w:bidi="ar"/>
              </w:rPr>
              <w:t>任务要求</w:t>
            </w:r>
            <w:r>
              <w:rPr>
                <w:rFonts w:hint="eastAsia" w:ascii="仿宋_GB2312" w:hAnsi="仿宋_GB2312" w:eastAsia="仿宋_GB2312" w:cs="仿宋_GB2312"/>
                <w:color w:val="000000"/>
                <w:kern w:val="0"/>
                <w:sz w:val="24"/>
                <w:szCs w:val="24"/>
                <w:highlight w:val="none"/>
                <w:lang w:bidi="ar"/>
              </w:rPr>
              <w:t>，严格查处逾期未按照规定进行维修并复检合格前驾驶机动车上道路行驶的违法行为。</w:t>
            </w:r>
          </w:p>
          <w:p w14:paraId="3B706A5F">
            <w:pPr>
              <w:widowControl/>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区生态环境局</w:t>
            </w:r>
            <w:r>
              <w:rPr>
                <w:rFonts w:hint="eastAsia" w:ascii="仿宋_GB2312" w:hAnsi="仿宋_GB2312" w:eastAsia="仿宋_GB2312" w:cs="仿宋_GB2312"/>
                <w:color w:val="000000"/>
                <w:kern w:val="0"/>
                <w:sz w:val="24"/>
                <w:szCs w:val="24"/>
                <w:highlight w:val="none"/>
                <w:lang w:bidi="ar"/>
              </w:rPr>
              <w:t>结合辖区机械登记台账，聚焦国二及以下机械</w:t>
            </w:r>
            <w:r>
              <w:rPr>
                <w:rFonts w:hint="eastAsia" w:ascii="仿宋_GB2312" w:hAnsi="仿宋_GB2312" w:eastAsia="仿宋_GB2312" w:cs="仿宋_GB2312"/>
                <w:color w:val="000000"/>
                <w:kern w:val="0"/>
                <w:sz w:val="24"/>
                <w:szCs w:val="24"/>
                <w:highlight w:val="none"/>
                <w:lang w:val="en-US" w:eastAsia="zh-Hans" w:bidi="ar"/>
              </w:rPr>
              <w:t>加大</w:t>
            </w:r>
            <w:r>
              <w:rPr>
                <w:rFonts w:hint="eastAsia" w:ascii="仿宋_GB2312" w:hAnsi="仿宋_GB2312" w:eastAsia="仿宋_GB2312" w:cs="仿宋_GB2312"/>
                <w:color w:val="000000"/>
                <w:kern w:val="0"/>
                <w:sz w:val="24"/>
                <w:szCs w:val="24"/>
                <w:highlight w:val="none"/>
                <w:lang w:bidi="ar"/>
              </w:rPr>
              <w:t>执法检测</w:t>
            </w:r>
            <w:r>
              <w:rPr>
                <w:rFonts w:hint="eastAsia" w:ascii="仿宋_GB2312" w:hAnsi="仿宋_GB2312" w:eastAsia="仿宋_GB2312" w:cs="仿宋_GB2312"/>
                <w:color w:val="000000"/>
                <w:kern w:val="0"/>
                <w:sz w:val="24"/>
                <w:szCs w:val="24"/>
                <w:highlight w:val="none"/>
                <w:lang w:val="en-US" w:eastAsia="zh-Hans" w:bidi="ar"/>
              </w:rPr>
              <w:t>力度</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val="en-US" w:eastAsia="zh-Hans" w:bidi="ar"/>
              </w:rPr>
              <w:t>并强化</w:t>
            </w:r>
            <w:r>
              <w:rPr>
                <w:rFonts w:hint="eastAsia" w:ascii="仿宋_GB2312" w:hAnsi="仿宋_GB2312" w:eastAsia="仿宋_GB2312" w:cs="仿宋_GB2312"/>
                <w:color w:val="000000"/>
                <w:kern w:val="0"/>
                <w:sz w:val="24"/>
                <w:szCs w:val="24"/>
                <w:highlight w:val="none"/>
                <w:lang w:bidi="ar"/>
              </w:rPr>
              <w:t>国三及以上机械检查。</w:t>
            </w:r>
          </w:p>
          <w:p w14:paraId="6F9C0063">
            <w:pPr>
              <w:widowControl/>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市场监管</w:t>
            </w:r>
            <w:r>
              <w:rPr>
                <w:rFonts w:hint="eastAsia" w:ascii="仿宋_GB2312" w:hAnsi="仿宋_GB2312" w:eastAsia="仿宋_GB2312" w:cs="仿宋_GB2312"/>
                <w:color w:val="000000"/>
                <w:kern w:val="0"/>
                <w:sz w:val="24"/>
                <w:szCs w:val="24"/>
                <w:highlight w:val="none"/>
                <w:lang w:val="en-US" w:eastAsia="zh-Hans" w:bidi="ar"/>
              </w:rPr>
              <w:t>局负责组织落实市</w:t>
            </w:r>
            <w:r>
              <w:rPr>
                <w:rFonts w:hint="eastAsia" w:ascii="仿宋_GB2312" w:hAnsi="仿宋_GB2312" w:eastAsia="仿宋_GB2312" w:cs="仿宋_GB2312"/>
                <w:color w:val="000000"/>
                <w:kern w:val="0"/>
                <w:sz w:val="24"/>
                <w:szCs w:val="24"/>
                <w:highlight w:val="none"/>
                <w:lang w:bidi="ar"/>
              </w:rPr>
              <w:t>市场监管</w:t>
            </w:r>
            <w:r>
              <w:rPr>
                <w:rFonts w:hint="eastAsia" w:ascii="仿宋_GB2312" w:hAnsi="仿宋_GB2312" w:eastAsia="仿宋_GB2312" w:cs="仿宋_GB2312"/>
                <w:color w:val="000000"/>
                <w:kern w:val="0"/>
                <w:sz w:val="24"/>
                <w:szCs w:val="24"/>
                <w:highlight w:val="none"/>
                <w:lang w:val="en-US" w:eastAsia="zh-Hans" w:bidi="ar"/>
              </w:rPr>
              <w:t>局拟新</w:t>
            </w:r>
            <w:r>
              <w:rPr>
                <w:rFonts w:hint="eastAsia" w:ascii="仿宋_GB2312" w:hAnsi="仿宋_GB2312" w:eastAsia="仿宋_GB2312" w:cs="仿宋_GB2312"/>
                <w:color w:val="000000"/>
                <w:kern w:val="0"/>
                <w:sz w:val="24"/>
                <w:szCs w:val="24"/>
                <w:highlight w:val="none"/>
                <w:lang w:bidi="ar"/>
              </w:rPr>
              <w:t>修订</w:t>
            </w:r>
            <w:r>
              <w:rPr>
                <w:rFonts w:hint="eastAsia" w:ascii="仿宋_GB2312" w:hAnsi="仿宋_GB2312" w:eastAsia="仿宋_GB2312" w:cs="仿宋_GB2312"/>
                <w:color w:val="000000"/>
                <w:kern w:val="0"/>
                <w:sz w:val="24"/>
                <w:szCs w:val="24"/>
                <w:highlight w:val="none"/>
                <w:lang w:val="en-US" w:eastAsia="zh-Hans" w:bidi="ar"/>
              </w:rPr>
              <w:t>的</w:t>
            </w:r>
            <w:r>
              <w:rPr>
                <w:rFonts w:hint="eastAsia" w:ascii="仿宋_GB2312" w:hAnsi="仿宋_GB2312" w:eastAsia="仿宋_GB2312" w:cs="仿宋_GB2312"/>
                <w:color w:val="000000"/>
                <w:kern w:val="0"/>
                <w:sz w:val="24"/>
                <w:szCs w:val="24"/>
                <w:highlight w:val="none"/>
                <w:lang w:bidi="ar"/>
              </w:rPr>
              <w:t>北京市机动车检验检测机构记分制管理暂行办法。</w:t>
            </w:r>
          </w:p>
          <w:p w14:paraId="53BEDFB0">
            <w:pPr>
              <w:pStyle w:val="2"/>
              <w:keepNext w:val="0"/>
              <w:keepLines w:val="0"/>
              <w:pageBreakBefore w:val="0"/>
              <w:widowControl w:val="0"/>
              <w:tabs>
                <w:tab w:val="left" w:pos="1895"/>
              </w:tabs>
              <w:kinsoku/>
              <w:wordWrap/>
              <w:overflowPunct/>
              <w:topLinePunct w:val="0"/>
              <w:autoSpaceDE/>
              <w:autoSpaceDN/>
              <w:bidi w:val="0"/>
              <w:adjustRightInd/>
              <w:snapToGrid/>
              <w:spacing w:after="0"/>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bidi="ar"/>
              </w:rPr>
              <w:t>生态环境、市场监管、</w:t>
            </w:r>
            <w:r>
              <w:rPr>
                <w:rFonts w:hint="eastAsia" w:ascii="仿宋_GB2312" w:hAnsi="仿宋_GB2312" w:eastAsia="仿宋_GB2312" w:cs="仿宋_GB2312"/>
                <w:color w:val="000000"/>
                <w:kern w:val="0"/>
                <w:sz w:val="24"/>
                <w:szCs w:val="24"/>
                <w:highlight w:val="none"/>
                <w:lang w:val="en-US" w:eastAsia="zh-Hans" w:bidi="ar"/>
              </w:rPr>
              <w:t>交通支队</w:t>
            </w:r>
            <w:r>
              <w:rPr>
                <w:rFonts w:hint="eastAsia" w:ascii="仿宋_GB2312" w:hAnsi="仿宋_GB2312" w:eastAsia="仿宋_GB2312" w:cs="仿宋_GB2312"/>
                <w:color w:val="000000"/>
                <w:kern w:val="0"/>
                <w:sz w:val="24"/>
                <w:szCs w:val="24"/>
                <w:highlight w:val="none"/>
                <w:lang w:bidi="ar"/>
              </w:rPr>
              <w:t>等部门深入开展机动车检验机构弄虚作假专项整治行动，依法严厉打击违法违规行为。</w:t>
            </w:r>
          </w:p>
        </w:tc>
        <w:tc>
          <w:tcPr>
            <w:tcW w:w="1191" w:type="dxa"/>
            <w:tcBorders>
              <w:tl2br w:val="nil"/>
              <w:tr2bl w:val="nil"/>
            </w:tcBorders>
            <w:vAlign w:val="center"/>
          </w:tcPr>
          <w:p w14:paraId="674B20A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年底前</w:t>
            </w:r>
          </w:p>
        </w:tc>
        <w:tc>
          <w:tcPr>
            <w:tcW w:w="1060" w:type="dxa"/>
            <w:tcBorders>
              <w:tl2br w:val="nil"/>
              <w:tr2bl w:val="nil"/>
            </w:tcBorders>
            <w:vAlign w:val="center"/>
          </w:tcPr>
          <w:p w14:paraId="014F39CB">
            <w:pPr>
              <w:widowControl/>
              <w:jc w:val="center"/>
              <w:textAlignment w:val="center"/>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卢庆雷</w:t>
            </w:r>
          </w:p>
          <w:p w14:paraId="59C43048">
            <w:pPr>
              <w:widowControl/>
              <w:jc w:val="center"/>
              <w:textAlignment w:val="center"/>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谭</w:t>
            </w:r>
            <w:r>
              <w:rPr>
                <w:rFonts w:hint="eastAsia" w:ascii="仿宋_GB2312" w:hAnsi="仿宋_GB2312" w:eastAsia="仿宋_GB2312" w:cs="仿宋_GB2312"/>
                <w:kern w:val="2"/>
                <w:sz w:val="24"/>
                <w:szCs w:val="24"/>
                <w:highlight w:val="none"/>
                <w:u w:val="none"/>
                <w:lang w:eastAsia="zh-Hans" w:bidi="ar-SA"/>
              </w:rPr>
              <w:t xml:space="preserve">  </w:t>
            </w:r>
            <w:r>
              <w:rPr>
                <w:rFonts w:hint="eastAsia" w:ascii="仿宋_GB2312" w:hAnsi="仿宋_GB2312" w:eastAsia="仿宋_GB2312" w:cs="仿宋_GB2312"/>
                <w:kern w:val="2"/>
                <w:sz w:val="24"/>
                <w:szCs w:val="24"/>
                <w:highlight w:val="none"/>
                <w:u w:val="none"/>
                <w:lang w:val="en-US" w:eastAsia="zh-Hans" w:bidi="ar-SA"/>
              </w:rPr>
              <w:t>强</w:t>
            </w:r>
          </w:p>
          <w:p w14:paraId="293C7776">
            <w:pPr>
              <w:widowControl/>
              <w:jc w:val="center"/>
              <w:textAlignment w:val="center"/>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2"/>
                <w:sz w:val="24"/>
                <w:szCs w:val="24"/>
                <w:highlight w:val="none"/>
                <w:u w:val="none"/>
                <w:lang w:val="en-US" w:eastAsia="zh-Hans" w:bidi="ar-SA"/>
              </w:rPr>
              <w:t>邹海涛</w:t>
            </w:r>
          </w:p>
        </w:tc>
        <w:tc>
          <w:tcPr>
            <w:tcW w:w="2891" w:type="dxa"/>
            <w:tcBorders>
              <w:tl2br w:val="nil"/>
              <w:tr2bl w:val="nil"/>
            </w:tcBorders>
            <w:vAlign w:val="center"/>
          </w:tcPr>
          <w:p w14:paraId="5883B7F8">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市公安局公安交通管理局通州交通支队</w:t>
            </w:r>
          </w:p>
          <w:p w14:paraId="07AFEA92">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区生态环境局</w:t>
            </w:r>
          </w:p>
          <w:p w14:paraId="58B07706">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市场监管</w:t>
            </w:r>
            <w:r>
              <w:rPr>
                <w:rFonts w:hint="eastAsia" w:ascii="仿宋_GB2312" w:hAnsi="仿宋_GB2312" w:eastAsia="仿宋_GB2312" w:cs="仿宋_GB2312"/>
                <w:color w:val="000000"/>
                <w:kern w:val="0"/>
                <w:sz w:val="24"/>
                <w:szCs w:val="24"/>
                <w:highlight w:val="none"/>
                <w:lang w:val="en-US" w:eastAsia="zh-Hans" w:bidi="ar"/>
              </w:rPr>
              <w:t>局</w:t>
            </w:r>
          </w:p>
        </w:tc>
        <w:tc>
          <w:tcPr>
            <w:tcW w:w="2891" w:type="dxa"/>
            <w:tcBorders>
              <w:tl2br w:val="nil"/>
              <w:tr2bl w:val="nil"/>
            </w:tcBorders>
            <w:vAlign w:val="center"/>
          </w:tcPr>
          <w:p w14:paraId="23B1CABF">
            <w:pPr>
              <w:snapToGrid w:val="0"/>
              <w:spacing w:line="260" w:lineRule="exact"/>
              <w:ind w:right="-65" w:rightChars="-31"/>
              <w:jc w:val="center"/>
              <w:rPr>
                <w:rFonts w:hint="eastAsia" w:ascii="仿宋_GB2312" w:hAnsi="仿宋_GB2312" w:eastAsia="仿宋_GB2312" w:cs="仿宋_GB2312"/>
                <w:kern w:val="2"/>
                <w:sz w:val="24"/>
                <w:szCs w:val="24"/>
                <w:highlight w:val="none"/>
                <w:lang w:eastAsia="zh-Hans" w:bidi="ar-SA"/>
              </w:rPr>
            </w:pPr>
            <w:r>
              <w:rPr>
                <w:rFonts w:hint="eastAsia" w:ascii="仿宋_GB2312" w:hAnsi="仿宋_GB2312" w:eastAsia="仿宋_GB2312" w:cs="仿宋_GB2312"/>
                <w:kern w:val="2"/>
                <w:sz w:val="24"/>
                <w:szCs w:val="24"/>
                <w:highlight w:val="none"/>
                <w:lang w:eastAsia="zh-Hans" w:bidi="ar-SA"/>
              </w:rPr>
              <w:t>— —</w:t>
            </w:r>
          </w:p>
        </w:tc>
      </w:tr>
      <w:tr w14:paraId="6516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2" w:hRule="atLeast"/>
          <w:jc w:val="center"/>
        </w:trPr>
        <w:tc>
          <w:tcPr>
            <w:tcW w:w="646" w:type="dxa"/>
            <w:tcBorders>
              <w:tl2br w:val="nil"/>
              <w:tr2bl w:val="nil"/>
            </w:tcBorders>
            <w:vAlign w:val="center"/>
          </w:tcPr>
          <w:p w14:paraId="3799EE2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31</w:t>
            </w:r>
          </w:p>
        </w:tc>
        <w:tc>
          <w:tcPr>
            <w:tcW w:w="1196" w:type="dxa"/>
            <w:tcBorders>
              <w:tl2br w:val="nil"/>
              <w:tr2bl w:val="nil"/>
            </w:tcBorders>
            <w:vAlign w:val="center"/>
          </w:tcPr>
          <w:p w14:paraId="44D4F9B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rPr>
              <w:t>加强油气油品监管</w:t>
            </w:r>
          </w:p>
        </w:tc>
        <w:tc>
          <w:tcPr>
            <w:tcW w:w="5669" w:type="dxa"/>
            <w:tcBorders>
              <w:tl2br w:val="nil"/>
              <w:tr2bl w:val="nil"/>
            </w:tcBorders>
            <w:vAlign w:val="center"/>
          </w:tcPr>
          <w:p w14:paraId="240CBF44">
            <w:pPr>
              <w:widowControl/>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市场监管部门依法对生产、销售环节的车用油品、氮氧化物还原剂和车用油品清净剂产品质量开展监督抽查，依据《北京市机动车和非道路移动机械排放污染防治条例》，开展运输企业、非道路移动机械实际使用油品风险监测，监测结果定期反馈行业主管部门。</w:t>
            </w:r>
          </w:p>
          <w:p w14:paraId="60BEBAF7">
            <w:pPr>
              <w:widowControl/>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CN" w:bidi="ar"/>
              </w:rPr>
              <w:t>市公安局通州分局</w:t>
            </w:r>
            <w:r>
              <w:rPr>
                <w:rFonts w:hint="eastAsia" w:ascii="仿宋_GB2312" w:hAnsi="仿宋_GB2312" w:eastAsia="仿宋_GB2312" w:cs="仿宋_GB2312"/>
                <w:color w:val="000000"/>
                <w:kern w:val="0"/>
                <w:sz w:val="24"/>
                <w:szCs w:val="24"/>
                <w:highlight w:val="none"/>
                <w:lang w:val="en-US" w:eastAsia="zh-Hans" w:bidi="ar"/>
              </w:rPr>
              <w:t>牵头，依法打击通过“自备罐”“流动加油车”“黑加油站点”等非法储存、运输、销售成品油的违法犯罪行为，及时宣传曝光典型案例，营造高压态势。</w:t>
            </w:r>
          </w:p>
          <w:p w14:paraId="533D0FAA">
            <w:pPr>
              <w:widowControl/>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CN" w:bidi="ar"/>
              </w:rPr>
              <w:t>区应急</w:t>
            </w:r>
            <w:r>
              <w:rPr>
                <w:rFonts w:hint="eastAsia" w:ascii="仿宋_GB2312" w:hAnsi="仿宋_GB2312" w:eastAsia="仿宋_GB2312" w:cs="仿宋_GB2312"/>
                <w:color w:val="000000"/>
                <w:kern w:val="0"/>
                <w:sz w:val="24"/>
                <w:szCs w:val="24"/>
                <w:highlight w:val="none"/>
                <w:lang w:val="en-US" w:eastAsia="zh-Hans" w:bidi="ar"/>
              </w:rPr>
              <w:t>管理</w:t>
            </w:r>
            <w:r>
              <w:rPr>
                <w:rFonts w:hint="eastAsia" w:ascii="仿宋_GB2312" w:hAnsi="仿宋_GB2312" w:eastAsia="仿宋_GB2312" w:cs="仿宋_GB2312"/>
                <w:color w:val="000000"/>
                <w:kern w:val="0"/>
                <w:sz w:val="24"/>
                <w:szCs w:val="24"/>
                <w:highlight w:val="none"/>
                <w:lang w:val="en-US" w:eastAsia="zh-CN" w:bidi="ar"/>
              </w:rPr>
              <w:t>局</w:t>
            </w:r>
            <w:r>
              <w:rPr>
                <w:rFonts w:hint="eastAsia" w:ascii="仿宋_GB2312" w:hAnsi="仿宋_GB2312" w:eastAsia="仿宋_GB2312" w:cs="仿宋_GB2312"/>
                <w:color w:val="000000"/>
                <w:kern w:val="0"/>
                <w:sz w:val="24"/>
                <w:szCs w:val="24"/>
                <w:highlight w:val="none"/>
                <w:lang w:val="en-US" w:eastAsia="zh-Hans" w:bidi="ar"/>
              </w:rPr>
              <w:t>针对取得危险化学品经营许可的生产经营单位，加强监督检查，确保其经营活动合法、规范；针对未取得危险化学品经营许可证的生产经营单位，加大对非法从事汽油和柴油生产经营行为的处罚力度，依法从严处罚，构成犯罪的及时移交司法机关追究刑事责任。</w:t>
            </w:r>
          </w:p>
        </w:tc>
        <w:tc>
          <w:tcPr>
            <w:tcW w:w="1191" w:type="dxa"/>
            <w:tcBorders>
              <w:tl2br w:val="nil"/>
              <w:tr2bl w:val="nil"/>
            </w:tcBorders>
            <w:vAlign w:val="center"/>
          </w:tcPr>
          <w:p w14:paraId="54FFD2B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color w:val="000000"/>
                <w:sz w:val="24"/>
                <w:szCs w:val="24"/>
                <w:highlight w:val="none"/>
                <w:u w:val="none"/>
                <w:lang w:val="en-US" w:eastAsia="zh-CN"/>
              </w:rPr>
              <w:t>长期实施</w:t>
            </w:r>
          </w:p>
        </w:tc>
        <w:tc>
          <w:tcPr>
            <w:tcW w:w="1060" w:type="dxa"/>
            <w:tcBorders>
              <w:tl2br w:val="nil"/>
              <w:tr2bl w:val="nil"/>
            </w:tcBorders>
            <w:vAlign w:val="center"/>
          </w:tcPr>
          <w:p w14:paraId="644B4A74">
            <w:pPr>
              <w:keepNext w:val="0"/>
              <w:keepLines w:val="0"/>
              <w:pageBreakBefore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王永杰</w:t>
            </w:r>
          </w:p>
          <w:p w14:paraId="18010D18">
            <w:pPr>
              <w:keepNext w:val="0"/>
              <w:keepLines w:val="0"/>
              <w:pageBreakBefore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363A67C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谭</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强</w:t>
            </w:r>
          </w:p>
        </w:tc>
        <w:tc>
          <w:tcPr>
            <w:tcW w:w="2891" w:type="dxa"/>
            <w:tcBorders>
              <w:tl2br w:val="nil"/>
              <w:tr2bl w:val="nil"/>
            </w:tcBorders>
            <w:vAlign w:val="center"/>
          </w:tcPr>
          <w:p w14:paraId="20D4FBB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区市场监管局</w:t>
            </w:r>
          </w:p>
          <w:p w14:paraId="6768D53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市公安局通州</w:t>
            </w:r>
            <w:r>
              <w:rPr>
                <w:rFonts w:hint="eastAsia" w:ascii="仿宋_GB2312" w:hAnsi="仿宋_GB2312" w:eastAsia="仿宋_GB2312" w:cs="仿宋_GB2312"/>
                <w:sz w:val="24"/>
                <w:szCs w:val="24"/>
                <w:highlight w:val="none"/>
                <w:u w:val="none"/>
                <w:lang w:val="en-US" w:eastAsia="zh-Hans"/>
              </w:rPr>
              <w:t>公安</w:t>
            </w:r>
            <w:r>
              <w:rPr>
                <w:rFonts w:hint="eastAsia" w:ascii="仿宋_GB2312" w:hAnsi="仿宋_GB2312" w:eastAsia="仿宋_GB2312" w:cs="仿宋_GB2312"/>
                <w:sz w:val="24"/>
                <w:szCs w:val="24"/>
                <w:highlight w:val="none"/>
                <w:u w:val="none"/>
                <w:lang w:val="en-US" w:eastAsia="zh-CN"/>
              </w:rPr>
              <w:t>分局</w:t>
            </w:r>
          </w:p>
          <w:p w14:paraId="07E1D31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CN"/>
              </w:rPr>
              <w:t>区应急</w:t>
            </w:r>
            <w:r>
              <w:rPr>
                <w:rFonts w:hint="eastAsia" w:ascii="仿宋_GB2312" w:hAnsi="仿宋_GB2312" w:eastAsia="仿宋_GB2312" w:cs="仿宋_GB2312"/>
                <w:sz w:val="24"/>
                <w:szCs w:val="24"/>
                <w:highlight w:val="none"/>
                <w:u w:val="none"/>
                <w:lang w:val="en-US" w:eastAsia="zh-Hans"/>
              </w:rPr>
              <w:t>管理</w:t>
            </w:r>
            <w:r>
              <w:rPr>
                <w:rFonts w:hint="eastAsia" w:ascii="仿宋_GB2312" w:hAnsi="仿宋_GB2312" w:eastAsia="仿宋_GB2312" w:cs="仿宋_GB2312"/>
                <w:sz w:val="24"/>
                <w:szCs w:val="24"/>
                <w:highlight w:val="none"/>
                <w:u w:val="none"/>
                <w:lang w:val="en-US" w:eastAsia="zh-CN"/>
              </w:rPr>
              <w:t>局</w:t>
            </w:r>
          </w:p>
        </w:tc>
        <w:tc>
          <w:tcPr>
            <w:tcW w:w="2891" w:type="dxa"/>
            <w:tcBorders>
              <w:tl2br w:val="nil"/>
              <w:tr2bl w:val="nil"/>
            </w:tcBorders>
            <w:vAlign w:val="center"/>
          </w:tcPr>
          <w:p w14:paraId="3973782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区商务局</w:t>
            </w:r>
          </w:p>
          <w:p w14:paraId="224CF11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区城市管理委</w:t>
            </w:r>
          </w:p>
          <w:p w14:paraId="7C615CB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区住房城乡建设委</w:t>
            </w:r>
          </w:p>
          <w:p w14:paraId="315EEB8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区园林绿化局</w:t>
            </w:r>
          </w:p>
          <w:p w14:paraId="330061D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区水务局</w:t>
            </w:r>
          </w:p>
          <w:p w14:paraId="7C93CB6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市交通委通州公路分局</w:t>
            </w:r>
          </w:p>
          <w:p w14:paraId="1BED43A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区交通局</w:t>
            </w:r>
          </w:p>
          <w:p w14:paraId="2FE92EB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eastAsia="zh-Hans" w:bidi="ar-SA"/>
              </w:rPr>
            </w:pPr>
            <w:r>
              <w:rPr>
                <w:rFonts w:hint="eastAsia" w:ascii="仿宋_GB2312" w:hAnsi="仿宋_GB2312" w:eastAsia="仿宋_GB2312" w:cs="仿宋_GB2312"/>
                <w:sz w:val="24"/>
                <w:szCs w:val="24"/>
                <w:highlight w:val="none"/>
                <w:u w:val="none"/>
                <w:lang w:eastAsia="zh-CN"/>
              </w:rPr>
              <w:t>各乡镇街道</w:t>
            </w:r>
          </w:p>
        </w:tc>
      </w:tr>
      <w:tr w14:paraId="04EC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tcBorders>
              <w:tl2br w:val="nil"/>
              <w:tr2bl w:val="nil"/>
            </w:tcBorders>
            <w:vAlign w:val="center"/>
          </w:tcPr>
          <w:p w14:paraId="7BB1F8B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32</w:t>
            </w:r>
          </w:p>
        </w:tc>
        <w:tc>
          <w:tcPr>
            <w:tcW w:w="1196" w:type="dxa"/>
            <w:tcBorders>
              <w:tl2br w:val="nil"/>
              <w:tr2bl w:val="nil"/>
            </w:tcBorders>
            <w:vAlign w:val="center"/>
          </w:tcPr>
          <w:p w14:paraId="5612E0D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加强油气油品监管</w:t>
            </w:r>
          </w:p>
        </w:tc>
        <w:tc>
          <w:tcPr>
            <w:tcW w:w="5669" w:type="dxa"/>
            <w:tcBorders>
              <w:tl2br w:val="nil"/>
              <w:tr2bl w:val="nil"/>
            </w:tcBorders>
            <w:vAlign w:val="center"/>
          </w:tcPr>
          <w:p w14:paraId="5089D391">
            <w:pPr>
              <w:widowControl/>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rPr>
              <w:t>督促加油站和储油库在夏季（6-9</w:t>
            </w:r>
            <w:r>
              <w:rPr>
                <w:rFonts w:hint="eastAsia" w:ascii="仿宋_GB2312" w:hAnsi="仿宋_GB2312" w:eastAsia="仿宋_GB2312" w:cs="仿宋_GB2312"/>
                <w:sz w:val="24"/>
                <w:szCs w:val="24"/>
                <w:highlight w:val="none"/>
                <w:lang w:val="en-US" w:eastAsia="zh-Hans"/>
              </w:rPr>
              <w:t>月</w:t>
            </w:r>
            <w:r>
              <w:rPr>
                <w:rFonts w:hint="eastAsia" w:ascii="仿宋_GB2312" w:hAnsi="仿宋_GB2312" w:eastAsia="仿宋_GB2312" w:cs="仿宋_GB2312"/>
                <w:sz w:val="24"/>
                <w:szCs w:val="24"/>
                <w:highlight w:val="none"/>
              </w:rPr>
              <w:t>）错峰装卸油，引导加油站出台鼓励夜间加油的措施。</w:t>
            </w:r>
          </w:p>
        </w:tc>
        <w:tc>
          <w:tcPr>
            <w:tcW w:w="1191" w:type="dxa"/>
            <w:tcBorders>
              <w:tl2br w:val="nil"/>
              <w:tr2bl w:val="nil"/>
            </w:tcBorders>
            <w:vAlign w:val="center"/>
          </w:tcPr>
          <w:p w14:paraId="6AA0E604">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Hans"/>
              </w:rPr>
              <w:t>6-9月</w:t>
            </w:r>
          </w:p>
        </w:tc>
        <w:tc>
          <w:tcPr>
            <w:tcW w:w="1060" w:type="dxa"/>
            <w:tcBorders>
              <w:tl2br w:val="nil"/>
              <w:tr2bl w:val="nil"/>
            </w:tcBorders>
            <w:vAlign w:val="center"/>
          </w:tcPr>
          <w:p w14:paraId="0C4F243B">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秦</w:t>
            </w:r>
            <w:r>
              <w:rPr>
                <w:rFonts w:hint="eastAsia" w:ascii="仿宋_GB2312" w:hAnsi="仿宋_GB2312" w:eastAsia="仿宋_GB2312" w:cs="仿宋_GB2312"/>
                <w:sz w:val="24"/>
                <w:szCs w:val="24"/>
                <w:highlight w:val="none"/>
                <w:lang w:eastAsia="zh-Hans"/>
              </w:rPr>
              <w:t xml:space="preserve">  </w:t>
            </w:r>
            <w:r>
              <w:rPr>
                <w:rFonts w:hint="eastAsia" w:ascii="仿宋_GB2312" w:hAnsi="仿宋_GB2312" w:eastAsia="仿宋_GB2312" w:cs="仿宋_GB2312"/>
                <w:sz w:val="24"/>
                <w:szCs w:val="24"/>
                <w:highlight w:val="none"/>
                <w:lang w:val="en-US" w:eastAsia="zh-Hans"/>
              </w:rPr>
              <w:t>涛</w:t>
            </w:r>
          </w:p>
          <w:p w14:paraId="4527E67D">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4D00770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商务局</w:t>
            </w:r>
          </w:p>
          <w:p w14:paraId="032F87D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生态环境局</w:t>
            </w:r>
          </w:p>
        </w:tc>
        <w:tc>
          <w:tcPr>
            <w:tcW w:w="2891" w:type="dxa"/>
            <w:tcBorders>
              <w:tl2br w:val="nil"/>
              <w:tr2bl w:val="nil"/>
            </w:tcBorders>
            <w:vAlign w:val="center"/>
          </w:tcPr>
          <w:p w14:paraId="1B5143C4">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Hans"/>
              </w:rPr>
              <w:t>—</w:t>
            </w:r>
            <w:r>
              <w:rPr>
                <w:rFonts w:hint="eastAsia" w:ascii="仿宋_GB2312" w:hAnsi="仿宋_GB2312" w:eastAsia="仿宋_GB2312" w:cs="仿宋_GB2312"/>
                <w:sz w:val="24"/>
                <w:szCs w:val="24"/>
                <w:highlight w:val="none"/>
                <w:lang w:eastAsia="zh-Hans"/>
              </w:rPr>
              <w:t xml:space="preserve"> </w:t>
            </w:r>
            <w:r>
              <w:rPr>
                <w:rFonts w:hint="eastAsia" w:ascii="仿宋_GB2312" w:hAnsi="仿宋_GB2312" w:eastAsia="仿宋_GB2312" w:cs="仿宋_GB2312"/>
                <w:sz w:val="24"/>
                <w:szCs w:val="24"/>
                <w:highlight w:val="none"/>
                <w:lang w:val="en-US" w:eastAsia="zh-Hans"/>
              </w:rPr>
              <w:t>—</w:t>
            </w:r>
          </w:p>
        </w:tc>
      </w:tr>
      <w:tr w14:paraId="311E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646" w:type="dxa"/>
            <w:tcBorders>
              <w:tl2br w:val="nil"/>
              <w:tr2bl w:val="nil"/>
            </w:tcBorders>
            <w:vAlign w:val="center"/>
          </w:tcPr>
          <w:p w14:paraId="0E120AD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33</w:t>
            </w:r>
          </w:p>
        </w:tc>
        <w:tc>
          <w:tcPr>
            <w:tcW w:w="1196" w:type="dxa"/>
            <w:vMerge w:val="restart"/>
            <w:tcBorders>
              <w:tl2br w:val="nil"/>
              <w:tr2bl w:val="nil"/>
            </w:tcBorders>
            <w:vAlign w:val="center"/>
          </w:tcPr>
          <w:p w14:paraId="6B6B8DB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持续优化调整运输结构</w:t>
            </w:r>
          </w:p>
        </w:tc>
        <w:tc>
          <w:tcPr>
            <w:tcW w:w="5669" w:type="dxa"/>
            <w:tcBorders>
              <w:tl2br w:val="nil"/>
              <w:tr2bl w:val="nil"/>
            </w:tcBorders>
            <w:vAlign w:val="center"/>
          </w:tcPr>
          <w:p w14:paraId="7AB1AF2F">
            <w:pPr>
              <w:widowControl/>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Hans" w:bidi="ar"/>
              </w:rPr>
              <w:t>根据市级部门相关工作部署</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配合市级部门</w:t>
            </w:r>
            <w:r>
              <w:rPr>
                <w:rFonts w:hint="eastAsia" w:ascii="仿宋_GB2312" w:hAnsi="仿宋_GB2312" w:eastAsia="仿宋_GB2312" w:cs="仿宋_GB2312"/>
                <w:kern w:val="0"/>
                <w:sz w:val="24"/>
                <w:szCs w:val="24"/>
                <w:highlight w:val="none"/>
                <w:lang w:bidi="ar"/>
              </w:rPr>
              <w:t>建设多式联运示范工程，在设施衔接、信息共享、标准协同等方面形成一批试点。</w:t>
            </w:r>
          </w:p>
        </w:tc>
        <w:tc>
          <w:tcPr>
            <w:tcW w:w="1191" w:type="dxa"/>
            <w:tcBorders>
              <w:tl2br w:val="nil"/>
              <w:tr2bl w:val="nil"/>
            </w:tcBorders>
            <w:vAlign w:val="center"/>
          </w:tcPr>
          <w:p w14:paraId="2C9D5087">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37136ABE">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王永杰</w:t>
            </w:r>
          </w:p>
          <w:p w14:paraId="07FD98BA">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tc>
        <w:tc>
          <w:tcPr>
            <w:tcW w:w="2891" w:type="dxa"/>
            <w:tcBorders>
              <w:tl2br w:val="nil"/>
              <w:tr2bl w:val="nil"/>
            </w:tcBorders>
            <w:vAlign w:val="center"/>
          </w:tcPr>
          <w:p w14:paraId="75CF031B">
            <w:pPr>
              <w:pStyle w:val="24"/>
              <w:ind w:firstLine="0" w:firstLineChars="0"/>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交通委</w:t>
            </w:r>
          </w:p>
          <w:p w14:paraId="2B3AB577">
            <w:pPr>
              <w:pStyle w:val="24"/>
              <w:ind w:firstLine="0" w:firstLineChars="0"/>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发展改革委</w:t>
            </w:r>
          </w:p>
          <w:p w14:paraId="4174F70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市场监管局</w:t>
            </w:r>
          </w:p>
        </w:tc>
        <w:tc>
          <w:tcPr>
            <w:tcW w:w="2891" w:type="dxa"/>
            <w:tcBorders>
              <w:tl2br w:val="nil"/>
              <w:tr2bl w:val="nil"/>
            </w:tcBorders>
            <w:vAlign w:val="center"/>
          </w:tcPr>
          <w:p w14:paraId="7668145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w:t>
            </w:r>
            <w:r>
              <w:rPr>
                <w:rFonts w:hint="eastAsia" w:ascii="仿宋_GB2312" w:hAnsi="仿宋_GB2312" w:eastAsia="仿宋_GB2312" w:cs="仿宋_GB2312"/>
                <w:sz w:val="24"/>
                <w:szCs w:val="24"/>
                <w:highlight w:val="none"/>
                <w:lang w:eastAsia="zh-Hans"/>
              </w:rPr>
              <w:t xml:space="preserve"> </w:t>
            </w:r>
            <w:r>
              <w:rPr>
                <w:rFonts w:hint="eastAsia" w:ascii="仿宋_GB2312" w:hAnsi="仿宋_GB2312" w:eastAsia="仿宋_GB2312" w:cs="仿宋_GB2312"/>
                <w:sz w:val="24"/>
                <w:szCs w:val="24"/>
                <w:highlight w:val="none"/>
                <w:lang w:val="en-US" w:eastAsia="zh-Hans"/>
              </w:rPr>
              <w:t>—</w:t>
            </w:r>
          </w:p>
        </w:tc>
      </w:tr>
      <w:tr w14:paraId="3EEF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646" w:type="dxa"/>
            <w:tcBorders>
              <w:tl2br w:val="nil"/>
              <w:tr2bl w:val="nil"/>
            </w:tcBorders>
            <w:vAlign w:val="center"/>
          </w:tcPr>
          <w:p w14:paraId="7EB9F57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34</w:t>
            </w:r>
          </w:p>
        </w:tc>
        <w:tc>
          <w:tcPr>
            <w:tcW w:w="1196" w:type="dxa"/>
            <w:vMerge w:val="continue"/>
            <w:tcBorders>
              <w:tl2br w:val="nil"/>
              <w:tr2bl w:val="nil"/>
            </w:tcBorders>
            <w:vAlign w:val="center"/>
          </w:tcPr>
          <w:p w14:paraId="2AE0397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081DA61E">
            <w:pPr>
              <w:widowControl/>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根据市级部门相关工作部署</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配合市级部门</w:t>
            </w:r>
            <w:r>
              <w:rPr>
                <w:rFonts w:hint="eastAsia" w:ascii="仿宋_GB2312" w:hAnsi="仿宋_GB2312" w:eastAsia="仿宋_GB2312" w:cs="仿宋_GB2312"/>
                <w:kern w:val="0"/>
                <w:sz w:val="24"/>
                <w:szCs w:val="24"/>
                <w:highlight w:val="none"/>
                <w:lang w:bidi="ar"/>
              </w:rPr>
              <w:t>扩大城市轨道交通非高峰时段开展物流配送试点线路范围，开行物流配送专列，推进地铁运输快递工作。</w:t>
            </w:r>
          </w:p>
        </w:tc>
        <w:tc>
          <w:tcPr>
            <w:tcW w:w="1191" w:type="dxa"/>
            <w:tcBorders>
              <w:tl2br w:val="nil"/>
              <w:tr2bl w:val="nil"/>
            </w:tcBorders>
            <w:vAlign w:val="center"/>
          </w:tcPr>
          <w:p w14:paraId="2C91DC09">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4242370C">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秦</w:t>
            </w:r>
            <w:r>
              <w:rPr>
                <w:rFonts w:hint="eastAsia" w:ascii="仿宋_GB2312" w:hAnsi="仿宋_GB2312" w:eastAsia="仿宋_GB2312" w:cs="仿宋_GB2312"/>
                <w:sz w:val="24"/>
                <w:szCs w:val="24"/>
                <w:highlight w:val="none"/>
                <w:lang w:eastAsia="zh-Hans"/>
              </w:rPr>
              <w:t xml:space="preserve">  </w:t>
            </w:r>
            <w:r>
              <w:rPr>
                <w:rFonts w:hint="eastAsia" w:ascii="仿宋_GB2312" w:hAnsi="仿宋_GB2312" w:eastAsia="仿宋_GB2312" w:cs="仿宋_GB2312"/>
                <w:sz w:val="24"/>
                <w:szCs w:val="24"/>
                <w:highlight w:val="none"/>
                <w:lang w:val="en-US" w:eastAsia="zh-Hans"/>
              </w:rPr>
              <w:t>涛</w:t>
            </w:r>
          </w:p>
          <w:p w14:paraId="3113E716">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卢庆雷</w:t>
            </w:r>
          </w:p>
        </w:tc>
        <w:tc>
          <w:tcPr>
            <w:tcW w:w="2891" w:type="dxa"/>
            <w:tcBorders>
              <w:tl2br w:val="nil"/>
              <w:tr2bl w:val="nil"/>
            </w:tcBorders>
            <w:vAlign w:val="center"/>
          </w:tcPr>
          <w:p w14:paraId="63CE808B">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交通委</w:t>
            </w:r>
          </w:p>
          <w:p w14:paraId="69ED6F7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商务局</w:t>
            </w:r>
          </w:p>
        </w:tc>
        <w:tc>
          <w:tcPr>
            <w:tcW w:w="2891" w:type="dxa"/>
            <w:tcBorders>
              <w:tl2br w:val="nil"/>
              <w:tr2bl w:val="nil"/>
            </w:tcBorders>
            <w:vAlign w:val="center"/>
          </w:tcPr>
          <w:p w14:paraId="7E2C38FF">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w:t>
            </w:r>
            <w:r>
              <w:rPr>
                <w:rFonts w:hint="eastAsia" w:ascii="仿宋_GB2312" w:hAnsi="仿宋_GB2312" w:eastAsia="仿宋_GB2312" w:cs="仿宋_GB2312"/>
                <w:sz w:val="24"/>
                <w:szCs w:val="24"/>
                <w:highlight w:val="none"/>
                <w:lang w:eastAsia="zh-Hans"/>
              </w:rPr>
              <w:t xml:space="preserve"> </w:t>
            </w:r>
            <w:r>
              <w:rPr>
                <w:rFonts w:hint="eastAsia" w:ascii="仿宋_GB2312" w:hAnsi="仿宋_GB2312" w:eastAsia="仿宋_GB2312" w:cs="仿宋_GB2312"/>
                <w:sz w:val="24"/>
                <w:szCs w:val="24"/>
                <w:highlight w:val="none"/>
                <w:lang w:val="en-US" w:eastAsia="zh-Hans"/>
              </w:rPr>
              <w:t>—</w:t>
            </w:r>
          </w:p>
        </w:tc>
      </w:tr>
      <w:tr w14:paraId="1D41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544" w:type="dxa"/>
            <w:gridSpan w:val="7"/>
            <w:tcBorders>
              <w:tl2br w:val="nil"/>
              <w:tr2bl w:val="nil"/>
            </w:tcBorders>
            <w:vAlign w:val="center"/>
          </w:tcPr>
          <w:p w14:paraId="4998C565">
            <w:pPr>
              <w:keepNext w:val="0"/>
              <w:keepLines w:val="0"/>
              <w:pageBreakBefore w:val="0"/>
              <w:kinsoku/>
              <w:wordWrap/>
              <w:overflowPunct/>
              <w:topLinePunct w:val="0"/>
              <w:autoSpaceDN/>
              <w:bidi w:val="0"/>
              <w:spacing w:line="360" w:lineRule="exact"/>
              <w:jc w:val="center"/>
              <w:textAlignment w:val="auto"/>
              <w:rPr>
                <w:rFonts w:hint="eastAsia" w:ascii="宋体" w:hAnsi="宋体" w:eastAsia="宋体" w:cs="宋体"/>
                <w:sz w:val="21"/>
                <w:szCs w:val="21"/>
                <w:highlight w:val="none"/>
                <w:lang w:val="en-US" w:eastAsia="zh-Hans"/>
              </w:rPr>
            </w:pPr>
            <w:r>
              <w:rPr>
                <w:rFonts w:hint="eastAsia" w:ascii="黑体" w:hAnsi="黑体" w:eastAsia="黑体" w:cs="黑体"/>
                <w:b w:val="0"/>
                <w:bCs w:val="0"/>
                <w:sz w:val="28"/>
                <w:szCs w:val="28"/>
                <w:highlight w:val="none"/>
              </w:rPr>
              <w:t>三、以企业含绿量提升为主线，推动工程减排</w:t>
            </w:r>
          </w:p>
        </w:tc>
      </w:tr>
      <w:tr w14:paraId="532E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3" w:hRule="atLeast"/>
          <w:jc w:val="center"/>
        </w:trPr>
        <w:tc>
          <w:tcPr>
            <w:tcW w:w="646" w:type="dxa"/>
            <w:tcBorders>
              <w:tl2br w:val="nil"/>
              <w:tr2bl w:val="nil"/>
            </w:tcBorders>
            <w:vAlign w:val="center"/>
          </w:tcPr>
          <w:p w14:paraId="4BAC417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35</w:t>
            </w:r>
          </w:p>
        </w:tc>
        <w:tc>
          <w:tcPr>
            <w:tcW w:w="1196" w:type="dxa"/>
            <w:vMerge w:val="restart"/>
            <w:tcBorders>
              <w:tl2br w:val="nil"/>
              <w:tr2bl w:val="nil"/>
            </w:tcBorders>
            <w:vAlign w:val="center"/>
          </w:tcPr>
          <w:p w14:paraId="49FD355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推动企业“含绿量”提升</w:t>
            </w:r>
          </w:p>
        </w:tc>
        <w:tc>
          <w:tcPr>
            <w:tcW w:w="5669" w:type="dxa"/>
            <w:tcBorders>
              <w:tl2br w:val="nil"/>
              <w:tr2bl w:val="nil"/>
            </w:tcBorders>
            <w:vAlign w:val="center"/>
          </w:tcPr>
          <w:p w14:paraId="035F71B1">
            <w:pPr>
              <w:widowControl/>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区委宣传部</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区住建委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区交通委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区经信局</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区生态环境局等各行业主管部门要持续</w:t>
            </w:r>
            <w:r>
              <w:rPr>
                <w:rFonts w:hint="eastAsia" w:ascii="仿宋_GB2312" w:hAnsi="仿宋_GB2312" w:eastAsia="仿宋_GB2312" w:cs="仿宋_GB2312"/>
                <w:kern w:val="0"/>
                <w:sz w:val="24"/>
                <w:szCs w:val="24"/>
                <w:highlight w:val="none"/>
                <w:lang w:bidi="ar"/>
              </w:rPr>
              <w:t>推进重点行业企业绿色升级，</w:t>
            </w:r>
            <w:r>
              <w:rPr>
                <w:rFonts w:hint="eastAsia" w:ascii="仿宋_GB2312" w:hAnsi="仿宋_GB2312" w:eastAsia="仿宋_GB2312" w:cs="仿宋_GB2312"/>
                <w:kern w:val="0"/>
                <w:sz w:val="24"/>
                <w:szCs w:val="24"/>
                <w:highlight w:val="none"/>
                <w:lang w:val="en-US" w:eastAsia="zh-Hans" w:bidi="ar"/>
              </w:rPr>
              <w:t>实现本行业重污染绩效</w:t>
            </w:r>
            <w:r>
              <w:rPr>
                <w:rFonts w:hint="eastAsia" w:ascii="仿宋_GB2312" w:hAnsi="仿宋_GB2312" w:eastAsia="仿宋_GB2312" w:cs="仿宋_GB2312"/>
                <w:kern w:val="0"/>
                <w:sz w:val="24"/>
                <w:szCs w:val="24"/>
                <w:highlight w:val="none"/>
                <w:lang w:eastAsia="zh-Hans" w:bidi="ar"/>
              </w:rPr>
              <w:t>A、B</w:t>
            </w:r>
            <w:r>
              <w:rPr>
                <w:rFonts w:hint="eastAsia" w:ascii="仿宋_GB2312" w:hAnsi="仿宋_GB2312" w:eastAsia="仿宋_GB2312" w:cs="仿宋_GB2312"/>
                <w:kern w:val="0"/>
                <w:sz w:val="24"/>
                <w:szCs w:val="24"/>
                <w:highlight w:val="none"/>
                <w:lang w:val="en-US" w:eastAsia="zh-Hans" w:bidi="ar"/>
              </w:rPr>
              <w:t>级和引领性企业、通过清洁生产审核企业、通过绿色绩效评价企业、绿色工厂数量、实施“一厂一策”精细化治理的企业数量均同比增加，力促全区</w:t>
            </w:r>
            <w:r>
              <w:rPr>
                <w:rFonts w:hint="eastAsia" w:ascii="仿宋_GB2312" w:hAnsi="仿宋_GB2312" w:eastAsia="仿宋_GB2312" w:cs="仿宋_GB2312"/>
                <w:kern w:val="0"/>
                <w:sz w:val="24"/>
                <w:szCs w:val="24"/>
                <w:highlight w:val="none"/>
                <w:lang w:bidi="ar"/>
              </w:rPr>
              <w:t>2025年绿色企业比率不低于40%，以企业“含绿量”提升发展“含金量”。</w:t>
            </w:r>
          </w:p>
        </w:tc>
        <w:tc>
          <w:tcPr>
            <w:tcW w:w="1191" w:type="dxa"/>
            <w:tcBorders>
              <w:tl2br w:val="nil"/>
              <w:tr2bl w:val="nil"/>
            </w:tcBorders>
            <w:vAlign w:val="center"/>
          </w:tcPr>
          <w:p w14:paraId="5C7E418F">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70C06ADE">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侯健美</w:t>
            </w:r>
          </w:p>
          <w:p w14:paraId="7E7228C0">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吴孔安</w:t>
            </w:r>
          </w:p>
          <w:p w14:paraId="2704354D">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p w14:paraId="3D19AEA2">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姚伟龙</w:t>
            </w:r>
          </w:p>
          <w:p w14:paraId="12B07F7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49A7837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区委宣传部</w:t>
            </w:r>
          </w:p>
          <w:p w14:paraId="25A54DB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0215B01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区交通委</w:t>
            </w:r>
          </w:p>
          <w:p w14:paraId="71E9C85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区经济和信息化局</w:t>
            </w:r>
          </w:p>
          <w:p w14:paraId="40313E4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tc>
        <w:tc>
          <w:tcPr>
            <w:tcW w:w="2891" w:type="dxa"/>
            <w:tcBorders>
              <w:tl2br w:val="nil"/>
              <w:tr2bl w:val="nil"/>
            </w:tcBorders>
            <w:vAlign w:val="center"/>
          </w:tcPr>
          <w:p w14:paraId="064D6724">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区发展改革委</w:t>
            </w:r>
          </w:p>
          <w:p w14:paraId="338549B4">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bidi="ar"/>
              </w:rPr>
              <w:t>各乡镇街道</w:t>
            </w:r>
          </w:p>
        </w:tc>
      </w:tr>
      <w:tr w14:paraId="6A94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4" w:hRule="atLeast"/>
          <w:jc w:val="center"/>
        </w:trPr>
        <w:tc>
          <w:tcPr>
            <w:tcW w:w="646" w:type="dxa"/>
            <w:tcBorders>
              <w:tl2br w:val="nil"/>
              <w:tr2bl w:val="nil"/>
            </w:tcBorders>
            <w:vAlign w:val="center"/>
          </w:tcPr>
          <w:p w14:paraId="069216C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36</w:t>
            </w:r>
          </w:p>
        </w:tc>
        <w:tc>
          <w:tcPr>
            <w:tcW w:w="1196" w:type="dxa"/>
            <w:vMerge w:val="continue"/>
            <w:tcBorders>
              <w:tl2br w:val="nil"/>
              <w:tr2bl w:val="nil"/>
            </w:tcBorders>
            <w:vAlign w:val="center"/>
          </w:tcPr>
          <w:p w14:paraId="53E77CD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3AB8C395">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根据全市统一部署</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区生态环境局会同区发改委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区经信局等相关部门持续</w:t>
            </w:r>
            <w:r>
              <w:rPr>
                <w:rFonts w:hint="eastAsia" w:ascii="仿宋_GB2312" w:hAnsi="仿宋_GB2312" w:eastAsia="仿宋_GB2312" w:cs="仿宋_GB2312"/>
                <w:kern w:val="0"/>
                <w:sz w:val="24"/>
                <w:szCs w:val="24"/>
                <w:highlight w:val="none"/>
                <w:lang w:bidi="ar"/>
              </w:rPr>
              <w:t>开展清洁生产审核清洁</w:t>
            </w:r>
            <w:r>
              <w:rPr>
                <w:rFonts w:hint="eastAsia" w:ascii="仿宋_GB2312" w:hAnsi="仿宋_GB2312" w:eastAsia="仿宋_GB2312" w:cs="仿宋_GB2312"/>
                <w:kern w:val="0"/>
                <w:sz w:val="24"/>
                <w:szCs w:val="24"/>
                <w:highlight w:val="none"/>
                <w:lang w:val="en-US" w:eastAsia="zh-Hans" w:bidi="ar"/>
              </w:rPr>
              <w:t>企业</w:t>
            </w:r>
            <w:r>
              <w:rPr>
                <w:rFonts w:hint="eastAsia" w:ascii="仿宋_GB2312" w:hAnsi="仿宋_GB2312" w:eastAsia="仿宋_GB2312" w:cs="仿宋_GB2312"/>
                <w:kern w:val="0"/>
                <w:sz w:val="24"/>
                <w:szCs w:val="24"/>
                <w:highlight w:val="none"/>
                <w:lang w:bidi="ar"/>
              </w:rPr>
              <w:t>名单制定和评估、技改、验收等工作；</w:t>
            </w:r>
            <w:r>
              <w:rPr>
                <w:rFonts w:hint="eastAsia" w:ascii="仿宋_GB2312" w:hAnsi="仿宋_GB2312" w:eastAsia="仿宋_GB2312" w:cs="仿宋_GB2312"/>
                <w:kern w:val="0"/>
                <w:sz w:val="24"/>
                <w:szCs w:val="24"/>
                <w:highlight w:val="none"/>
                <w:lang w:val="en-US" w:eastAsia="zh-Hans" w:bidi="ar"/>
              </w:rPr>
              <w:t>在实现</w:t>
            </w:r>
            <w:r>
              <w:rPr>
                <w:rFonts w:hint="eastAsia" w:ascii="仿宋_GB2312" w:hAnsi="仿宋_GB2312" w:eastAsia="仿宋_GB2312" w:cs="仿宋_GB2312"/>
                <w:kern w:val="0"/>
                <w:sz w:val="24"/>
                <w:szCs w:val="24"/>
                <w:highlight w:val="none"/>
                <w:lang w:bidi="ar"/>
              </w:rPr>
              <w:t>VOCs年排放量1吨以上重点企业按周期实施清洁生产审核的基础上，结合</w:t>
            </w:r>
            <w:r>
              <w:rPr>
                <w:rFonts w:hint="eastAsia" w:ascii="仿宋_GB2312" w:hAnsi="仿宋_GB2312" w:eastAsia="仿宋_GB2312" w:cs="仿宋_GB2312"/>
                <w:kern w:val="0"/>
                <w:sz w:val="24"/>
                <w:szCs w:val="24"/>
                <w:highlight w:val="none"/>
                <w:lang w:val="en-US" w:eastAsia="zh-Hans" w:bidi="ar"/>
              </w:rPr>
              <w:t>我区实际情况</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bidi="ar"/>
              </w:rPr>
              <w:t>依法确定审核范围。</w:t>
            </w:r>
          </w:p>
        </w:tc>
        <w:tc>
          <w:tcPr>
            <w:tcW w:w="1191" w:type="dxa"/>
            <w:tcBorders>
              <w:tl2br w:val="nil"/>
              <w:tr2bl w:val="nil"/>
            </w:tcBorders>
            <w:vAlign w:val="center"/>
          </w:tcPr>
          <w:p w14:paraId="098883F9">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13977A3F">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王永杰</w:t>
            </w:r>
          </w:p>
          <w:p w14:paraId="486C4D73">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吴孔安</w:t>
            </w:r>
          </w:p>
          <w:p w14:paraId="1E781E57">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38EC960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p w14:paraId="6AF0642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区发展改革委</w:t>
            </w:r>
          </w:p>
          <w:p w14:paraId="2929529F">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区经济和信息化局</w:t>
            </w:r>
          </w:p>
        </w:tc>
        <w:tc>
          <w:tcPr>
            <w:tcW w:w="2891" w:type="dxa"/>
            <w:tcBorders>
              <w:tl2br w:val="nil"/>
              <w:tr2bl w:val="nil"/>
            </w:tcBorders>
            <w:vAlign w:val="center"/>
          </w:tcPr>
          <w:p w14:paraId="49903C20">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bidi="ar"/>
              </w:rPr>
              <w:t>各乡镇街道</w:t>
            </w:r>
          </w:p>
        </w:tc>
      </w:tr>
      <w:tr w14:paraId="3F09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646" w:type="dxa"/>
            <w:tcBorders>
              <w:tl2br w:val="nil"/>
              <w:tr2bl w:val="nil"/>
            </w:tcBorders>
            <w:vAlign w:val="center"/>
          </w:tcPr>
          <w:p w14:paraId="43768FE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37</w:t>
            </w:r>
          </w:p>
        </w:tc>
        <w:tc>
          <w:tcPr>
            <w:tcW w:w="1196" w:type="dxa"/>
            <w:vMerge w:val="continue"/>
            <w:tcBorders>
              <w:tl2br w:val="nil"/>
              <w:tr2bl w:val="nil"/>
            </w:tcBorders>
            <w:vAlign w:val="center"/>
          </w:tcPr>
          <w:p w14:paraId="12A0499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32E1F0A4">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区生态环境局会同经信</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城市管理</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发改等相关部门</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bidi="ar"/>
              </w:rPr>
              <w:t>组织重点行业企业实施“一厂一策”精细化治理，</w:t>
            </w:r>
            <w:r>
              <w:rPr>
                <w:rFonts w:hint="eastAsia" w:ascii="仿宋_GB2312" w:hAnsi="仿宋_GB2312" w:eastAsia="仿宋_GB2312" w:cs="仿宋_GB2312"/>
                <w:kern w:val="0"/>
                <w:sz w:val="24"/>
                <w:szCs w:val="24"/>
                <w:highlight w:val="none"/>
                <w:lang w:val="en-US" w:eastAsia="zh-Hans" w:bidi="ar"/>
              </w:rPr>
              <w:t>实现</w:t>
            </w:r>
            <w:r>
              <w:rPr>
                <w:rFonts w:hint="eastAsia" w:ascii="仿宋_GB2312" w:hAnsi="仿宋_GB2312" w:eastAsia="仿宋_GB2312" w:cs="仿宋_GB2312"/>
                <w:kern w:val="0"/>
                <w:sz w:val="24"/>
                <w:szCs w:val="24"/>
                <w:highlight w:val="none"/>
                <w:lang w:bidi="ar"/>
              </w:rPr>
              <w:t>环保技改升级；组织锅炉</w:t>
            </w:r>
            <w:r>
              <w:rPr>
                <w:rFonts w:hint="eastAsia" w:ascii="仿宋_GB2312" w:hAnsi="仿宋_GB2312" w:eastAsia="仿宋_GB2312" w:cs="仿宋_GB2312"/>
                <w:kern w:val="0"/>
                <w:sz w:val="24"/>
                <w:szCs w:val="24"/>
                <w:highlight w:val="none"/>
                <w:lang w:val="en-US" w:eastAsia="zh-Hans" w:bidi="ar"/>
              </w:rPr>
              <w:t>企业</w:t>
            </w:r>
            <w:r>
              <w:rPr>
                <w:rFonts w:hint="eastAsia" w:ascii="仿宋_GB2312" w:hAnsi="仿宋_GB2312" w:eastAsia="仿宋_GB2312" w:cs="仿宋_GB2312"/>
                <w:kern w:val="0"/>
                <w:sz w:val="24"/>
                <w:szCs w:val="24"/>
                <w:highlight w:val="none"/>
                <w:lang w:bidi="ar"/>
              </w:rPr>
              <w:t>进行环保绩效评级和提级治理，</w:t>
            </w:r>
            <w:r>
              <w:rPr>
                <w:rFonts w:hint="eastAsia" w:ascii="仿宋_GB2312" w:hAnsi="仿宋_GB2312" w:eastAsia="仿宋_GB2312" w:cs="仿宋_GB2312"/>
                <w:kern w:val="0"/>
                <w:sz w:val="24"/>
                <w:szCs w:val="24"/>
                <w:highlight w:val="none"/>
                <w:lang w:val="en-US" w:eastAsia="zh-Hans" w:bidi="ar"/>
              </w:rPr>
              <w:t>在</w:t>
            </w:r>
            <w:r>
              <w:rPr>
                <w:rFonts w:hint="eastAsia" w:ascii="仿宋_GB2312" w:hAnsi="仿宋_GB2312" w:eastAsia="仿宋_GB2312" w:cs="仿宋_GB2312"/>
                <w:kern w:val="0"/>
                <w:sz w:val="24"/>
                <w:szCs w:val="24"/>
                <w:highlight w:val="none"/>
                <w:lang w:bidi="ar"/>
              </w:rPr>
              <w:t>年底前B级及以上锅炉</w:t>
            </w:r>
            <w:r>
              <w:rPr>
                <w:rFonts w:hint="eastAsia" w:ascii="仿宋_GB2312" w:hAnsi="仿宋_GB2312" w:eastAsia="仿宋_GB2312" w:cs="仿宋_GB2312"/>
                <w:kern w:val="0"/>
                <w:sz w:val="24"/>
                <w:szCs w:val="24"/>
                <w:highlight w:val="none"/>
                <w:lang w:val="en-US" w:eastAsia="zh-Hans" w:bidi="ar"/>
              </w:rPr>
              <w:t>企业</w:t>
            </w:r>
            <w:r>
              <w:rPr>
                <w:rFonts w:hint="eastAsia" w:ascii="仿宋_GB2312" w:hAnsi="仿宋_GB2312" w:eastAsia="仿宋_GB2312" w:cs="仿宋_GB2312"/>
                <w:kern w:val="0"/>
                <w:sz w:val="24"/>
                <w:szCs w:val="24"/>
                <w:highlight w:val="none"/>
                <w:lang w:bidi="ar"/>
              </w:rPr>
              <w:t>达到36家以上。</w:t>
            </w:r>
          </w:p>
        </w:tc>
        <w:tc>
          <w:tcPr>
            <w:tcW w:w="1191" w:type="dxa"/>
            <w:tcBorders>
              <w:tl2br w:val="nil"/>
              <w:tr2bl w:val="nil"/>
            </w:tcBorders>
            <w:vAlign w:val="center"/>
          </w:tcPr>
          <w:p w14:paraId="74859CE2">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15E301E3">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王永杰</w:t>
            </w:r>
          </w:p>
          <w:p w14:paraId="2CA5164E">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吴孔安</w:t>
            </w:r>
          </w:p>
          <w:p w14:paraId="0E02690B">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455A249F">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p w14:paraId="49BFBE8E">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经济和信息化局</w:t>
            </w:r>
          </w:p>
          <w:p w14:paraId="0F1B8637">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城市管理委</w:t>
            </w:r>
          </w:p>
          <w:p w14:paraId="725C618D">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发展改革委</w:t>
            </w:r>
          </w:p>
        </w:tc>
        <w:tc>
          <w:tcPr>
            <w:tcW w:w="2891" w:type="dxa"/>
            <w:tcBorders>
              <w:tl2br w:val="nil"/>
              <w:tr2bl w:val="nil"/>
            </w:tcBorders>
            <w:vAlign w:val="center"/>
          </w:tcPr>
          <w:p w14:paraId="3F8D6FA9">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eastAsia="zh-Hans" w:bidi="ar"/>
              </w:rPr>
              <w:t>— —</w:t>
            </w:r>
          </w:p>
        </w:tc>
      </w:tr>
      <w:tr w14:paraId="54F6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646" w:type="dxa"/>
            <w:tcBorders>
              <w:tl2br w:val="nil"/>
              <w:tr2bl w:val="nil"/>
            </w:tcBorders>
            <w:vAlign w:val="center"/>
          </w:tcPr>
          <w:p w14:paraId="5C80969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38</w:t>
            </w:r>
          </w:p>
        </w:tc>
        <w:tc>
          <w:tcPr>
            <w:tcW w:w="1196" w:type="dxa"/>
            <w:vMerge w:val="restart"/>
            <w:tcBorders>
              <w:tl2br w:val="nil"/>
              <w:tr2bl w:val="nil"/>
            </w:tcBorders>
            <w:vAlign w:val="center"/>
          </w:tcPr>
          <w:p w14:paraId="2944E5A6">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推动企业“含绿量”提升</w:t>
            </w:r>
          </w:p>
        </w:tc>
        <w:tc>
          <w:tcPr>
            <w:tcW w:w="5669" w:type="dxa"/>
            <w:tcBorders>
              <w:tl2br w:val="nil"/>
              <w:tr2bl w:val="nil"/>
            </w:tcBorders>
            <w:vAlign w:val="center"/>
          </w:tcPr>
          <w:p w14:paraId="40B935DA">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val="en-US" w:eastAsia="zh-Hans" w:bidi="ar"/>
              </w:rPr>
              <w:t>区生态环境局会同区经信局等行业主管部门大力</w:t>
            </w:r>
            <w:r>
              <w:rPr>
                <w:rFonts w:hint="eastAsia" w:ascii="仿宋_GB2312" w:hAnsi="仿宋_GB2312" w:eastAsia="仿宋_GB2312" w:cs="仿宋_GB2312"/>
                <w:kern w:val="0"/>
                <w:sz w:val="24"/>
                <w:szCs w:val="24"/>
                <w:highlight w:val="none"/>
                <w:lang w:bidi="ar"/>
              </w:rPr>
              <w:t>推进企业和项目</w:t>
            </w:r>
            <w:r>
              <w:rPr>
                <w:rFonts w:hint="eastAsia" w:ascii="仿宋_GB2312" w:hAnsi="仿宋_GB2312" w:eastAsia="仿宋_GB2312" w:cs="仿宋_GB2312"/>
                <w:kern w:val="0"/>
                <w:sz w:val="24"/>
                <w:szCs w:val="24"/>
                <w:highlight w:val="none"/>
                <w:lang w:val="en-US" w:eastAsia="zh-Hans" w:bidi="ar"/>
              </w:rPr>
              <w:t>进行</w:t>
            </w:r>
            <w:r>
              <w:rPr>
                <w:rFonts w:hint="eastAsia" w:ascii="仿宋_GB2312" w:hAnsi="仿宋_GB2312" w:eastAsia="仿宋_GB2312" w:cs="仿宋_GB2312"/>
                <w:kern w:val="0"/>
                <w:sz w:val="24"/>
                <w:szCs w:val="24"/>
                <w:highlight w:val="none"/>
                <w:lang w:bidi="ar"/>
              </w:rPr>
              <w:t>绿色绩效评价，</w:t>
            </w:r>
            <w:r>
              <w:rPr>
                <w:rFonts w:hint="eastAsia" w:ascii="仿宋_GB2312" w:hAnsi="仿宋_GB2312" w:eastAsia="仿宋_GB2312" w:cs="仿宋_GB2312"/>
                <w:kern w:val="0"/>
                <w:sz w:val="24"/>
                <w:szCs w:val="24"/>
                <w:highlight w:val="none"/>
                <w:lang w:val="en-US" w:eastAsia="zh-Hans" w:bidi="ar"/>
              </w:rPr>
              <w:t>尤其是</w:t>
            </w:r>
            <w:r>
              <w:rPr>
                <w:rFonts w:hint="eastAsia" w:ascii="仿宋_GB2312" w:hAnsi="仿宋_GB2312" w:eastAsia="仿宋_GB2312" w:cs="仿宋_GB2312"/>
                <w:kern w:val="0"/>
                <w:sz w:val="24"/>
                <w:szCs w:val="24"/>
                <w:highlight w:val="none"/>
                <w:lang w:bidi="ar"/>
              </w:rPr>
              <w:t>汽车、电子、医药</w:t>
            </w:r>
            <w:r>
              <w:rPr>
                <w:rFonts w:hint="eastAsia" w:ascii="仿宋_GB2312" w:hAnsi="仿宋_GB2312" w:eastAsia="仿宋_GB2312" w:cs="仿宋_GB2312"/>
                <w:kern w:val="0"/>
                <w:sz w:val="24"/>
                <w:szCs w:val="24"/>
                <w:highlight w:val="none"/>
                <w:lang w:val="en-US" w:eastAsia="zh-Hans" w:bidi="ar"/>
              </w:rPr>
              <w:t>等重点</w:t>
            </w:r>
            <w:r>
              <w:rPr>
                <w:rFonts w:hint="eastAsia" w:ascii="仿宋_GB2312" w:hAnsi="仿宋_GB2312" w:eastAsia="仿宋_GB2312" w:cs="仿宋_GB2312"/>
                <w:kern w:val="0"/>
                <w:sz w:val="24"/>
                <w:szCs w:val="24"/>
                <w:highlight w:val="none"/>
                <w:lang w:eastAsia="zh-Hans" w:bidi="ar"/>
              </w:rPr>
              <w:t>行业</w:t>
            </w:r>
            <w:r>
              <w:rPr>
                <w:rFonts w:hint="eastAsia" w:ascii="仿宋_GB2312" w:hAnsi="仿宋_GB2312" w:eastAsia="仿宋_GB2312" w:cs="仿宋_GB2312"/>
                <w:kern w:val="0"/>
                <w:sz w:val="24"/>
                <w:szCs w:val="24"/>
                <w:highlight w:val="none"/>
                <w:lang w:bidi="ar"/>
              </w:rPr>
              <w:t>先行先试，</w:t>
            </w:r>
            <w:r>
              <w:rPr>
                <w:rFonts w:hint="eastAsia" w:ascii="仿宋_GB2312" w:hAnsi="仿宋_GB2312" w:eastAsia="仿宋_GB2312" w:cs="仿宋_GB2312"/>
                <w:kern w:val="0"/>
                <w:sz w:val="24"/>
                <w:szCs w:val="24"/>
                <w:highlight w:val="none"/>
                <w:lang w:val="en-US" w:eastAsia="zh-Hans" w:bidi="ar"/>
              </w:rPr>
              <w:t>年底前通过绿色绩效评定企业不少于</w:t>
            </w:r>
            <w:r>
              <w:rPr>
                <w:rFonts w:hint="eastAsia" w:ascii="仿宋_GB2312" w:hAnsi="仿宋_GB2312" w:eastAsia="仿宋_GB2312" w:cs="仿宋_GB2312"/>
                <w:kern w:val="0"/>
                <w:sz w:val="24"/>
                <w:szCs w:val="24"/>
                <w:highlight w:val="none"/>
                <w:lang w:val="en-US" w:eastAsia="zh-CN" w:bidi="ar"/>
              </w:rPr>
              <w:t>25</w:t>
            </w:r>
            <w:r>
              <w:rPr>
                <w:rFonts w:hint="eastAsia" w:ascii="仿宋_GB2312" w:hAnsi="仿宋_GB2312" w:eastAsia="仿宋_GB2312" w:cs="仿宋_GB2312"/>
                <w:kern w:val="0"/>
                <w:sz w:val="24"/>
                <w:szCs w:val="24"/>
                <w:highlight w:val="none"/>
                <w:lang w:val="en-US" w:eastAsia="zh-Hans" w:bidi="ar"/>
              </w:rPr>
              <w:t>家</w:t>
            </w:r>
            <w:r>
              <w:rPr>
                <w:rFonts w:hint="eastAsia" w:ascii="仿宋_GB2312" w:hAnsi="仿宋_GB2312" w:eastAsia="仿宋_GB2312" w:cs="仿宋_GB2312"/>
                <w:kern w:val="0"/>
                <w:sz w:val="24"/>
                <w:szCs w:val="24"/>
                <w:highlight w:val="none"/>
                <w:lang w:eastAsia="zh-Hans" w:bidi="ar"/>
              </w:rPr>
              <w:t>。</w:t>
            </w:r>
          </w:p>
        </w:tc>
        <w:tc>
          <w:tcPr>
            <w:tcW w:w="1191" w:type="dxa"/>
            <w:tcBorders>
              <w:tl2br w:val="nil"/>
              <w:tr2bl w:val="nil"/>
            </w:tcBorders>
            <w:vAlign w:val="center"/>
          </w:tcPr>
          <w:p w14:paraId="1D7314A6">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0B3FF658">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吴孔安</w:t>
            </w:r>
          </w:p>
          <w:p w14:paraId="3AFC2399">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1AF3E7F8">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p w14:paraId="6C1F865C">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经济和信息化局</w:t>
            </w:r>
          </w:p>
        </w:tc>
        <w:tc>
          <w:tcPr>
            <w:tcW w:w="2891" w:type="dxa"/>
            <w:tcBorders>
              <w:tl2br w:val="nil"/>
              <w:tr2bl w:val="nil"/>
            </w:tcBorders>
            <w:vAlign w:val="center"/>
          </w:tcPr>
          <w:p w14:paraId="750861D6">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0"/>
                <w:sz w:val="24"/>
                <w:szCs w:val="24"/>
                <w:highlight w:val="none"/>
                <w:lang w:eastAsia="zh-CN" w:bidi="ar"/>
              </w:rPr>
            </w:pPr>
            <w:r>
              <w:rPr>
                <w:rFonts w:hint="eastAsia" w:ascii="仿宋_GB2312" w:hAnsi="仿宋_GB2312" w:eastAsia="仿宋_GB2312" w:cs="仿宋_GB2312"/>
                <w:kern w:val="0"/>
                <w:sz w:val="24"/>
                <w:szCs w:val="24"/>
                <w:highlight w:val="none"/>
                <w:lang w:eastAsia="zh-CN" w:bidi="ar"/>
              </w:rPr>
              <w:t>各乡镇街道</w:t>
            </w:r>
          </w:p>
        </w:tc>
      </w:tr>
      <w:tr w14:paraId="18F8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6" w:hRule="atLeast"/>
          <w:jc w:val="center"/>
        </w:trPr>
        <w:tc>
          <w:tcPr>
            <w:tcW w:w="646" w:type="dxa"/>
            <w:tcBorders>
              <w:tl2br w:val="nil"/>
              <w:tr2bl w:val="nil"/>
            </w:tcBorders>
            <w:vAlign w:val="center"/>
          </w:tcPr>
          <w:p w14:paraId="6776D08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39</w:t>
            </w:r>
          </w:p>
        </w:tc>
        <w:tc>
          <w:tcPr>
            <w:tcW w:w="1196" w:type="dxa"/>
            <w:vMerge w:val="continue"/>
            <w:tcBorders>
              <w:tl2br w:val="nil"/>
              <w:tr2bl w:val="nil"/>
            </w:tcBorders>
            <w:vAlign w:val="center"/>
          </w:tcPr>
          <w:p w14:paraId="40708C28">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2E3B5E39">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全面推行绿色制造，鼓励汽车制造、生物医药、电子等重点行业企业开展绿色诊断服务。</w:t>
            </w:r>
            <w:r>
              <w:rPr>
                <w:rFonts w:hint="eastAsia" w:ascii="仿宋_GB2312" w:hAnsi="仿宋_GB2312" w:eastAsia="仿宋_GB2312" w:cs="仿宋_GB2312"/>
                <w:kern w:val="0"/>
                <w:sz w:val="24"/>
                <w:szCs w:val="24"/>
                <w:highlight w:val="none"/>
                <w:lang w:val="en-US" w:eastAsia="zh-CN" w:bidi="ar"/>
              </w:rPr>
              <w:t>全年在</w:t>
            </w:r>
            <w:r>
              <w:rPr>
                <w:rFonts w:hint="eastAsia" w:ascii="仿宋_GB2312" w:hAnsi="仿宋_GB2312" w:eastAsia="仿宋_GB2312" w:cs="仿宋_GB2312"/>
                <w:kern w:val="0"/>
                <w:sz w:val="24"/>
                <w:szCs w:val="24"/>
                <w:highlight w:val="none"/>
                <w:lang w:val="en-US" w:eastAsia="zh-Hans" w:bidi="ar"/>
              </w:rPr>
              <w:t>完成市级部门下达的</w:t>
            </w:r>
            <w:r>
              <w:rPr>
                <w:rFonts w:hint="eastAsia" w:ascii="仿宋_GB2312" w:hAnsi="仿宋_GB2312" w:eastAsia="仿宋_GB2312" w:cs="仿宋_GB2312"/>
                <w:kern w:val="0"/>
                <w:sz w:val="24"/>
                <w:szCs w:val="24"/>
                <w:highlight w:val="none"/>
                <w:lang w:bidi="ar"/>
              </w:rPr>
              <w:t>累计国家级绿色工厂、绿色供应链管理企业、疏解退出一般制造业企业、提质升级</w:t>
            </w:r>
            <w:r>
              <w:rPr>
                <w:rFonts w:hint="eastAsia" w:ascii="仿宋_GB2312" w:hAnsi="仿宋_GB2312" w:eastAsia="仿宋_GB2312" w:cs="仿宋_GB2312"/>
                <w:kern w:val="0"/>
                <w:sz w:val="24"/>
                <w:szCs w:val="24"/>
                <w:highlight w:val="none"/>
                <w:lang w:val="en-US" w:eastAsia="zh-Hans" w:bidi="ar"/>
              </w:rPr>
              <w:t>企业的各项任务目标</w:t>
            </w:r>
            <w:r>
              <w:rPr>
                <w:rFonts w:hint="eastAsia" w:ascii="仿宋_GB2312" w:hAnsi="仿宋_GB2312" w:eastAsia="仿宋_GB2312" w:cs="仿宋_GB2312"/>
                <w:kern w:val="0"/>
                <w:sz w:val="24"/>
                <w:szCs w:val="24"/>
                <w:highlight w:val="none"/>
                <w:lang w:val="en-US" w:eastAsia="zh-CN" w:bidi="ar"/>
              </w:rPr>
              <w:t>的基础上做到“能推尽推”。</w:t>
            </w:r>
          </w:p>
        </w:tc>
        <w:tc>
          <w:tcPr>
            <w:tcW w:w="1191" w:type="dxa"/>
            <w:tcBorders>
              <w:tl2br w:val="nil"/>
              <w:tr2bl w:val="nil"/>
            </w:tcBorders>
            <w:vAlign w:val="center"/>
          </w:tcPr>
          <w:p w14:paraId="47688E59">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0CA6CACC">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吴孔安</w:t>
            </w:r>
          </w:p>
        </w:tc>
        <w:tc>
          <w:tcPr>
            <w:tcW w:w="2891" w:type="dxa"/>
            <w:tcBorders>
              <w:tl2br w:val="nil"/>
              <w:tr2bl w:val="nil"/>
            </w:tcBorders>
            <w:vAlign w:val="center"/>
          </w:tcPr>
          <w:p w14:paraId="4B30D1EF">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经济和信息化局</w:t>
            </w:r>
          </w:p>
        </w:tc>
        <w:tc>
          <w:tcPr>
            <w:tcW w:w="2891" w:type="dxa"/>
            <w:tcBorders>
              <w:tl2br w:val="nil"/>
              <w:tr2bl w:val="nil"/>
            </w:tcBorders>
            <w:vAlign w:val="center"/>
          </w:tcPr>
          <w:p w14:paraId="5F1D6F0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eastAsia="zh-Hans" w:bidi="ar"/>
              </w:rPr>
              <w:t>— —</w:t>
            </w:r>
          </w:p>
        </w:tc>
      </w:tr>
      <w:tr w14:paraId="3F78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646" w:type="dxa"/>
            <w:tcBorders>
              <w:tl2br w:val="nil"/>
              <w:tr2bl w:val="nil"/>
            </w:tcBorders>
            <w:vAlign w:val="center"/>
          </w:tcPr>
          <w:p w14:paraId="253AC0B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4</w:t>
            </w:r>
            <w:r>
              <w:rPr>
                <w:rFonts w:hint="eastAsia" w:ascii="仿宋_GB2312" w:hAnsi="仿宋_GB2312" w:eastAsia="仿宋_GB2312" w:cs="仿宋_GB2312"/>
                <w:sz w:val="24"/>
                <w:szCs w:val="24"/>
                <w:highlight w:val="none"/>
                <w:u w:val="none"/>
                <w:lang w:val="en-US" w:eastAsia="zh-CN"/>
              </w:rPr>
              <w:t>0</w:t>
            </w:r>
          </w:p>
        </w:tc>
        <w:tc>
          <w:tcPr>
            <w:tcW w:w="1196" w:type="dxa"/>
            <w:vMerge w:val="continue"/>
            <w:tcBorders>
              <w:tl2br w:val="nil"/>
              <w:tr2bl w:val="nil"/>
            </w:tcBorders>
            <w:vAlign w:val="center"/>
          </w:tcPr>
          <w:p w14:paraId="290E0B5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1A115096">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对标空气重污染应急环保绩效评级要求，</w:t>
            </w:r>
            <w:r>
              <w:rPr>
                <w:rFonts w:hint="eastAsia" w:ascii="仿宋_GB2312" w:hAnsi="仿宋_GB2312" w:eastAsia="仿宋_GB2312" w:cs="仿宋_GB2312"/>
                <w:kern w:val="0"/>
                <w:sz w:val="24"/>
                <w:szCs w:val="24"/>
                <w:highlight w:val="none"/>
                <w:lang w:val="en-US" w:eastAsia="zh-Hans" w:bidi="ar"/>
              </w:rPr>
              <w:t>区委宣传部</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区住建委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区交通委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区经信局等各行业主管部门持续指导</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督促本行业</w:t>
            </w:r>
            <w:r>
              <w:rPr>
                <w:rFonts w:hint="eastAsia" w:ascii="仿宋_GB2312" w:hAnsi="仿宋_GB2312" w:eastAsia="仿宋_GB2312" w:cs="仿宋_GB2312"/>
                <w:kern w:val="0"/>
                <w:sz w:val="24"/>
                <w:szCs w:val="24"/>
                <w:highlight w:val="none"/>
                <w:lang w:bidi="ar"/>
              </w:rPr>
              <w:t>重点企业实施治理改造、管理升级等，A、B</w:t>
            </w:r>
            <w:r>
              <w:rPr>
                <w:rFonts w:hint="eastAsia" w:ascii="仿宋_GB2312" w:hAnsi="仿宋_GB2312" w:eastAsia="仿宋_GB2312" w:cs="仿宋_GB2312"/>
                <w:kern w:val="0"/>
                <w:sz w:val="24"/>
                <w:szCs w:val="24"/>
                <w:highlight w:val="none"/>
                <w:lang w:val="en-US" w:eastAsia="zh-Hans" w:bidi="ar"/>
              </w:rPr>
              <w:t>级或绩效引领性企业数量均要同比增加</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年底前</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区经信局要实现剩余</w:t>
            </w:r>
            <w:r>
              <w:rPr>
                <w:rFonts w:hint="eastAsia" w:ascii="仿宋_GB2312" w:hAnsi="仿宋_GB2312" w:eastAsia="仿宋_GB2312" w:cs="仿宋_GB2312"/>
                <w:kern w:val="0"/>
                <w:sz w:val="24"/>
                <w:szCs w:val="24"/>
                <w:highlight w:val="none"/>
                <w:lang w:eastAsia="zh-Hans" w:bidi="ar"/>
              </w:rPr>
              <w:t>4</w:t>
            </w:r>
            <w:r>
              <w:rPr>
                <w:rFonts w:hint="eastAsia" w:ascii="仿宋_GB2312" w:hAnsi="仿宋_GB2312" w:eastAsia="仿宋_GB2312" w:cs="仿宋_GB2312"/>
                <w:kern w:val="0"/>
                <w:sz w:val="24"/>
                <w:szCs w:val="24"/>
                <w:highlight w:val="none"/>
                <w:lang w:val="en-US" w:eastAsia="zh-Hans" w:bidi="ar"/>
              </w:rPr>
              <w:t>家</w:t>
            </w:r>
            <w:r>
              <w:rPr>
                <w:rFonts w:hint="eastAsia" w:ascii="仿宋_GB2312" w:hAnsi="仿宋_GB2312" w:eastAsia="仿宋_GB2312" w:cs="仿宋_GB2312"/>
                <w:kern w:val="0"/>
                <w:sz w:val="24"/>
                <w:szCs w:val="24"/>
                <w:highlight w:val="none"/>
                <w:lang w:eastAsia="zh-Hans" w:bidi="ar"/>
              </w:rPr>
              <w:t>D</w:t>
            </w:r>
            <w:r>
              <w:rPr>
                <w:rFonts w:hint="eastAsia" w:ascii="仿宋_GB2312" w:hAnsi="仿宋_GB2312" w:eastAsia="仿宋_GB2312" w:cs="仿宋_GB2312"/>
                <w:kern w:val="0"/>
                <w:sz w:val="24"/>
                <w:szCs w:val="24"/>
                <w:highlight w:val="none"/>
                <w:lang w:val="en-US" w:eastAsia="zh-Hans" w:bidi="ar"/>
              </w:rPr>
              <w:t>级企业绩效升级或清退</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且不再新增</w:t>
            </w:r>
            <w:r>
              <w:rPr>
                <w:rFonts w:hint="eastAsia" w:ascii="仿宋_GB2312" w:hAnsi="仿宋_GB2312" w:eastAsia="仿宋_GB2312" w:cs="仿宋_GB2312"/>
                <w:kern w:val="0"/>
                <w:sz w:val="24"/>
                <w:szCs w:val="24"/>
                <w:highlight w:val="none"/>
                <w:lang w:eastAsia="zh-Hans" w:bidi="ar"/>
              </w:rPr>
              <w:t>D</w:t>
            </w:r>
            <w:r>
              <w:rPr>
                <w:rFonts w:hint="eastAsia" w:ascii="仿宋_GB2312" w:hAnsi="仿宋_GB2312" w:eastAsia="仿宋_GB2312" w:cs="仿宋_GB2312"/>
                <w:kern w:val="0"/>
                <w:sz w:val="24"/>
                <w:szCs w:val="24"/>
                <w:highlight w:val="none"/>
                <w:lang w:val="en-US" w:eastAsia="zh-Hans" w:bidi="ar"/>
              </w:rPr>
              <w:t>级企业</w:t>
            </w:r>
            <w:r>
              <w:rPr>
                <w:rFonts w:hint="eastAsia" w:ascii="仿宋_GB2312" w:hAnsi="仿宋_GB2312" w:eastAsia="仿宋_GB2312" w:cs="仿宋_GB2312"/>
                <w:kern w:val="0"/>
                <w:sz w:val="24"/>
                <w:szCs w:val="24"/>
                <w:highlight w:val="none"/>
                <w:lang w:eastAsia="zh-Hans" w:bidi="ar"/>
              </w:rPr>
              <w:t>。</w:t>
            </w:r>
          </w:p>
        </w:tc>
        <w:tc>
          <w:tcPr>
            <w:tcW w:w="1191" w:type="dxa"/>
            <w:tcBorders>
              <w:tl2br w:val="nil"/>
              <w:tr2bl w:val="nil"/>
            </w:tcBorders>
            <w:vAlign w:val="center"/>
          </w:tcPr>
          <w:p w14:paraId="015D5D3B">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50DEAD4E">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侯健美</w:t>
            </w:r>
          </w:p>
          <w:p w14:paraId="52EEB522">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吴孔安</w:t>
            </w:r>
          </w:p>
          <w:p w14:paraId="0608E20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p w14:paraId="764C960C">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姚伟龙</w:t>
            </w:r>
          </w:p>
        </w:tc>
        <w:tc>
          <w:tcPr>
            <w:tcW w:w="2891" w:type="dxa"/>
            <w:tcBorders>
              <w:tl2br w:val="nil"/>
              <w:tr2bl w:val="nil"/>
            </w:tcBorders>
            <w:vAlign w:val="center"/>
          </w:tcPr>
          <w:p w14:paraId="222EA90B">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区委宣传部</w:t>
            </w:r>
          </w:p>
          <w:p w14:paraId="32138F86">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0CB3C5BC">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区交通委</w:t>
            </w:r>
          </w:p>
          <w:p w14:paraId="3E3398AA">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经济和信息化</w:t>
            </w:r>
            <w:r>
              <w:rPr>
                <w:rFonts w:hint="eastAsia" w:ascii="仿宋_GB2312" w:hAnsi="仿宋_GB2312" w:eastAsia="仿宋_GB2312" w:cs="仿宋_GB2312"/>
                <w:kern w:val="0"/>
                <w:sz w:val="24"/>
                <w:szCs w:val="24"/>
                <w:highlight w:val="none"/>
                <w:lang w:val="en-US" w:eastAsia="zh-Hans" w:bidi="ar"/>
              </w:rPr>
              <w:t>局</w:t>
            </w:r>
          </w:p>
        </w:tc>
        <w:tc>
          <w:tcPr>
            <w:tcW w:w="2891" w:type="dxa"/>
            <w:tcBorders>
              <w:tl2br w:val="nil"/>
              <w:tr2bl w:val="nil"/>
            </w:tcBorders>
            <w:vAlign w:val="center"/>
          </w:tcPr>
          <w:p w14:paraId="61D0D335">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tc>
      </w:tr>
      <w:tr w14:paraId="6D8B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7" w:hRule="atLeast"/>
          <w:jc w:val="center"/>
        </w:trPr>
        <w:tc>
          <w:tcPr>
            <w:tcW w:w="646" w:type="dxa"/>
            <w:tcBorders>
              <w:tl2br w:val="nil"/>
              <w:tr2bl w:val="nil"/>
            </w:tcBorders>
            <w:vAlign w:val="center"/>
          </w:tcPr>
          <w:p w14:paraId="4812B72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4</w:t>
            </w:r>
            <w:r>
              <w:rPr>
                <w:rFonts w:hint="eastAsia" w:ascii="仿宋_GB2312" w:hAnsi="仿宋_GB2312" w:eastAsia="仿宋_GB2312" w:cs="仿宋_GB2312"/>
                <w:sz w:val="24"/>
                <w:szCs w:val="24"/>
                <w:highlight w:val="none"/>
                <w:u w:val="none"/>
                <w:lang w:val="en-US" w:eastAsia="zh-CN"/>
              </w:rPr>
              <w:t>1</w:t>
            </w:r>
          </w:p>
        </w:tc>
        <w:tc>
          <w:tcPr>
            <w:tcW w:w="1196" w:type="dxa"/>
            <w:tcBorders>
              <w:tl2br w:val="nil"/>
              <w:tr2bl w:val="nil"/>
            </w:tcBorders>
            <w:vAlign w:val="center"/>
          </w:tcPr>
          <w:p w14:paraId="39E1DDF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推动企业“含绿量”提升</w:t>
            </w:r>
          </w:p>
        </w:tc>
        <w:tc>
          <w:tcPr>
            <w:tcW w:w="5669" w:type="dxa"/>
            <w:tcBorders>
              <w:tl2br w:val="nil"/>
              <w:tr2bl w:val="nil"/>
            </w:tcBorders>
            <w:vAlign w:val="center"/>
          </w:tcPr>
          <w:p w14:paraId="5EAAA3F9">
            <w:pPr>
              <w:widowControl/>
              <w:jc w:val="both"/>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城市管理委</w:t>
            </w:r>
            <w:r>
              <w:rPr>
                <w:rFonts w:hint="eastAsia" w:ascii="仿宋_GB2312" w:hAnsi="仿宋_GB2312" w:eastAsia="仿宋_GB2312" w:cs="仿宋_GB2312"/>
                <w:color w:val="000000"/>
                <w:kern w:val="0"/>
                <w:sz w:val="24"/>
                <w:szCs w:val="24"/>
                <w:highlight w:val="none"/>
                <w:lang w:val="en-US" w:eastAsia="zh-Hans" w:bidi="ar"/>
              </w:rPr>
              <w:t>会同发改委</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生态环境等相关部门</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bidi="ar"/>
              </w:rPr>
              <w:t>优化燃气供热体系基础数据管理机制，结合各管理部门基础数据需求，带动提升行业综合管理水平；积极对接协调</w:t>
            </w:r>
            <w:r>
              <w:rPr>
                <w:rFonts w:hint="eastAsia" w:ascii="仿宋_GB2312" w:hAnsi="仿宋_GB2312" w:eastAsia="仿宋_GB2312" w:cs="仿宋_GB2312"/>
                <w:color w:val="000000"/>
                <w:kern w:val="0"/>
                <w:sz w:val="24"/>
                <w:szCs w:val="24"/>
                <w:highlight w:val="none"/>
                <w:lang w:val="en-US" w:eastAsia="zh-Hans" w:bidi="ar"/>
              </w:rPr>
              <w:t>全区</w:t>
            </w:r>
            <w:r>
              <w:rPr>
                <w:rFonts w:hint="eastAsia" w:ascii="仿宋_GB2312" w:hAnsi="仿宋_GB2312" w:eastAsia="仿宋_GB2312" w:cs="仿宋_GB2312"/>
                <w:color w:val="000000"/>
                <w:kern w:val="0"/>
                <w:sz w:val="24"/>
                <w:szCs w:val="24"/>
                <w:highlight w:val="none"/>
                <w:lang w:bidi="ar"/>
              </w:rPr>
              <w:t>燃气、电力行业相关企业，建立锅炉使用单位（含直燃机）燃气报装</w:t>
            </w:r>
            <w:r>
              <w:rPr>
                <w:rFonts w:hint="eastAsia" w:ascii="仿宋_GB2312" w:hAnsi="仿宋_GB2312" w:eastAsia="仿宋_GB2312" w:cs="仿宋_GB2312"/>
                <w:color w:val="000000"/>
                <w:kern w:val="0"/>
                <w:sz w:val="24"/>
                <w:szCs w:val="24"/>
                <w:highlight w:val="none"/>
                <w:lang w:eastAsia="zh-CN" w:bidi="ar"/>
              </w:rPr>
              <w:t>及燃气、电力等</w:t>
            </w:r>
            <w:r>
              <w:rPr>
                <w:rFonts w:hint="eastAsia" w:ascii="仿宋_GB2312" w:hAnsi="仿宋_GB2312" w:eastAsia="仿宋_GB2312" w:cs="仿宋_GB2312"/>
                <w:color w:val="000000"/>
                <w:kern w:val="0"/>
                <w:sz w:val="24"/>
                <w:szCs w:val="24"/>
                <w:highlight w:val="none"/>
                <w:lang w:bidi="ar"/>
              </w:rPr>
              <w:t>主要能源消费活动水平等基础数据定期报送、互通共享机制。</w:t>
            </w:r>
          </w:p>
        </w:tc>
        <w:tc>
          <w:tcPr>
            <w:tcW w:w="1191" w:type="dxa"/>
            <w:tcBorders>
              <w:tl2br w:val="nil"/>
              <w:tr2bl w:val="nil"/>
            </w:tcBorders>
            <w:vAlign w:val="center"/>
          </w:tcPr>
          <w:p w14:paraId="6ED353B7">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bidi="ar"/>
              </w:rPr>
              <w:t>6月底前</w:t>
            </w:r>
          </w:p>
        </w:tc>
        <w:tc>
          <w:tcPr>
            <w:tcW w:w="1060" w:type="dxa"/>
            <w:tcBorders>
              <w:tl2br w:val="nil"/>
              <w:tr2bl w:val="nil"/>
            </w:tcBorders>
            <w:vAlign w:val="center"/>
          </w:tcPr>
          <w:p w14:paraId="7015AE08">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王永杰</w:t>
            </w:r>
          </w:p>
          <w:p w14:paraId="340F1A85">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邹海涛</w:t>
            </w:r>
          </w:p>
        </w:tc>
        <w:tc>
          <w:tcPr>
            <w:tcW w:w="2891" w:type="dxa"/>
            <w:tcBorders>
              <w:tl2br w:val="nil"/>
              <w:tr2bl w:val="nil"/>
            </w:tcBorders>
            <w:vAlign w:val="center"/>
          </w:tcPr>
          <w:p w14:paraId="55184471">
            <w:pPr>
              <w:widowControl/>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城市管理委</w:t>
            </w:r>
          </w:p>
          <w:p w14:paraId="2CFA2B70">
            <w:pPr>
              <w:widowControl/>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发展改革委</w:t>
            </w:r>
          </w:p>
          <w:p w14:paraId="042D6FC5">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w:t>
            </w:r>
            <w:r>
              <w:rPr>
                <w:rFonts w:hint="eastAsia" w:ascii="仿宋_GB2312" w:hAnsi="仿宋_GB2312" w:eastAsia="仿宋_GB2312" w:cs="仿宋_GB2312"/>
                <w:color w:val="000000"/>
                <w:kern w:val="0"/>
                <w:sz w:val="24"/>
                <w:szCs w:val="24"/>
                <w:highlight w:val="none"/>
                <w:lang w:bidi="ar"/>
              </w:rPr>
              <w:t>生态环境局</w:t>
            </w:r>
          </w:p>
        </w:tc>
        <w:tc>
          <w:tcPr>
            <w:tcW w:w="2891" w:type="dxa"/>
            <w:tcBorders>
              <w:tl2br w:val="nil"/>
              <w:tr2bl w:val="nil"/>
            </w:tcBorders>
            <w:vAlign w:val="center"/>
          </w:tcPr>
          <w:p w14:paraId="1D6B4255">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区供电公司</w:t>
            </w:r>
          </w:p>
        </w:tc>
      </w:tr>
      <w:tr w14:paraId="33ED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1" w:hRule="atLeast"/>
          <w:jc w:val="center"/>
        </w:trPr>
        <w:tc>
          <w:tcPr>
            <w:tcW w:w="646" w:type="dxa"/>
            <w:tcBorders>
              <w:tl2br w:val="nil"/>
              <w:tr2bl w:val="nil"/>
            </w:tcBorders>
            <w:vAlign w:val="center"/>
          </w:tcPr>
          <w:p w14:paraId="4B04064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4</w:t>
            </w:r>
            <w:r>
              <w:rPr>
                <w:rFonts w:hint="eastAsia" w:ascii="仿宋_GB2312" w:hAnsi="仿宋_GB2312" w:eastAsia="仿宋_GB2312" w:cs="仿宋_GB2312"/>
                <w:sz w:val="24"/>
                <w:szCs w:val="24"/>
                <w:highlight w:val="none"/>
                <w:u w:val="none"/>
                <w:lang w:val="en-US" w:eastAsia="zh-CN"/>
              </w:rPr>
              <w:t>2</w:t>
            </w:r>
          </w:p>
        </w:tc>
        <w:tc>
          <w:tcPr>
            <w:tcW w:w="1196" w:type="dxa"/>
            <w:tcBorders>
              <w:tl2br w:val="nil"/>
              <w:tr2bl w:val="nil"/>
            </w:tcBorders>
            <w:vAlign w:val="center"/>
          </w:tcPr>
          <w:p w14:paraId="26C18AE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推广使用低VOCs含量产品</w:t>
            </w:r>
          </w:p>
        </w:tc>
        <w:tc>
          <w:tcPr>
            <w:tcW w:w="5669" w:type="dxa"/>
            <w:tcBorders>
              <w:tl2br w:val="nil"/>
              <w:tr2bl w:val="nil"/>
            </w:tcBorders>
            <w:vAlign w:val="center"/>
          </w:tcPr>
          <w:p w14:paraId="445F20AB">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区委宣传部</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区住建委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区交通委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区经信局等</w:t>
            </w:r>
            <w:r>
              <w:rPr>
                <w:rFonts w:hint="eastAsia" w:ascii="仿宋_GB2312" w:hAnsi="仿宋_GB2312" w:eastAsia="仿宋_GB2312" w:cs="仿宋_GB2312"/>
                <w:kern w:val="0"/>
                <w:sz w:val="24"/>
                <w:szCs w:val="24"/>
                <w:highlight w:val="none"/>
                <w:lang w:bidi="ar"/>
              </w:rPr>
              <w:t>各行业主管部门</w:t>
            </w:r>
            <w:r>
              <w:rPr>
                <w:rFonts w:hint="eastAsia" w:ascii="仿宋_GB2312" w:hAnsi="仿宋_GB2312" w:eastAsia="仿宋_GB2312" w:cs="仿宋_GB2312"/>
                <w:kern w:val="0"/>
                <w:sz w:val="24"/>
                <w:szCs w:val="24"/>
                <w:highlight w:val="none"/>
                <w:lang w:val="en-US" w:eastAsia="zh-Hans" w:bidi="ar"/>
              </w:rPr>
              <w:t>大力</w:t>
            </w:r>
            <w:r>
              <w:rPr>
                <w:rFonts w:hint="eastAsia" w:ascii="仿宋_GB2312" w:hAnsi="仿宋_GB2312" w:eastAsia="仿宋_GB2312" w:cs="仿宋_GB2312"/>
                <w:kern w:val="0"/>
                <w:sz w:val="24"/>
                <w:szCs w:val="24"/>
                <w:highlight w:val="none"/>
                <w:lang w:bidi="ar"/>
              </w:rPr>
              <w:t>推进本行业含VOCs产品源头替代。</w:t>
            </w:r>
          </w:p>
          <w:p w14:paraId="5E0B1D85">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区经信局组织推动</w:t>
            </w:r>
            <w:r>
              <w:rPr>
                <w:rFonts w:hint="eastAsia" w:ascii="仿宋_GB2312" w:hAnsi="仿宋_GB2312" w:eastAsia="仿宋_GB2312" w:cs="仿宋_GB2312"/>
                <w:kern w:val="0"/>
                <w:sz w:val="24"/>
                <w:szCs w:val="24"/>
                <w:highlight w:val="none"/>
                <w:lang w:bidi="ar"/>
              </w:rPr>
              <w:t>工业企业涂装工序应使用符合国家和本市标准的低VOCs含量涂料，推广使用水基、本体型等低VOCs含量胶粘剂。</w:t>
            </w:r>
          </w:p>
          <w:p w14:paraId="6316FBCF">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区委宣传部</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区经信局负责推动</w:t>
            </w:r>
            <w:r>
              <w:rPr>
                <w:rFonts w:hint="eastAsia" w:ascii="仿宋_GB2312" w:hAnsi="仿宋_GB2312" w:eastAsia="仿宋_GB2312" w:cs="仿宋_GB2312"/>
                <w:kern w:val="0"/>
                <w:sz w:val="24"/>
                <w:szCs w:val="24"/>
                <w:highlight w:val="none"/>
                <w:lang w:bidi="ar"/>
              </w:rPr>
              <w:t>印刷行业</w:t>
            </w:r>
            <w:r>
              <w:rPr>
                <w:rFonts w:hint="eastAsia" w:ascii="仿宋_GB2312" w:hAnsi="仿宋_GB2312" w:eastAsia="仿宋_GB2312" w:cs="仿宋_GB2312"/>
                <w:kern w:val="0"/>
                <w:sz w:val="24"/>
                <w:szCs w:val="24"/>
                <w:highlight w:val="none"/>
                <w:lang w:eastAsia="zh" w:bidi="ar"/>
              </w:rPr>
              <w:t>全面</w:t>
            </w:r>
            <w:r>
              <w:rPr>
                <w:rFonts w:hint="eastAsia" w:ascii="仿宋_GB2312" w:hAnsi="仿宋_GB2312" w:eastAsia="仿宋_GB2312" w:cs="仿宋_GB2312"/>
                <w:kern w:val="0"/>
                <w:sz w:val="24"/>
                <w:szCs w:val="24"/>
                <w:highlight w:val="none"/>
                <w:lang w:bidi="ar"/>
              </w:rPr>
              <w:t>推进</w:t>
            </w:r>
            <w:r>
              <w:rPr>
                <w:rFonts w:hint="eastAsia" w:ascii="仿宋_GB2312" w:hAnsi="仿宋_GB2312" w:eastAsia="仿宋_GB2312" w:cs="仿宋_GB2312"/>
                <w:kern w:val="0"/>
                <w:sz w:val="24"/>
                <w:szCs w:val="24"/>
                <w:highlight w:val="none"/>
                <w:lang w:eastAsia="zh" w:bidi="ar"/>
              </w:rPr>
              <w:t>低VOCs产品使用和替代，确保含VOCs原辅材料的VOCs含量满足本市标准要求</w:t>
            </w:r>
            <w:r>
              <w:rPr>
                <w:rFonts w:hint="eastAsia" w:ascii="仿宋_GB2312" w:hAnsi="仿宋_GB2312" w:eastAsia="仿宋_GB2312" w:cs="仿宋_GB2312"/>
                <w:kern w:val="0"/>
                <w:sz w:val="24"/>
                <w:szCs w:val="24"/>
                <w:highlight w:val="none"/>
                <w:lang w:bidi="ar"/>
              </w:rPr>
              <w:t>。</w:t>
            </w:r>
          </w:p>
          <w:p w14:paraId="27CFBE44">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区住建委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城管委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sz w:val="24"/>
                <w:szCs w:val="24"/>
                <w:highlight w:val="none"/>
                <w:u w:val="none"/>
                <w:lang w:val="en-US" w:eastAsia="zh-CN"/>
              </w:rPr>
              <w:t>水务、公路分局等</w:t>
            </w:r>
            <w:r>
              <w:rPr>
                <w:rFonts w:hint="eastAsia" w:ascii="仿宋_GB2312" w:hAnsi="仿宋_GB2312" w:eastAsia="仿宋_GB2312" w:cs="仿宋_GB2312"/>
                <w:sz w:val="24"/>
                <w:szCs w:val="24"/>
                <w:highlight w:val="none"/>
                <w:u w:val="none"/>
              </w:rPr>
              <w:t>行业主管部门</w:t>
            </w:r>
            <w:r>
              <w:rPr>
                <w:rFonts w:hint="eastAsia" w:ascii="仿宋_GB2312" w:hAnsi="仿宋_GB2312" w:eastAsia="仿宋_GB2312" w:cs="仿宋_GB2312"/>
                <w:sz w:val="24"/>
                <w:szCs w:val="24"/>
                <w:highlight w:val="none"/>
                <w:u w:val="none"/>
                <w:lang w:val="en-US" w:eastAsia="zh-Hans"/>
              </w:rPr>
              <w:t>负责推动</w:t>
            </w:r>
            <w:r>
              <w:rPr>
                <w:rFonts w:hint="eastAsia" w:ascii="仿宋_GB2312" w:hAnsi="仿宋_GB2312" w:eastAsia="仿宋_GB2312" w:cs="仿宋_GB2312"/>
                <w:kern w:val="0"/>
                <w:sz w:val="24"/>
                <w:szCs w:val="24"/>
                <w:highlight w:val="none"/>
                <w:lang w:bidi="ar"/>
              </w:rPr>
              <w:t>建筑施工、室外构筑物防护和道路交通标识等其他涂装作业推广使用水性、高固体分、无溶剂、粉末等涂料和水基、本体型等低VOCs含量胶粘剂，</w:t>
            </w:r>
            <w:r>
              <w:rPr>
                <w:rFonts w:hint="eastAsia" w:ascii="仿宋_GB2312" w:hAnsi="仿宋_GB2312" w:eastAsia="仿宋_GB2312" w:cs="仿宋_GB2312"/>
                <w:kern w:val="0"/>
                <w:sz w:val="24"/>
                <w:szCs w:val="24"/>
                <w:highlight w:val="none"/>
                <w:lang w:val="en-US" w:eastAsia="zh-Hans" w:bidi="ar"/>
              </w:rPr>
              <w:t>并</w:t>
            </w:r>
            <w:r>
              <w:rPr>
                <w:rFonts w:hint="eastAsia" w:ascii="仿宋_GB2312" w:hAnsi="仿宋_GB2312" w:eastAsia="仿宋_GB2312" w:cs="仿宋_GB2312"/>
                <w:kern w:val="0"/>
                <w:sz w:val="24"/>
                <w:szCs w:val="24"/>
                <w:highlight w:val="none"/>
                <w:lang w:bidi="ar"/>
              </w:rPr>
              <w:t>严格控制生产和使用高VOCs含量涂料、油墨、胶粘剂、清洗剂等建设项目。</w:t>
            </w:r>
          </w:p>
          <w:p w14:paraId="64941DE7">
            <w:pPr>
              <w:widowControl/>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政府采购项目应优先使用低VOCs含量产品，将低VOCs含量产品纳入政府采购目录。</w:t>
            </w:r>
          </w:p>
        </w:tc>
        <w:tc>
          <w:tcPr>
            <w:tcW w:w="1191" w:type="dxa"/>
            <w:tcBorders>
              <w:tl2br w:val="nil"/>
              <w:tr2bl w:val="nil"/>
            </w:tcBorders>
            <w:vAlign w:val="center"/>
          </w:tcPr>
          <w:p w14:paraId="4C84C368">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年底前</w:t>
            </w:r>
          </w:p>
        </w:tc>
        <w:tc>
          <w:tcPr>
            <w:tcW w:w="1060" w:type="dxa"/>
            <w:tcBorders>
              <w:tl2br w:val="nil"/>
              <w:tr2bl w:val="nil"/>
            </w:tcBorders>
            <w:vAlign w:val="center"/>
          </w:tcPr>
          <w:p w14:paraId="69684740">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王永杰</w:t>
            </w:r>
          </w:p>
          <w:p w14:paraId="496326A7">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侯健美</w:t>
            </w:r>
          </w:p>
          <w:p w14:paraId="3D42500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吴孔安</w:t>
            </w:r>
          </w:p>
          <w:p w14:paraId="19FFB638">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p w14:paraId="16F62540">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姚伟龙</w:t>
            </w:r>
          </w:p>
          <w:p w14:paraId="5A69B7B4">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67E1728D">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委宣传部</w:t>
            </w:r>
          </w:p>
          <w:p w14:paraId="7DB9BA87">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经济和信息化局</w:t>
            </w:r>
          </w:p>
          <w:p w14:paraId="6418A164">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6A9F4F10">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交通委</w:t>
            </w:r>
          </w:p>
          <w:p w14:paraId="54ED76EC">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市交通委</w:t>
            </w:r>
            <w:r>
              <w:rPr>
                <w:rFonts w:hint="eastAsia" w:ascii="仿宋_GB2312" w:hAnsi="仿宋_GB2312" w:eastAsia="仿宋_GB2312" w:cs="仿宋_GB2312"/>
                <w:kern w:val="0"/>
                <w:sz w:val="24"/>
                <w:szCs w:val="24"/>
                <w:highlight w:val="none"/>
                <w:lang w:val="en-US" w:eastAsia="zh-Hans" w:bidi="ar"/>
              </w:rPr>
              <w:t>通州公路分局</w:t>
            </w:r>
          </w:p>
          <w:p w14:paraId="51890FAE">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城市管理委</w:t>
            </w:r>
          </w:p>
          <w:p w14:paraId="74C07F98">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p w14:paraId="1FCC9245">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区水务局</w:t>
            </w:r>
          </w:p>
          <w:p w14:paraId="3B276B9F">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财政局</w:t>
            </w:r>
          </w:p>
        </w:tc>
        <w:tc>
          <w:tcPr>
            <w:tcW w:w="2891" w:type="dxa"/>
            <w:tcBorders>
              <w:tl2br w:val="nil"/>
              <w:tr2bl w:val="nil"/>
            </w:tcBorders>
            <w:vAlign w:val="center"/>
          </w:tcPr>
          <w:p w14:paraId="031A0BE6">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eastAsia="zh-Hans" w:bidi="ar"/>
              </w:rPr>
              <w:t>— —</w:t>
            </w:r>
          </w:p>
        </w:tc>
      </w:tr>
      <w:tr w14:paraId="641A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3" w:hRule="atLeast"/>
          <w:jc w:val="center"/>
        </w:trPr>
        <w:tc>
          <w:tcPr>
            <w:tcW w:w="646" w:type="dxa"/>
            <w:tcBorders>
              <w:tl2br w:val="nil"/>
              <w:tr2bl w:val="nil"/>
            </w:tcBorders>
            <w:vAlign w:val="center"/>
          </w:tcPr>
          <w:p w14:paraId="32B6703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4</w:t>
            </w:r>
            <w:r>
              <w:rPr>
                <w:rFonts w:hint="eastAsia" w:ascii="仿宋_GB2312" w:hAnsi="仿宋_GB2312" w:eastAsia="仿宋_GB2312" w:cs="仿宋_GB2312"/>
                <w:sz w:val="24"/>
                <w:szCs w:val="24"/>
                <w:highlight w:val="none"/>
                <w:u w:val="none"/>
                <w:lang w:val="en-US" w:eastAsia="zh-CN"/>
              </w:rPr>
              <w:t>3</w:t>
            </w:r>
          </w:p>
        </w:tc>
        <w:tc>
          <w:tcPr>
            <w:tcW w:w="1196" w:type="dxa"/>
            <w:tcBorders>
              <w:tl2br w:val="nil"/>
              <w:tr2bl w:val="nil"/>
            </w:tcBorders>
            <w:vAlign w:val="center"/>
          </w:tcPr>
          <w:p w14:paraId="3CA51BB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推广使用低VOCs含量产品</w:t>
            </w:r>
          </w:p>
        </w:tc>
        <w:tc>
          <w:tcPr>
            <w:tcW w:w="5669" w:type="dxa"/>
            <w:tcBorders>
              <w:tl2br w:val="nil"/>
              <w:tr2bl w:val="nil"/>
            </w:tcBorders>
            <w:vAlign w:val="center"/>
          </w:tcPr>
          <w:p w14:paraId="72B032E3">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color w:val="auto"/>
                <w:sz w:val="24"/>
                <w:szCs w:val="24"/>
                <w:highlight w:val="none"/>
                <w:u w:val="none"/>
                <w:lang w:val="en-US" w:eastAsia="zh-Hans"/>
              </w:rPr>
              <w:t>区市场监管局</w:t>
            </w:r>
            <w:r>
              <w:rPr>
                <w:rFonts w:hint="eastAsia" w:ascii="仿宋_GB2312" w:hAnsi="仿宋_GB2312" w:eastAsia="仿宋_GB2312" w:cs="仿宋_GB2312"/>
                <w:sz w:val="24"/>
                <w:szCs w:val="24"/>
                <w:highlight w:val="none"/>
              </w:rPr>
              <w:t>对生产、销售环节涂料、胶粘剂、清洗剂、油墨等含</w:t>
            </w:r>
            <w:r>
              <w:rPr>
                <w:rFonts w:hint="eastAsia" w:ascii="仿宋_GB2312" w:hAnsi="仿宋_GB2312" w:eastAsia="仿宋_GB2312" w:cs="仿宋_GB2312"/>
                <w:color w:val="000000"/>
                <w:kern w:val="0"/>
                <w:sz w:val="24"/>
                <w:szCs w:val="24"/>
                <w:highlight w:val="none"/>
                <w:lang w:bidi="ar"/>
              </w:rPr>
              <w:t>VOCs产品开展抽检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加大对防水、地坪、防腐、防火等涂料，</w:t>
            </w:r>
            <w:r>
              <w:rPr>
                <w:rFonts w:hint="eastAsia" w:ascii="仿宋_GB2312" w:hAnsi="仿宋_GB2312" w:eastAsia="仿宋_GB2312" w:cs="仿宋_GB2312"/>
                <w:color w:val="000000"/>
                <w:kern w:val="0"/>
                <w:sz w:val="24"/>
                <w:szCs w:val="24"/>
                <w:highlight w:val="none"/>
                <w:lang w:val="en-US" w:eastAsia="zh-Hans" w:bidi="ar"/>
              </w:rPr>
              <w:t>以及</w:t>
            </w:r>
            <w:r>
              <w:rPr>
                <w:rFonts w:hint="eastAsia" w:ascii="仿宋_GB2312" w:hAnsi="仿宋_GB2312" w:eastAsia="仿宋_GB2312" w:cs="仿宋_GB2312"/>
                <w:color w:val="000000"/>
                <w:kern w:val="0"/>
                <w:sz w:val="24"/>
                <w:szCs w:val="24"/>
                <w:highlight w:val="none"/>
                <w:lang w:bidi="ar"/>
              </w:rPr>
              <w:t>瓷砖美缝剂、密封胶等胶粘剂产品的抽检力度，全年抽检</w:t>
            </w:r>
            <w:r>
              <w:rPr>
                <w:rFonts w:hint="eastAsia" w:ascii="仿宋_GB2312" w:hAnsi="仿宋_GB2312" w:eastAsia="仿宋_GB2312" w:cs="仿宋_GB2312"/>
                <w:color w:val="000000"/>
                <w:kern w:val="0"/>
                <w:sz w:val="24"/>
                <w:szCs w:val="24"/>
                <w:highlight w:val="none"/>
                <w:lang w:val="en-US" w:eastAsia="zh-Hans" w:bidi="ar"/>
              </w:rPr>
              <w:t>数</w:t>
            </w:r>
            <w:r>
              <w:rPr>
                <w:rFonts w:hint="eastAsia" w:ascii="仿宋_GB2312" w:hAnsi="仿宋_GB2312" w:eastAsia="仿宋_GB2312" w:cs="仿宋_GB2312"/>
                <w:color w:val="000000"/>
                <w:kern w:val="0"/>
                <w:sz w:val="24"/>
                <w:szCs w:val="24"/>
                <w:highlight w:val="none"/>
                <w:lang w:bidi="ar"/>
              </w:rPr>
              <w:t>量</w:t>
            </w:r>
            <w:r>
              <w:rPr>
                <w:rFonts w:hint="eastAsia" w:ascii="仿宋_GB2312" w:hAnsi="仿宋_GB2312" w:eastAsia="仿宋_GB2312" w:cs="仿宋_GB2312"/>
                <w:color w:val="000000"/>
                <w:kern w:val="0"/>
                <w:sz w:val="24"/>
                <w:szCs w:val="24"/>
                <w:highlight w:val="none"/>
                <w:lang w:val="en-US" w:eastAsia="zh-Hans" w:bidi="ar"/>
              </w:rPr>
              <w:t>不少于</w:t>
            </w:r>
            <w:r>
              <w:rPr>
                <w:rFonts w:hint="eastAsia" w:ascii="仿宋_GB2312" w:hAnsi="仿宋_GB2312" w:eastAsia="仿宋_GB2312" w:cs="仿宋_GB2312"/>
                <w:color w:val="000000"/>
                <w:kern w:val="0"/>
                <w:sz w:val="24"/>
                <w:szCs w:val="24"/>
                <w:highlight w:val="none"/>
                <w:lang w:eastAsia="zh-CN" w:bidi="ar"/>
              </w:rPr>
              <w:t>10</w:t>
            </w:r>
            <w:r>
              <w:rPr>
                <w:rFonts w:hint="eastAsia" w:ascii="仿宋_GB2312" w:hAnsi="仿宋_GB2312" w:eastAsia="仿宋_GB2312" w:cs="仿宋_GB2312"/>
                <w:color w:val="000000"/>
                <w:kern w:val="0"/>
                <w:sz w:val="24"/>
                <w:szCs w:val="24"/>
                <w:highlight w:val="none"/>
                <w:lang w:val="en-US" w:eastAsia="zh-CN" w:bidi="ar"/>
              </w:rPr>
              <w:t>组</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bidi="ar"/>
              </w:rPr>
              <w:t>督促各建筑类涂料与胶粘剂生产单位落实地方标准中关于包装标志的要求；对生产销售不合格产品违法行为严厉打击，依法查处，并向社会公开；</w:t>
            </w:r>
            <w:r>
              <w:rPr>
                <w:rFonts w:hint="eastAsia" w:ascii="仿宋_GB2312" w:hAnsi="仿宋_GB2312" w:eastAsia="仿宋_GB2312" w:cs="仿宋_GB2312"/>
                <w:sz w:val="24"/>
                <w:szCs w:val="24"/>
                <w:highlight w:val="none"/>
              </w:rPr>
              <w:t>VOCs含量查处结果</w:t>
            </w:r>
            <w:r>
              <w:rPr>
                <w:rFonts w:hint="eastAsia" w:ascii="仿宋_GB2312" w:hAnsi="仿宋_GB2312" w:eastAsia="仿宋_GB2312" w:cs="仿宋_GB2312"/>
                <w:color w:val="000000"/>
                <w:kern w:val="0"/>
                <w:sz w:val="24"/>
                <w:szCs w:val="24"/>
                <w:highlight w:val="none"/>
                <w:lang w:bidi="ar"/>
              </w:rPr>
              <w:t>向住建、城市管理、</w:t>
            </w:r>
            <w:r>
              <w:rPr>
                <w:rFonts w:hint="eastAsia" w:ascii="仿宋_GB2312" w:hAnsi="仿宋_GB2312" w:eastAsia="仿宋_GB2312" w:cs="仿宋_GB2312"/>
                <w:color w:val="000000"/>
                <w:kern w:val="0"/>
                <w:sz w:val="24"/>
                <w:szCs w:val="24"/>
                <w:highlight w:val="none"/>
                <w:lang w:val="en-US" w:eastAsia="zh-Hans" w:bidi="ar"/>
              </w:rPr>
              <w:t>水务</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公路</w:t>
            </w:r>
            <w:r>
              <w:rPr>
                <w:rFonts w:hint="eastAsia" w:ascii="仿宋_GB2312" w:hAnsi="仿宋_GB2312" w:eastAsia="仿宋_GB2312" w:cs="仿宋_GB2312"/>
                <w:color w:val="000000"/>
                <w:kern w:val="0"/>
                <w:sz w:val="24"/>
                <w:szCs w:val="24"/>
                <w:highlight w:val="none"/>
                <w:lang w:bidi="ar"/>
              </w:rPr>
              <w:t>、生态等部门通报，抽检不合格的产品信息及时向社会公示。</w:t>
            </w:r>
          </w:p>
          <w:p w14:paraId="304B326A">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auto"/>
                <w:spacing w:val="-6"/>
                <w:sz w:val="24"/>
                <w:szCs w:val="24"/>
                <w:highlight w:val="none"/>
                <w:u w:val="none"/>
                <w:lang w:val="en-US" w:eastAsia="zh-Hans"/>
              </w:rPr>
              <w:t>各</w:t>
            </w:r>
            <w:r>
              <w:rPr>
                <w:rFonts w:hint="eastAsia" w:ascii="仿宋_GB2312" w:hAnsi="仿宋_GB2312" w:eastAsia="仿宋_GB2312" w:cs="仿宋_GB2312"/>
                <w:color w:val="auto"/>
                <w:spacing w:val="-6"/>
                <w:sz w:val="24"/>
                <w:szCs w:val="24"/>
                <w:highlight w:val="none"/>
                <w:u w:val="none"/>
              </w:rPr>
              <w:t>行业主管部门对</w:t>
            </w:r>
            <w:r>
              <w:rPr>
                <w:rFonts w:hint="eastAsia" w:ascii="仿宋_GB2312" w:hAnsi="仿宋_GB2312" w:eastAsia="仿宋_GB2312" w:cs="仿宋_GB2312"/>
                <w:sz w:val="24"/>
                <w:szCs w:val="24"/>
                <w:highlight w:val="none"/>
              </w:rPr>
              <w:t>建筑类涂料与胶粘剂台账、检测报告等材料</w:t>
            </w:r>
            <w:r>
              <w:rPr>
                <w:rFonts w:hint="eastAsia" w:ascii="仿宋_GB2312" w:hAnsi="仿宋_GB2312" w:eastAsia="仿宋_GB2312" w:cs="仿宋_GB2312"/>
                <w:color w:val="auto"/>
                <w:spacing w:val="-6"/>
                <w:sz w:val="24"/>
                <w:szCs w:val="24"/>
                <w:highlight w:val="none"/>
                <w:u w:val="none"/>
              </w:rPr>
              <w:t>开展</w:t>
            </w:r>
            <w:r>
              <w:rPr>
                <w:rFonts w:hint="eastAsia" w:ascii="仿宋_GB2312" w:hAnsi="仿宋_GB2312" w:eastAsia="仿宋_GB2312" w:cs="仿宋_GB2312"/>
                <w:color w:val="auto"/>
                <w:spacing w:val="-6"/>
                <w:sz w:val="24"/>
                <w:szCs w:val="24"/>
                <w:highlight w:val="none"/>
                <w:u w:val="none"/>
                <w:lang w:val="en-US" w:eastAsia="zh-Hans"/>
              </w:rPr>
              <w:t>定期</w:t>
            </w:r>
            <w:r>
              <w:rPr>
                <w:rFonts w:hint="eastAsia" w:ascii="仿宋_GB2312" w:hAnsi="仿宋_GB2312" w:eastAsia="仿宋_GB2312" w:cs="仿宋_GB2312"/>
                <w:color w:val="auto"/>
                <w:spacing w:val="-6"/>
                <w:sz w:val="24"/>
                <w:szCs w:val="24"/>
                <w:highlight w:val="none"/>
                <w:u w:val="none"/>
              </w:rPr>
              <w:t>检查，并</w:t>
            </w:r>
            <w:r>
              <w:rPr>
                <w:rFonts w:hint="eastAsia" w:ascii="仿宋_GB2312" w:hAnsi="仿宋_GB2312" w:eastAsia="仿宋_GB2312" w:cs="仿宋_GB2312"/>
                <w:color w:val="auto"/>
                <w:spacing w:val="-6"/>
                <w:sz w:val="24"/>
                <w:szCs w:val="24"/>
                <w:highlight w:val="none"/>
                <w:u w:val="none"/>
                <w:lang w:val="en-US" w:eastAsia="zh-Hans"/>
              </w:rPr>
              <w:t>按照不少于</w:t>
            </w:r>
            <w:r>
              <w:rPr>
                <w:rFonts w:hint="eastAsia" w:ascii="仿宋_GB2312" w:hAnsi="仿宋_GB2312" w:eastAsia="仿宋_GB2312" w:cs="仿宋_GB2312"/>
                <w:color w:val="auto"/>
                <w:spacing w:val="-6"/>
                <w:sz w:val="24"/>
                <w:szCs w:val="24"/>
                <w:highlight w:val="none"/>
                <w:u w:val="none"/>
              </w:rPr>
              <w:t>15%的</w:t>
            </w:r>
            <w:r>
              <w:rPr>
                <w:rFonts w:hint="eastAsia" w:ascii="仿宋_GB2312" w:hAnsi="仿宋_GB2312" w:eastAsia="仿宋_GB2312" w:cs="仿宋_GB2312"/>
                <w:color w:val="auto"/>
                <w:spacing w:val="-6"/>
                <w:sz w:val="24"/>
                <w:szCs w:val="24"/>
                <w:highlight w:val="none"/>
                <w:u w:val="none"/>
                <w:lang w:val="en-US" w:eastAsia="zh-CN"/>
              </w:rPr>
              <w:t>比例对</w:t>
            </w:r>
            <w:r>
              <w:rPr>
                <w:rFonts w:hint="eastAsia" w:ascii="仿宋_GB2312" w:hAnsi="仿宋_GB2312" w:eastAsia="仿宋_GB2312" w:cs="仿宋_GB2312"/>
                <w:color w:val="auto"/>
                <w:spacing w:val="-6"/>
                <w:sz w:val="24"/>
                <w:szCs w:val="24"/>
                <w:highlight w:val="none"/>
                <w:u w:val="none"/>
                <w:lang w:val="en-US" w:eastAsia="zh-Hans"/>
              </w:rPr>
              <w:t>各施工</w:t>
            </w:r>
            <w:r>
              <w:rPr>
                <w:rFonts w:hint="eastAsia" w:ascii="仿宋_GB2312" w:hAnsi="仿宋_GB2312" w:eastAsia="仿宋_GB2312" w:cs="仿宋_GB2312"/>
                <w:color w:val="auto"/>
                <w:spacing w:val="-6"/>
                <w:sz w:val="24"/>
                <w:szCs w:val="24"/>
                <w:highlight w:val="none"/>
                <w:u w:val="none"/>
              </w:rPr>
              <w:t>工地开展抽检，检查和抽检结果按季度与</w:t>
            </w:r>
            <w:r>
              <w:rPr>
                <w:rFonts w:hint="eastAsia" w:ascii="仿宋_GB2312" w:hAnsi="仿宋_GB2312" w:eastAsia="仿宋_GB2312" w:cs="仿宋_GB2312"/>
                <w:color w:val="auto"/>
                <w:spacing w:val="-6"/>
                <w:sz w:val="24"/>
                <w:szCs w:val="24"/>
                <w:highlight w:val="none"/>
                <w:u w:val="none"/>
                <w:lang w:val="en-US" w:eastAsia="zh-Hans"/>
              </w:rPr>
              <w:t>区</w:t>
            </w:r>
            <w:r>
              <w:rPr>
                <w:rFonts w:hint="eastAsia" w:ascii="仿宋_GB2312" w:hAnsi="仿宋_GB2312" w:eastAsia="仿宋_GB2312" w:cs="仿宋_GB2312"/>
                <w:color w:val="auto"/>
                <w:spacing w:val="-6"/>
                <w:sz w:val="24"/>
                <w:szCs w:val="24"/>
                <w:highlight w:val="none"/>
                <w:u w:val="none"/>
              </w:rPr>
              <w:t>生态环境局共享</w:t>
            </w:r>
            <w:r>
              <w:rPr>
                <w:rFonts w:hint="eastAsia" w:ascii="仿宋_GB2312" w:hAnsi="仿宋_GB2312" w:eastAsia="仿宋_GB2312" w:cs="仿宋_GB2312"/>
                <w:color w:val="auto"/>
                <w:spacing w:val="-6"/>
                <w:sz w:val="24"/>
                <w:szCs w:val="24"/>
                <w:highlight w:val="none"/>
                <w:u w:val="none"/>
                <w:lang w:eastAsia="zh-CN"/>
              </w:rPr>
              <w:t>，</w:t>
            </w:r>
            <w:r>
              <w:rPr>
                <w:rFonts w:hint="eastAsia" w:ascii="仿宋_GB2312" w:hAnsi="仿宋_GB2312" w:eastAsia="仿宋_GB2312" w:cs="仿宋_GB2312"/>
                <w:sz w:val="24"/>
                <w:szCs w:val="24"/>
                <w:highlight w:val="none"/>
              </w:rPr>
              <w:t>对发现的含VOCs原辅材料检测超标线索移交市场监管部门。</w:t>
            </w:r>
          </w:p>
        </w:tc>
        <w:tc>
          <w:tcPr>
            <w:tcW w:w="1191" w:type="dxa"/>
            <w:tcBorders>
              <w:tl2br w:val="nil"/>
              <w:tr2bl w:val="nil"/>
            </w:tcBorders>
            <w:vAlign w:val="center"/>
          </w:tcPr>
          <w:p w14:paraId="494C33BF">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年底前</w:t>
            </w:r>
          </w:p>
        </w:tc>
        <w:tc>
          <w:tcPr>
            <w:tcW w:w="1060" w:type="dxa"/>
            <w:tcBorders>
              <w:tl2br w:val="nil"/>
              <w:tr2bl w:val="nil"/>
            </w:tcBorders>
            <w:vAlign w:val="center"/>
          </w:tcPr>
          <w:p w14:paraId="5F14E48D">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p w14:paraId="04A3C9F2">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姚伟龙</w:t>
            </w:r>
          </w:p>
          <w:p w14:paraId="73795A78">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3813AD3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区市场监管局</w:t>
            </w:r>
          </w:p>
          <w:p w14:paraId="7AF1089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住房城乡建设委</w:t>
            </w:r>
          </w:p>
          <w:p w14:paraId="62BC6A9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城市管理委</w:t>
            </w:r>
          </w:p>
          <w:p w14:paraId="791EA24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2104B2D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CN"/>
              </w:rPr>
              <w:t>市交通委通州公路分局</w:t>
            </w:r>
          </w:p>
        </w:tc>
        <w:tc>
          <w:tcPr>
            <w:tcW w:w="2891" w:type="dxa"/>
            <w:tcBorders>
              <w:tl2br w:val="nil"/>
              <w:tr2bl w:val="nil"/>
            </w:tcBorders>
            <w:vAlign w:val="center"/>
          </w:tcPr>
          <w:p w14:paraId="777BF2E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副中心工程办</w:t>
            </w:r>
          </w:p>
          <w:p w14:paraId="7BB9187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财政局</w:t>
            </w:r>
          </w:p>
          <w:p w14:paraId="1C292193">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Hans"/>
              </w:rPr>
              <w:t>区生态环境局</w:t>
            </w:r>
          </w:p>
        </w:tc>
      </w:tr>
      <w:tr w14:paraId="47DA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646" w:type="dxa"/>
            <w:tcBorders>
              <w:tl2br w:val="nil"/>
              <w:tr2bl w:val="nil"/>
            </w:tcBorders>
            <w:vAlign w:val="center"/>
          </w:tcPr>
          <w:p w14:paraId="5A98D93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44</w:t>
            </w:r>
          </w:p>
        </w:tc>
        <w:tc>
          <w:tcPr>
            <w:tcW w:w="1196" w:type="dxa"/>
            <w:vMerge w:val="restart"/>
            <w:tcBorders>
              <w:tl2br w:val="nil"/>
              <w:tr2bl w:val="nil"/>
            </w:tcBorders>
            <w:vAlign w:val="center"/>
          </w:tcPr>
          <w:p w14:paraId="44F0C38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深化重点行业治理</w:t>
            </w:r>
          </w:p>
        </w:tc>
        <w:tc>
          <w:tcPr>
            <w:tcW w:w="5669" w:type="dxa"/>
            <w:tcBorders>
              <w:tl2br w:val="nil"/>
              <w:tr2bl w:val="nil"/>
            </w:tcBorders>
            <w:vAlign w:val="center"/>
          </w:tcPr>
          <w:p w14:paraId="31B81D63">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color w:val="auto"/>
                <w:spacing w:val="-6"/>
                <w:sz w:val="24"/>
                <w:szCs w:val="24"/>
                <w:highlight w:val="none"/>
                <w:u w:val="none"/>
                <w:lang w:val="en-US" w:eastAsia="zh-Hans"/>
              </w:rPr>
            </w:pPr>
            <w:r>
              <w:rPr>
                <w:rFonts w:hint="eastAsia" w:ascii="仿宋_GB2312" w:hAnsi="仿宋_GB2312" w:eastAsia="仿宋_GB2312" w:cs="仿宋_GB2312"/>
                <w:kern w:val="0"/>
                <w:sz w:val="24"/>
                <w:szCs w:val="24"/>
                <w:highlight w:val="none"/>
                <w:lang w:bidi="ar"/>
              </w:rPr>
              <w:t>围绕石化、医药制造、工业涂装、印刷、汽车制造、半导体及电子等重点行业，对照相关行业排放标准及无组织排放控制要求，常态化组织开展排查整治，提升治理设施“三率”（VOCs废气收集率、治理设施同步运行率和去除率）。</w:t>
            </w:r>
          </w:p>
        </w:tc>
        <w:tc>
          <w:tcPr>
            <w:tcW w:w="1191" w:type="dxa"/>
            <w:tcBorders>
              <w:tl2br w:val="nil"/>
              <w:tr2bl w:val="nil"/>
            </w:tcBorders>
            <w:vAlign w:val="center"/>
          </w:tcPr>
          <w:p w14:paraId="7994D996">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年底前</w:t>
            </w:r>
          </w:p>
        </w:tc>
        <w:tc>
          <w:tcPr>
            <w:tcW w:w="1060" w:type="dxa"/>
            <w:tcBorders>
              <w:tl2br w:val="nil"/>
              <w:tr2bl w:val="nil"/>
            </w:tcBorders>
            <w:vAlign w:val="center"/>
          </w:tcPr>
          <w:p w14:paraId="34C6A452">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3E6D62C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区生态环境局</w:t>
            </w:r>
          </w:p>
        </w:tc>
        <w:tc>
          <w:tcPr>
            <w:tcW w:w="2891" w:type="dxa"/>
            <w:tcBorders>
              <w:tl2br w:val="nil"/>
              <w:tr2bl w:val="nil"/>
            </w:tcBorders>
            <w:vAlign w:val="center"/>
          </w:tcPr>
          <w:p w14:paraId="2B6CDDF7">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u w:val="none"/>
                <w:lang w:eastAsia="zh-Hans"/>
              </w:rPr>
            </w:pPr>
            <w:r>
              <w:rPr>
                <w:rFonts w:hint="eastAsia" w:ascii="仿宋_GB2312" w:hAnsi="仿宋_GB2312" w:eastAsia="仿宋_GB2312" w:cs="仿宋_GB2312"/>
                <w:sz w:val="24"/>
                <w:szCs w:val="24"/>
                <w:highlight w:val="none"/>
                <w:u w:val="none"/>
                <w:lang w:eastAsia="zh-Hans"/>
              </w:rPr>
              <w:t>— —</w:t>
            </w:r>
          </w:p>
        </w:tc>
      </w:tr>
      <w:tr w14:paraId="52FE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646" w:type="dxa"/>
            <w:tcBorders>
              <w:tl2br w:val="nil"/>
              <w:tr2bl w:val="nil"/>
            </w:tcBorders>
            <w:vAlign w:val="center"/>
          </w:tcPr>
          <w:p w14:paraId="5F4655F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45</w:t>
            </w:r>
          </w:p>
        </w:tc>
        <w:tc>
          <w:tcPr>
            <w:tcW w:w="1196" w:type="dxa"/>
            <w:vMerge w:val="continue"/>
            <w:tcBorders>
              <w:tl2br w:val="nil"/>
              <w:tr2bl w:val="nil"/>
            </w:tcBorders>
            <w:vAlign w:val="center"/>
          </w:tcPr>
          <w:p w14:paraId="109EA6F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3D81F5CB">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开展印刷行业低VOCs物料源头替代情形下末端治理设施适应性研究。</w:t>
            </w:r>
          </w:p>
        </w:tc>
        <w:tc>
          <w:tcPr>
            <w:tcW w:w="1191" w:type="dxa"/>
            <w:tcBorders>
              <w:tl2br w:val="nil"/>
              <w:tr2bl w:val="nil"/>
            </w:tcBorders>
            <w:vAlign w:val="center"/>
          </w:tcPr>
          <w:p w14:paraId="3D8BE763">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年底前</w:t>
            </w:r>
          </w:p>
        </w:tc>
        <w:tc>
          <w:tcPr>
            <w:tcW w:w="1060" w:type="dxa"/>
            <w:tcBorders>
              <w:tl2br w:val="nil"/>
              <w:tr2bl w:val="nil"/>
            </w:tcBorders>
            <w:vAlign w:val="center"/>
          </w:tcPr>
          <w:p w14:paraId="48A34B6D">
            <w:pPr>
              <w:widowControl/>
              <w:jc w:val="center"/>
              <w:textAlignment w:val="center"/>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339695A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Hans"/>
              </w:rPr>
              <w:t>区生态环境局</w:t>
            </w:r>
          </w:p>
        </w:tc>
        <w:tc>
          <w:tcPr>
            <w:tcW w:w="2891" w:type="dxa"/>
            <w:tcBorders>
              <w:tl2br w:val="nil"/>
              <w:tr2bl w:val="nil"/>
            </w:tcBorders>
            <w:vAlign w:val="center"/>
          </w:tcPr>
          <w:p w14:paraId="6258DC60">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u w:val="none"/>
                <w:lang w:eastAsia="zh-Hans" w:bidi="ar-SA"/>
              </w:rPr>
            </w:pPr>
            <w:r>
              <w:rPr>
                <w:rFonts w:hint="eastAsia" w:ascii="仿宋_GB2312" w:hAnsi="仿宋_GB2312" w:eastAsia="仿宋_GB2312" w:cs="仿宋_GB2312"/>
                <w:sz w:val="24"/>
                <w:szCs w:val="24"/>
                <w:highlight w:val="none"/>
                <w:u w:val="none"/>
                <w:lang w:eastAsia="zh-Hans"/>
              </w:rPr>
              <w:t>— —</w:t>
            </w:r>
          </w:p>
        </w:tc>
      </w:tr>
      <w:tr w14:paraId="06AB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tcBorders>
              <w:tl2br w:val="nil"/>
              <w:tr2bl w:val="nil"/>
            </w:tcBorders>
            <w:vAlign w:val="center"/>
          </w:tcPr>
          <w:p w14:paraId="09D9110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46</w:t>
            </w:r>
          </w:p>
        </w:tc>
        <w:tc>
          <w:tcPr>
            <w:tcW w:w="1196" w:type="dxa"/>
            <w:vMerge w:val="restart"/>
            <w:tcBorders>
              <w:tl2br w:val="nil"/>
              <w:tr2bl w:val="nil"/>
            </w:tcBorders>
            <w:vAlign w:val="center"/>
          </w:tcPr>
          <w:p w14:paraId="4337B22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深化重点行业治理</w:t>
            </w:r>
          </w:p>
        </w:tc>
        <w:tc>
          <w:tcPr>
            <w:tcW w:w="5669" w:type="dxa"/>
            <w:tcBorders>
              <w:tl2br w:val="nil"/>
              <w:tr2bl w:val="nil"/>
            </w:tcBorders>
            <w:vAlign w:val="center"/>
          </w:tcPr>
          <w:p w14:paraId="5D1ED2DE">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根据</w:t>
            </w:r>
            <w:r>
              <w:rPr>
                <w:rFonts w:hint="eastAsia" w:ascii="仿宋_GB2312" w:hAnsi="仿宋_GB2312" w:eastAsia="仿宋_GB2312" w:cs="仿宋_GB2312"/>
                <w:kern w:val="0"/>
                <w:sz w:val="24"/>
                <w:szCs w:val="24"/>
                <w:highlight w:val="none"/>
                <w:lang w:bidi="ar"/>
              </w:rPr>
              <w:t>《汽车维修业大气污染物排放标准》，</w:t>
            </w:r>
            <w:r>
              <w:rPr>
                <w:rFonts w:hint="eastAsia" w:ascii="仿宋_GB2312" w:hAnsi="仿宋_GB2312" w:eastAsia="仿宋_GB2312" w:cs="仿宋_GB2312"/>
                <w:kern w:val="0"/>
                <w:sz w:val="24"/>
                <w:szCs w:val="24"/>
                <w:highlight w:val="none"/>
                <w:lang w:val="en-US" w:eastAsia="zh-Hans" w:bidi="ar"/>
              </w:rPr>
              <w:t>区交通委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区生态环境局</w:t>
            </w:r>
            <w:r>
              <w:rPr>
                <w:rFonts w:hint="eastAsia" w:ascii="仿宋_GB2312" w:hAnsi="仿宋_GB2312" w:eastAsia="仿宋_GB2312" w:cs="仿宋_GB2312"/>
                <w:kern w:val="0"/>
                <w:sz w:val="24"/>
                <w:szCs w:val="24"/>
                <w:highlight w:val="none"/>
                <w:lang w:bidi="ar"/>
              </w:rPr>
              <w:t>加强汽修企业全环节监管。</w:t>
            </w:r>
          </w:p>
          <w:p w14:paraId="795FDEB8">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区交通委</w:t>
            </w:r>
            <w:r>
              <w:rPr>
                <w:rFonts w:hint="eastAsia" w:ascii="仿宋_GB2312" w:hAnsi="仿宋_GB2312" w:eastAsia="仿宋_GB2312" w:cs="仿宋_GB2312"/>
                <w:kern w:val="0"/>
                <w:sz w:val="24"/>
                <w:szCs w:val="24"/>
                <w:highlight w:val="none"/>
                <w:lang w:bidi="ar"/>
              </w:rPr>
              <w:t>加快推进汽修行业创绿升级，</w:t>
            </w:r>
            <w:r>
              <w:rPr>
                <w:rFonts w:hint="eastAsia" w:ascii="仿宋_GB2312" w:hAnsi="仿宋_GB2312" w:eastAsia="仿宋_GB2312" w:cs="仿宋_GB2312"/>
                <w:kern w:val="0"/>
                <w:sz w:val="24"/>
                <w:szCs w:val="24"/>
                <w:highlight w:val="none"/>
                <w:lang w:val="en-US" w:eastAsia="zh-Hans" w:bidi="ar"/>
              </w:rPr>
              <w:t>年底前</w:t>
            </w:r>
            <w:r>
              <w:rPr>
                <w:rFonts w:hint="eastAsia" w:ascii="仿宋_GB2312" w:hAnsi="仿宋_GB2312" w:eastAsia="仿宋_GB2312" w:cs="仿宋_GB2312"/>
                <w:kern w:val="0"/>
                <w:sz w:val="24"/>
                <w:szCs w:val="24"/>
                <w:highlight w:val="none"/>
                <w:lang w:eastAsia="zh-Hans" w:bidi="ar"/>
              </w:rPr>
              <w:t>A、B</w:t>
            </w:r>
            <w:r>
              <w:rPr>
                <w:rFonts w:hint="eastAsia" w:ascii="仿宋_GB2312" w:hAnsi="仿宋_GB2312" w:eastAsia="仿宋_GB2312" w:cs="仿宋_GB2312"/>
                <w:kern w:val="0"/>
                <w:sz w:val="24"/>
                <w:szCs w:val="24"/>
                <w:highlight w:val="none"/>
                <w:lang w:val="en-US" w:eastAsia="zh-Hans" w:bidi="ar"/>
              </w:rPr>
              <w:t>级</w:t>
            </w:r>
            <w:r>
              <w:rPr>
                <w:rFonts w:hint="eastAsia" w:ascii="仿宋_GB2312" w:hAnsi="仿宋_GB2312" w:eastAsia="仿宋_GB2312" w:cs="仿宋_GB2312"/>
                <w:kern w:val="0"/>
                <w:sz w:val="24"/>
                <w:szCs w:val="24"/>
                <w:highlight w:val="none"/>
                <w:lang w:bidi="ar"/>
              </w:rPr>
              <w:t>绿色企业比率达到40%。</w:t>
            </w:r>
          </w:p>
        </w:tc>
        <w:tc>
          <w:tcPr>
            <w:tcW w:w="1191" w:type="dxa"/>
            <w:tcBorders>
              <w:tl2br w:val="nil"/>
              <w:tr2bl w:val="nil"/>
            </w:tcBorders>
            <w:vAlign w:val="center"/>
          </w:tcPr>
          <w:p w14:paraId="2EEE4EAB">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年底前</w:t>
            </w:r>
          </w:p>
        </w:tc>
        <w:tc>
          <w:tcPr>
            <w:tcW w:w="1060" w:type="dxa"/>
            <w:tcBorders>
              <w:tl2br w:val="nil"/>
              <w:tr2bl w:val="nil"/>
            </w:tcBorders>
            <w:vAlign w:val="center"/>
          </w:tcPr>
          <w:p w14:paraId="681D7BB4">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p w14:paraId="1E703C17">
            <w:pPr>
              <w:widowControl/>
              <w:jc w:val="center"/>
              <w:textAlignment w:val="center"/>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1DBEE91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区交通委</w:t>
            </w:r>
          </w:p>
          <w:p w14:paraId="6EFFF7C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Hans"/>
              </w:rPr>
              <w:t>区生态环境局</w:t>
            </w:r>
          </w:p>
        </w:tc>
        <w:tc>
          <w:tcPr>
            <w:tcW w:w="2891" w:type="dxa"/>
            <w:tcBorders>
              <w:tl2br w:val="nil"/>
              <w:tr2bl w:val="nil"/>
            </w:tcBorders>
            <w:vAlign w:val="center"/>
          </w:tcPr>
          <w:p w14:paraId="561A5792">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eastAsia="zh-Hans"/>
              </w:rPr>
              <w:t>— —</w:t>
            </w:r>
          </w:p>
        </w:tc>
      </w:tr>
      <w:tr w14:paraId="13D3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6" w:hRule="atLeast"/>
          <w:jc w:val="center"/>
        </w:trPr>
        <w:tc>
          <w:tcPr>
            <w:tcW w:w="646" w:type="dxa"/>
            <w:tcBorders>
              <w:tl2br w:val="nil"/>
              <w:tr2bl w:val="nil"/>
            </w:tcBorders>
            <w:vAlign w:val="center"/>
          </w:tcPr>
          <w:p w14:paraId="02041D5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47</w:t>
            </w:r>
          </w:p>
        </w:tc>
        <w:tc>
          <w:tcPr>
            <w:tcW w:w="1196" w:type="dxa"/>
            <w:vMerge w:val="continue"/>
            <w:tcBorders>
              <w:tl2br w:val="nil"/>
              <w:tr2bl w:val="nil"/>
            </w:tcBorders>
            <w:vAlign w:val="center"/>
          </w:tcPr>
          <w:p w14:paraId="62F47AF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55ED930C">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根据拟升级为北京市地方标准的</w:t>
            </w:r>
            <w:r>
              <w:rPr>
                <w:rFonts w:hint="eastAsia" w:ascii="仿宋_GB2312" w:hAnsi="仿宋_GB2312" w:eastAsia="仿宋_GB2312" w:cs="仿宋_GB2312"/>
                <w:kern w:val="0"/>
                <w:sz w:val="24"/>
                <w:szCs w:val="24"/>
                <w:highlight w:val="none"/>
                <w:lang w:bidi="ar"/>
              </w:rPr>
              <w:t>《北京市沥青混合料搅拌站绿色生产技术指南》，</w:t>
            </w:r>
            <w:r>
              <w:rPr>
                <w:rFonts w:hint="eastAsia" w:ascii="仿宋_GB2312" w:hAnsi="仿宋_GB2312" w:eastAsia="仿宋_GB2312" w:cs="仿宋_GB2312"/>
                <w:kern w:val="0"/>
                <w:sz w:val="24"/>
                <w:szCs w:val="24"/>
                <w:highlight w:val="none"/>
                <w:lang w:val="en-US" w:eastAsia="zh-Hans" w:bidi="ar"/>
              </w:rPr>
              <w:t>通州公路分局要</w:t>
            </w:r>
            <w:r>
              <w:rPr>
                <w:rFonts w:hint="eastAsia" w:ascii="仿宋_GB2312" w:hAnsi="仿宋_GB2312" w:eastAsia="仿宋_GB2312" w:cs="仿宋_GB2312"/>
                <w:kern w:val="0"/>
                <w:sz w:val="24"/>
                <w:szCs w:val="24"/>
                <w:highlight w:val="none"/>
                <w:lang w:bidi="ar"/>
              </w:rPr>
              <w:t>结合新一轮绿色评级工作，组织开展一轮治理提升。开展沥青路面材料全生命周期减污降技术研究与应用。</w:t>
            </w:r>
          </w:p>
          <w:p w14:paraId="47D3FD15">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val="en-US" w:eastAsia="zh-Hans" w:bidi="ar"/>
              </w:rPr>
              <w:t>区发改委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副中心工程办</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住建委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城管委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公路分局</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生态环境局</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农业农村</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水务</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园林绿化等相关部门和</w:t>
            </w:r>
            <w:r>
              <w:rPr>
                <w:rFonts w:hint="eastAsia" w:ascii="仿宋_GB2312" w:hAnsi="仿宋_GB2312" w:eastAsia="仿宋_GB2312" w:cs="仿宋_GB2312"/>
                <w:kern w:val="0"/>
                <w:sz w:val="24"/>
                <w:szCs w:val="24"/>
                <w:highlight w:val="none"/>
                <w:lang w:val="en-US" w:eastAsia="zh-CN" w:bidi="ar"/>
              </w:rPr>
              <w:t>各乡镇街道</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bidi="ar"/>
              </w:rPr>
              <w:t>在</w:t>
            </w:r>
            <w:r>
              <w:rPr>
                <w:rFonts w:hint="eastAsia" w:ascii="仿宋_GB2312" w:hAnsi="仿宋_GB2312" w:eastAsia="仿宋_GB2312" w:cs="仿宋_GB2312"/>
                <w:kern w:val="0"/>
                <w:sz w:val="24"/>
                <w:szCs w:val="24"/>
                <w:highlight w:val="none"/>
                <w:lang w:val="en-US" w:eastAsia="zh-Hans" w:bidi="ar"/>
              </w:rPr>
              <w:t>各</w:t>
            </w:r>
            <w:r>
              <w:rPr>
                <w:rFonts w:hint="eastAsia" w:ascii="仿宋_GB2312" w:hAnsi="仿宋_GB2312" w:eastAsia="仿宋_GB2312" w:cs="仿宋_GB2312"/>
                <w:kern w:val="0"/>
                <w:sz w:val="24"/>
                <w:szCs w:val="24"/>
                <w:highlight w:val="none"/>
                <w:lang w:bidi="ar"/>
              </w:rPr>
              <w:t>项目设计、审核、施工等环节</w:t>
            </w:r>
            <w:r>
              <w:rPr>
                <w:rFonts w:hint="eastAsia" w:ascii="仿宋_GB2312" w:hAnsi="仿宋_GB2312" w:eastAsia="仿宋_GB2312" w:cs="仿宋_GB2312"/>
                <w:kern w:val="0"/>
                <w:sz w:val="24"/>
                <w:szCs w:val="24"/>
                <w:highlight w:val="none"/>
                <w:lang w:val="en-US" w:eastAsia="zh-Hans" w:bidi="ar"/>
              </w:rPr>
              <w:t>力达</w:t>
            </w:r>
            <w:r>
              <w:rPr>
                <w:rFonts w:hint="eastAsia" w:ascii="仿宋_GB2312" w:hAnsi="仿宋_GB2312" w:eastAsia="仿宋_GB2312" w:cs="仿宋_GB2312"/>
                <w:kern w:val="0"/>
                <w:sz w:val="24"/>
                <w:szCs w:val="24"/>
                <w:highlight w:val="none"/>
                <w:lang w:bidi="ar"/>
              </w:rPr>
              <w:t>推广使用温拌沥青，市属、区属公路和城市道路新建、养护项目，</w:t>
            </w:r>
            <w:r>
              <w:rPr>
                <w:rFonts w:hint="eastAsia" w:ascii="仿宋_GB2312" w:hAnsi="仿宋_GB2312" w:eastAsia="仿宋_GB2312" w:cs="仿宋_GB2312"/>
                <w:kern w:val="0"/>
                <w:sz w:val="24"/>
                <w:szCs w:val="24"/>
                <w:highlight w:val="none"/>
                <w:lang w:val="en-US" w:eastAsia="zh-Hans" w:bidi="ar"/>
              </w:rPr>
              <w:t>以及</w:t>
            </w:r>
            <w:r>
              <w:rPr>
                <w:rFonts w:hint="eastAsia" w:ascii="仿宋_GB2312" w:hAnsi="仿宋_GB2312" w:eastAsia="仿宋_GB2312" w:cs="仿宋_GB2312"/>
                <w:kern w:val="0"/>
                <w:sz w:val="24"/>
                <w:szCs w:val="24"/>
                <w:highlight w:val="none"/>
                <w:lang w:val="en-US" w:eastAsia="zh-CN" w:bidi="ar"/>
              </w:rPr>
              <w:t>各乡镇街道</w:t>
            </w:r>
            <w:r>
              <w:rPr>
                <w:rFonts w:hint="eastAsia" w:ascii="仿宋_GB2312" w:hAnsi="仿宋_GB2312" w:eastAsia="仿宋_GB2312" w:cs="仿宋_GB2312"/>
                <w:kern w:val="0"/>
                <w:sz w:val="24"/>
                <w:szCs w:val="24"/>
                <w:highlight w:val="none"/>
                <w:lang w:val="en-US" w:eastAsia="zh-Hans" w:bidi="ar"/>
              </w:rPr>
              <w:t>美丽乡村建设及自建项目要</w:t>
            </w:r>
            <w:r>
              <w:rPr>
                <w:rFonts w:hint="eastAsia" w:ascii="仿宋_GB2312" w:hAnsi="仿宋_GB2312" w:eastAsia="仿宋_GB2312" w:cs="仿宋_GB2312"/>
                <w:kern w:val="0"/>
                <w:sz w:val="24"/>
                <w:szCs w:val="24"/>
                <w:highlight w:val="none"/>
                <w:lang w:bidi="ar"/>
              </w:rPr>
              <w:t>全面使用温拌沥青，</w:t>
            </w:r>
            <w:r>
              <w:rPr>
                <w:rFonts w:hint="eastAsia" w:ascii="仿宋_GB2312" w:hAnsi="仿宋_GB2312" w:eastAsia="仿宋_GB2312" w:cs="仿宋_GB2312"/>
                <w:kern w:val="0"/>
                <w:sz w:val="24"/>
                <w:szCs w:val="24"/>
                <w:highlight w:val="none"/>
                <w:lang w:val="en-US" w:eastAsia="zh-Hans" w:bidi="ar"/>
              </w:rPr>
              <w:t>全年</w:t>
            </w:r>
            <w:r>
              <w:rPr>
                <w:rFonts w:hint="eastAsia" w:ascii="仿宋_GB2312" w:hAnsi="仿宋_GB2312" w:eastAsia="仿宋_GB2312" w:cs="仿宋_GB2312"/>
                <w:kern w:val="0"/>
                <w:sz w:val="24"/>
                <w:szCs w:val="24"/>
                <w:highlight w:val="none"/>
                <w:lang w:bidi="ar"/>
              </w:rPr>
              <w:t>温拌沥青使用比例</w:t>
            </w:r>
            <w:r>
              <w:rPr>
                <w:rFonts w:hint="eastAsia" w:ascii="仿宋_GB2312" w:hAnsi="仿宋_GB2312" w:eastAsia="仿宋_GB2312" w:cs="仿宋_GB2312"/>
                <w:kern w:val="0"/>
                <w:sz w:val="24"/>
                <w:szCs w:val="24"/>
                <w:highlight w:val="none"/>
                <w:lang w:val="en-US" w:eastAsia="zh-Hans" w:bidi="ar"/>
              </w:rPr>
              <w:t>均要达到</w:t>
            </w:r>
            <w:r>
              <w:rPr>
                <w:rFonts w:hint="eastAsia" w:ascii="仿宋_GB2312" w:hAnsi="仿宋_GB2312" w:eastAsia="仿宋_GB2312" w:cs="仿宋_GB2312"/>
                <w:kern w:val="0"/>
                <w:sz w:val="24"/>
                <w:szCs w:val="24"/>
                <w:highlight w:val="none"/>
                <w:lang w:eastAsia="zh-Hans" w:bidi="ar"/>
              </w:rPr>
              <w:t>15%</w:t>
            </w:r>
            <w:r>
              <w:rPr>
                <w:rFonts w:hint="eastAsia" w:ascii="仿宋_GB2312" w:hAnsi="仿宋_GB2312" w:eastAsia="仿宋_GB2312" w:cs="仿宋_GB2312"/>
                <w:kern w:val="0"/>
                <w:sz w:val="24"/>
                <w:szCs w:val="24"/>
                <w:highlight w:val="none"/>
                <w:lang w:val="en-US" w:eastAsia="zh-Hans" w:bidi="ar"/>
              </w:rPr>
              <w:t>以上</w:t>
            </w:r>
            <w:r>
              <w:rPr>
                <w:rFonts w:hint="eastAsia" w:ascii="仿宋_GB2312" w:hAnsi="仿宋_GB2312" w:eastAsia="仿宋_GB2312" w:cs="仿宋_GB2312"/>
                <w:kern w:val="0"/>
                <w:sz w:val="24"/>
                <w:szCs w:val="24"/>
                <w:highlight w:val="none"/>
                <w:lang w:eastAsia="zh-Hans" w:bidi="ar"/>
              </w:rPr>
              <w:t>。</w:t>
            </w:r>
          </w:p>
          <w:p w14:paraId="1D22D27B">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通州公路分局要组织</w:t>
            </w:r>
            <w:r>
              <w:rPr>
                <w:rFonts w:hint="eastAsia" w:ascii="仿宋_GB2312" w:hAnsi="仿宋_GB2312" w:eastAsia="仿宋_GB2312" w:cs="仿宋_GB2312"/>
                <w:kern w:val="0"/>
                <w:sz w:val="24"/>
                <w:szCs w:val="24"/>
                <w:highlight w:val="none"/>
                <w:lang w:bidi="ar"/>
              </w:rPr>
              <w:t>推进沥青混凝土绿色运输，沥青混凝土密闭式新能源运输比例不低于50%。</w:t>
            </w:r>
          </w:p>
        </w:tc>
        <w:tc>
          <w:tcPr>
            <w:tcW w:w="1191" w:type="dxa"/>
            <w:tcBorders>
              <w:tl2br w:val="nil"/>
              <w:tr2bl w:val="nil"/>
            </w:tcBorders>
            <w:vAlign w:val="center"/>
          </w:tcPr>
          <w:p w14:paraId="336113E0">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年底前</w:t>
            </w:r>
          </w:p>
        </w:tc>
        <w:tc>
          <w:tcPr>
            <w:tcW w:w="1060" w:type="dxa"/>
            <w:tcBorders>
              <w:tl2br w:val="nil"/>
              <w:tr2bl w:val="nil"/>
            </w:tcBorders>
            <w:vAlign w:val="center"/>
          </w:tcPr>
          <w:p w14:paraId="6D72D3E8">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王永杰</w:t>
            </w:r>
          </w:p>
          <w:p w14:paraId="0AE487EB">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倪德才</w:t>
            </w:r>
          </w:p>
          <w:p w14:paraId="35D8B677">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秦</w:t>
            </w:r>
            <w:r>
              <w:rPr>
                <w:rFonts w:hint="eastAsia" w:ascii="仿宋_GB2312" w:hAnsi="仿宋_GB2312" w:eastAsia="仿宋_GB2312" w:cs="仿宋_GB2312"/>
                <w:sz w:val="24"/>
                <w:szCs w:val="24"/>
                <w:highlight w:val="none"/>
                <w:lang w:eastAsia="zh-Hans"/>
              </w:rPr>
              <w:t xml:space="preserve">  </w:t>
            </w:r>
            <w:r>
              <w:rPr>
                <w:rFonts w:hint="eastAsia" w:ascii="仿宋_GB2312" w:hAnsi="仿宋_GB2312" w:eastAsia="仿宋_GB2312" w:cs="仿宋_GB2312"/>
                <w:sz w:val="24"/>
                <w:szCs w:val="24"/>
                <w:highlight w:val="none"/>
                <w:lang w:val="en-US" w:eastAsia="zh-Hans"/>
              </w:rPr>
              <w:t>涛</w:t>
            </w:r>
          </w:p>
          <w:p w14:paraId="59A4FCDF">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p w14:paraId="6A87C6E6">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姚伟龙</w:t>
            </w:r>
          </w:p>
          <w:p w14:paraId="6D83F856">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353C8AD5">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市交通委</w:t>
            </w:r>
            <w:r>
              <w:rPr>
                <w:rFonts w:hint="eastAsia" w:ascii="仿宋_GB2312" w:hAnsi="仿宋_GB2312" w:eastAsia="仿宋_GB2312" w:cs="仿宋_GB2312"/>
                <w:kern w:val="0"/>
                <w:sz w:val="24"/>
                <w:szCs w:val="24"/>
                <w:highlight w:val="none"/>
                <w:lang w:val="en-US" w:eastAsia="zh-Hans" w:bidi="ar"/>
              </w:rPr>
              <w:t>通州公路分局</w:t>
            </w:r>
          </w:p>
          <w:p w14:paraId="6A3853BF">
            <w:pPr>
              <w:widowControl/>
              <w:jc w:val="center"/>
              <w:textAlignment w:val="center"/>
              <w:rPr>
                <w:rFonts w:hint="eastAsia" w:ascii="仿宋_GB2312" w:hAnsi="仿宋_GB2312" w:eastAsia="仿宋_GB2312" w:cs="仿宋_GB2312"/>
                <w:kern w:val="0"/>
                <w:sz w:val="24"/>
                <w:szCs w:val="24"/>
                <w:highlight w:val="none"/>
                <w:lang w:eastAsia="zh"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eastAsia="zh" w:bidi="ar"/>
              </w:rPr>
              <w:t>发展改革委</w:t>
            </w:r>
          </w:p>
          <w:p w14:paraId="31B4FB73">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副中心工程办</w:t>
            </w:r>
          </w:p>
          <w:p w14:paraId="735B1F20">
            <w:pPr>
              <w:widowControl/>
              <w:jc w:val="center"/>
              <w:textAlignment w:val="center"/>
              <w:rPr>
                <w:rFonts w:hint="eastAsia" w:ascii="仿宋_GB2312" w:hAnsi="仿宋_GB2312" w:eastAsia="仿宋_GB2312" w:cs="仿宋_GB2312"/>
                <w:kern w:val="0"/>
                <w:sz w:val="24"/>
                <w:szCs w:val="24"/>
                <w:highlight w:val="none"/>
                <w:lang w:eastAsia="zh"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eastAsia="zh" w:bidi="ar"/>
              </w:rPr>
              <w:t>住房城乡建设委</w:t>
            </w:r>
          </w:p>
          <w:p w14:paraId="0C5F28FF">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区城市管理委</w:t>
            </w:r>
          </w:p>
          <w:p w14:paraId="0A6F8728">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p w14:paraId="46CEE85C">
            <w:pPr>
              <w:widowControl/>
              <w:jc w:val="center"/>
              <w:textAlignment w:val="center"/>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区农业农村局</w:t>
            </w:r>
          </w:p>
          <w:p w14:paraId="7BA096B2">
            <w:pPr>
              <w:widowControl/>
              <w:jc w:val="center"/>
              <w:textAlignment w:val="center"/>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区水务局</w:t>
            </w:r>
          </w:p>
          <w:p w14:paraId="7F3E55A4">
            <w:pPr>
              <w:widowControl/>
              <w:jc w:val="center"/>
              <w:textAlignment w:val="center"/>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区园林绿化局</w:t>
            </w:r>
          </w:p>
          <w:p w14:paraId="1D4BDFB5">
            <w:pPr>
              <w:widowControl/>
              <w:jc w:val="center"/>
              <w:textAlignment w:val="center"/>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3DC8B0FC">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u w:val="none"/>
                <w:lang w:eastAsia="zh-Hans"/>
              </w:rPr>
            </w:pPr>
            <w:r>
              <w:rPr>
                <w:rFonts w:hint="eastAsia" w:ascii="仿宋_GB2312" w:hAnsi="仿宋_GB2312" w:eastAsia="仿宋_GB2312" w:cs="仿宋_GB2312"/>
                <w:sz w:val="24"/>
                <w:szCs w:val="24"/>
                <w:highlight w:val="none"/>
                <w:u w:val="none"/>
                <w:lang w:eastAsia="zh-Hans"/>
              </w:rPr>
              <w:t>— —</w:t>
            </w:r>
          </w:p>
        </w:tc>
      </w:tr>
      <w:tr w14:paraId="5BD4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646" w:type="dxa"/>
            <w:tcBorders>
              <w:tl2br w:val="nil"/>
              <w:tr2bl w:val="nil"/>
            </w:tcBorders>
            <w:vAlign w:val="center"/>
          </w:tcPr>
          <w:p w14:paraId="000DA43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48</w:t>
            </w:r>
          </w:p>
        </w:tc>
        <w:tc>
          <w:tcPr>
            <w:tcW w:w="1196" w:type="dxa"/>
            <w:vMerge w:val="continue"/>
            <w:tcBorders>
              <w:tl2br w:val="nil"/>
              <w:tr2bl w:val="nil"/>
            </w:tcBorders>
            <w:vAlign w:val="center"/>
          </w:tcPr>
          <w:p w14:paraId="647E150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60A2C6B9">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bidi="ar"/>
              </w:rPr>
              <w:t>巩固2024年接诉即办“每月一题”餐饮油烟治理工作成效，继续推行重点点位包案机制，生态环境、商务、市场监管等部门和街乡镇协同做好餐饮油烟源头防控，继续组织开展深度治理，</w:t>
            </w:r>
            <w:r>
              <w:rPr>
                <w:rFonts w:hint="eastAsia" w:ascii="仿宋_GB2312" w:hAnsi="仿宋_GB2312" w:eastAsia="仿宋_GB2312" w:cs="仿宋_GB2312"/>
                <w:kern w:val="0"/>
                <w:sz w:val="24"/>
                <w:szCs w:val="24"/>
                <w:highlight w:val="none"/>
                <w:lang w:val="en-US" w:eastAsia="zh-Hans" w:bidi="ar"/>
              </w:rPr>
              <w:t>年底前组织</w:t>
            </w:r>
            <w:r>
              <w:rPr>
                <w:rFonts w:hint="eastAsia" w:ascii="仿宋_GB2312" w:hAnsi="仿宋_GB2312" w:eastAsia="仿宋_GB2312" w:cs="仿宋_GB2312"/>
                <w:kern w:val="0"/>
                <w:sz w:val="24"/>
                <w:szCs w:val="24"/>
                <w:highlight w:val="none"/>
                <w:lang w:bidi="ar"/>
              </w:rPr>
              <w:t>100家餐饮</w:t>
            </w:r>
            <w:r>
              <w:rPr>
                <w:rFonts w:hint="eastAsia" w:ascii="仿宋_GB2312" w:hAnsi="仿宋_GB2312" w:eastAsia="仿宋_GB2312" w:cs="仿宋_GB2312"/>
                <w:kern w:val="0"/>
                <w:sz w:val="24"/>
                <w:szCs w:val="24"/>
                <w:highlight w:val="none"/>
                <w:lang w:val="en-US" w:eastAsia="zh-Hans" w:bidi="ar"/>
              </w:rPr>
              <w:t>企业实现</w:t>
            </w:r>
            <w:r>
              <w:rPr>
                <w:rFonts w:hint="eastAsia" w:ascii="仿宋_GB2312" w:hAnsi="仿宋_GB2312" w:eastAsia="仿宋_GB2312" w:cs="仿宋_GB2312"/>
                <w:kern w:val="0"/>
                <w:sz w:val="24"/>
                <w:szCs w:val="24"/>
                <w:highlight w:val="none"/>
                <w:lang w:bidi="ar"/>
              </w:rPr>
              <w:t>治理提升。</w:t>
            </w:r>
          </w:p>
        </w:tc>
        <w:tc>
          <w:tcPr>
            <w:tcW w:w="1191" w:type="dxa"/>
            <w:tcBorders>
              <w:tl2br w:val="nil"/>
              <w:tr2bl w:val="nil"/>
            </w:tcBorders>
            <w:vAlign w:val="center"/>
          </w:tcPr>
          <w:p w14:paraId="1D9F8C9A">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年底前</w:t>
            </w:r>
          </w:p>
        </w:tc>
        <w:tc>
          <w:tcPr>
            <w:tcW w:w="1060" w:type="dxa"/>
            <w:tcBorders>
              <w:tl2br w:val="nil"/>
              <w:tr2bl w:val="nil"/>
            </w:tcBorders>
            <w:vAlign w:val="center"/>
          </w:tcPr>
          <w:p w14:paraId="77BDFE9A">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倪德才</w:t>
            </w:r>
          </w:p>
          <w:p w14:paraId="1D92267E">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秦</w:t>
            </w:r>
            <w:r>
              <w:rPr>
                <w:rFonts w:hint="eastAsia" w:ascii="仿宋_GB2312" w:hAnsi="仿宋_GB2312" w:eastAsia="仿宋_GB2312" w:cs="仿宋_GB2312"/>
                <w:sz w:val="24"/>
                <w:szCs w:val="24"/>
                <w:highlight w:val="none"/>
                <w:lang w:eastAsia="zh-Hans"/>
              </w:rPr>
              <w:t xml:space="preserve">  </w:t>
            </w:r>
            <w:r>
              <w:rPr>
                <w:rFonts w:hint="eastAsia" w:ascii="仿宋_GB2312" w:hAnsi="仿宋_GB2312" w:eastAsia="仿宋_GB2312" w:cs="仿宋_GB2312"/>
                <w:sz w:val="24"/>
                <w:szCs w:val="24"/>
                <w:highlight w:val="none"/>
                <w:lang w:val="en-US" w:eastAsia="zh-Hans"/>
              </w:rPr>
              <w:t>涛</w:t>
            </w:r>
          </w:p>
          <w:p w14:paraId="45B17152">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卢庆雷</w:t>
            </w:r>
          </w:p>
          <w:p w14:paraId="0BAFDB9F">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7386CD26">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p w14:paraId="43F976A3">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商务局</w:t>
            </w:r>
          </w:p>
          <w:p w14:paraId="4B500ECC">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市场监管局</w:t>
            </w:r>
          </w:p>
          <w:p w14:paraId="0022CF7F">
            <w:pPr>
              <w:widowControl/>
              <w:jc w:val="center"/>
              <w:textAlignment w:val="center"/>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kern w:val="0"/>
                <w:sz w:val="24"/>
                <w:szCs w:val="24"/>
                <w:highlight w:val="none"/>
                <w:lang w:val="en-US" w:eastAsia="zh-CN" w:bidi="ar"/>
              </w:rPr>
              <w:t>各乡镇街道</w:t>
            </w:r>
          </w:p>
        </w:tc>
        <w:tc>
          <w:tcPr>
            <w:tcW w:w="2891" w:type="dxa"/>
            <w:tcBorders>
              <w:tl2br w:val="nil"/>
              <w:tr2bl w:val="nil"/>
            </w:tcBorders>
            <w:vAlign w:val="center"/>
          </w:tcPr>
          <w:p w14:paraId="7770B7C8">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p>
        </w:tc>
      </w:tr>
      <w:tr w14:paraId="49DE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46" w:type="dxa"/>
            <w:tcBorders>
              <w:tl2br w:val="nil"/>
              <w:tr2bl w:val="nil"/>
            </w:tcBorders>
            <w:vAlign w:val="center"/>
          </w:tcPr>
          <w:p w14:paraId="25EAB2B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49</w:t>
            </w:r>
          </w:p>
        </w:tc>
        <w:tc>
          <w:tcPr>
            <w:tcW w:w="1196" w:type="dxa"/>
            <w:vMerge w:val="restart"/>
            <w:tcBorders>
              <w:tl2br w:val="nil"/>
              <w:tr2bl w:val="nil"/>
            </w:tcBorders>
            <w:vAlign w:val="center"/>
          </w:tcPr>
          <w:p w14:paraId="3FA0789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rPr>
              <w:t>重点产业园区绿色升级</w:t>
            </w:r>
          </w:p>
        </w:tc>
        <w:tc>
          <w:tcPr>
            <w:tcW w:w="5669" w:type="dxa"/>
            <w:tcBorders>
              <w:tl2br w:val="nil"/>
              <w:tr2bl w:val="nil"/>
            </w:tcBorders>
            <w:vAlign w:val="center"/>
          </w:tcPr>
          <w:p w14:paraId="3D5BB4D5">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加强重点产业园区VOCs精准溯源和精细化管控，重点开展无组织排放排查治理，推动VOCs高值点位得到有效整治。</w:t>
            </w:r>
          </w:p>
        </w:tc>
        <w:tc>
          <w:tcPr>
            <w:tcW w:w="1191" w:type="dxa"/>
            <w:tcBorders>
              <w:tl2br w:val="nil"/>
              <w:tr2bl w:val="nil"/>
            </w:tcBorders>
            <w:vAlign w:val="center"/>
          </w:tcPr>
          <w:p w14:paraId="7194E57B">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年底前</w:t>
            </w:r>
          </w:p>
        </w:tc>
        <w:tc>
          <w:tcPr>
            <w:tcW w:w="1060" w:type="dxa"/>
            <w:tcBorders>
              <w:tl2br w:val="nil"/>
              <w:tr2bl w:val="nil"/>
            </w:tcBorders>
            <w:vAlign w:val="center"/>
          </w:tcPr>
          <w:p w14:paraId="41C4C7BE">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吴孔安</w:t>
            </w:r>
          </w:p>
          <w:p w14:paraId="590DB08C">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1E41B37A">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p w14:paraId="38E593F9">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经济和信息化局</w:t>
            </w:r>
          </w:p>
        </w:tc>
        <w:tc>
          <w:tcPr>
            <w:tcW w:w="2891" w:type="dxa"/>
            <w:tcBorders>
              <w:tl2br w:val="nil"/>
              <w:tr2bl w:val="nil"/>
            </w:tcBorders>
            <w:vAlign w:val="center"/>
          </w:tcPr>
          <w:p w14:paraId="0064C004">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中关村</w:t>
            </w:r>
            <w:r>
              <w:rPr>
                <w:rFonts w:hint="eastAsia" w:ascii="仿宋_GB2312" w:hAnsi="仿宋_GB2312" w:eastAsia="仿宋_GB2312" w:cs="仿宋_GB2312"/>
                <w:kern w:val="0"/>
                <w:sz w:val="24"/>
                <w:szCs w:val="24"/>
                <w:highlight w:val="none"/>
                <w:lang w:val="en-US" w:eastAsia="zh-Hans" w:bidi="ar"/>
              </w:rPr>
              <w:t>通州园</w:t>
            </w:r>
            <w:r>
              <w:rPr>
                <w:rFonts w:hint="eastAsia" w:ascii="仿宋_GB2312" w:hAnsi="仿宋_GB2312" w:eastAsia="仿宋_GB2312" w:cs="仿宋_GB2312"/>
                <w:kern w:val="0"/>
                <w:sz w:val="24"/>
                <w:szCs w:val="24"/>
                <w:highlight w:val="none"/>
                <w:lang w:bidi="ar"/>
              </w:rPr>
              <w:t>管委会</w:t>
            </w:r>
          </w:p>
          <w:p w14:paraId="22F69AD5">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kern w:val="0"/>
                <w:sz w:val="24"/>
                <w:szCs w:val="24"/>
                <w:highlight w:val="none"/>
                <w:lang w:val="en-US" w:eastAsia="zh-Hans" w:bidi="ar"/>
              </w:rPr>
              <w:t>相关街道乡镇</w:t>
            </w:r>
          </w:p>
        </w:tc>
      </w:tr>
      <w:tr w14:paraId="2949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646" w:type="dxa"/>
            <w:tcBorders>
              <w:tl2br w:val="nil"/>
              <w:tr2bl w:val="nil"/>
            </w:tcBorders>
            <w:vAlign w:val="center"/>
          </w:tcPr>
          <w:p w14:paraId="4F76BA6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50</w:t>
            </w:r>
          </w:p>
        </w:tc>
        <w:tc>
          <w:tcPr>
            <w:tcW w:w="1196" w:type="dxa"/>
            <w:vMerge w:val="continue"/>
            <w:tcBorders>
              <w:tl2br w:val="nil"/>
              <w:tr2bl w:val="nil"/>
            </w:tcBorders>
            <w:vAlign w:val="center"/>
          </w:tcPr>
          <w:p w14:paraId="32C38BA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7D6F9268">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台湖镇政府牵头</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会同生态环境</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经信等部门持续加大</w:t>
            </w:r>
            <w:r>
              <w:rPr>
                <w:rFonts w:hint="eastAsia" w:ascii="仿宋_GB2312" w:hAnsi="仿宋_GB2312" w:eastAsia="仿宋_GB2312" w:cs="仿宋_GB2312"/>
                <w:kern w:val="0"/>
                <w:sz w:val="24"/>
                <w:szCs w:val="24"/>
                <w:highlight w:val="none"/>
                <w:lang w:bidi="ar"/>
              </w:rPr>
              <w:t>台湖工业区VOCs</w:t>
            </w:r>
            <w:r>
              <w:rPr>
                <w:rFonts w:hint="eastAsia" w:ascii="仿宋_GB2312" w:hAnsi="仿宋_GB2312" w:eastAsia="仿宋_GB2312" w:cs="仿宋_GB2312"/>
                <w:kern w:val="0"/>
                <w:sz w:val="24"/>
                <w:szCs w:val="24"/>
                <w:highlight w:val="none"/>
                <w:lang w:val="en-US" w:eastAsia="zh-Hans" w:bidi="ar"/>
              </w:rPr>
              <w:t>治理力度</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年底前实现</w:t>
            </w:r>
            <w:r>
              <w:rPr>
                <w:rFonts w:hint="eastAsia" w:ascii="仿宋_GB2312" w:hAnsi="仿宋_GB2312" w:eastAsia="仿宋_GB2312" w:cs="仿宋_GB2312"/>
                <w:kern w:val="0"/>
                <w:sz w:val="24"/>
                <w:szCs w:val="24"/>
                <w:highlight w:val="none"/>
                <w:lang w:eastAsia="zh-Hans" w:bidi="ar"/>
              </w:rPr>
              <w:t>VOC</w:t>
            </w:r>
            <w:r>
              <w:rPr>
                <w:rFonts w:hint="eastAsia" w:ascii="仿宋_GB2312" w:hAnsi="仿宋_GB2312" w:eastAsia="仿宋_GB2312" w:cs="仿宋_GB2312"/>
                <w:kern w:val="0"/>
                <w:sz w:val="24"/>
                <w:szCs w:val="24"/>
                <w:highlight w:val="none"/>
                <w:lang w:val="en-US" w:eastAsia="zh-Hans" w:bidi="ar"/>
              </w:rPr>
              <w:t>s</w:t>
            </w:r>
            <w:r>
              <w:rPr>
                <w:rFonts w:hint="eastAsia" w:ascii="仿宋_GB2312" w:hAnsi="仿宋_GB2312" w:eastAsia="仿宋_GB2312" w:cs="仿宋_GB2312"/>
                <w:kern w:val="0"/>
                <w:sz w:val="24"/>
                <w:szCs w:val="24"/>
                <w:highlight w:val="none"/>
                <w:lang w:bidi="ar"/>
              </w:rPr>
              <w:t>浓度较监测基准年下降10%以上。</w:t>
            </w:r>
          </w:p>
        </w:tc>
        <w:tc>
          <w:tcPr>
            <w:tcW w:w="1191" w:type="dxa"/>
            <w:tcBorders>
              <w:tl2br w:val="nil"/>
              <w:tr2bl w:val="nil"/>
            </w:tcBorders>
            <w:vAlign w:val="center"/>
          </w:tcPr>
          <w:p w14:paraId="71671AC7">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年底前</w:t>
            </w:r>
          </w:p>
        </w:tc>
        <w:tc>
          <w:tcPr>
            <w:tcW w:w="1060" w:type="dxa"/>
            <w:tcBorders>
              <w:tl2br w:val="nil"/>
              <w:tr2bl w:val="nil"/>
            </w:tcBorders>
            <w:vAlign w:val="center"/>
          </w:tcPr>
          <w:p w14:paraId="012DD547">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吴孔安</w:t>
            </w:r>
          </w:p>
          <w:p w14:paraId="53943239">
            <w:pPr>
              <w:widowControl/>
              <w:jc w:val="center"/>
              <w:textAlignment w:val="center"/>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邹海涛</w:t>
            </w:r>
          </w:p>
        </w:tc>
        <w:tc>
          <w:tcPr>
            <w:tcW w:w="2891" w:type="dxa"/>
            <w:tcBorders>
              <w:tl2br w:val="nil"/>
              <w:tr2bl w:val="nil"/>
            </w:tcBorders>
            <w:vAlign w:val="center"/>
          </w:tcPr>
          <w:p w14:paraId="30A599F5">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台湖镇政府</w:t>
            </w:r>
          </w:p>
          <w:p w14:paraId="5B9B527D">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p w14:paraId="6EF8E6DF">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经济和信息化局</w:t>
            </w:r>
          </w:p>
        </w:tc>
        <w:tc>
          <w:tcPr>
            <w:tcW w:w="2891" w:type="dxa"/>
            <w:tcBorders>
              <w:tl2br w:val="nil"/>
              <w:tr2bl w:val="nil"/>
            </w:tcBorders>
            <w:vAlign w:val="center"/>
          </w:tcPr>
          <w:p w14:paraId="12368226">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u w:val="none"/>
                <w:lang w:eastAsia="zh-Hans" w:bidi="ar-SA"/>
              </w:rPr>
            </w:pPr>
            <w:r>
              <w:rPr>
                <w:rFonts w:hint="eastAsia" w:ascii="仿宋_GB2312" w:hAnsi="仿宋_GB2312" w:eastAsia="仿宋_GB2312" w:cs="仿宋_GB2312"/>
                <w:kern w:val="0"/>
                <w:sz w:val="24"/>
                <w:szCs w:val="24"/>
                <w:highlight w:val="none"/>
                <w:lang w:eastAsia="zh-Hans" w:bidi="ar"/>
              </w:rPr>
              <w:t>— —</w:t>
            </w:r>
          </w:p>
        </w:tc>
      </w:tr>
      <w:tr w14:paraId="3D17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646" w:type="dxa"/>
            <w:tcBorders>
              <w:tl2br w:val="nil"/>
              <w:tr2bl w:val="nil"/>
            </w:tcBorders>
            <w:vAlign w:val="center"/>
          </w:tcPr>
          <w:p w14:paraId="1F1373F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51</w:t>
            </w:r>
          </w:p>
        </w:tc>
        <w:tc>
          <w:tcPr>
            <w:tcW w:w="1196" w:type="dxa"/>
            <w:tcBorders>
              <w:tl2br w:val="nil"/>
              <w:tr2bl w:val="nil"/>
            </w:tcBorders>
            <w:vAlign w:val="center"/>
          </w:tcPr>
          <w:p w14:paraId="50ECA0E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lang w:eastAsia="zh-CN"/>
              </w:rPr>
              <w:t>推进清洁燃料替代</w:t>
            </w:r>
          </w:p>
        </w:tc>
        <w:tc>
          <w:tcPr>
            <w:tcW w:w="5669" w:type="dxa"/>
            <w:tcBorders>
              <w:tl2br w:val="nil"/>
              <w:tr2bl w:val="nil"/>
            </w:tcBorders>
            <w:vAlign w:val="center"/>
          </w:tcPr>
          <w:p w14:paraId="163FF01F">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lang w:val="en-US" w:eastAsia="zh-CN"/>
              </w:rPr>
              <w:t>综合施策巩固“无煤化”成果，</w:t>
            </w:r>
            <w:r>
              <w:rPr>
                <w:rFonts w:hint="eastAsia" w:ascii="仿宋_GB2312" w:hAnsi="仿宋_GB2312" w:eastAsia="仿宋_GB2312" w:cs="仿宋_GB2312"/>
                <w:sz w:val="24"/>
                <w:szCs w:val="24"/>
                <w:highlight w:val="none"/>
                <w:lang w:val="en-US" w:eastAsia="zh-Hans"/>
              </w:rPr>
              <w:t>区</w:t>
            </w:r>
            <w:r>
              <w:rPr>
                <w:rFonts w:hint="eastAsia" w:ascii="仿宋_GB2312" w:hAnsi="仿宋_GB2312" w:eastAsia="仿宋_GB2312" w:cs="仿宋_GB2312"/>
                <w:sz w:val="24"/>
                <w:szCs w:val="24"/>
                <w:highlight w:val="none"/>
                <w:lang w:val="en-US" w:eastAsia="zh-CN"/>
              </w:rPr>
              <w:t>农业农村局和城市管理委分别做好“煤改电”“煤改气”长效管护工作。</w:t>
            </w:r>
          </w:p>
        </w:tc>
        <w:tc>
          <w:tcPr>
            <w:tcW w:w="1191" w:type="dxa"/>
            <w:tcBorders>
              <w:tl2br w:val="nil"/>
              <w:tr2bl w:val="nil"/>
            </w:tcBorders>
            <w:vAlign w:val="center"/>
          </w:tcPr>
          <w:p w14:paraId="5D437EE6">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3FDC3333">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09FD42BF">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725BD1DC">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72D142E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农业农村局</w:t>
            </w:r>
          </w:p>
          <w:p w14:paraId="1ABD2E0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城市管理委</w:t>
            </w:r>
          </w:p>
          <w:p w14:paraId="3135107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3AF32055">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kern w:val="2"/>
                <w:sz w:val="24"/>
                <w:szCs w:val="24"/>
                <w:highlight w:val="none"/>
                <w:lang w:eastAsia="zh-Hans" w:bidi="ar-SA"/>
              </w:rPr>
            </w:pPr>
            <w:r>
              <w:rPr>
                <w:rFonts w:hint="eastAsia" w:ascii="仿宋_GB2312" w:hAnsi="仿宋_GB2312" w:eastAsia="仿宋_GB2312" w:cs="仿宋_GB2312"/>
                <w:sz w:val="24"/>
                <w:szCs w:val="24"/>
                <w:highlight w:val="none"/>
                <w:lang w:val="en-US" w:eastAsia="zh-CN"/>
              </w:rPr>
              <w:t>——</w:t>
            </w:r>
          </w:p>
        </w:tc>
      </w:tr>
      <w:tr w14:paraId="5DC2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4" w:type="dxa"/>
            <w:gridSpan w:val="7"/>
            <w:tcBorders>
              <w:tl2br w:val="nil"/>
              <w:tr2bl w:val="nil"/>
            </w:tcBorders>
            <w:vAlign w:val="center"/>
          </w:tcPr>
          <w:p w14:paraId="03746812">
            <w:pPr>
              <w:keepNext w:val="0"/>
              <w:keepLines w:val="0"/>
              <w:pageBreakBefore w:val="0"/>
              <w:kinsoku/>
              <w:wordWrap/>
              <w:overflowPunct/>
              <w:topLinePunct w:val="0"/>
              <w:autoSpaceDN/>
              <w:bidi w:val="0"/>
              <w:spacing w:line="360" w:lineRule="exact"/>
              <w:jc w:val="center"/>
              <w:textAlignment w:val="auto"/>
              <w:rPr>
                <w:rFonts w:hint="eastAsia" w:ascii="宋体" w:hAnsi="宋体" w:eastAsia="宋体" w:cs="宋体"/>
                <w:sz w:val="21"/>
                <w:szCs w:val="21"/>
                <w:highlight w:val="none"/>
                <w:lang w:val="en-US" w:eastAsia="zh-CN"/>
              </w:rPr>
            </w:pPr>
            <w:r>
              <w:rPr>
                <w:rFonts w:hint="eastAsia" w:ascii="黑体" w:hAnsi="黑体" w:eastAsia="黑体" w:cs="黑体"/>
                <w:sz w:val="28"/>
                <w:szCs w:val="28"/>
                <w:highlight w:val="none"/>
              </w:rPr>
              <w:t>四、以城市精细治理为抓手，推动管理减排</w:t>
            </w:r>
          </w:p>
        </w:tc>
      </w:tr>
      <w:tr w14:paraId="6D0B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jc w:val="center"/>
        </w:trPr>
        <w:tc>
          <w:tcPr>
            <w:tcW w:w="646" w:type="dxa"/>
            <w:tcBorders>
              <w:tl2br w:val="nil"/>
              <w:tr2bl w:val="nil"/>
            </w:tcBorders>
            <w:vAlign w:val="center"/>
          </w:tcPr>
          <w:p w14:paraId="0918106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52</w:t>
            </w:r>
          </w:p>
        </w:tc>
        <w:tc>
          <w:tcPr>
            <w:tcW w:w="1196" w:type="dxa"/>
            <w:tcBorders>
              <w:tl2br w:val="nil"/>
              <w:tr2bl w:val="nil"/>
            </w:tcBorders>
            <w:vAlign w:val="center"/>
          </w:tcPr>
          <w:p w14:paraId="3137BB4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降尘量</w:t>
            </w:r>
          </w:p>
        </w:tc>
        <w:tc>
          <w:tcPr>
            <w:tcW w:w="5669" w:type="dxa"/>
            <w:tcBorders>
              <w:tl2br w:val="nil"/>
              <w:tr2bl w:val="nil"/>
            </w:tcBorders>
            <w:vAlign w:val="center"/>
          </w:tcPr>
          <w:p w14:paraId="5188EDF6">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u w:val="none"/>
                <w:lang w:eastAsia="zh-CN"/>
              </w:rPr>
              <w:t>全区降尘量控制在5吨/平方公里·月左右（扣除沙尘影响）。</w:t>
            </w:r>
          </w:p>
        </w:tc>
        <w:tc>
          <w:tcPr>
            <w:tcW w:w="1191" w:type="dxa"/>
            <w:tcBorders>
              <w:tl2br w:val="nil"/>
              <w:tr2bl w:val="nil"/>
            </w:tcBorders>
            <w:vAlign w:val="center"/>
          </w:tcPr>
          <w:p w14:paraId="5EC5514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none"/>
              </w:rPr>
              <w:t>年底前</w:t>
            </w:r>
          </w:p>
        </w:tc>
        <w:tc>
          <w:tcPr>
            <w:tcW w:w="1060" w:type="dxa"/>
            <w:tcBorders>
              <w:tl2br w:val="nil"/>
              <w:tr2bl w:val="nil"/>
            </w:tcBorders>
            <w:vAlign w:val="center"/>
          </w:tcPr>
          <w:p w14:paraId="5CBE1085">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5E285CFB">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190B1D97">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6E04EA42">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3050811C">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王翔宇</w:t>
            </w:r>
          </w:p>
          <w:p w14:paraId="232F79E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邹海涛</w:t>
            </w:r>
          </w:p>
        </w:tc>
        <w:tc>
          <w:tcPr>
            <w:tcW w:w="2891" w:type="dxa"/>
            <w:tcBorders>
              <w:tl2br w:val="nil"/>
              <w:tr2bl w:val="nil"/>
            </w:tcBorders>
            <w:vAlign w:val="center"/>
          </w:tcPr>
          <w:p w14:paraId="3E01AF5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区生态环境局</w:t>
            </w:r>
          </w:p>
          <w:p w14:paraId="5A226FD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6F59FD1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73785BF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区园林绿化局</w:t>
            </w:r>
          </w:p>
          <w:p w14:paraId="7445046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228C1F0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区城市管理委</w:t>
            </w:r>
          </w:p>
          <w:p w14:paraId="0DE6AB5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41A4F02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副中心工程办</w:t>
            </w:r>
          </w:p>
          <w:p w14:paraId="4CE3D1E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区城管执法局</w:t>
            </w:r>
          </w:p>
        </w:tc>
      </w:tr>
      <w:tr w14:paraId="7E7B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46" w:type="dxa"/>
            <w:tcBorders>
              <w:tl2br w:val="nil"/>
              <w:tr2bl w:val="nil"/>
            </w:tcBorders>
            <w:vAlign w:val="center"/>
          </w:tcPr>
          <w:p w14:paraId="25C2DFF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val="en-US" w:eastAsia="zh-CN"/>
              </w:rPr>
              <w:t>53</w:t>
            </w:r>
          </w:p>
        </w:tc>
        <w:tc>
          <w:tcPr>
            <w:tcW w:w="1196" w:type="dxa"/>
            <w:tcBorders>
              <w:tl2br w:val="nil"/>
              <w:tr2bl w:val="nil"/>
            </w:tcBorders>
            <w:vAlign w:val="center"/>
          </w:tcPr>
          <w:p w14:paraId="7099089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降尘量</w:t>
            </w:r>
          </w:p>
        </w:tc>
        <w:tc>
          <w:tcPr>
            <w:tcW w:w="5669" w:type="dxa"/>
            <w:tcBorders>
              <w:tl2br w:val="nil"/>
              <w:tr2bl w:val="nil"/>
            </w:tcBorders>
            <w:vAlign w:val="center"/>
          </w:tcPr>
          <w:p w14:paraId="11A2FDA5">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各乡镇街道降尘量控制在5吨/平方公里·月左右（扣除沙尘影响）。</w:t>
            </w:r>
          </w:p>
        </w:tc>
        <w:tc>
          <w:tcPr>
            <w:tcW w:w="1191" w:type="dxa"/>
            <w:tcBorders>
              <w:tl2br w:val="nil"/>
              <w:tr2bl w:val="nil"/>
            </w:tcBorders>
            <w:vAlign w:val="center"/>
          </w:tcPr>
          <w:p w14:paraId="1FB61A8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年底前</w:t>
            </w:r>
          </w:p>
        </w:tc>
        <w:tc>
          <w:tcPr>
            <w:tcW w:w="1060" w:type="dxa"/>
            <w:tcBorders>
              <w:tl2br w:val="nil"/>
              <w:tr2bl w:val="nil"/>
            </w:tcBorders>
            <w:vAlign w:val="center"/>
          </w:tcPr>
          <w:p w14:paraId="55EEAB0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17B351D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pacing w:val="-14"/>
                <w:kern w:val="2"/>
                <w:sz w:val="24"/>
                <w:szCs w:val="24"/>
                <w:highlight w:val="none"/>
                <w:u w:val="none"/>
                <w:lang w:eastAsia="zh-CN" w:bidi="ar-SA"/>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tc>
        <w:tc>
          <w:tcPr>
            <w:tcW w:w="2891" w:type="dxa"/>
            <w:tcBorders>
              <w:tl2br w:val="nil"/>
              <w:tr2bl w:val="nil"/>
            </w:tcBorders>
            <w:vAlign w:val="center"/>
          </w:tcPr>
          <w:p w14:paraId="37182C4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2BB4BE8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eastAsia="zh-CN" w:bidi="ar-SA"/>
              </w:rPr>
            </w:pPr>
            <w:r>
              <w:rPr>
                <w:rFonts w:hint="eastAsia" w:ascii="仿宋_GB2312" w:hAnsi="仿宋_GB2312" w:eastAsia="仿宋_GB2312" w:cs="仿宋_GB2312"/>
                <w:sz w:val="24"/>
                <w:szCs w:val="24"/>
                <w:highlight w:val="none"/>
                <w:u w:val="none"/>
                <w:lang w:eastAsia="zh-CN"/>
              </w:rPr>
              <w:t>— —</w:t>
            </w:r>
          </w:p>
        </w:tc>
      </w:tr>
      <w:tr w14:paraId="3132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646" w:type="dxa"/>
            <w:tcBorders>
              <w:tl2br w:val="nil"/>
              <w:tr2bl w:val="nil"/>
            </w:tcBorders>
            <w:vAlign w:val="center"/>
          </w:tcPr>
          <w:p w14:paraId="74C7376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54</w:t>
            </w:r>
          </w:p>
        </w:tc>
        <w:tc>
          <w:tcPr>
            <w:tcW w:w="1196" w:type="dxa"/>
            <w:vMerge w:val="restart"/>
            <w:tcBorders>
              <w:tl2br w:val="nil"/>
              <w:tr2bl w:val="nil"/>
            </w:tcBorders>
            <w:vAlign w:val="center"/>
          </w:tcPr>
          <w:p w14:paraId="3C50E88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落实扬尘管控责任</w:t>
            </w:r>
          </w:p>
        </w:tc>
        <w:tc>
          <w:tcPr>
            <w:tcW w:w="5669" w:type="dxa"/>
            <w:tcBorders>
              <w:tl2br w:val="nil"/>
              <w:tr2bl w:val="nil"/>
            </w:tcBorders>
            <w:vAlign w:val="center"/>
          </w:tcPr>
          <w:p w14:paraId="6C5D221A">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0"/>
                <w:sz w:val="24"/>
                <w:szCs w:val="24"/>
                <w:highlight w:val="none"/>
                <w:lang w:bidi="ar"/>
              </w:rPr>
              <w:t>以3-5月为重点开展扬尘专项治理百日攻坚行动，</w:t>
            </w:r>
            <w:r>
              <w:rPr>
                <w:rFonts w:hint="eastAsia" w:ascii="仿宋_GB2312" w:hAnsi="仿宋_GB2312" w:eastAsia="仿宋_GB2312" w:cs="仿宋_GB2312"/>
                <w:kern w:val="0"/>
                <w:sz w:val="24"/>
                <w:szCs w:val="24"/>
                <w:highlight w:val="none"/>
                <w:lang w:val="en-US" w:eastAsia="zh-Hans" w:bidi="ar"/>
              </w:rPr>
              <w:t>各相关部门要</w:t>
            </w:r>
            <w:r>
              <w:rPr>
                <w:rFonts w:hint="eastAsia" w:ascii="仿宋_GB2312" w:hAnsi="仿宋_GB2312" w:eastAsia="仿宋_GB2312" w:cs="仿宋_GB2312"/>
                <w:kern w:val="0"/>
                <w:sz w:val="24"/>
                <w:szCs w:val="24"/>
                <w:highlight w:val="none"/>
                <w:lang w:bidi="ar"/>
              </w:rPr>
              <w:t>围绕施工扬尘、道路扬尘、裸地扬尘、外来沙尘等，加强“四尘”共治，</w:t>
            </w:r>
            <w:r>
              <w:rPr>
                <w:rFonts w:hint="eastAsia" w:ascii="仿宋_GB2312" w:hAnsi="仿宋_GB2312" w:eastAsia="仿宋_GB2312" w:cs="仿宋_GB2312"/>
                <w:kern w:val="0"/>
                <w:sz w:val="24"/>
                <w:szCs w:val="24"/>
                <w:highlight w:val="none"/>
                <w:lang w:val="en-US" w:eastAsia="zh-Hans" w:bidi="ar"/>
              </w:rPr>
              <w:t>完成市级下达的各项任务</w:t>
            </w:r>
            <w:r>
              <w:rPr>
                <w:rFonts w:hint="eastAsia" w:ascii="仿宋_GB2312" w:hAnsi="仿宋_GB2312" w:eastAsia="仿宋_GB2312" w:cs="仿宋_GB2312"/>
                <w:kern w:val="0"/>
                <w:sz w:val="24"/>
                <w:szCs w:val="24"/>
                <w:highlight w:val="none"/>
                <w:lang w:val="en-US" w:eastAsia="zh-CN" w:bidi="ar"/>
              </w:rPr>
              <w:t>目标</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bidi="ar"/>
              </w:rPr>
              <w:t>提高</w:t>
            </w:r>
            <w:r>
              <w:rPr>
                <w:rFonts w:hint="eastAsia" w:ascii="仿宋_GB2312" w:hAnsi="仿宋_GB2312" w:eastAsia="仿宋_GB2312" w:cs="仿宋_GB2312"/>
                <w:kern w:val="0"/>
                <w:sz w:val="24"/>
                <w:szCs w:val="24"/>
                <w:highlight w:val="none"/>
                <w:lang w:val="en-US" w:eastAsia="zh-Hans" w:bidi="ar"/>
              </w:rPr>
              <w:t>环境</w:t>
            </w:r>
            <w:r>
              <w:rPr>
                <w:rFonts w:hint="eastAsia" w:ascii="仿宋_GB2312" w:hAnsi="仿宋_GB2312" w:eastAsia="仿宋_GB2312" w:cs="仿宋_GB2312"/>
                <w:kern w:val="0"/>
                <w:sz w:val="24"/>
                <w:szCs w:val="24"/>
                <w:highlight w:val="none"/>
                <w:lang w:bidi="ar"/>
              </w:rPr>
              <w:t>精细化管理水平，实现</w:t>
            </w:r>
            <w:r>
              <w:rPr>
                <w:rFonts w:hint="eastAsia" w:ascii="仿宋_GB2312" w:hAnsi="仿宋_GB2312" w:eastAsia="仿宋_GB2312" w:cs="仿宋_GB2312"/>
                <w:kern w:val="0"/>
                <w:sz w:val="24"/>
                <w:szCs w:val="24"/>
                <w:highlight w:val="none"/>
                <w:lang w:val="en-US" w:eastAsia="zh-Hans" w:bidi="ar"/>
              </w:rPr>
              <w:t>道路尘负荷</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bidi="ar"/>
              </w:rPr>
              <w:t>各行业工地（场站）出入口道路尘负荷持续下降。</w:t>
            </w:r>
          </w:p>
        </w:tc>
        <w:tc>
          <w:tcPr>
            <w:tcW w:w="1191" w:type="dxa"/>
            <w:tcBorders>
              <w:tl2br w:val="nil"/>
              <w:tr2bl w:val="nil"/>
            </w:tcBorders>
            <w:vAlign w:val="center"/>
          </w:tcPr>
          <w:p w14:paraId="6B038534">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rPr>
              <w:t>长期实施</w:t>
            </w:r>
          </w:p>
        </w:tc>
        <w:tc>
          <w:tcPr>
            <w:tcW w:w="1060" w:type="dxa"/>
            <w:tcBorders>
              <w:tl2br w:val="nil"/>
              <w:tr2bl w:val="nil"/>
            </w:tcBorders>
            <w:vAlign w:val="center"/>
          </w:tcPr>
          <w:p w14:paraId="76939825">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2F8E745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081D3458">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16F9D512">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24C107AB">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42FC56F4">
            <w:pPr>
              <w:widowControl/>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6A5D6633">
            <w:pPr>
              <w:widowControl/>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城市管理委</w:t>
            </w:r>
          </w:p>
          <w:p w14:paraId="27593141">
            <w:pPr>
              <w:widowControl/>
              <w:jc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p w14:paraId="59C48897">
            <w:pPr>
              <w:widowControl/>
              <w:jc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市交通委</w:t>
            </w:r>
            <w:r>
              <w:rPr>
                <w:rFonts w:hint="eastAsia" w:ascii="仿宋_GB2312" w:hAnsi="仿宋_GB2312" w:eastAsia="仿宋_GB2312" w:cs="仿宋_GB2312"/>
                <w:kern w:val="0"/>
                <w:sz w:val="24"/>
                <w:szCs w:val="24"/>
                <w:highlight w:val="none"/>
                <w:lang w:val="en-US" w:eastAsia="zh-Hans" w:bidi="ar"/>
              </w:rPr>
              <w:t>通州公路分局</w:t>
            </w:r>
          </w:p>
          <w:p w14:paraId="2C0803EB">
            <w:pPr>
              <w:widowControl/>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水务局</w:t>
            </w:r>
          </w:p>
          <w:p w14:paraId="17DCCC18">
            <w:pPr>
              <w:widowControl/>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园林绿化局</w:t>
            </w:r>
          </w:p>
          <w:p w14:paraId="1A5457E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区城管执法局</w:t>
            </w:r>
          </w:p>
          <w:p w14:paraId="3E0F437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kern w:val="0"/>
                <w:sz w:val="24"/>
                <w:szCs w:val="24"/>
                <w:highlight w:val="none"/>
                <w:lang w:val="en-US" w:eastAsia="zh-CN" w:bidi="ar"/>
              </w:rPr>
              <w:t>各乡镇街道</w:t>
            </w:r>
          </w:p>
        </w:tc>
        <w:tc>
          <w:tcPr>
            <w:tcW w:w="2891" w:type="dxa"/>
            <w:tcBorders>
              <w:tl2br w:val="nil"/>
              <w:tr2bl w:val="nil"/>
            </w:tcBorders>
            <w:vAlign w:val="center"/>
          </w:tcPr>
          <w:p w14:paraId="3013FF3D">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CN"/>
              </w:rPr>
            </w:pPr>
          </w:p>
        </w:tc>
      </w:tr>
      <w:tr w14:paraId="3F73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7" w:hRule="atLeast"/>
          <w:jc w:val="center"/>
        </w:trPr>
        <w:tc>
          <w:tcPr>
            <w:tcW w:w="646" w:type="dxa"/>
            <w:tcBorders>
              <w:tl2br w:val="nil"/>
              <w:tr2bl w:val="nil"/>
            </w:tcBorders>
            <w:vAlign w:val="center"/>
          </w:tcPr>
          <w:p w14:paraId="347DC1C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5</w:t>
            </w:r>
            <w:r>
              <w:rPr>
                <w:rFonts w:hint="eastAsia" w:ascii="仿宋_GB2312" w:hAnsi="仿宋_GB2312" w:eastAsia="仿宋_GB2312" w:cs="仿宋_GB2312"/>
                <w:sz w:val="24"/>
                <w:szCs w:val="24"/>
                <w:highlight w:val="none"/>
                <w:u w:val="none"/>
                <w:lang w:val="en-US" w:eastAsia="zh-CN"/>
              </w:rPr>
              <w:t>5</w:t>
            </w:r>
          </w:p>
        </w:tc>
        <w:tc>
          <w:tcPr>
            <w:tcW w:w="1196" w:type="dxa"/>
            <w:vMerge w:val="continue"/>
            <w:tcBorders>
              <w:tl2br w:val="nil"/>
              <w:tr2bl w:val="nil"/>
            </w:tcBorders>
            <w:vAlign w:val="center"/>
          </w:tcPr>
          <w:p w14:paraId="0618A84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7FDBFFFA">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val="en-US" w:eastAsia="zh-Hans" w:bidi="ar"/>
              </w:rPr>
              <w:t>区生态环境局加强</w:t>
            </w:r>
            <w:r>
              <w:rPr>
                <w:rFonts w:hint="eastAsia" w:ascii="仿宋_GB2312" w:hAnsi="仿宋_GB2312" w:eastAsia="仿宋_GB2312" w:cs="仿宋_GB2312"/>
                <w:kern w:val="0"/>
                <w:sz w:val="24"/>
                <w:szCs w:val="24"/>
                <w:highlight w:val="none"/>
                <w:lang w:bidi="ar"/>
              </w:rPr>
              <w:t>道路尘负荷</w:t>
            </w:r>
            <w:r>
              <w:rPr>
                <w:rFonts w:hint="eastAsia" w:ascii="仿宋_GB2312" w:hAnsi="仿宋_GB2312" w:eastAsia="仿宋_GB2312" w:cs="仿宋_GB2312"/>
                <w:kern w:val="0"/>
                <w:sz w:val="24"/>
                <w:szCs w:val="24"/>
                <w:highlight w:val="none"/>
                <w:lang w:val="en-US" w:eastAsia="zh-Hans" w:bidi="ar"/>
              </w:rPr>
              <w:t>检测</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发现高值道路及时转办</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并督促整改提升</w:t>
            </w:r>
            <w:r>
              <w:rPr>
                <w:rFonts w:hint="eastAsia" w:ascii="仿宋_GB2312" w:hAnsi="仿宋_GB2312" w:eastAsia="仿宋_GB2312" w:cs="仿宋_GB2312"/>
                <w:kern w:val="0"/>
                <w:sz w:val="24"/>
                <w:szCs w:val="24"/>
                <w:highlight w:val="none"/>
                <w:lang w:eastAsia="zh-Hans" w:bidi="ar"/>
              </w:rPr>
              <w:t>。</w:t>
            </w:r>
          </w:p>
          <w:p w14:paraId="284911AF">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bCs/>
                <w:sz w:val="24"/>
                <w:szCs w:val="24"/>
                <w:highlight w:val="none"/>
              </w:rPr>
            </w:pPr>
            <w:r>
              <w:rPr>
                <w:rFonts w:hint="eastAsia" w:ascii="仿宋_GB2312" w:hAnsi="仿宋_GB2312" w:eastAsia="仿宋_GB2312" w:cs="仿宋_GB2312"/>
                <w:sz w:val="24"/>
                <w:szCs w:val="24"/>
                <w:highlight w:val="none"/>
                <w:lang w:val="en-US" w:eastAsia="zh-Hans"/>
              </w:rPr>
              <w:t>区生态环境、城市管理、城管执法等部门定期通报</w:t>
            </w:r>
            <w:r>
              <w:rPr>
                <w:rFonts w:hint="eastAsia" w:ascii="仿宋_GB2312" w:hAnsi="仿宋_GB2312" w:eastAsia="仿宋_GB2312" w:cs="仿宋_GB2312"/>
                <w:sz w:val="24"/>
                <w:szCs w:val="24"/>
                <w:highlight w:val="none"/>
                <w:lang w:val="en-US" w:eastAsia="zh-CN"/>
              </w:rPr>
              <w:t>各乡镇街道</w:t>
            </w:r>
            <w:r>
              <w:rPr>
                <w:rFonts w:hint="eastAsia" w:ascii="仿宋_GB2312" w:hAnsi="仿宋_GB2312" w:eastAsia="仿宋_GB2312" w:cs="仿宋_GB2312"/>
                <w:sz w:val="24"/>
                <w:szCs w:val="24"/>
                <w:highlight w:val="none"/>
                <w:lang w:val="en-US" w:eastAsia="zh-Hans"/>
              </w:rPr>
              <w:t>空气质量、降尘量、粗颗粒物（TSP）浓度、道路尘负荷、</w:t>
            </w:r>
            <w:r>
              <w:rPr>
                <w:rFonts w:hint="eastAsia" w:ascii="仿宋_GB2312" w:hAnsi="仿宋_GB2312" w:eastAsia="仿宋_GB2312" w:cs="仿宋_GB2312"/>
                <w:bCs/>
                <w:sz w:val="24"/>
                <w:szCs w:val="24"/>
                <w:highlight w:val="none"/>
              </w:rPr>
              <w:t>各行业工地（场站）出入口道路尘负荷、</w:t>
            </w:r>
            <w:r>
              <w:rPr>
                <w:rFonts w:hint="eastAsia" w:ascii="仿宋_GB2312" w:hAnsi="仿宋_GB2312" w:eastAsia="仿宋_GB2312" w:cs="仿宋_GB2312"/>
                <w:sz w:val="24"/>
                <w:szCs w:val="24"/>
                <w:highlight w:val="none"/>
                <w:lang w:val="en-US" w:eastAsia="zh-Hans"/>
              </w:rPr>
              <w:t>道路尘土残存量、扬尘执法等排名情况。</w:t>
            </w:r>
          </w:p>
          <w:p w14:paraId="03ACB992">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lang w:val="en-US" w:eastAsia="zh-Hans"/>
              </w:rPr>
              <w:t>各行业主管部门和</w:t>
            </w:r>
            <w:r>
              <w:rPr>
                <w:rFonts w:hint="eastAsia" w:ascii="仿宋_GB2312" w:hAnsi="仿宋_GB2312" w:eastAsia="仿宋_GB2312" w:cs="仿宋_GB2312"/>
                <w:sz w:val="24"/>
                <w:szCs w:val="24"/>
                <w:highlight w:val="none"/>
                <w:lang w:val="en-US" w:eastAsia="zh-CN"/>
              </w:rPr>
              <w:t>各乡镇街道</w:t>
            </w:r>
            <w:r>
              <w:rPr>
                <w:rFonts w:hint="eastAsia" w:ascii="仿宋_GB2312" w:hAnsi="仿宋_GB2312" w:eastAsia="仿宋_GB2312" w:cs="仿宋_GB2312"/>
                <w:sz w:val="24"/>
                <w:szCs w:val="24"/>
                <w:highlight w:val="none"/>
                <w:lang w:val="en-US" w:eastAsia="zh-Hans"/>
              </w:rPr>
              <w:t>要持续督促各工地（场站）严格落实扬尘管控措施及“六个百分百”“门前三包”，强化工地（场站）出口</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lang w:val="en-US" w:eastAsia="zh-Hans"/>
              </w:rPr>
              <w:t>00米范围</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lang w:val="en-US" w:eastAsia="zh-Hans"/>
              </w:rPr>
              <w:t>出口</w:t>
            </w:r>
            <w:r>
              <w:rPr>
                <w:rFonts w:hint="eastAsia" w:ascii="仿宋_GB2312" w:hAnsi="仿宋_GB2312" w:eastAsia="仿宋_GB2312" w:cs="仿宋_GB2312"/>
                <w:sz w:val="24"/>
                <w:szCs w:val="24"/>
                <w:highlight w:val="none"/>
                <w:lang w:val="en-US" w:eastAsia="zh-CN"/>
              </w:rPr>
              <w:t>左右两侧各100米）</w:t>
            </w:r>
            <w:r>
              <w:rPr>
                <w:rFonts w:hint="eastAsia" w:ascii="仿宋_GB2312" w:hAnsi="仿宋_GB2312" w:eastAsia="仿宋_GB2312" w:cs="仿宋_GB2312"/>
                <w:sz w:val="24"/>
                <w:szCs w:val="24"/>
                <w:highlight w:val="none"/>
                <w:lang w:val="en-US" w:eastAsia="zh-Hans"/>
              </w:rPr>
              <w:t>内巡查和清扫保洁，实现出入口道路尘负荷持续下降。</w:t>
            </w:r>
          </w:p>
        </w:tc>
        <w:tc>
          <w:tcPr>
            <w:tcW w:w="1191" w:type="dxa"/>
            <w:tcBorders>
              <w:tl2br w:val="nil"/>
              <w:tr2bl w:val="nil"/>
            </w:tcBorders>
            <w:vAlign w:val="center"/>
          </w:tcPr>
          <w:p w14:paraId="29B8AC53">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长期实施</w:t>
            </w:r>
          </w:p>
        </w:tc>
        <w:tc>
          <w:tcPr>
            <w:tcW w:w="1060" w:type="dxa"/>
            <w:tcBorders>
              <w:tl2br w:val="nil"/>
              <w:tr2bl w:val="nil"/>
            </w:tcBorders>
            <w:vAlign w:val="center"/>
          </w:tcPr>
          <w:p w14:paraId="5B723505">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4A82CC32">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739D3508">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1A4A918B">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3A756953">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42922903">
            <w:pPr>
              <w:widowControl/>
              <w:jc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p w14:paraId="1E1C0615">
            <w:pPr>
              <w:widowControl/>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02317205">
            <w:pPr>
              <w:widowControl/>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城市管理委</w:t>
            </w:r>
          </w:p>
          <w:p w14:paraId="2B85DBCD">
            <w:pPr>
              <w:widowControl/>
              <w:jc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市交通委</w:t>
            </w:r>
            <w:r>
              <w:rPr>
                <w:rFonts w:hint="eastAsia" w:ascii="仿宋_GB2312" w:hAnsi="仿宋_GB2312" w:eastAsia="仿宋_GB2312" w:cs="仿宋_GB2312"/>
                <w:kern w:val="0"/>
                <w:sz w:val="24"/>
                <w:szCs w:val="24"/>
                <w:highlight w:val="none"/>
                <w:lang w:val="en-US" w:eastAsia="zh-Hans" w:bidi="ar"/>
              </w:rPr>
              <w:t>通州公路分局</w:t>
            </w:r>
          </w:p>
          <w:p w14:paraId="5E6EF038">
            <w:pPr>
              <w:widowControl/>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水务局</w:t>
            </w:r>
          </w:p>
          <w:p w14:paraId="7192EC28">
            <w:pPr>
              <w:widowControl/>
              <w:jc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园林绿化局</w:t>
            </w:r>
          </w:p>
          <w:p w14:paraId="2BF558E9">
            <w:pPr>
              <w:widowControl/>
              <w:jc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区城管执法局</w:t>
            </w:r>
          </w:p>
          <w:p w14:paraId="438875F3">
            <w:pPr>
              <w:widowControl/>
              <w:jc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各乡镇街道</w:t>
            </w:r>
          </w:p>
        </w:tc>
        <w:tc>
          <w:tcPr>
            <w:tcW w:w="2891" w:type="dxa"/>
            <w:tcBorders>
              <w:tl2br w:val="nil"/>
              <w:tr2bl w:val="nil"/>
            </w:tcBorders>
            <w:vAlign w:val="center"/>
          </w:tcPr>
          <w:p w14:paraId="46E4EC13">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副中心工程办</w:t>
            </w:r>
          </w:p>
        </w:tc>
      </w:tr>
      <w:tr w14:paraId="7C32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0" w:hRule="atLeast"/>
          <w:jc w:val="center"/>
        </w:trPr>
        <w:tc>
          <w:tcPr>
            <w:tcW w:w="646" w:type="dxa"/>
            <w:tcBorders>
              <w:tl2br w:val="nil"/>
              <w:tr2bl w:val="nil"/>
            </w:tcBorders>
            <w:vAlign w:val="center"/>
          </w:tcPr>
          <w:p w14:paraId="56E8635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56</w:t>
            </w:r>
          </w:p>
        </w:tc>
        <w:tc>
          <w:tcPr>
            <w:tcW w:w="1196" w:type="dxa"/>
            <w:vMerge w:val="restart"/>
            <w:tcBorders>
              <w:tl2br w:val="nil"/>
              <w:tr2bl w:val="nil"/>
            </w:tcBorders>
            <w:vAlign w:val="center"/>
          </w:tcPr>
          <w:p w14:paraId="475520EB">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rPr>
              <w:t>强化施工扬尘管控</w:t>
            </w:r>
          </w:p>
        </w:tc>
        <w:tc>
          <w:tcPr>
            <w:tcW w:w="5669" w:type="dxa"/>
            <w:tcBorders>
              <w:tl2br w:val="nil"/>
              <w:tr2bl w:val="nil"/>
            </w:tcBorders>
            <w:vAlign w:val="center"/>
          </w:tcPr>
          <w:p w14:paraId="0EA8EE42">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区住建委继续会同生态环境</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城管执法和</w:t>
            </w:r>
            <w:r>
              <w:rPr>
                <w:rFonts w:hint="eastAsia" w:ascii="仿宋_GB2312" w:hAnsi="仿宋_GB2312" w:eastAsia="仿宋_GB2312" w:cs="仿宋_GB2312"/>
                <w:sz w:val="24"/>
                <w:szCs w:val="24"/>
                <w:highlight w:val="none"/>
                <w:lang w:val="en-US" w:eastAsia="zh-CN"/>
              </w:rPr>
              <w:t>各乡镇街道</w:t>
            </w:r>
            <w:r>
              <w:rPr>
                <w:rFonts w:hint="eastAsia" w:ascii="仿宋_GB2312" w:hAnsi="仿宋_GB2312" w:eastAsia="仿宋_GB2312" w:cs="仿宋_GB2312"/>
                <w:sz w:val="24"/>
                <w:szCs w:val="24"/>
                <w:highlight w:val="none"/>
                <w:lang w:val="en-US" w:eastAsia="zh-Hans"/>
              </w:rPr>
              <w:t>大力推动施工工地创建“绿牌工地”</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力保全区“绿牌工地”比例排名稳定全市前五。</w:t>
            </w:r>
          </w:p>
          <w:p w14:paraId="150D376B">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根据市住建委拟修订的北京市建设工程施工现场扬尘治理“绿牌”工地管理办法和绿色施工技术规范或指导意见，区住建委要进一步提高全区扬尘管控要求。</w:t>
            </w:r>
          </w:p>
        </w:tc>
        <w:tc>
          <w:tcPr>
            <w:tcW w:w="1191" w:type="dxa"/>
            <w:tcBorders>
              <w:tl2br w:val="nil"/>
              <w:tr2bl w:val="nil"/>
            </w:tcBorders>
            <w:vAlign w:val="center"/>
          </w:tcPr>
          <w:p w14:paraId="69F9C4FB">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23F2C4FF">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69BD6B20">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682BEE5F">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779D6BE4">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6080A31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p w14:paraId="6A6AA15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bidi="ar"/>
              </w:rPr>
            </w:pPr>
            <w:r>
              <w:rPr>
                <w:rFonts w:hint="eastAsia" w:ascii="仿宋_GB2312" w:hAnsi="仿宋_GB2312" w:eastAsia="仿宋_GB2312" w:cs="仿宋_GB2312"/>
                <w:kern w:val="0"/>
                <w:sz w:val="24"/>
                <w:szCs w:val="24"/>
                <w:highlight w:val="none"/>
                <w:lang w:val="en-US" w:eastAsia="zh-Hans" w:bidi="ar"/>
              </w:rPr>
              <w:t>区城管执法局</w:t>
            </w:r>
          </w:p>
          <w:p w14:paraId="438FD73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各乡镇街道</w:t>
            </w:r>
          </w:p>
        </w:tc>
        <w:tc>
          <w:tcPr>
            <w:tcW w:w="2891" w:type="dxa"/>
            <w:tcBorders>
              <w:tl2br w:val="nil"/>
              <w:tr2bl w:val="nil"/>
            </w:tcBorders>
            <w:vAlign w:val="center"/>
          </w:tcPr>
          <w:p w14:paraId="73DA9704">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eastAsia="zh-Hans"/>
              </w:rPr>
            </w:pPr>
            <w:r>
              <w:rPr>
                <w:rFonts w:hint="eastAsia" w:ascii="仿宋_GB2312" w:hAnsi="仿宋_GB2312" w:eastAsia="仿宋_GB2312" w:cs="仿宋_GB2312"/>
                <w:sz w:val="24"/>
                <w:szCs w:val="24"/>
                <w:highlight w:val="none"/>
                <w:lang w:eastAsia="zh-Hans"/>
              </w:rPr>
              <w:t>— —</w:t>
            </w:r>
          </w:p>
        </w:tc>
      </w:tr>
      <w:tr w14:paraId="47C3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4" w:hRule="atLeast"/>
          <w:jc w:val="center"/>
        </w:trPr>
        <w:tc>
          <w:tcPr>
            <w:tcW w:w="646" w:type="dxa"/>
            <w:tcBorders>
              <w:tl2br w:val="nil"/>
              <w:tr2bl w:val="nil"/>
            </w:tcBorders>
            <w:vAlign w:val="center"/>
          </w:tcPr>
          <w:p w14:paraId="2760489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57</w:t>
            </w:r>
          </w:p>
        </w:tc>
        <w:tc>
          <w:tcPr>
            <w:tcW w:w="1196" w:type="dxa"/>
            <w:vMerge w:val="continue"/>
            <w:tcBorders>
              <w:tl2br w:val="nil"/>
              <w:tr2bl w:val="nil"/>
            </w:tcBorders>
            <w:vAlign w:val="center"/>
          </w:tcPr>
          <w:p w14:paraId="0165A0A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p>
        </w:tc>
        <w:tc>
          <w:tcPr>
            <w:tcW w:w="5669" w:type="dxa"/>
            <w:tcBorders>
              <w:tl2br w:val="nil"/>
              <w:tr2bl w:val="nil"/>
            </w:tcBorders>
            <w:vAlign w:val="center"/>
          </w:tcPr>
          <w:p w14:paraId="778C91D4">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sz w:val="24"/>
                <w:szCs w:val="24"/>
                <w:highlight w:val="none"/>
                <w:lang w:eastAsia="zh-Hans"/>
              </w:rPr>
            </w:pPr>
            <w:r>
              <w:rPr>
                <w:rFonts w:hint="eastAsia" w:ascii="仿宋_GB2312" w:hAnsi="仿宋_GB2312" w:eastAsia="仿宋_GB2312" w:cs="仿宋_GB2312"/>
                <w:sz w:val="24"/>
                <w:szCs w:val="24"/>
                <w:highlight w:val="none"/>
                <w:lang w:val="en-US" w:eastAsia="zh-Hans"/>
              </w:rPr>
              <w:t>区住建委要会同各行业主管部门</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区生态环境局</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CN"/>
              </w:rPr>
              <w:t>各乡镇街道</w:t>
            </w:r>
            <w:r>
              <w:rPr>
                <w:rFonts w:hint="eastAsia" w:ascii="仿宋_GB2312" w:hAnsi="仿宋_GB2312" w:eastAsia="仿宋_GB2312" w:cs="仿宋_GB2312"/>
                <w:sz w:val="24"/>
                <w:szCs w:val="24"/>
                <w:highlight w:val="none"/>
                <w:lang w:val="en-US" w:eastAsia="zh-Hans"/>
              </w:rPr>
              <w:t>大力</w:t>
            </w:r>
            <w:r>
              <w:rPr>
                <w:rFonts w:hint="eastAsia" w:ascii="仿宋_GB2312" w:hAnsi="仿宋_GB2312" w:eastAsia="仿宋_GB2312" w:cs="仿宋_GB2312"/>
                <w:sz w:val="24"/>
                <w:szCs w:val="24"/>
                <w:highlight w:val="none"/>
              </w:rPr>
              <w:t>推广基坑气膜等先进技术，原则上符合基坑气膜使用标准的新建工程，要优先使用基坑气膜，</w:t>
            </w:r>
            <w:r>
              <w:rPr>
                <w:rFonts w:hint="eastAsia" w:ascii="仿宋_GB2312" w:hAnsi="仿宋_GB2312" w:eastAsia="仿宋_GB2312" w:cs="仿宋_GB2312"/>
                <w:sz w:val="24"/>
                <w:szCs w:val="24"/>
                <w:highlight w:val="none"/>
                <w:lang w:val="en-US" w:eastAsia="zh-Hans"/>
              </w:rPr>
              <w:t>其中符合</w:t>
            </w:r>
            <w:r>
              <w:rPr>
                <w:rFonts w:hint="eastAsia" w:ascii="仿宋_GB2312" w:hAnsi="仿宋_GB2312" w:eastAsia="仿宋_GB2312" w:cs="仿宋_GB2312"/>
                <w:sz w:val="24"/>
                <w:szCs w:val="24"/>
                <w:highlight w:val="none"/>
              </w:rPr>
              <w:t>基坑气膜使用标准的</w:t>
            </w:r>
            <w:r>
              <w:rPr>
                <w:rFonts w:hint="eastAsia" w:ascii="仿宋_GB2312" w:hAnsi="仿宋_GB2312" w:eastAsia="仿宋_GB2312" w:cs="仿宋_GB2312"/>
                <w:sz w:val="24"/>
                <w:szCs w:val="24"/>
                <w:highlight w:val="none"/>
                <w:lang w:val="en-US" w:eastAsia="zh-Hans"/>
              </w:rPr>
              <w:t>政府投资类项目</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包括</w:t>
            </w:r>
            <w:r>
              <w:rPr>
                <w:rFonts w:hint="eastAsia" w:ascii="仿宋_GB2312" w:hAnsi="仿宋_GB2312" w:eastAsia="仿宋_GB2312" w:cs="仿宋_GB2312"/>
                <w:sz w:val="24"/>
                <w:szCs w:val="24"/>
                <w:highlight w:val="none"/>
                <w:lang w:val="en-US" w:eastAsia="zh-CN"/>
              </w:rPr>
              <w:t>各乡镇街道</w:t>
            </w:r>
            <w:r>
              <w:rPr>
                <w:rFonts w:hint="eastAsia" w:ascii="仿宋_GB2312" w:hAnsi="仿宋_GB2312" w:eastAsia="仿宋_GB2312" w:cs="仿宋_GB2312"/>
                <w:sz w:val="24"/>
                <w:szCs w:val="24"/>
                <w:highlight w:val="none"/>
                <w:lang w:val="en-US" w:eastAsia="zh-Hans"/>
              </w:rPr>
              <w:t>美丽乡镇建设和其他自建项目</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要</w:t>
            </w:r>
            <w:r>
              <w:rPr>
                <w:rFonts w:hint="eastAsia" w:ascii="仿宋_GB2312" w:hAnsi="仿宋_GB2312" w:eastAsia="仿宋_GB2312" w:cs="仿宋_GB2312"/>
                <w:sz w:val="24"/>
                <w:szCs w:val="24"/>
                <w:highlight w:val="none"/>
                <w:lang w:eastAsia="zh-Hans"/>
              </w:rPr>
              <w:t>100%</w:t>
            </w:r>
            <w:r>
              <w:rPr>
                <w:rFonts w:hint="eastAsia" w:ascii="仿宋_GB2312" w:hAnsi="仿宋_GB2312" w:eastAsia="仿宋_GB2312" w:cs="仿宋_GB2312"/>
                <w:sz w:val="24"/>
                <w:szCs w:val="24"/>
                <w:highlight w:val="none"/>
                <w:lang w:val="en-US" w:eastAsia="zh-Hans"/>
              </w:rPr>
              <w:t>使用</w:t>
            </w:r>
            <w:r>
              <w:rPr>
                <w:rFonts w:hint="eastAsia" w:ascii="仿宋_GB2312" w:hAnsi="仿宋_GB2312" w:eastAsia="仿宋_GB2312" w:cs="仿宋_GB2312"/>
                <w:sz w:val="24"/>
                <w:szCs w:val="24"/>
                <w:highlight w:val="none"/>
              </w:rPr>
              <w:t>基坑气膜</w:t>
            </w:r>
            <w:r>
              <w:rPr>
                <w:rFonts w:hint="eastAsia" w:ascii="仿宋_GB2312" w:hAnsi="仿宋_GB2312" w:eastAsia="仿宋_GB2312" w:cs="仿宋_GB2312"/>
                <w:sz w:val="24"/>
                <w:szCs w:val="24"/>
                <w:highlight w:val="none"/>
                <w:lang w:val="en-US" w:eastAsia="zh-Hans"/>
              </w:rPr>
              <w:t>技术</w:t>
            </w:r>
            <w:r>
              <w:rPr>
                <w:rFonts w:hint="eastAsia" w:ascii="仿宋_GB2312" w:hAnsi="仿宋_GB2312" w:eastAsia="仿宋_GB2312" w:cs="仿宋_GB2312"/>
                <w:sz w:val="24"/>
                <w:szCs w:val="24"/>
                <w:highlight w:val="none"/>
                <w:lang w:eastAsia="zh-Hans"/>
              </w:rPr>
              <w:t>。</w:t>
            </w:r>
          </w:p>
          <w:p w14:paraId="78C61F95">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区发展改革委拟订重大项目中长期规划、重点建设项目和政府投资年度计划时</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在工程项目立项环节</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明确要求各政府投资类项目实现</w:t>
            </w:r>
            <w:r>
              <w:rPr>
                <w:rFonts w:hint="eastAsia" w:ascii="仿宋_GB2312" w:hAnsi="仿宋_GB2312" w:eastAsia="仿宋_GB2312" w:cs="仿宋_GB2312"/>
                <w:sz w:val="24"/>
                <w:szCs w:val="24"/>
                <w:highlight w:val="none"/>
              </w:rPr>
              <w:t>基坑气膜</w:t>
            </w:r>
            <w:r>
              <w:rPr>
                <w:rFonts w:hint="eastAsia" w:ascii="仿宋_GB2312" w:hAnsi="仿宋_GB2312" w:eastAsia="仿宋_GB2312" w:cs="仿宋_GB2312"/>
                <w:sz w:val="24"/>
                <w:szCs w:val="24"/>
                <w:highlight w:val="none"/>
                <w:lang w:eastAsia="zh-Hans"/>
              </w:rPr>
              <w:t>“</w:t>
            </w:r>
            <w:r>
              <w:rPr>
                <w:rFonts w:hint="eastAsia" w:ascii="仿宋_GB2312" w:hAnsi="仿宋_GB2312" w:eastAsia="仿宋_GB2312" w:cs="仿宋_GB2312"/>
                <w:sz w:val="24"/>
                <w:szCs w:val="24"/>
                <w:highlight w:val="none"/>
                <w:lang w:val="en-US" w:eastAsia="zh-Hans"/>
              </w:rPr>
              <w:t>适用尽用”</w:t>
            </w:r>
            <w:r>
              <w:rPr>
                <w:rFonts w:hint="eastAsia" w:ascii="仿宋_GB2312" w:hAnsi="仿宋_GB2312" w:eastAsia="仿宋_GB2312" w:cs="仿宋_GB2312"/>
                <w:sz w:val="24"/>
                <w:szCs w:val="24"/>
                <w:highlight w:val="none"/>
                <w:lang w:eastAsia="zh-Hans"/>
              </w:rPr>
              <w:t>。</w:t>
            </w:r>
          </w:p>
        </w:tc>
        <w:tc>
          <w:tcPr>
            <w:tcW w:w="1191" w:type="dxa"/>
            <w:tcBorders>
              <w:tl2br w:val="nil"/>
              <w:tr2bl w:val="nil"/>
            </w:tcBorders>
            <w:vAlign w:val="center"/>
          </w:tcPr>
          <w:p w14:paraId="576F3FA8">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04E47163">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王永杰</w:t>
            </w:r>
          </w:p>
          <w:p w14:paraId="05D10D66">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6F133032">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3C25DA52">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48F84001">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1DE02D41">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00B1718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副中心工程办</w:t>
            </w:r>
          </w:p>
          <w:p w14:paraId="616F504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市交通委</w:t>
            </w:r>
            <w:r>
              <w:rPr>
                <w:rFonts w:hint="eastAsia" w:ascii="仿宋_GB2312" w:hAnsi="仿宋_GB2312" w:eastAsia="仿宋_GB2312" w:cs="仿宋_GB2312"/>
                <w:kern w:val="0"/>
                <w:sz w:val="24"/>
                <w:szCs w:val="24"/>
                <w:highlight w:val="none"/>
                <w:lang w:val="en-US" w:eastAsia="zh-Hans" w:bidi="ar"/>
              </w:rPr>
              <w:t>通州公路分局</w:t>
            </w:r>
          </w:p>
          <w:p w14:paraId="01EF274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区农业农村局</w:t>
            </w:r>
          </w:p>
          <w:p w14:paraId="39934AF0">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水务局</w:t>
            </w:r>
          </w:p>
          <w:p w14:paraId="0C754DB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园林绿化局</w:t>
            </w:r>
          </w:p>
          <w:p w14:paraId="3899A4F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p w14:paraId="0840AF5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区发展改革委</w:t>
            </w:r>
          </w:p>
          <w:p w14:paraId="082309B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各乡镇街道</w:t>
            </w:r>
          </w:p>
        </w:tc>
        <w:tc>
          <w:tcPr>
            <w:tcW w:w="2891" w:type="dxa"/>
            <w:tcBorders>
              <w:tl2br w:val="nil"/>
              <w:tr2bl w:val="nil"/>
            </w:tcBorders>
            <w:vAlign w:val="center"/>
          </w:tcPr>
          <w:p w14:paraId="7206D7F7">
            <w:pPr>
              <w:keepNext w:val="0"/>
              <w:keepLines w:val="0"/>
              <w:pageBreakBefore w:val="0"/>
              <w:kinsoku/>
              <w:wordWrap/>
              <w:overflowPunct/>
              <w:topLinePunct w:val="0"/>
              <w:autoSpaceDN/>
              <w:bidi w:val="0"/>
              <w:spacing w:line="360" w:lineRule="exact"/>
              <w:jc w:val="center"/>
              <w:textAlignment w:val="auto"/>
              <w:rPr>
                <w:rFonts w:hint="eastAsia" w:ascii="仿宋_GB2312" w:hAnsi="仿宋_GB2312" w:eastAsia="仿宋_GB2312" w:cs="仿宋_GB2312"/>
                <w:sz w:val="24"/>
                <w:szCs w:val="24"/>
                <w:highlight w:val="none"/>
                <w:lang w:eastAsia="zh-Hans"/>
              </w:rPr>
            </w:pPr>
            <w:r>
              <w:rPr>
                <w:rFonts w:hint="eastAsia" w:ascii="仿宋_GB2312" w:hAnsi="仿宋_GB2312" w:eastAsia="仿宋_GB2312" w:cs="仿宋_GB2312"/>
                <w:sz w:val="24"/>
                <w:szCs w:val="24"/>
                <w:highlight w:val="none"/>
                <w:lang w:val="en-US" w:eastAsia="zh-Hans"/>
              </w:rPr>
              <w:t>区财政局</w:t>
            </w:r>
          </w:p>
        </w:tc>
      </w:tr>
      <w:tr w14:paraId="7671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3" w:hRule="atLeast"/>
          <w:jc w:val="center"/>
        </w:trPr>
        <w:tc>
          <w:tcPr>
            <w:tcW w:w="646" w:type="dxa"/>
            <w:tcBorders>
              <w:tl2br w:val="nil"/>
              <w:tr2bl w:val="nil"/>
            </w:tcBorders>
            <w:vAlign w:val="center"/>
          </w:tcPr>
          <w:p w14:paraId="354C1C3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58</w:t>
            </w:r>
          </w:p>
        </w:tc>
        <w:tc>
          <w:tcPr>
            <w:tcW w:w="1196" w:type="dxa"/>
            <w:vMerge w:val="restart"/>
            <w:tcBorders>
              <w:tl2br w:val="nil"/>
              <w:tr2bl w:val="nil"/>
            </w:tcBorders>
            <w:vAlign w:val="center"/>
          </w:tcPr>
          <w:p w14:paraId="76A3B2C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rPr>
              <w:t>强化施工扬尘管控</w:t>
            </w:r>
          </w:p>
        </w:tc>
        <w:tc>
          <w:tcPr>
            <w:tcW w:w="5669" w:type="dxa"/>
            <w:tcBorders>
              <w:tl2br w:val="nil"/>
              <w:tr2bl w:val="nil"/>
            </w:tcBorders>
            <w:vAlign w:val="center"/>
          </w:tcPr>
          <w:p w14:paraId="1070095E">
            <w:pPr>
              <w:widowControl/>
              <w:textAlignment w:val="center"/>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val="en-US" w:eastAsia="zh-Hans" w:bidi="ar"/>
              </w:rPr>
              <w:t>各相关部门要充分利用</w:t>
            </w:r>
            <w:r>
              <w:rPr>
                <w:rFonts w:hint="eastAsia" w:ascii="仿宋_GB2312" w:hAnsi="仿宋_GB2312" w:eastAsia="仿宋_GB2312" w:cs="仿宋_GB2312"/>
                <w:kern w:val="0"/>
                <w:sz w:val="24"/>
                <w:szCs w:val="24"/>
                <w:highlight w:val="none"/>
                <w:lang w:bidi="ar"/>
              </w:rPr>
              <w:t>全市统一的</w:t>
            </w:r>
            <w:r>
              <w:rPr>
                <w:rFonts w:hint="eastAsia" w:ascii="仿宋_GB2312" w:hAnsi="仿宋_GB2312" w:eastAsia="仿宋_GB2312" w:cs="仿宋_GB2312"/>
                <w:kern w:val="0"/>
                <w:sz w:val="24"/>
                <w:szCs w:val="24"/>
                <w:highlight w:val="none"/>
                <w:lang w:val="en-US" w:eastAsia="zh-Hans" w:bidi="ar"/>
              </w:rPr>
              <w:t>全市</w:t>
            </w:r>
            <w:r>
              <w:rPr>
                <w:rFonts w:hint="eastAsia" w:ascii="仿宋_GB2312" w:hAnsi="仿宋_GB2312" w:eastAsia="仿宋_GB2312" w:cs="仿宋_GB2312"/>
                <w:kern w:val="0"/>
                <w:sz w:val="24"/>
                <w:szCs w:val="24"/>
                <w:highlight w:val="none"/>
                <w:lang w:bidi="ar"/>
              </w:rPr>
              <w:t>扬尘智能化全流程监管平台，综合施工扬尘视频监管平台、建筑垃圾运输车辆管理系统平台、交通管理等系统平台资源，</w:t>
            </w:r>
            <w:r>
              <w:rPr>
                <w:rFonts w:hint="eastAsia" w:ascii="仿宋_GB2312" w:hAnsi="仿宋_GB2312" w:eastAsia="仿宋_GB2312" w:cs="仿宋_GB2312"/>
                <w:kern w:val="0"/>
                <w:sz w:val="24"/>
                <w:szCs w:val="24"/>
                <w:highlight w:val="none"/>
                <w:lang w:val="en-US" w:eastAsia="zh-Hans" w:bidi="ar"/>
              </w:rPr>
              <w:t>提高工作成效</w:t>
            </w:r>
            <w:r>
              <w:rPr>
                <w:rFonts w:hint="eastAsia" w:ascii="仿宋_GB2312" w:hAnsi="仿宋_GB2312" w:eastAsia="仿宋_GB2312" w:cs="仿宋_GB2312"/>
                <w:kern w:val="0"/>
                <w:sz w:val="24"/>
                <w:szCs w:val="24"/>
                <w:highlight w:val="none"/>
                <w:lang w:eastAsia="zh-Hans" w:bidi="ar"/>
              </w:rPr>
              <w:t>。</w:t>
            </w:r>
          </w:p>
          <w:p w14:paraId="1D8B12E8">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各行业主管部门巩固扬尘防治精细化管理成效，</w:t>
            </w:r>
            <w:r>
              <w:rPr>
                <w:rFonts w:hint="eastAsia" w:ascii="仿宋_GB2312" w:hAnsi="仿宋_GB2312" w:eastAsia="仿宋_GB2312" w:cs="仿宋_GB2312"/>
                <w:color w:val="auto"/>
                <w:sz w:val="24"/>
                <w:szCs w:val="24"/>
                <w:highlight w:val="none"/>
                <w:u w:val="none"/>
              </w:rPr>
              <w:t>加强扬尘视频监控平台使用，发现问题及时督促整改并移送城管执法部门依法处罚</w:t>
            </w:r>
            <w:r>
              <w:rPr>
                <w:rFonts w:hint="eastAsia" w:ascii="仿宋_GB2312" w:hAnsi="仿宋_GB2312" w:eastAsia="仿宋_GB2312" w:cs="仿宋_GB2312"/>
                <w:sz w:val="24"/>
                <w:szCs w:val="24"/>
                <w:highlight w:val="none"/>
                <w:lang w:val="en-US" w:eastAsia="zh-Hans"/>
              </w:rPr>
              <w:t>；及时</w:t>
            </w:r>
            <w:r>
              <w:rPr>
                <w:rFonts w:hint="eastAsia" w:ascii="仿宋_GB2312" w:hAnsi="仿宋_GB2312" w:eastAsia="仿宋_GB2312" w:cs="仿宋_GB2312"/>
                <w:sz w:val="24"/>
                <w:szCs w:val="24"/>
                <w:highlight w:val="none"/>
                <w:lang w:val="en-US" w:eastAsia="zh-CN"/>
              </w:rPr>
              <w:t>传达、落实</w:t>
            </w:r>
            <w:r>
              <w:rPr>
                <w:rFonts w:hint="eastAsia" w:ascii="仿宋_GB2312" w:hAnsi="仿宋_GB2312" w:eastAsia="仿宋_GB2312" w:cs="仿宋_GB2312"/>
                <w:sz w:val="24"/>
                <w:szCs w:val="24"/>
                <w:highlight w:val="none"/>
                <w:lang w:val="en-US" w:eastAsia="zh-Hans"/>
              </w:rPr>
              <w:t>市级部门制定实施的相关规定，</w:t>
            </w:r>
            <w:r>
              <w:rPr>
                <w:rFonts w:hint="eastAsia" w:ascii="仿宋_GB2312" w:hAnsi="仿宋_GB2312" w:eastAsia="仿宋_GB2312" w:cs="仿宋_GB2312"/>
                <w:kern w:val="0"/>
                <w:sz w:val="24"/>
                <w:szCs w:val="24"/>
                <w:highlight w:val="none"/>
                <w:lang w:bidi="ar"/>
              </w:rPr>
              <w:t>按季度</w:t>
            </w:r>
            <w:r>
              <w:rPr>
                <w:rFonts w:hint="eastAsia" w:ascii="仿宋_GB2312" w:hAnsi="仿宋_GB2312" w:eastAsia="仿宋_GB2312" w:cs="仿宋_GB2312"/>
                <w:sz w:val="24"/>
                <w:szCs w:val="24"/>
                <w:highlight w:val="none"/>
                <w:lang w:val="en-US" w:eastAsia="zh-Hans"/>
              </w:rPr>
              <w:t>组织对各施工工地扬尘管控情况实施评价、</w:t>
            </w:r>
            <w:r>
              <w:rPr>
                <w:rFonts w:hint="eastAsia" w:ascii="仿宋_GB2312" w:hAnsi="仿宋_GB2312" w:eastAsia="仿宋_GB2312" w:cs="仿宋_GB2312"/>
                <w:sz w:val="24"/>
                <w:szCs w:val="24"/>
                <w:highlight w:val="none"/>
                <w:lang w:val="en-US" w:eastAsia="zh-CN"/>
              </w:rPr>
              <w:t>共享、</w:t>
            </w:r>
            <w:r>
              <w:rPr>
                <w:rFonts w:hint="eastAsia" w:ascii="仿宋_GB2312" w:hAnsi="仿宋_GB2312" w:eastAsia="仿宋_GB2312" w:cs="仿宋_GB2312"/>
                <w:sz w:val="24"/>
                <w:szCs w:val="24"/>
                <w:highlight w:val="none"/>
                <w:lang w:val="en-US" w:eastAsia="zh-Hans"/>
              </w:rPr>
              <w:t>通报，督促落实施工扬尘管控措施，确保扬尘不出工地。</w:t>
            </w:r>
          </w:p>
        </w:tc>
        <w:tc>
          <w:tcPr>
            <w:tcW w:w="1191" w:type="dxa"/>
            <w:tcBorders>
              <w:tl2br w:val="nil"/>
              <w:tr2bl w:val="nil"/>
            </w:tcBorders>
            <w:vAlign w:val="center"/>
          </w:tcPr>
          <w:p w14:paraId="5C4B4D0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65DD146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32D65AA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2C3B34C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1B1DC3A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谭</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强</w:t>
            </w:r>
          </w:p>
          <w:p w14:paraId="4459E81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44FCC6F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10B3A84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7571254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区城市管理委</w:t>
            </w:r>
          </w:p>
          <w:p w14:paraId="361552E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市公安局公安交通管理局通州交通支队</w:t>
            </w:r>
          </w:p>
          <w:p w14:paraId="6504D68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区交通委</w:t>
            </w:r>
          </w:p>
          <w:p w14:paraId="0995103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42321DD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07A103E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区园林绿化局</w:t>
            </w:r>
          </w:p>
          <w:p w14:paraId="53C5B8C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区城管执法局</w:t>
            </w:r>
          </w:p>
          <w:p w14:paraId="55FC2BE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7C3BC43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kern w:val="2"/>
                <w:sz w:val="24"/>
                <w:szCs w:val="24"/>
                <w:highlight w:val="none"/>
                <w:u w:val="none"/>
                <w:lang w:val="en-US" w:eastAsia="zh-Hans" w:bidi="ar-SA"/>
              </w:rPr>
            </w:pPr>
            <w:r>
              <w:rPr>
                <w:rFonts w:hint="eastAsia" w:ascii="仿宋_GB2312" w:hAnsi="仿宋_GB2312" w:eastAsia="仿宋_GB2312" w:cs="仿宋_GB2312"/>
                <w:color w:val="000000"/>
                <w:sz w:val="24"/>
                <w:szCs w:val="24"/>
                <w:highlight w:val="none"/>
                <w:u w:val="none"/>
                <w:lang w:val="en-US" w:eastAsia="zh-CN"/>
              </w:rPr>
              <w:t>区生态环境局</w:t>
            </w:r>
          </w:p>
        </w:tc>
      </w:tr>
      <w:tr w14:paraId="6D98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646" w:type="dxa"/>
            <w:tcBorders>
              <w:tl2br w:val="nil"/>
              <w:tr2bl w:val="nil"/>
            </w:tcBorders>
            <w:vAlign w:val="center"/>
          </w:tcPr>
          <w:p w14:paraId="025EB8E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59</w:t>
            </w:r>
          </w:p>
        </w:tc>
        <w:tc>
          <w:tcPr>
            <w:tcW w:w="1196" w:type="dxa"/>
            <w:vMerge w:val="continue"/>
            <w:tcBorders>
              <w:tl2br w:val="nil"/>
              <w:tr2bl w:val="nil"/>
            </w:tcBorders>
            <w:vAlign w:val="center"/>
          </w:tcPr>
          <w:p w14:paraId="1AA3FEA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p>
        </w:tc>
        <w:tc>
          <w:tcPr>
            <w:tcW w:w="5669" w:type="dxa"/>
            <w:tcBorders>
              <w:tl2br w:val="nil"/>
              <w:tr2bl w:val="nil"/>
            </w:tcBorders>
            <w:vAlign w:val="center"/>
          </w:tcPr>
          <w:p w14:paraId="15CF269C">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color w:val="000000"/>
                <w:sz w:val="24"/>
                <w:szCs w:val="24"/>
                <w:highlight w:val="none"/>
                <w:u w:val="none"/>
                <w:lang w:val="en-US" w:eastAsia="zh-CN"/>
              </w:rPr>
              <w:t>区城市管理委</w:t>
            </w:r>
            <w:r>
              <w:rPr>
                <w:rFonts w:hint="eastAsia" w:ascii="仿宋_GB2312" w:hAnsi="仿宋_GB2312" w:eastAsia="仿宋_GB2312" w:cs="仿宋_GB2312"/>
                <w:color w:val="000000"/>
                <w:sz w:val="24"/>
                <w:szCs w:val="24"/>
                <w:highlight w:val="none"/>
                <w:u w:val="none"/>
                <w:lang w:val="en-US" w:eastAsia="zh-Hans"/>
              </w:rPr>
              <w:t>组织</w:t>
            </w:r>
            <w:r>
              <w:rPr>
                <w:rFonts w:hint="eastAsia" w:ascii="仿宋_GB2312" w:hAnsi="仿宋_GB2312" w:eastAsia="仿宋_GB2312" w:cs="仿宋_GB2312"/>
                <w:kern w:val="0"/>
                <w:sz w:val="24"/>
                <w:szCs w:val="24"/>
                <w:highlight w:val="none"/>
                <w:lang w:bidi="ar"/>
              </w:rPr>
              <w:t>开展建筑垃圾消纳处置场所扬尘治理专项行动；建筑垃圾生产加工设备必须实现厂房密闭或结构式密闭，建筑垃圾及再生材料堆体区鼓励采用厂房或基坑气膜等方式实现全密闭，场区内机械实现新能源化。</w:t>
            </w:r>
          </w:p>
        </w:tc>
        <w:tc>
          <w:tcPr>
            <w:tcW w:w="1191" w:type="dxa"/>
            <w:tcBorders>
              <w:tl2br w:val="nil"/>
              <w:tr2bl w:val="nil"/>
            </w:tcBorders>
            <w:vAlign w:val="center"/>
          </w:tcPr>
          <w:p w14:paraId="02ABA118">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62BEBBB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4F28099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区城市管理委</w:t>
            </w:r>
          </w:p>
        </w:tc>
        <w:tc>
          <w:tcPr>
            <w:tcW w:w="2891" w:type="dxa"/>
            <w:tcBorders>
              <w:tl2br w:val="nil"/>
              <w:tr2bl w:val="nil"/>
            </w:tcBorders>
            <w:vAlign w:val="center"/>
          </w:tcPr>
          <w:p w14:paraId="3F6B6F7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CN"/>
              </w:rPr>
              <w:t>区生态环境局</w:t>
            </w:r>
          </w:p>
        </w:tc>
      </w:tr>
      <w:tr w14:paraId="6989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jc w:val="center"/>
        </w:trPr>
        <w:tc>
          <w:tcPr>
            <w:tcW w:w="646" w:type="dxa"/>
            <w:tcBorders>
              <w:tl2br w:val="nil"/>
              <w:tr2bl w:val="nil"/>
            </w:tcBorders>
            <w:vAlign w:val="center"/>
          </w:tcPr>
          <w:p w14:paraId="449132B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60</w:t>
            </w:r>
          </w:p>
        </w:tc>
        <w:tc>
          <w:tcPr>
            <w:tcW w:w="1196" w:type="dxa"/>
            <w:vMerge w:val="continue"/>
            <w:tcBorders>
              <w:tl2br w:val="nil"/>
              <w:tr2bl w:val="nil"/>
            </w:tcBorders>
            <w:vAlign w:val="center"/>
          </w:tcPr>
          <w:p w14:paraId="31D3B38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p>
        </w:tc>
        <w:tc>
          <w:tcPr>
            <w:tcW w:w="5669" w:type="dxa"/>
            <w:tcBorders>
              <w:tl2br w:val="nil"/>
              <w:tr2bl w:val="nil"/>
            </w:tcBorders>
            <w:vAlign w:val="center"/>
          </w:tcPr>
          <w:p w14:paraId="4186D73A">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color w:val="000000"/>
                <w:sz w:val="24"/>
                <w:szCs w:val="24"/>
                <w:highlight w:val="none"/>
                <w:u w:val="none"/>
                <w:lang w:eastAsia="zh-Hans"/>
              </w:rPr>
            </w:pPr>
            <w:r>
              <w:rPr>
                <w:rFonts w:hint="eastAsia" w:ascii="仿宋_GB2312" w:hAnsi="仿宋_GB2312" w:eastAsia="仿宋_GB2312" w:cs="仿宋_GB2312"/>
                <w:sz w:val="24"/>
                <w:szCs w:val="24"/>
                <w:highlight w:val="none"/>
                <w:u w:val="none"/>
                <w:lang w:val="en-US" w:eastAsia="zh-CN"/>
              </w:rPr>
              <w:t>区住建</w:t>
            </w:r>
            <w:r>
              <w:rPr>
                <w:rFonts w:hint="eastAsia" w:ascii="仿宋_GB2312" w:hAnsi="仿宋_GB2312" w:eastAsia="仿宋_GB2312" w:cs="仿宋_GB2312"/>
                <w:sz w:val="24"/>
                <w:szCs w:val="24"/>
                <w:highlight w:val="none"/>
                <w:u w:val="none"/>
                <w:lang w:val="en-US" w:eastAsia="zh-Hans"/>
              </w:rPr>
              <w:t>委组织推动</w:t>
            </w:r>
            <w:r>
              <w:rPr>
                <w:rFonts w:hint="eastAsia" w:ascii="仿宋_GB2312" w:hAnsi="仿宋_GB2312" w:eastAsia="仿宋_GB2312" w:cs="仿宋_GB2312"/>
                <w:b w:val="0"/>
                <w:kern w:val="0"/>
                <w:sz w:val="24"/>
                <w:szCs w:val="24"/>
                <w:highlight w:val="none"/>
                <w:lang w:bidi="ar"/>
              </w:rPr>
              <w:t>混凝土搅拌站进一步提高砂石料、水泥、粉煤灰等进料和商砼等产品的铁路、纯电动、氢能源电池汽车运输比例。</w:t>
            </w:r>
            <w:r>
              <w:rPr>
                <w:rFonts w:hint="eastAsia" w:ascii="仿宋_GB2312" w:hAnsi="仿宋_GB2312" w:eastAsia="仿宋_GB2312" w:cs="仿宋_GB2312"/>
                <w:b w:val="0"/>
                <w:kern w:val="0"/>
                <w:sz w:val="24"/>
                <w:szCs w:val="24"/>
                <w:highlight w:val="none"/>
                <w:lang w:val="en-US" w:eastAsia="zh-Hans" w:bidi="ar"/>
              </w:rPr>
              <w:t>各行业主管部门</w:t>
            </w:r>
            <w:r>
              <w:rPr>
                <w:rFonts w:hint="eastAsia" w:ascii="仿宋_GB2312" w:hAnsi="仿宋_GB2312" w:eastAsia="仿宋_GB2312" w:cs="仿宋_GB2312"/>
                <w:b w:val="0"/>
                <w:kern w:val="0"/>
                <w:sz w:val="24"/>
                <w:szCs w:val="24"/>
                <w:highlight w:val="none"/>
                <w:lang w:eastAsia="zh-Hans" w:bidi="ar"/>
              </w:rPr>
              <w:t>、</w:t>
            </w:r>
            <w:r>
              <w:rPr>
                <w:rFonts w:hint="eastAsia" w:ascii="仿宋_GB2312" w:hAnsi="仿宋_GB2312" w:eastAsia="仿宋_GB2312" w:cs="仿宋_GB2312"/>
                <w:b w:val="0"/>
                <w:kern w:val="0"/>
                <w:sz w:val="24"/>
                <w:szCs w:val="24"/>
                <w:highlight w:val="none"/>
                <w:lang w:val="en-US" w:eastAsia="zh-CN" w:bidi="ar"/>
              </w:rPr>
              <w:t>各乡镇街道</w:t>
            </w:r>
            <w:r>
              <w:rPr>
                <w:rFonts w:hint="eastAsia" w:ascii="仿宋_GB2312" w:hAnsi="仿宋_GB2312" w:eastAsia="仿宋_GB2312" w:cs="仿宋_GB2312"/>
                <w:b w:val="0"/>
                <w:kern w:val="0"/>
                <w:sz w:val="24"/>
                <w:szCs w:val="24"/>
                <w:highlight w:val="none"/>
                <w:lang w:val="en-US" w:eastAsia="zh-Hans" w:bidi="ar"/>
              </w:rPr>
              <w:t>要积极引导各施工工地使用新能源搅拌车</w:t>
            </w:r>
            <w:r>
              <w:rPr>
                <w:rFonts w:hint="eastAsia" w:ascii="仿宋_GB2312" w:hAnsi="仿宋_GB2312" w:eastAsia="仿宋_GB2312" w:cs="仿宋_GB2312"/>
                <w:b w:val="0"/>
                <w:kern w:val="0"/>
                <w:sz w:val="24"/>
                <w:szCs w:val="24"/>
                <w:highlight w:val="none"/>
                <w:lang w:eastAsia="zh-Hans" w:bidi="ar"/>
              </w:rPr>
              <w:t>。</w:t>
            </w:r>
          </w:p>
        </w:tc>
        <w:tc>
          <w:tcPr>
            <w:tcW w:w="1191" w:type="dxa"/>
            <w:tcBorders>
              <w:tl2br w:val="nil"/>
              <w:tr2bl w:val="nil"/>
            </w:tcBorders>
            <w:vAlign w:val="center"/>
          </w:tcPr>
          <w:p w14:paraId="0D7C726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2DAC3B8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tc>
        <w:tc>
          <w:tcPr>
            <w:tcW w:w="2891" w:type="dxa"/>
            <w:tcBorders>
              <w:tl2br w:val="nil"/>
              <w:tr2bl w:val="nil"/>
            </w:tcBorders>
            <w:vAlign w:val="center"/>
          </w:tcPr>
          <w:p w14:paraId="011F484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val="en-US" w:eastAsia="zh-CN"/>
              </w:rPr>
              <w:t>区住房城乡建设委</w:t>
            </w:r>
          </w:p>
        </w:tc>
        <w:tc>
          <w:tcPr>
            <w:tcW w:w="2891" w:type="dxa"/>
            <w:tcBorders>
              <w:tl2br w:val="nil"/>
              <w:tr2bl w:val="nil"/>
            </w:tcBorders>
            <w:vAlign w:val="center"/>
          </w:tcPr>
          <w:p w14:paraId="1167618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副中心工程办</w:t>
            </w:r>
          </w:p>
          <w:p w14:paraId="68483BC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342D18F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2859996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6043777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区园林绿化局</w:t>
            </w:r>
          </w:p>
          <w:p w14:paraId="47B1AB9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CN" w:bidi="ar-SA"/>
              </w:rPr>
            </w:pPr>
            <w:r>
              <w:rPr>
                <w:rFonts w:hint="eastAsia" w:ascii="仿宋_GB2312" w:hAnsi="仿宋_GB2312" w:eastAsia="仿宋_GB2312" w:cs="仿宋_GB2312"/>
                <w:b w:val="0"/>
                <w:kern w:val="0"/>
                <w:sz w:val="24"/>
                <w:szCs w:val="24"/>
                <w:highlight w:val="none"/>
                <w:lang w:val="en-US" w:eastAsia="zh-CN" w:bidi="ar"/>
              </w:rPr>
              <w:t>各乡镇街道</w:t>
            </w:r>
          </w:p>
        </w:tc>
      </w:tr>
      <w:tr w14:paraId="22BB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7" w:hRule="atLeast"/>
          <w:jc w:val="center"/>
        </w:trPr>
        <w:tc>
          <w:tcPr>
            <w:tcW w:w="646" w:type="dxa"/>
            <w:tcBorders>
              <w:tl2br w:val="nil"/>
              <w:tr2bl w:val="nil"/>
            </w:tcBorders>
            <w:vAlign w:val="center"/>
          </w:tcPr>
          <w:p w14:paraId="6702808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61</w:t>
            </w:r>
          </w:p>
        </w:tc>
        <w:tc>
          <w:tcPr>
            <w:tcW w:w="1196" w:type="dxa"/>
            <w:tcBorders>
              <w:tl2br w:val="nil"/>
              <w:tr2bl w:val="nil"/>
            </w:tcBorders>
            <w:vAlign w:val="center"/>
          </w:tcPr>
          <w:p w14:paraId="1D493DE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rPr>
              <w:t>强化施工扬尘管控</w:t>
            </w:r>
          </w:p>
        </w:tc>
        <w:tc>
          <w:tcPr>
            <w:tcW w:w="5669" w:type="dxa"/>
            <w:tcBorders>
              <w:tl2br w:val="nil"/>
              <w:tr2bl w:val="nil"/>
            </w:tcBorders>
            <w:vAlign w:val="center"/>
          </w:tcPr>
          <w:p w14:paraId="302EBF74">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b w:val="0"/>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根据市住建委拟</w:t>
            </w:r>
            <w:r>
              <w:rPr>
                <w:rFonts w:hint="eastAsia" w:ascii="仿宋_GB2312" w:hAnsi="仿宋_GB2312" w:eastAsia="仿宋_GB2312" w:cs="仿宋_GB2312"/>
                <w:kern w:val="0"/>
                <w:sz w:val="24"/>
                <w:szCs w:val="24"/>
                <w:highlight w:val="none"/>
                <w:lang w:bidi="ar"/>
              </w:rPr>
              <w:t>制定出台</w:t>
            </w:r>
            <w:r>
              <w:rPr>
                <w:rFonts w:hint="eastAsia" w:ascii="仿宋_GB2312" w:hAnsi="仿宋_GB2312" w:eastAsia="仿宋_GB2312" w:cs="仿宋_GB2312"/>
                <w:kern w:val="0"/>
                <w:sz w:val="24"/>
                <w:szCs w:val="24"/>
                <w:highlight w:val="none"/>
                <w:lang w:val="en-US" w:eastAsia="zh-Hans" w:bidi="ar"/>
              </w:rPr>
              <w:t>的</w:t>
            </w:r>
            <w:r>
              <w:rPr>
                <w:rFonts w:hint="eastAsia" w:ascii="仿宋_GB2312" w:hAnsi="仿宋_GB2312" w:eastAsia="仿宋_GB2312" w:cs="仿宋_GB2312"/>
                <w:kern w:val="0"/>
                <w:sz w:val="24"/>
                <w:szCs w:val="24"/>
                <w:highlight w:val="none"/>
                <w:lang w:bidi="ar"/>
              </w:rPr>
              <w:t>《洗轮机设置规范标准》，</w:t>
            </w:r>
            <w:r>
              <w:rPr>
                <w:rFonts w:hint="eastAsia" w:ascii="仿宋_GB2312" w:hAnsi="仿宋_GB2312" w:eastAsia="仿宋_GB2312" w:cs="仿宋_GB2312"/>
                <w:kern w:val="0"/>
                <w:sz w:val="24"/>
                <w:szCs w:val="24"/>
                <w:highlight w:val="none"/>
                <w:lang w:val="en-US" w:eastAsia="zh-Hans" w:bidi="ar"/>
              </w:rPr>
              <w:t>区住建委要会同各行业主管部门</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CN" w:bidi="ar"/>
              </w:rPr>
              <w:t>各乡镇街道</w:t>
            </w:r>
            <w:r>
              <w:rPr>
                <w:rFonts w:hint="eastAsia" w:ascii="仿宋_GB2312" w:hAnsi="仿宋_GB2312" w:eastAsia="仿宋_GB2312" w:cs="仿宋_GB2312"/>
                <w:kern w:val="0"/>
                <w:sz w:val="24"/>
                <w:szCs w:val="24"/>
                <w:highlight w:val="none"/>
                <w:lang w:bidi="ar"/>
              </w:rPr>
              <w:t>开展洗轮机规范使用专项行动，明确各类工地（场站）洗轮机安装规范，并组织实施，把好扬尘“出口”，进一步强化洗轮设施专项检查，拒绝带泥上路行驶。</w:t>
            </w:r>
          </w:p>
        </w:tc>
        <w:tc>
          <w:tcPr>
            <w:tcW w:w="1191" w:type="dxa"/>
            <w:tcBorders>
              <w:tl2br w:val="nil"/>
              <w:tr2bl w:val="nil"/>
            </w:tcBorders>
            <w:vAlign w:val="center"/>
          </w:tcPr>
          <w:p w14:paraId="4B1EA49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64F3331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7A7A618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611F8FA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70108EB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5F7902BE">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08FF31F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6AAB9FC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2DF8DD1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2B5ED65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6F44E96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区园林绿化局</w:t>
            </w:r>
          </w:p>
          <w:p w14:paraId="26389A9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b w:val="0"/>
                <w:kern w:val="0"/>
                <w:sz w:val="24"/>
                <w:szCs w:val="24"/>
                <w:highlight w:val="none"/>
                <w:lang w:val="en-US" w:eastAsia="zh-CN" w:bidi="ar"/>
              </w:rPr>
              <w:t>各乡镇街道</w:t>
            </w:r>
          </w:p>
        </w:tc>
        <w:tc>
          <w:tcPr>
            <w:tcW w:w="2891" w:type="dxa"/>
            <w:tcBorders>
              <w:tl2br w:val="nil"/>
              <w:tr2bl w:val="nil"/>
            </w:tcBorders>
            <w:vAlign w:val="center"/>
          </w:tcPr>
          <w:p w14:paraId="22AE0E0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Hans"/>
              </w:rPr>
              <w:t>副中心工程办</w:t>
            </w:r>
          </w:p>
        </w:tc>
      </w:tr>
      <w:tr w14:paraId="3881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7" w:hRule="atLeast"/>
          <w:jc w:val="center"/>
        </w:trPr>
        <w:tc>
          <w:tcPr>
            <w:tcW w:w="646" w:type="dxa"/>
            <w:tcBorders>
              <w:tl2br w:val="nil"/>
              <w:tr2bl w:val="nil"/>
            </w:tcBorders>
            <w:vAlign w:val="center"/>
          </w:tcPr>
          <w:p w14:paraId="1563071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62</w:t>
            </w:r>
          </w:p>
        </w:tc>
        <w:tc>
          <w:tcPr>
            <w:tcW w:w="1196" w:type="dxa"/>
            <w:tcBorders>
              <w:tl2br w:val="nil"/>
              <w:tr2bl w:val="nil"/>
            </w:tcBorders>
            <w:vAlign w:val="center"/>
          </w:tcPr>
          <w:p w14:paraId="6C2F12B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道路</w:t>
            </w:r>
          </w:p>
          <w:p w14:paraId="45A6600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none"/>
                <w:lang w:val="en-US" w:eastAsia="zh-CN"/>
              </w:rPr>
              <w:t>尘负荷</w:t>
            </w:r>
          </w:p>
        </w:tc>
        <w:tc>
          <w:tcPr>
            <w:tcW w:w="5669" w:type="dxa"/>
            <w:tcBorders>
              <w:tl2br w:val="nil"/>
              <w:tr2bl w:val="nil"/>
            </w:tcBorders>
            <w:vAlign w:val="center"/>
          </w:tcPr>
          <w:p w14:paraId="7EF9D994">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各乡镇街道</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全年进入全市</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每月</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道路尘负荷后30名的频次不超过2次</w:t>
            </w: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并力争不进入每月全市</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道路尘负荷后</w:t>
            </w: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10</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名</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w:t>
            </w:r>
          </w:p>
          <w:p w14:paraId="7D2F79A4">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各乡镇街道</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每月力争避免出现尘负荷评定等级</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为“差”的</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道路（全年不超过2个月份出现尘负荷评定等级</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为“差”的</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道路），尽量减少出现尘负荷评定等级</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为“中”的</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道路，持续提高、巩固辖区道路优良率。</w:t>
            </w:r>
          </w:p>
        </w:tc>
        <w:tc>
          <w:tcPr>
            <w:tcW w:w="1191" w:type="dxa"/>
            <w:tcBorders>
              <w:tl2br w:val="nil"/>
              <w:tr2bl w:val="nil"/>
            </w:tcBorders>
            <w:vAlign w:val="center"/>
          </w:tcPr>
          <w:p w14:paraId="2416B17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年底前</w:t>
            </w:r>
          </w:p>
        </w:tc>
        <w:tc>
          <w:tcPr>
            <w:tcW w:w="1060" w:type="dxa"/>
            <w:tcBorders>
              <w:tl2br w:val="nil"/>
              <w:tr2bl w:val="nil"/>
            </w:tcBorders>
            <w:vAlign w:val="center"/>
          </w:tcPr>
          <w:p w14:paraId="4063FAE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2B4CC94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tc>
        <w:tc>
          <w:tcPr>
            <w:tcW w:w="2891" w:type="dxa"/>
            <w:tcBorders>
              <w:tl2br w:val="nil"/>
              <w:tr2bl w:val="nil"/>
            </w:tcBorders>
            <w:vAlign w:val="center"/>
          </w:tcPr>
          <w:p w14:paraId="56690A3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0738D03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区城市管理委</w:t>
            </w:r>
          </w:p>
          <w:p w14:paraId="1A623EA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区生态环境局</w:t>
            </w:r>
          </w:p>
          <w:p w14:paraId="02D3F14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eastAsia="zh-Hans" w:bidi="ar-SA"/>
              </w:rPr>
            </w:pP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市交通委通州公路分局</w:t>
            </w:r>
          </w:p>
        </w:tc>
      </w:tr>
      <w:tr w14:paraId="448B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646" w:type="dxa"/>
            <w:tcBorders>
              <w:tl2br w:val="nil"/>
              <w:tr2bl w:val="nil"/>
            </w:tcBorders>
            <w:vAlign w:val="center"/>
          </w:tcPr>
          <w:p w14:paraId="23A5ADF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63</w:t>
            </w:r>
          </w:p>
        </w:tc>
        <w:tc>
          <w:tcPr>
            <w:tcW w:w="1196" w:type="dxa"/>
            <w:tcBorders>
              <w:tl2br w:val="nil"/>
              <w:tr2bl w:val="nil"/>
            </w:tcBorders>
            <w:vAlign w:val="center"/>
          </w:tcPr>
          <w:p w14:paraId="3E88A5D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rPr>
              <w:t>严格道路扬尘监管</w:t>
            </w:r>
          </w:p>
        </w:tc>
        <w:tc>
          <w:tcPr>
            <w:tcW w:w="5669" w:type="dxa"/>
            <w:tcBorders>
              <w:tl2br w:val="nil"/>
              <w:tr2bl w:val="nil"/>
            </w:tcBorders>
            <w:vAlign w:val="center"/>
          </w:tcPr>
          <w:p w14:paraId="11BEF4A4">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加大道路清扫保洁力度，</w:t>
            </w:r>
            <w:r>
              <w:rPr>
                <w:rFonts w:hint="eastAsia" w:ascii="仿宋_GB2312" w:hAnsi="仿宋_GB2312" w:eastAsia="仿宋_GB2312" w:cs="仿宋_GB2312"/>
                <w:kern w:val="0"/>
                <w:sz w:val="24"/>
                <w:szCs w:val="24"/>
                <w:highlight w:val="none"/>
                <w:lang w:val="en-US" w:eastAsia="zh-Hans" w:bidi="ar"/>
              </w:rPr>
              <w:t>可适用于</w:t>
            </w:r>
            <w:r>
              <w:rPr>
                <w:rFonts w:hint="eastAsia" w:ascii="仿宋_GB2312" w:hAnsi="仿宋_GB2312" w:eastAsia="仿宋_GB2312" w:cs="仿宋_GB2312"/>
                <w:kern w:val="0"/>
                <w:sz w:val="24"/>
                <w:szCs w:val="24"/>
                <w:highlight w:val="none"/>
                <w:lang w:bidi="ar"/>
              </w:rPr>
              <w:t>机械化</w:t>
            </w:r>
            <w:r>
              <w:rPr>
                <w:rFonts w:hint="eastAsia" w:ascii="仿宋_GB2312" w:hAnsi="仿宋_GB2312" w:eastAsia="仿宋_GB2312" w:cs="仿宋_GB2312"/>
                <w:kern w:val="0"/>
                <w:sz w:val="24"/>
                <w:szCs w:val="24"/>
                <w:highlight w:val="none"/>
                <w:lang w:val="en-US" w:eastAsia="zh-Hans" w:bidi="ar"/>
              </w:rPr>
              <w:t>清扫保洁的</w:t>
            </w:r>
            <w:r>
              <w:rPr>
                <w:rFonts w:hint="eastAsia" w:ascii="仿宋_GB2312" w:hAnsi="仿宋_GB2312" w:eastAsia="仿宋_GB2312" w:cs="仿宋_GB2312"/>
                <w:kern w:val="0"/>
                <w:sz w:val="24"/>
                <w:szCs w:val="24"/>
                <w:highlight w:val="none"/>
                <w:lang w:bidi="ar"/>
              </w:rPr>
              <w:t>城市道路、</w:t>
            </w:r>
            <w:r>
              <w:rPr>
                <w:rFonts w:hint="eastAsia" w:ascii="仿宋_GB2312" w:hAnsi="仿宋_GB2312" w:eastAsia="仿宋_GB2312" w:cs="仿宋_GB2312"/>
                <w:kern w:val="0"/>
                <w:sz w:val="24"/>
                <w:szCs w:val="24"/>
                <w:highlight w:val="none"/>
                <w:lang w:val="en-US" w:eastAsia="zh-Hans" w:bidi="ar"/>
              </w:rPr>
              <w:t>公路</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公园等要实现</w:t>
            </w:r>
            <w:r>
              <w:rPr>
                <w:rFonts w:hint="eastAsia" w:ascii="仿宋_GB2312" w:hAnsi="仿宋_GB2312" w:eastAsia="仿宋_GB2312" w:cs="仿宋_GB2312"/>
                <w:kern w:val="0"/>
                <w:sz w:val="24"/>
                <w:szCs w:val="24"/>
                <w:highlight w:val="none"/>
                <w:lang w:eastAsia="zh-Hans" w:bidi="ar"/>
              </w:rPr>
              <w:t>100%</w:t>
            </w:r>
            <w:r>
              <w:rPr>
                <w:rFonts w:hint="eastAsia" w:ascii="仿宋_GB2312" w:hAnsi="仿宋_GB2312" w:eastAsia="仿宋_GB2312" w:cs="仿宋_GB2312"/>
                <w:kern w:val="0"/>
                <w:sz w:val="24"/>
                <w:szCs w:val="24"/>
                <w:highlight w:val="none"/>
                <w:lang w:bidi="ar"/>
              </w:rPr>
              <w:t>机械化作业。</w:t>
            </w:r>
          </w:p>
        </w:tc>
        <w:tc>
          <w:tcPr>
            <w:tcW w:w="1191" w:type="dxa"/>
            <w:tcBorders>
              <w:tl2br w:val="nil"/>
              <w:tr2bl w:val="nil"/>
            </w:tcBorders>
            <w:vAlign w:val="center"/>
          </w:tcPr>
          <w:p w14:paraId="00999958">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692071E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15233E9E">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10BCE22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297E201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0FD85F5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6B01A24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园林绿化局</w:t>
            </w:r>
          </w:p>
        </w:tc>
        <w:tc>
          <w:tcPr>
            <w:tcW w:w="2891" w:type="dxa"/>
            <w:tcBorders>
              <w:tl2br w:val="nil"/>
              <w:tr2bl w:val="nil"/>
            </w:tcBorders>
            <w:vAlign w:val="center"/>
          </w:tcPr>
          <w:p w14:paraId="5D131E7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eastAsia="zh-Hans" w:bidi="ar-SA"/>
              </w:rPr>
            </w:pPr>
            <w:r>
              <w:rPr>
                <w:rFonts w:hint="eastAsia" w:ascii="仿宋_GB2312" w:hAnsi="仿宋_GB2312" w:eastAsia="仿宋_GB2312" w:cs="仿宋_GB2312"/>
                <w:color w:val="000000"/>
                <w:kern w:val="2"/>
                <w:sz w:val="24"/>
                <w:szCs w:val="24"/>
                <w:highlight w:val="none"/>
                <w:u w:val="none"/>
                <w:lang w:eastAsia="zh-Hans" w:bidi="ar-SA"/>
              </w:rPr>
              <w:t>— —</w:t>
            </w:r>
          </w:p>
        </w:tc>
      </w:tr>
      <w:tr w14:paraId="57A0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646" w:type="dxa"/>
            <w:tcBorders>
              <w:tl2br w:val="nil"/>
              <w:tr2bl w:val="nil"/>
            </w:tcBorders>
            <w:vAlign w:val="center"/>
          </w:tcPr>
          <w:p w14:paraId="3E9BEC6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64</w:t>
            </w:r>
          </w:p>
        </w:tc>
        <w:tc>
          <w:tcPr>
            <w:tcW w:w="1196" w:type="dxa"/>
            <w:vMerge w:val="restart"/>
            <w:tcBorders>
              <w:tl2br w:val="nil"/>
              <w:tr2bl w:val="nil"/>
            </w:tcBorders>
            <w:vAlign w:val="center"/>
          </w:tcPr>
          <w:p w14:paraId="5ABBC20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rPr>
              <w:t>严格道路扬尘监管</w:t>
            </w:r>
          </w:p>
        </w:tc>
        <w:tc>
          <w:tcPr>
            <w:tcW w:w="5669" w:type="dxa"/>
            <w:tcBorders>
              <w:tl2br w:val="nil"/>
              <w:tr2bl w:val="nil"/>
            </w:tcBorders>
            <w:vAlign w:val="center"/>
          </w:tcPr>
          <w:p w14:paraId="2B5CC483">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持续开展道路“消劣”专项行动。</w:t>
            </w:r>
            <w:r>
              <w:rPr>
                <w:rFonts w:hint="eastAsia" w:ascii="仿宋_GB2312" w:hAnsi="仿宋_GB2312" w:eastAsia="仿宋_GB2312" w:cs="仿宋_GB2312"/>
                <w:kern w:val="0"/>
                <w:sz w:val="24"/>
                <w:szCs w:val="24"/>
                <w:highlight w:val="none"/>
                <w:lang w:val="en-US" w:eastAsia="zh-Hans" w:bidi="ar"/>
              </w:rPr>
              <w:t>根据市级部门通报的道路尘负荷检测情况</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区生态环境局定期通报</w:t>
            </w:r>
            <w:r>
              <w:rPr>
                <w:rFonts w:hint="eastAsia" w:ascii="仿宋_GB2312" w:hAnsi="仿宋_GB2312" w:eastAsia="仿宋_GB2312" w:cs="仿宋_GB2312"/>
                <w:kern w:val="0"/>
                <w:sz w:val="24"/>
                <w:szCs w:val="24"/>
                <w:highlight w:val="none"/>
                <w:lang w:bidi="ar"/>
              </w:rPr>
              <w:t>道路尘负荷评价等级为差的道路，</w:t>
            </w:r>
            <w:r>
              <w:rPr>
                <w:rFonts w:hint="eastAsia" w:ascii="仿宋_GB2312" w:hAnsi="仿宋_GB2312" w:eastAsia="仿宋_GB2312" w:cs="仿宋_GB2312"/>
                <w:kern w:val="0"/>
                <w:sz w:val="24"/>
                <w:szCs w:val="24"/>
                <w:highlight w:val="none"/>
                <w:lang w:val="en-US" w:eastAsia="zh-Hans" w:bidi="ar"/>
              </w:rPr>
              <w:t>及时移交区城市管理委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公路分局等相关部门和相关街道乡镇立行立改</w:t>
            </w:r>
            <w:r>
              <w:rPr>
                <w:rFonts w:hint="eastAsia" w:ascii="仿宋_GB2312" w:hAnsi="仿宋_GB2312" w:eastAsia="仿宋_GB2312" w:cs="仿宋_GB2312"/>
                <w:kern w:val="0"/>
                <w:sz w:val="24"/>
                <w:szCs w:val="24"/>
                <w:highlight w:val="none"/>
                <w:lang w:bidi="ar"/>
              </w:rPr>
              <w:t>，动态消除道路尘负荷评价等级为差的道路。</w:t>
            </w:r>
          </w:p>
        </w:tc>
        <w:tc>
          <w:tcPr>
            <w:tcW w:w="1191" w:type="dxa"/>
            <w:tcBorders>
              <w:tl2br w:val="nil"/>
              <w:tr2bl w:val="nil"/>
            </w:tcBorders>
            <w:vAlign w:val="center"/>
          </w:tcPr>
          <w:p w14:paraId="0298045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035C4C79">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6690F81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1DA7F85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1686915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区生态环境局</w:t>
            </w:r>
          </w:p>
          <w:p w14:paraId="6437917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区城市管理委</w:t>
            </w:r>
          </w:p>
          <w:p w14:paraId="5E226C2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60ED4C3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kern w:val="0"/>
                <w:sz w:val="24"/>
                <w:szCs w:val="24"/>
                <w:highlight w:val="none"/>
                <w:lang w:val="en-US" w:eastAsia="zh-CN" w:bidi="ar"/>
              </w:rPr>
              <w:t>各乡镇街道</w:t>
            </w:r>
          </w:p>
        </w:tc>
        <w:tc>
          <w:tcPr>
            <w:tcW w:w="2891" w:type="dxa"/>
            <w:tcBorders>
              <w:tl2br w:val="nil"/>
              <w:tr2bl w:val="nil"/>
            </w:tcBorders>
            <w:vAlign w:val="center"/>
          </w:tcPr>
          <w:p w14:paraId="1318297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eastAsia="zh-Hans" w:bidi="ar-SA"/>
              </w:rPr>
            </w:pPr>
            <w:r>
              <w:rPr>
                <w:rFonts w:hint="eastAsia" w:ascii="仿宋_GB2312" w:hAnsi="仿宋_GB2312" w:eastAsia="仿宋_GB2312" w:cs="仿宋_GB2312"/>
                <w:color w:val="000000"/>
                <w:kern w:val="2"/>
                <w:sz w:val="24"/>
                <w:szCs w:val="24"/>
                <w:highlight w:val="none"/>
                <w:u w:val="none"/>
                <w:lang w:eastAsia="zh-Hans" w:bidi="ar-SA"/>
              </w:rPr>
              <w:t>— —</w:t>
            </w:r>
          </w:p>
        </w:tc>
      </w:tr>
      <w:tr w14:paraId="3DA8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646" w:type="dxa"/>
            <w:tcBorders>
              <w:tl2br w:val="nil"/>
              <w:tr2bl w:val="nil"/>
            </w:tcBorders>
            <w:vAlign w:val="center"/>
          </w:tcPr>
          <w:p w14:paraId="0CDDCFF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65</w:t>
            </w:r>
          </w:p>
        </w:tc>
        <w:tc>
          <w:tcPr>
            <w:tcW w:w="1196" w:type="dxa"/>
            <w:vMerge w:val="continue"/>
            <w:tcBorders>
              <w:tl2br w:val="nil"/>
              <w:tr2bl w:val="nil"/>
            </w:tcBorders>
            <w:vAlign w:val="center"/>
          </w:tcPr>
          <w:p w14:paraId="50AE7EF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p>
        </w:tc>
        <w:tc>
          <w:tcPr>
            <w:tcW w:w="5669" w:type="dxa"/>
            <w:tcBorders>
              <w:tl2br w:val="nil"/>
              <w:tr2bl w:val="nil"/>
            </w:tcBorders>
            <w:vAlign w:val="center"/>
          </w:tcPr>
          <w:p w14:paraId="19BCCF68">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开展道路遗撒专项整治行动。</w:t>
            </w: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sz w:val="24"/>
                <w:szCs w:val="24"/>
                <w:highlight w:val="none"/>
                <w:lang w:val="en-US" w:eastAsia="zh-Hans"/>
              </w:rPr>
              <w:t>城市管理委</w:t>
            </w:r>
            <w:r>
              <w:rPr>
                <w:rFonts w:hint="eastAsia" w:ascii="仿宋_GB2312" w:hAnsi="仿宋_GB2312" w:eastAsia="仿宋_GB2312" w:cs="仿宋_GB2312"/>
                <w:sz w:val="24"/>
                <w:szCs w:val="24"/>
                <w:highlight w:val="none"/>
                <w:lang w:val="en-US" w:eastAsia="zh-CN"/>
              </w:rPr>
              <w:t>督促各</w:t>
            </w:r>
            <w:r>
              <w:rPr>
                <w:rFonts w:hint="eastAsia" w:ascii="仿宋_GB2312" w:hAnsi="仿宋_GB2312" w:eastAsia="仿宋_GB2312" w:cs="仿宋_GB2312"/>
                <w:sz w:val="24"/>
                <w:szCs w:val="24"/>
                <w:highlight w:val="none"/>
                <w:lang w:val="en-US" w:eastAsia="zh-Hans"/>
              </w:rPr>
              <w:t>专业作业单位、</w:t>
            </w:r>
            <w:r>
              <w:rPr>
                <w:rFonts w:hint="eastAsia" w:ascii="仿宋_GB2312" w:hAnsi="仿宋_GB2312" w:eastAsia="仿宋_GB2312" w:cs="仿宋_GB2312"/>
                <w:sz w:val="24"/>
                <w:szCs w:val="24"/>
                <w:highlight w:val="none"/>
                <w:lang w:val="en-US" w:eastAsia="zh-CN"/>
              </w:rPr>
              <w:t>各</w:t>
            </w:r>
            <w:r>
              <w:rPr>
                <w:rFonts w:hint="eastAsia" w:ascii="仿宋_GB2312" w:hAnsi="仿宋_GB2312" w:eastAsia="仿宋_GB2312" w:cs="仿宋_GB2312"/>
                <w:sz w:val="24"/>
                <w:szCs w:val="24"/>
                <w:highlight w:val="none"/>
                <w:lang w:val="en-US" w:eastAsia="zh-Hans"/>
              </w:rPr>
              <w:t>属地提升道路清扫保洁水平，加大对道路遗撒的整治力度，组织</w:t>
            </w:r>
            <w:r>
              <w:rPr>
                <w:rFonts w:hint="eastAsia" w:ascii="仿宋_GB2312" w:hAnsi="仿宋_GB2312" w:eastAsia="仿宋_GB2312" w:cs="仿宋_GB2312"/>
                <w:sz w:val="24"/>
                <w:szCs w:val="24"/>
                <w:highlight w:val="none"/>
                <w:lang w:val="en-US" w:eastAsia="zh-CN"/>
              </w:rPr>
              <w:t>各乡镇街道</w:t>
            </w:r>
            <w:r>
              <w:rPr>
                <w:rFonts w:hint="eastAsia" w:ascii="仿宋_GB2312" w:hAnsi="仿宋_GB2312" w:eastAsia="仿宋_GB2312" w:cs="仿宋_GB2312"/>
                <w:sz w:val="24"/>
                <w:szCs w:val="24"/>
                <w:highlight w:val="none"/>
                <w:lang w:val="en-US" w:eastAsia="zh-Hans"/>
              </w:rPr>
              <w:t>实现一般性遗撒处置不超过30分钟，大面积遗撒处置不超过1小时</w:t>
            </w:r>
            <w:r>
              <w:rPr>
                <w:rFonts w:hint="eastAsia" w:ascii="仿宋_GB2312" w:hAnsi="仿宋_GB2312" w:eastAsia="仿宋_GB2312" w:cs="仿宋_GB2312"/>
                <w:sz w:val="24"/>
                <w:szCs w:val="24"/>
                <w:highlight w:val="none"/>
                <w:lang w:eastAsia="zh-Hans"/>
              </w:rPr>
              <w:t>；对于超大面积遗撒等特殊情况，立即采取有效措施现场临时处置，最终处置可不限时；</w:t>
            </w:r>
            <w:r>
              <w:rPr>
                <w:rFonts w:hint="eastAsia" w:ascii="仿宋_GB2312" w:hAnsi="仿宋_GB2312" w:eastAsia="仿宋_GB2312" w:cs="仿宋_GB2312"/>
                <w:sz w:val="24"/>
                <w:szCs w:val="24"/>
                <w:highlight w:val="none"/>
                <w:lang w:val="en-US" w:eastAsia="zh-Hans"/>
              </w:rPr>
              <w:t>加强遗撒溯源，实现从发现遗撒问题到追溯工地源头全链条管理</w:t>
            </w:r>
            <w:r>
              <w:rPr>
                <w:rFonts w:hint="eastAsia" w:ascii="仿宋_GB2312" w:hAnsi="仿宋_GB2312" w:eastAsia="仿宋_GB2312" w:cs="仿宋_GB2312"/>
                <w:sz w:val="24"/>
                <w:szCs w:val="24"/>
                <w:highlight w:val="none"/>
                <w:lang w:eastAsia="zh-Hans"/>
              </w:rPr>
              <w:t>。</w:t>
            </w:r>
          </w:p>
          <w:p w14:paraId="0F9FD689">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各行业主管部门、</w:t>
            </w:r>
            <w:r>
              <w:rPr>
                <w:rFonts w:hint="eastAsia" w:ascii="仿宋_GB2312" w:hAnsi="仿宋_GB2312" w:eastAsia="仿宋_GB2312" w:cs="仿宋_GB2312"/>
                <w:color w:val="000000"/>
                <w:spacing w:val="0"/>
                <w:sz w:val="24"/>
                <w:szCs w:val="24"/>
                <w:highlight w:val="none"/>
                <w:u w:val="none"/>
              </w:rPr>
              <w:t>区城管执法局、</w:t>
            </w:r>
            <w:r>
              <w:rPr>
                <w:rFonts w:hint="eastAsia" w:ascii="仿宋_GB2312" w:hAnsi="仿宋_GB2312" w:eastAsia="仿宋_GB2312" w:cs="仿宋_GB2312"/>
                <w:kern w:val="0"/>
                <w:sz w:val="24"/>
                <w:szCs w:val="24"/>
                <w:highlight w:val="none"/>
                <w:lang w:val="en-US" w:eastAsia="zh-CN" w:bidi="ar"/>
              </w:rPr>
              <w:t>各乡镇街道</w:t>
            </w:r>
            <w:r>
              <w:rPr>
                <w:rFonts w:hint="eastAsia" w:ascii="仿宋_GB2312" w:hAnsi="仿宋_GB2312" w:eastAsia="仿宋_GB2312" w:cs="仿宋_GB2312"/>
                <w:kern w:val="0"/>
                <w:sz w:val="24"/>
                <w:szCs w:val="24"/>
                <w:highlight w:val="none"/>
                <w:lang w:val="en-US" w:eastAsia="zh-Hans" w:bidi="ar"/>
              </w:rPr>
              <w:t>要</w:t>
            </w:r>
            <w:r>
              <w:rPr>
                <w:rFonts w:hint="eastAsia" w:ascii="仿宋_GB2312" w:hAnsi="仿宋_GB2312" w:eastAsia="仿宋_GB2312" w:cs="仿宋_GB2312"/>
                <w:kern w:val="0"/>
                <w:sz w:val="24"/>
                <w:szCs w:val="24"/>
                <w:highlight w:val="none"/>
                <w:lang w:bidi="ar"/>
              </w:rPr>
              <w:t>严厉打击施工工地（场站）进门不查车、出门不查证，车辆未密闭运输、道路遗撒、车身不整洁等违法行为。</w:t>
            </w:r>
          </w:p>
        </w:tc>
        <w:tc>
          <w:tcPr>
            <w:tcW w:w="1191" w:type="dxa"/>
            <w:tcBorders>
              <w:tl2br w:val="nil"/>
              <w:tr2bl w:val="nil"/>
            </w:tcBorders>
            <w:vAlign w:val="center"/>
          </w:tcPr>
          <w:p w14:paraId="06E2FDB8">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07509A3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0FDABBC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7A535A4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31FC336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3F887799">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490725C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区城市管理委</w:t>
            </w:r>
          </w:p>
          <w:p w14:paraId="4AD1422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1A643E6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5601AC6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39A364C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区园林绿化局</w:t>
            </w:r>
          </w:p>
          <w:p w14:paraId="64C239E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区城管执法局</w:t>
            </w:r>
          </w:p>
          <w:p w14:paraId="60CDF8E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221CE1C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pacing w:val="0"/>
                <w:sz w:val="24"/>
                <w:szCs w:val="24"/>
                <w:highlight w:val="none"/>
                <w:u w:val="none"/>
                <w:lang w:eastAsia="zh-CN"/>
              </w:rPr>
            </w:pPr>
            <w:r>
              <w:rPr>
                <w:rFonts w:hint="eastAsia" w:ascii="仿宋_GB2312" w:hAnsi="仿宋_GB2312" w:eastAsia="仿宋_GB2312" w:cs="仿宋_GB2312"/>
                <w:color w:val="000000"/>
                <w:spacing w:val="0"/>
                <w:sz w:val="24"/>
                <w:szCs w:val="24"/>
                <w:highlight w:val="none"/>
                <w:u w:val="none"/>
                <w:lang w:eastAsia="zh-CN"/>
              </w:rPr>
              <w:t>市公安局通州</w:t>
            </w:r>
            <w:r>
              <w:rPr>
                <w:rFonts w:hint="eastAsia" w:ascii="仿宋_GB2312" w:hAnsi="仿宋_GB2312" w:eastAsia="仿宋_GB2312" w:cs="仿宋_GB2312"/>
                <w:color w:val="000000"/>
                <w:spacing w:val="0"/>
                <w:sz w:val="24"/>
                <w:szCs w:val="24"/>
                <w:highlight w:val="none"/>
                <w:u w:val="none"/>
                <w:lang w:val="en-US" w:eastAsia="zh-Hans"/>
              </w:rPr>
              <w:t>公安</w:t>
            </w:r>
            <w:r>
              <w:rPr>
                <w:rFonts w:hint="eastAsia" w:ascii="仿宋_GB2312" w:hAnsi="仿宋_GB2312" w:eastAsia="仿宋_GB2312" w:cs="仿宋_GB2312"/>
                <w:color w:val="000000"/>
                <w:spacing w:val="0"/>
                <w:sz w:val="24"/>
                <w:szCs w:val="24"/>
                <w:highlight w:val="none"/>
                <w:u w:val="none"/>
                <w:lang w:eastAsia="zh-CN"/>
              </w:rPr>
              <w:t>分局</w:t>
            </w:r>
          </w:p>
          <w:p w14:paraId="7FA53F1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市公安局公安交通管理局通州交通支队</w:t>
            </w:r>
          </w:p>
          <w:p w14:paraId="08DAA68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eastAsia="zh-Hans" w:bidi="ar-SA"/>
              </w:rPr>
            </w:pPr>
            <w:r>
              <w:rPr>
                <w:rFonts w:hint="eastAsia" w:ascii="仿宋_GB2312" w:hAnsi="仿宋_GB2312" w:eastAsia="仿宋_GB2312" w:cs="仿宋_GB2312"/>
                <w:color w:val="000000"/>
                <w:spacing w:val="0"/>
                <w:sz w:val="24"/>
                <w:szCs w:val="24"/>
                <w:highlight w:val="none"/>
                <w:u w:val="none"/>
              </w:rPr>
              <w:t>区交通局</w:t>
            </w:r>
          </w:p>
        </w:tc>
      </w:tr>
      <w:tr w14:paraId="5AD1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646" w:type="dxa"/>
            <w:tcBorders>
              <w:tl2br w:val="nil"/>
              <w:tr2bl w:val="nil"/>
            </w:tcBorders>
            <w:vAlign w:val="center"/>
          </w:tcPr>
          <w:p w14:paraId="284678D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66</w:t>
            </w:r>
          </w:p>
        </w:tc>
        <w:tc>
          <w:tcPr>
            <w:tcW w:w="1196" w:type="dxa"/>
            <w:vMerge w:val="continue"/>
            <w:tcBorders>
              <w:tl2br w:val="nil"/>
              <w:tr2bl w:val="nil"/>
            </w:tcBorders>
            <w:vAlign w:val="center"/>
          </w:tcPr>
          <w:p w14:paraId="525C16D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p>
        </w:tc>
        <w:tc>
          <w:tcPr>
            <w:tcW w:w="5669" w:type="dxa"/>
            <w:tcBorders>
              <w:tl2br w:val="nil"/>
              <w:tr2bl w:val="nil"/>
            </w:tcBorders>
            <w:vAlign w:val="center"/>
          </w:tcPr>
          <w:p w14:paraId="7C8B5357">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开展建筑垃圾运输违法行为专项整治行动。</w:t>
            </w: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城市管理</w:t>
            </w:r>
            <w:r>
              <w:rPr>
                <w:rFonts w:hint="eastAsia" w:ascii="仿宋_GB2312" w:hAnsi="仿宋_GB2312" w:eastAsia="仿宋_GB2312" w:cs="仿宋_GB2312"/>
                <w:kern w:val="0"/>
                <w:sz w:val="24"/>
                <w:szCs w:val="24"/>
                <w:highlight w:val="none"/>
                <w:lang w:val="en-US" w:eastAsia="zh-Hans" w:bidi="ar"/>
              </w:rPr>
              <w:t>委</w:t>
            </w:r>
            <w:r>
              <w:rPr>
                <w:rFonts w:hint="eastAsia" w:ascii="仿宋_GB2312" w:hAnsi="仿宋_GB2312" w:eastAsia="仿宋_GB2312" w:cs="仿宋_GB2312"/>
                <w:kern w:val="0"/>
                <w:sz w:val="24"/>
                <w:szCs w:val="24"/>
                <w:highlight w:val="none"/>
                <w:lang w:bidi="ar"/>
              </w:rPr>
              <w:t>定期公布高风险运输企业名单，</w:t>
            </w:r>
            <w:r>
              <w:rPr>
                <w:rFonts w:hint="eastAsia" w:ascii="仿宋_GB2312" w:hAnsi="仿宋_GB2312" w:eastAsia="仿宋_GB2312" w:cs="仿宋_GB2312"/>
                <w:sz w:val="24"/>
                <w:szCs w:val="24"/>
                <w:highlight w:val="none"/>
                <w:u w:val="none"/>
                <w:lang w:val="en-US" w:eastAsia="zh-Hans"/>
              </w:rPr>
              <w:t>副中心工程办</w:t>
            </w:r>
            <w:r>
              <w:rPr>
                <w:rFonts w:hint="eastAsia" w:ascii="仿宋_GB2312" w:hAnsi="仿宋_GB2312" w:eastAsia="仿宋_GB2312" w:cs="仿宋_GB2312"/>
                <w:sz w:val="24"/>
                <w:szCs w:val="24"/>
                <w:highlight w:val="none"/>
                <w:u w:val="none"/>
                <w:lang w:eastAsia="zh-Hans"/>
              </w:rPr>
              <w:t>、</w:t>
            </w:r>
            <w:r>
              <w:rPr>
                <w:rFonts w:hint="eastAsia" w:ascii="仿宋_GB2312" w:hAnsi="仿宋_GB2312" w:eastAsia="仿宋_GB2312" w:cs="仿宋_GB2312"/>
                <w:kern w:val="0"/>
                <w:sz w:val="24"/>
                <w:szCs w:val="24"/>
                <w:highlight w:val="none"/>
                <w:lang w:bidi="ar"/>
              </w:rPr>
              <w:t>住建、</w:t>
            </w:r>
            <w:r>
              <w:rPr>
                <w:rFonts w:hint="eastAsia" w:ascii="仿宋_GB2312" w:hAnsi="仿宋_GB2312" w:eastAsia="仿宋_GB2312" w:cs="仿宋_GB2312"/>
                <w:kern w:val="0"/>
                <w:sz w:val="24"/>
                <w:szCs w:val="24"/>
                <w:highlight w:val="none"/>
                <w:lang w:val="en-US" w:eastAsia="zh-Hans" w:bidi="ar"/>
              </w:rPr>
              <w:t>交通</w:t>
            </w:r>
            <w:r>
              <w:rPr>
                <w:rFonts w:hint="eastAsia" w:ascii="仿宋_GB2312" w:hAnsi="仿宋_GB2312" w:eastAsia="仿宋_GB2312" w:cs="仿宋_GB2312"/>
                <w:kern w:val="0"/>
                <w:sz w:val="24"/>
                <w:szCs w:val="24"/>
                <w:highlight w:val="none"/>
                <w:lang w:bidi="ar"/>
              </w:rPr>
              <w:t>、园林、水务、</w:t>
            </w:r>
            <w:r>
              <w:rPr>
                <w:rFonts w:hint="eastAsia" w:ascii="仿宋_GB2312" w:hAnsi="仿宋_GB2312" w:eastAsia="仿宋_GB2312" w:cs="仿宋_GB2312"/>
                <w:kern w:val="0"/>
                <w:sz w:val="24"/>
                <w:szCs w:val="24"/>
                <w:highlight w:val="none"/>
                <w:lang w:val="en-US" w:eastAsia="zh-Hans" w:bidi="ar"/>
              </w:rPr>
              <w:t>农业农村</w:t>
            </w:r>
            <w:r>
              <w:rPr>
                <w:rFonts w:hint="eastAsia" w:ascii="仿宋_GB2312" w:hAnsi="仿宋_GB2312" w:eastAsia="仿宋_GB2312" w:cs="仿宋_GB2312"/>
                <w:kern w:val="0"/>
                <w:sz w:val="24"/>
                <w:szCs w:val="24"/>
                <w:highlight w:val="none"/>
                <w:lang w:bidi="ar"/>
              </w:rPr>
              <w:t>等</w:t>
            </w:r>
            <w:r>
              <w:rPr>
                <w:rFonts w:hint="eastAsia" w:ascii="仿宋_GB2312" w:hAnsi="仿宋_GB2312" w:eastAsia="仿宋_GB2312" w:cs="仿宋_GB2312"/>
                <w:kern w:val="0"/>
                <w:sz w:val="24"/>
                <w:szCs w:val="24"/>
                <w:highlight w:val="none"/>
                <w:lang w:val="en-US" w:eastAsia="zh-Hans" w:bidi="ar"/>
              </w:rPr>
              <w:t>工程建设</w:t>
            </w:r>
            <w:r>
              <w:rPr>
                <w:rFonts w:hint="eastAsia" w:ascii="仿宋_GB2312" w:hAnsi="仿宋_GB2312" w:eastAsia="仿宋_GB2312" w:cs="仿宋_GB2312"/>
                <w:kern w:val="0"/>
                <w:sz w:val="24"/>
                <w:szCs w:val="24"/>
                <w:highlight w:val="none"/>
                <w:lang w:bidi="ar"/>
              </w:rPr>
              <w:t>主管部门</w:t>
            </w:r>
            <w:r>
              <w:rPr>
                <w:rFonts w:hint="eastAsia" w:ascii="仿宋_GB2312" w:hAnsi="仿宋_GB2312" w:eastAsia="仿宋_GB2312" w:cs="仿宋_GB2312"/>
                <w:kern w:val="0"/>
                <w:sz w:val="24"/>
                <w:szCs w:val="24"/>
                <w:highlight w:val="none"/>
                <w:lang w:val="en-US" w:eastAsia="zh-Hans" w:bidi="ar"/>
              </w:rPr>
              <w:t>和</w:t>
            </w:r>
            <w:r>
              <w:rPr>
                <w:rFonts w:hint="eastAsia" w:ascii="仿宋_GB2312" w:hAnsi="仿宋_GB2312" w:eastAsia="仿宋_GB2312" w:cs="仿宋_GB2312"/>
                <w:kern w:val="0"/>
                <w:sz w:val="24"/>
                <w:szCs w:val="24"/>
                <w:highlight w:val="none"/>
                <w:lang w:val="en-US" w:eastAsia="zh-CN" w:bidi="ar"/>
              </w:rPr>
              <w:t>各乡镇街道</w:t>
            </w:r>
            <w:r>
              <w:rPr>
                <w:rFonts w:hint="eastAsia" w:ascii="仿宋_GB2312" w:hAnsi="仿宋_GB2312" w:eastAsia="仿宋_GB2312" w:cs="仿宋_GB2312"/>
                <w:kern w:val="0"/>
                <w:sz w:val="24"/>
                <w:szCs w:val="24"/>
                <w:highlight w:val="none"/>
                <w:lang w:val="en-US" w:eastAsia="zh-Hans" w:bidi="ar"/>
              </w:rPr>
              <w:t>要积极</w:t>
            </w:r>
            <w:r>
              <w:rPr>
                <w:rFonts w:hint="eastAsia" w:ascii="仿宋_GB2312" w:hAnsi="仿宋_GB2312" w:eastAsia="仿宋_GB2312" w:cs="仿宋_GB2312"/>
                <w:kern w:val="0"/>
                <w:sz w:val="24"/>
                <w:szCs w:val="24"/>
                <w:highlight w:val="none"/>
                <w:lang w:bidi="ar"/>
              </w:rPr>
              <w:t>协商工程建设施工单位，少使用、不使用或主动更换违法行为较多的建筑垃圾运输单位。</w:t>
            </w:r>
          </w:p>
        </w:tc>
        <w:tc>
          <w:tcPr>
            <w:tcW w:w="1191" w:type="dxa"/>
            <w:tcBorders>
              <w:tl2br w:val="nil"/>
              <w:tr2bl w:val="nil"/>
            </w:tcBorders>
            <w:vAlign w:val="center"/>
          </w:tcPr>
          <w:p w14:paraId="5221469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029F757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4501AF5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1489674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71F8A89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3DF215C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0C224B9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区城市管理委</w:t>
            </w:r>
          </w:p>
          <w:p w14:paraId="5A34D72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副中心工程办</w:t>
            </w:r>
          </w:p>
          <w:p w14:paraId="4736DAD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0FE4229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782035A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区农业农村局</w:t>
            </w:r>
          </w:p>
          <w:p w14:paraId="039C64D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00B179B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区园林绿化局</w:t>
            </w:r>
          </w:p>
          <w:p w14:paraId="17C088B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279D5A4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eastAsia="zh-Hans" w:bidi="ar-SA"/>
              </w:rPr>
            </w:pPr>
            <w:r>
              <w:rPr>
                <w:rFonts w:hint="eastAsia" w:ascii="仿宋_GB2312" w:hAnsi="仿宋_GB2312" w:eastAsia="仿宋_GB2312" w:cs="仿宋_GB2312"/>
                <w:color w:val="000000"/>
                <w:kern w:val="2"/>
                <w:sz w:val="24"/>
                <w:szCs w:val="24"/>
                <w:highlight w:val="none"/>
                <w:u w:val="none"/>
                <w:lang w:eastAsia="zh-Hans" w:bidi="ar-SA"/>
              </w:rPr>
              <w:t>— —</w:t>
            </w:r>
          </w:p>
        </w:tc>
      </w:tr>
      <w:tr w14:paraId="2762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646" w:type="dxa"/>
            <w:tcBorders>
              <w:tl2br w:val="nil"/>
              <w:tr2bl w:val="nil"/>
            </w:tcBorders>
            <w:vAlign w:val="center"/>
          </w:tcPr>
          <w:p w14:paraId="7221FE6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67</w:t>
            </w:r>
          </w:p>
        </w:tc>
        <w:tc>
          <w:tcPr>
            <w:tcW w:w="1196" w:type="dxa"/>
            <w:tcBorders>
              <w:tl2br w:val="nil"/>
              <w:tr2bl w:val="nil"/>
            </w:tcBorders>
            <w:vAlign w:val="center"/>
          </w:tcPr>
          <w:p w14:paraId="189F78E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none"/>
                <w:lang w:val="en-US" w:eastAsia="zh-Hans"/>
              </w:rPr>
              <w:t>裸地管控</w:t>
            </w:r>
          </w:p>
        </w:tc>
        <w:tc>
          <w:tcPr>
            <w:tcW w:w="5669" w:type="dxa"/>
            <w:tcBorders>
              <w:tl2br w:val="nil"/>
              <w:tr2bl w:val="nil"/>
            </w:tcBorders>
            <w:vAlign w:val="center"/>
          </w:tcPr>
          <w:p w14:paraId="3A13AA00">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各乡镇街道</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不得进入</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全市</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每月未管控裸地面积</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后</w:t>
            </w: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10</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名</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全年</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进入全市每月未管控裸地面积后30名</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的频次</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不超过</w:t>
            </w: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次</w:t>
            </w: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w:t>
            </w:r>
          </w:p>
        </w:tc>
        <w:tc>
          <w:tcPr>
            <w:tcW w:w="1191" w:type="dxa"/>
            <w:tcBorders>
              <w:tl2br w:val="nil"/>
              <w:tr2bl w:val="nil"/>
            </w:tcBorders>
            <w:vAlign w:val="center"/>
          </w:tcPr>
          <w:p w14:paraId="436A477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color w:val="000000" w:themeColor="text1"/>
                <w:sz w:val="24"/>
                <w:szCs w:val="24"/>
                <w:highlight w:val="none"/>
                <w:u w:val="none"/>
                <w:lang w:eastAsia="zh-CN"/>
                <w14:textFill>
                  <w14:solidFill>
                    <w14:schemeClr w14:val="tx1"/>
                  </w14:solidFill>
                </w14:textFill>
              </w:rPr>
              <w:t>年底前</w:t>
            </w:r>
          </w:p>
        </w:tc>
        <w:tc>
          <w:tcPr>
            <w:tcW w:w="1060" w:type="dxa"/>
            <w:tcBorders>
              <w:tl2br w:val="nil"/>
              <w:tr2bl w:val="nil"/>
            </w:tcBorders>
            <w:vAlign w:val="center"/>
          </w:tcPr>
          <w:p w14:paraId="6580667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1517B6C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tc>
        <w:tc>
          <w:tcPr>
            <w:tcW w:w="2891" w:type="dxa"/>
            <w:tcBorders>
              <w:tl2br w:val="nil"/>
              <w:tr2bl w:val="nil"/>
            </w:tcBorders>
            <w:vAlign w:val="center"/>
          </w:tcPr>
          <w:p w14:paraId="07F3885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7B4E4DE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eastAsia="zh-Hans" w:bidi="ar-SA"/>
              </w:rPr>
            </w:pPr>
            <w:r>
              <w:rPr>
                <w:rFonts w:hint="eastAsia" w:ascii="仿宋_GB2312" w:hAnsi="仿宋_GB2312" w:eastAsia="仿宋_GB2312" w:cs="仿宋_GB2312"/>
                <w:kern w:val="2"/>
                <w:sz w:val="24"/>
                <w:szCs w:val="24"/>
                <w:highlight w:val="none"/>
                <w:u w:val="none"/>
                <w:lang w:val="en-US" w:eastAsia="zh-Hans" w:bidi="ar-SA"/>
              </w:rPr>
              <w:t>区生态环境局</w:t>
            </w:r>
          </w:p>
        </w:tc>
      </w:tr>
      <w:tr w14:paraId="6D94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646" w:type="dxa"/>
            <w:tcBorders>
              <w:tl2br w:val="nil"/>
              <w:tr2bl w:val="nil"/>
            </w:tcBorders>
            <w:shd w:val="clear" w:color="auto" w:fill="auto"/>
            <w:vAlign w:val="center"/>
          </w:tcPr>
          <w:p w14:paraId="3A5262E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val="en-US" w:eastAsia="zh-CN"/>
              </w:rPr>
              <w:t>68</w:t>
            </w:r>
          </w:p>
        </w:tc>
        <w:tc>
          <w:tcPr>
            <w:tcW w:w="1196" w:type="dxa"/>
            <w:vMerge w:val="restart"/>
            <w:tcBorders>
              <w:tl2br w:val="nil"/>
              <w:tr2bl w:val="nil"/>
            </w:tcBorders>
            <w:shd w:val="clear" w:color="auto" w:fill="auto"/>
            <w:vAlign w:val="center"/>
          </w:tcPr>
          <w:p w14:paraId="5EA2EEA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优化裸地扬尘监管</w:t>
            </w:r>
          </w:p>
        </w:tc>
        <w:tc>
          <w:tcPr>
            <w:tcW w:w="5669" w:type="dxa"/>
            <w:tcBorders>
              <w:tl2br w:val="nil"/>
              <w:tr2bl w:val="nil"/>
            </w:tcBorders>
            <w:shd w:val="clear" w:color="auto" w:fill="auto"/>
            <w:vAlign w:val="center"/>
          </w:tcPr>
          <w:p w14:paraId="730348F7">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深入推进“揭网见绿”专项行动，有序推进分类揭网、多元见绿。</w:t>
            </w:r>
          </w:p>
        </w:tc>
        <w:tc>
          <w:tcPr>
            <w:tcW w:w="1191" w:type="dxa"/>
            <w:tcBorders>
              <w:tl2br w:val="nil"/>
              <w:tr2bl w:val="nil"/>
            </w:tcBorders>
            <w:shd w:val="clear" w:color="auto" w:fill="auto"/>
            <w:vAlign w:val="center"/>
          </w:tcPr>
          <w:p w14:paraId="0A33C9F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shd w:val="clear" w:color="auto" w:fill="auto"/>
            <w:vAlign w:val="center"/>
          </w:tcPr>
          <w:p w14:paraId="56D365E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秦涛</w:t>
            </w:r>
          </w:p>
        </w:tc>
        <w:tc>
          <w:tcPr>
            <w:tcW w:w="2891" w:type="dxa"/>
            <w:tcBorders>
              <w:tl2br w:val="nil"/>
              <w:tr2bl w:val="nil"/>
            </w:tcBorders>
            <w:shd w:val="clear" w:color="auto" w:fill="auto"/>
            <w:vAlign w:val="center"/>
          </w:tcPr>
          <w:p w14:paraId="5D53EB9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园林绿化局</w:t>
            </w:r>
          </w:p>
        </w:tc>
        <w:tc>
          <w:tcPr>
            <w:tcW w:w="2891" w:type="dxa"/>
            <w:tcBorders>
              <w:tl2br w:val="nil"/>
              <w:tr2bl w:val="nil"/>
            </w:tcBorders>
            <w:shd w:val="clear" w:color="auto" w:fill="auto"/>
            <w:vAlign w:val="center"/>
          </w:tcPr>
          <w:p w14:paraId="77153C6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eastAsia="zh-Hans" w:bidi="ar-SA"/>
              </w:rPr>
              <w:t>— —</w:t>
            </w:r>
          </w:p>
        </w:tc>
      </w:tr>
      <w:tr w14:paraId="55C7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46" w:type="dxa"/>
            <w:tcBorders>
              <w:tl2br w:val="nil"/>
              <w:tr2bl w:val="nil"/>
            </w:tcBorders>
            <w:vAlign w:val="center"/>
          </w:tcPr>
          <w:p w14:paraId="7E8B10B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69</w:t>
            </w:r>
          </w:p>
        </w:tc>
        <w:tc>
          <w:tcPr>
            <w:tcW w:w="1196" w:type="dxa"/>
            <w:vMerge w:val="continue"/>
            <w:tcBorders>
              <w:tl2br w:val="nil"/>
              <w:tr2bl w:val="nil"/>
            </w:tcBorders>
            <w:vAlign w:val="center"/>
          </w:tcPr>
          <w:p w14:paraId="79E0465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455037D0">
            <w:pPr>
              <w:keepNext w:val="0"/>
              <w:keepLines w:val="0"/>
              <w:pageBreakBefore w:val="0"/>
              <w:kinsoku/>
              <w:wordWrap/>
              <w:overflowPunct/>
              <w:topLinePunct w:val="0"/>
              <w:autoSpaceDN/>
              <w:bidi w:val="0"/>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b w:val="0"/>
                <w:kern w:val="0"/>
                <w:sz w:val="24"/>
                <w:szCs w:val="24"/>
                <w:highlight w:val="none"/>
                <w:lang w:eastAsia="zh-CN" w:bidi="ar"/>
              </w:rPr>
              <w:t>各乡镇街道</w:t>
            </w:r>
            <w:r>
              <w:rPr>
                <w:rFonts w:hint="eastAsia" w:ascii="仿宋_GB2312" w:hAnsi="仿宋_GB2312" w:eastAsia="仿宋_GB2312" w:cs="仿宋_GB2312"/>
                <w:b w:val="0"/>
                <w:kern w:val="0"/>
                <w:sz w:val="24"/>
                <w:szCs w:val="24"/>
                <w:highlight w:val="none"/>
                <w:lang w:val="en-US" w:eastAsia="zh-Hans" w:bidi="ar"/>
              </w:rPr>
              <w:t>要</w:t>
            </w:r>
            <w:r>
              <w:rPr>
                <w:rFonts w:hint="eastAsia" w:ascii="仿宋_GB2312" w:hAnsi="仿宋_GB2312" w:eastAsia="仿宋_GB2312" w:cs="仿宋_GB2312"/>
                <w:b w:val="0"/>
                <w:kern w:val="0"/>
                <w:sz w:val="24"/>
                <w:szCs w:val="24"/>
                <w:highlight w:val="none"/>
                <w:lang w:bidi="ar"/>
              </w:rPr>
              <w:t>因地制宜、分类施策，</w:t>
            </w:r>
            <w:r>
              <w:rPr>
                <w:rFonts w:hint="eastAsia" w:ascii="仿宋_GB2312" w:hAnsi="仿宋_GB2312" w:eastAsia="仿宋_GB2312" w:cs="仿宋_GB2312"/>
                <w:b w:val="0"/>
                <w:kern w:val="0"/>
                <w:sz w:val="24"/>
                <w:szCs w:val="24"/>
                <w:highlight w:val="none"/>
                <w:lang w:val="en-US" w:eastAsia="zh-Hans" w:bidi="ar"/>
              </w:rPr>
              <w:t>力争</w:t>
            </w:r>
            <w:r>
              <w:rPr>
                <w:rFonts w:hint="eastAsia" w:ascii="仿宋_GB2312" w:hAnsi="仿宋_GB2312" w:eastAsia="仿宋_GB2312" w:cs="仿宋_GB2312"/>
                <w:b w:val="0"/>
                <w:kern w:val="0"/>
                <w:sz w:val="24"/>
                <w:szCs w:val="24"/>
                <w:highlight w:val="none"/>
                <w:lang w:bidi="ar"/>
              </w:rPr>
              <w:t>实现</w:t>
            </w:r>
            <w:r>
              <w:rPr>
                <w:rFonts w:hint="eastAsia" w:ascii="仿宋_GB2312" w:hAnsi="仿宋_GB2312" w:eastAsia="仿宋_GB2312" w:cs="仿宋_GB2312"/>
                <w:b w:val="0"/>
                <w:kern w:val="0"/>
                <w:sz w:val="24"/>
                <w:szCs w:val="24"/>
                <w:highlight w:val="none"/>
                <w:lang w:val="en-US" w:eastAsia="zh-Hans" w:bidi="ar"/>
              </w:rPr>
              <w:t>本辖区</w:t>
            </w:r>
            <w:r>
              <w:rPr>
                <w:rFonts w:hint="eastAsia" w:ascii="仿宋_GB2312" w:hAnsi="仿宋_GB2312" w:eastAsia="仿宋_GB2312" w:cs="仿宋_GB2312"/>
                <w:b w:val="0"/>
                <w:kern w:val="0"/>
                <w:sz w:val="24"/>
                <w:szCs w:val="24"/>
                <w:highlight w:val="none"/>
                <w:lang w:bidi="ar"/>
              </w:rPr>
              <w:t>裸地动态</w:t>
            </w:r>
            <w:r>
              <w:rPr>
                <w:rFonts w:hint="eastAsia" w:ascii="仿宋_GB2312" w:hAnsi="仿宋_GB2312" w:eastAsia="仿宋_GB2312" w:cs="仿宋_GB2312"/>
                <w:b w:val="0"/>
                <w:kern w:val="0"/>
                <w:sz w:val="24"/>
                <w:szCs w:val="24"/>
                <w:highlight w:val="none"/>
                <w:lang w:val="en-US" w:eastAsia="zh-Hans" w:bidi="ar"/>
              </w:rPr>
              <w:t>清零</w:t>
            </w:r>
            <w:r>
              <w:rPr>
                <w:rFonts w:hint="eastAsia" w:ascii="仿宋_GB2312" w:hAnsi="仿宋_GB2312" w:eastAsia="仿宋_GB2312" w:cs="仿宋_GB2312"/>
                <w:b w:val="0"/>
                <w:kern w:val="0"/>
                <w:sz w:val="24"/>
                <w:szCs w:val="24"/>
                <w:highlight w:val="none"/>
                <w:lang w:bidi="ar"/>
              </w:rPr>
              <w:t>。</w:t>
            </w:r>
          </w:p>
        </w:tc>
        <w:tc>
          <w:tcPr>
            <w:tcW w:w="1191" w:type="dxa"/>
            <w:tcBorders>
              <w:tl2br w:val="nil"/>
              <w:tr2bl w:val="nil"/>
            </w:tcBorders>
            <w:vAlign w:val="center"/>
          </w:tcPr>
          <w:p w14:paraId="2FBD766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42753D8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7785102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41227E0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b w:val="0"/>
                <w:kern w:val="0"/>
                <w:sz w:val="24"/>
                <w:szCs w:val="24"/>
                <w:highlight w:val="none"/>
                <w:lang w:eastAsia="zh-CN" w:bidi="ar"/>
              </w:rPr>
              <w:t>各乡镇街道</w:t>
            </w:r>
          </w:p>
        </w:tc>
        <w:tc>
          <w:tcPr>
            <w:tcW w:w="2891" w:type="dxa"/>
            <w:tcBorders>
              <w:tl2br w:val="nil"/>
              <w:tr2bl w:val="nil"/>
            </w:tcBorders>
            <w:vAlign w:val="center"/>
          </w:tcPr>
          <w:p w14:paraId="6AE313F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Hans" w:bidi="ar-SA"/>
              </w:rPr>
              <w:t>区生态环境局</w:t>
            </w:r>
          </w:p>
        </w:tc>
      </w:tr>
      <w:tr w14:paraId="0F72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646" w:type="dxa"/>
            <w:tcBorders>
              <w:tl2br w:val="nil"/>
              <w:tr2bl w:val="nil"/>
            </w:tcBorders>
            <w:vAlign w:val="center"/>
          </w:tcPr>
          <w:p w14:paraId="4632B34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7</w:t>
            </w:r>
            <w:r>
              <w:rPr>
                <w:rFonts w:hint="eastAsia" w:ascii="仿宋_GB2312" w:hAnsi="仿宋_GB2312" w:eastAsia="仿宋_GB2312" w:cs="仿宋_GB2312"/>
                <w:sz w:val="24"/>
                <w:szCs w:val="24"/>
                <w:highlight w:val="none"/>
                <w:u w:val="none"/>
                <w:lang w:val="en-US" w:eastAsia="zh-CN"/>
              </w:rPr>
              <w:t>0</w:t>
            </w:r>
          </w:p>
        </w:tc>
        <w:tc>
          <w:tcPr>
            <w:tcW w:w="1196" w:type="dxa"/>
            <w:vMerge w:val="restart"/>
            <w:tcBorders>
              <w:tl2br w:val="nil"/>
              <w:tr2bl w:val="nil"/>
            </w:tcBorders>
            <w:vAlign w:val="center"/>
          </w:tcPr>
          <w:p w14:paraId="71B6FBB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加强面源污染管控</w:t>
            </w:r>
          </w:p>
        </w:tc>
        <w:tc>
          <w:tcPr>
            <w:tcW w:w="5669" w:type="dxa"/>
            <w:tcBorders>
              <w:tl2br w:val="nil"/>
              <w:tr2bl w:val="nil"/>
            </w:tcBorders>
            <w:vAlign w:val="center"/>
          </w:tcPr>
          <w:p w14:paraId="128FBD7A">
            <w:pPr>
              <w:keepNext w:val="0"/>
              <w:keepLines w:val="0"/>
              <w:pageBreakBefore w:val="0"/>
              <w:kinsoku/>
              <w:wordWrap/>
              <w:overflowPunct/>
              <w:topLinePunct w:val="0"/>
              <w:autoSpaceDN/>
              <w:bidi w:val="0"/>
              <w:spacing w:line="360" w:lineRule="exac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rPr>
              <w:t>落实《北京市烟花爆竹安全管理规定》和我区关于禁止燃放烟花爆竹区域的规定，禁止销售、燃放烟花爆竹。</w:t>
            </w:r>
          </w:p>
        </w:tc>
        <w:tc>
          <w:tcPr>
            <w:tcW w:w="1191" w:type="dxa"/>
            <w:tcBorders>
              <w:tl2br w:val="nil"/>
              <w:tr2bl w:val="nil"/>
            </w:tcBorders>
            <w:vAlign w:val="center"/>
          </w:tcPr>
          <w:p w14:paraId="033126F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eastAsia="zh-CN"/>
              </w:rPr>
              <w:t>长期实施</w:t>
            </w:r>
          </w:p>
        </w:tc>
        <w:tc>
          <w:tcPr>
            <w:tcW w:w="1060" w:type="dxa"/>
            <w:tcBorders>
              <w:tl2br w:val="nil"/>
              <w:tr2bl w:val="nil"/>
            </w:tcBorders>
            <w:vAlign w:val="center"/>
          </w:tcPr>
          <w:p w14:paraId="524449A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eastAsia="zh-Hans"/>
              </w:rPr>
            </w:pPr>
            <w:r>
              <w:rPr>
                <w:rFonts w:hint="eastAsia" w:ascii="仿宋_GB2312" w:hAnsi="仿宋_GB2312" w:eastAsia="仿宋_GB2312" w:cs="仿宋_GB2312"/>
                <w:color w:val="000000"/>
                <w:sz w:val="24"/>
                <w:szCs w:val="24"/>
                <w:highlight w:val="none"/>
                <w:u w:val="none"/>
                <w:lang w:val="en-US" w:eastAsia="zh-Hans"/>
              </w:rPr>
              <w:t>王永杰</w:t>
            </w:r>
          </w:p>
          <w:p w14:paraId="260E201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sz w:val="24"/>
                <w:szCs w:val="24"/>
                <w:highlight w:val="none"/>
                <w:u w:val="none"/>
                <w:lang w:val="en-US" w:eastAsia="zh-Hans"/>
              </w:rPr>
              <w:t>谭</w:t>
            </w:r>
            <w:r>
              <w:rPr>
                <w:rFonts w:hint="eastAsia" w:ascii="仿宋_GB2312" w:hAnsi="仿宋_GB2312" w:eastAsia="仿宋_GB2312" w:cs="仿宋_GB2312"/>
                <w:color w:val="000000"/>
                <w:sz w:val="24"/>
                <w:szCs w:val="24"/>
                <w:highlight w:val="none"/>
                <w:u w:val="none"/>
                <w:lang w:eastAsia="zh-Hans"/>
              </w:rPr>
              <w:t xml:space="preserve">  </w:t>
            </w:r>
            <w:r>
              <w:rPr>
                <w:rFonts w:hint="eastAsia" w:ascii="仿宋_GB2312" w:hAnsi="仿宋_GB2312" w:eastAsia="仿宋_GB2312" w:cs="仿宋_GB2312"/>
                <w:color w:val="000000"/>
                <w:sz w:val="24"/>
                <w:szCs w:val="24"/>
                <w:highlight w:val="none"/>
                <w:u w:val="none"/>
                <w:lang w:val="en-US" w:eastAsia="zh-Hans"/>
              </w:rPr>
              <w:t>强</w:t>
            </w:r>
          </w:p>
        </w:tc>
        <w:tc>
          <w:tcPr>
            <w:tcW w:w="2891" w:type="dxa"/>
            <w:tcBorders>
              <w:tl2br w:val="nil"/>
              <w:tr2bl w:val="nil"/>
            </w:tcBorders>
            <w:vAlign w:val="center"/>
          </w:tcPr>
          <w:p w14:paraId="113D476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市公安局通州</w:t>
            </w:r>
            <w:r>
              <w:rPr>
                <w:rFonts w:hint="eastAsia" w:ascii="仿宋_GB2312" w:hAnsi="仿宋_GB2312" w:eastAsia="仿宋_GB2312" w:cs="仿宋_GB2312"/>
                <w:sz w:val="24"/>
                <w:szCs w:val="24"/>
                <w:highlight w:val="none"/>
                <w:u w:val="none"/>
                <w:lang w:val="en-US" w:eastAsia="zh-Hans"/>
              </w:rPr>
              <w:t>公安</w:t>
            </w:r>
            <w:r>
              <w:rPr>
                <w:rFonts w:hint="eastAsia" w:ascii="仿宋_GB2312" w:hAnsi="仿宋_GB2312" w:eastAsia="仿宋_GB2312" w:cs="仿宋_GB2312"/>
                <w:sz w:val="24"/>
                <w:szCs w:val="24"/>
                <w:highlight w:val="none"/>
                <w:u w:val="none"/>
                <w:lang w:val="en-US" w:eastAsia="zh-CN"/>
              </w:rPr>
              <w:t>分局</w:t>
            </w:r>
          </w:p>
          <w:p w14:paraId="4C9E774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val="en-US" w:eastAsia="zh-CN"/>
              </w:rPr>
              <w:t>区应急</w:t>
            </w:r>
            <w:r>
              <w:rPr>
                <w:rFonts w:hint="eastAsia" w:ascii="仿宋_GB2312" w:hAnsi="仿宋_GB2312" w:eastAsia="仿宋_GB2312" w:cs="仿宋_GB2312"/>
                <w:sz w:val="24"/>
                <w:szCs w:val="24"/>
                <w:highlight w:val="none"/>
                <w:u w:val="none"/>
                <w:lang w:val="en-US" w:eastAsia="zh-Hans"/>
              </w:rPr>
              <w:t>管理</w:t>
            </w:r>
            <w:r>
              <w:rPr>
                <w:rFonts w:hint="eastAsia" w:ascii="仿宋_GB2312" w:hAnsi="仿宋_GB2312" w:eastAsia="仿宋_GB2312" w:cs="仿宋_GB2312"/>
                <w:sz w:val="24"/>
                <w:szCs w:val="24"/>
                <w:highlight w:val="none"/>
                <w:u w:val="none"/>
                <w:lang w:val="en-US" w:eastAsia="zh-CN"/>
              </w:rPr>
              <w:t>局</w:t>
            </w:r>
          </w:p>
        </w:tc>
        <w:tc>
          <w:tcPr>
            <w:tcW w:w="2891" w:type="dxa"/>
            <w:tcBorders>
              <w:tl2br w:val="nil"/>
              <w:tr2bl w:val="nil"/>
            </w:tcBorders>
            <w:vAlign w:val="center"/>
          </w:tcPr>
          <w:p w14:paraId="6D8806D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pacing w:val="-14"/>
                <w:kern w:val="2"/>
                <w:sz w:val="24"/>
                <w:szCs w:val="24"/>
                <w:highlight w:val="none"/>
                <w:u w:val="none"/>
                <w:lang w:val="en-US" w:eastAsia="zh-Hans" w:bidi="ar-SA"/>
              </w:rPr>
            </w:pPr>
            <w:r>
              <w:rPr>
                <w:rFonts w:hint="eastAsia" w:ascii="仿宋_GB2312" w:hAnsi="仿宋_GB2312" w:eastAsia="仿宋_GB2312" w:cs="仿宋_GB2312"/>
                <w:color w:val="000000"/>
                <w:kern w:val="2"/>
                <w:sz w:val="24"/>
                <w:szCs w:val="24"/>
                <w:highlight w:val="none"/>
                <w:u w:val="none"/>
                <w:lang w:val="en-US" w:eastAsia="zh-CN" w:bidi="ar-SA"/>
              </w:rPr>
              <w:t>区烟花办成员单位</w:t>
            </w:r>
          </w:p>
        </w:tc>
      </w:tr>
      <w:tr w14:paraId="7224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46" w:type="dxa"/>
            <w:tcBorders>
              <w:tl2br w:val="nil"/>
              <w:tr2bl w:val="nil"/>
            </w:tcBorders>
            <w:vAlign w:val="center"/>
          </w:tcPr>
          <w:p w14:paraId="06D2D51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7</w:t>
            </w:r>
            <w:r>
              <w:rPr>
                <w:rFonts w:hint="eastAsia" w:ascii="仿宋_GB2312" w:hAnsi="仿宋_GB2312" w:eastAsia="仿宋_GB2312" w:cs="仿宋_GB2312"/>
                <w:sz w:val="24"/>
                <w:szCs w:val="24"/>
                <w:highlight w:val="none"/>
                <w:u w:val="none"/>
                <w:lang w:val="en-US" w:eastAsia="zh-CN"/>
              </w:rPr>
              <w:t>1</w:t>
            </w:r>
          </w:p>
        </w:tc>
        <w:tc>
          <w:tcPr>
            <w:tcW w:w="1196" w:type="dxa"/>
            <w:vMerge w:val="continue"/>
            <w:tcBorders>
              <w:tl2br w:val="nil"/>
              <w:tr2bl w:val="nil"/>
            </w:tcBorders>
            <w:vAlign w:val="center"/>
          </w:tcPr>
          <w:p w14:paraId="2ABF0EA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6297B10E">
            <w:pPr>
              <w:widowControl/>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持续做好</w:t>
            </w:r>
            <w:r>
              <w:rPr>
                <w:rFonts w:hint="eastAsia" w:ascii="仿宋_GB2312" w:hAnsi="仿宋_GB2312" w:eastAsia="仿宋_GB2312" w:cs="仿宋_GB2312"/>
                <w:kern w:val="0"/>
                <w:sz w:val="24"/>
                <w:szCs w:val="24"/>
                <w:highlight w:val="none"/>
                <w:lang w:val="en-US" w:eastAsia="zh-Hans" w:bidi="ar"/>
              </w:rPr>
              <w:t>全区</w:t>
            </w:r>
            <w:r>
              <w:rPr>
                <w:rFonts w:hint="eastAsia" w:ascii="仿宋_GB2312" w:hAnsi="仿宋_GB2312" w:eastAsia="仿宋_GB2312" w:cs="仿宋_GB2312"/>
                <w:kern w:val="0"/>
                <w:sz w:val="24"/>
                <w:szCs w:val="24"/>
                <w:highlight w:val="none"/>
                <w:lang w:bidi="ar"/>
              </w:rPr>
              <w:t>消耗臭氧层物质企业备案管理，加强对未备案及使用淘汰物质违法行为的执法检查。加强恶臭、有毒有害大气污染物防控。</w:t>
            </w:r>
          </w:p>
        </w:tc>
        <w:tc>
          <w:tcPr>
            <w:tcW w:w="1191" w:type="dxa"/>
            <w:tcBorders>
              <w:tl2br w:val="nil"/>
              <w:tr2bl w:val="nil"/>
            </w:tcBorders>
            <w:vAlign w:val="center"/>
          </w:tcPr>
          <w:p w14:paraId="34AC5197">
            <w:pPr>
              <w:widowControl/>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长期实施</w:t>
            </w:r>
          </w:p>
        </w:tc>
        <w:tc>
          <w:tcPr>
            <w:tcW w:w="1060" w:type="dxa"/>
            <w:tcBorders>
              <w:tl2br w:val="nil"/>
              <w:tr2bl w:val="nil"/>
            </w:tcBorders>
            <w:vAlign w:val="center"/>
          </w:tcPr>
          <w:p w14:paraId="35F61A51">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1DD68E8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tc>
        <w:tc>
          <w:tcPr>
            <w:tcW w:w="2891" w:type="dxa"/>
            <w:tcBorders>
              <w:tl2br w:val="nil"/>
              <w:tr2bl w:val="nil"/>
            </w:tcBorders>
            <w:vAlign w:val="center"/>
          </w:tcPr>
          <w:p w14:paraId="741F951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 —</w:t>
            </w:r>
          </w:p>
        </w:tc>
      </w:tr>
      <w:tr w14:paraId="6BE4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46" w:type="dxa"/>
            <w:tcBorders>
              <w:tl2br w:val="nil"/>
              <w:tr2bl w:val="nil"/>
            </w:tcBorders>
            <w:vAlign w:val="center"/>
          </w:tcPr>
          <w:p w14:paraId="380B491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7</w:t>
            </w:r>
            <w:r>
              <w:rPr>
                <w:rFonts w:hint="eastAsia" w:ascii="仿宋_GB2312" w:hAnsi="仿宋_GB2312" w:eastAsia="仿宋_GB2312" w:cs="仿宋_GB2312"/>
                <w:sz w:val="24"/>
                <w:szCs w:val="24"/>
                <w:highlight w:val="none"/>
                <w:u w:val="none"/>
                <w:lang w:val="en-US" w:eastAsia="zh-CN"/>
              </w:rPr>
              <w:t>2</w:t>
            </w:r>
          </w:p>
        </w:tc>
        <w:tc>
          <w:tcPr>
            <w:tcW w:w="1196" w:type="dxa"/>
            <w:vMerge w:val="continue"/>
            <w:tcBorders>
              <w:tl2br w:val="nil"/>
              <w:tr2bl w:val="nil"/>
            </w:tcBorders>
            <w:vAlign w:val="center"/>
          </w:tcPr>
          <w:p w14:paraId="6A4117F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28E327D1">
            <w:pPr>
              <w:keepNext w:val="0"/>
              <w:keepLines w:val="0"/>
              <w:pageBreakBefore w:val="0"/>
              <w:kinsoku/>
              <w:wordWrap/>
              <w:overflowPunct/>
              <w:topLinePunct w:val="0"/>
              <w:autoSpaceDN/>
              <w:bidi w:val="0"/>
              <w:spacing w:line="360" w:lineRule="exact"/>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按照市级部门相关工作部署，引导采用绿色生态化养殖工艺，形成氨减排试点项目</w:t>
            </w:r>
            <w:r>
              <w:rPr>
                <w:rFonts w:hint="eastAsia" w:ascii="仿宋_GB2312" w:hAnsi="仿宋_GB2312" w:eastAsia="仿宋_GB2312" w:cs="仿宋_GB2312"/>
                <w:sz w:val="24"/>
                <w:szCs w:val="24"/>
                <w:highlight w:val="none"/>
                <w:lang w:eastAsia="zh-Hans"/>
              </w:rPr>
              <w:t>2</w:t>
            </w:r>
            <w:r>
              <w:rPr>
                <w:rFonts w:hint="eastAsia" w:ascii="仿宋_GB2312" w:hAnsi="仿宋_GB2312" w:eastAsia="仿宋_GB2312" w:cs="仿宋_GB2312"/>
                <w:sz w:val="24"/>
                <w:szCs w:val="24"/>
                <w:highlight w:val="none"/>
                <w:lang w:val="en-US" w:eastAsia="zh-Hans"/>
              </w:rPr>
              <w:t>个。</w:t>
            </w:r>
          </w:p>
        </w:tc>
        <w:tc>
          <w:tcPr>
            <w:tcW w:w="1191" w:type="dxa"/>
            <w:tcBorders>
              <w:tl2br w:val="nil"/>
              <w:tr2bl w:val="nil"/>
            </w:tcBorders>
            <w:vAlign w:val="center"/>
          </w:tcPr>
          <w:p w14:paraId="2CBBB4A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年底前</w:t>
            </w:r>
          </w:p>
        </w:tc>
        <w:tc>
          <w:tcPr>
            <w:tcW w:w="1060" w:type="dxa"/>
            <w:tcBorders>
              <w:tl2br w:val="nil"/>
              <w:tr2bl w:val="nil"/>
            </w:tcBorders>
            <w:vAlign w:val="center"/>
          </w:tcPr>
          <w:p w14:paraId="6270DB09">
            <w:pPr>
              <w:keepNext w:val="0"/>
              <w:keepLines w:val="0"/>
              <w:pageBreakBefore w:val="0"/>
              <w:widowControl/>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27EC45E6">
            <w:pPr>
              <w:keepNext w:val="0"/>
              <w:keepLines w:val="0"/>
              <w:pageBreakBefore w:val="0"/>
              <w:widowControl/>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2CA16A1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农业农村局</w:t>
            </w:r>
          </w:p>
          <w:p w14:paraId="2580253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生态环境局</w:t>
            </w:r>
          </w:p>
        </w:tc>
        <w:tc>
          <w:tcPr>
            <w:tcW w:w="2891" w:type="dxa"/>
            <w:tcBorders>
              <w:tl2br w:val="nil"/>
              <w:tr2bl w:val="nil"/>
            </w:tcBorders>
            <w:vAlign w:val="center"/>
          </w:tcPr>
          <w:p w14:paraId="00DE221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kern w:val="2"/>
                <w:sz w:val="24"/>
                <w:szCs w:val="24"/>
                <w:highlight w:val="none"/>
                <w:u w:val="none"/>
                <w:lang w:eastAsia="zh-CN" w:bidi="ar-SA"/>
              </w:rPr>
            </w:pPr>
            <w:r>
              <w:rPr>
                <w:rFonts w:hint="eastAsia" w:ascii="仿宋_GB2312" w:hAnsi="仿宋_GB2312" w:eastAsia="仿宋_GB2312" w:cs="仿宋_GB2312"/>
                <w:spacing w:val="-26"/>
                <w:sz w:val="24"/>
                <w:szCs w:val="24"/>
                <w:highlight w:val="none"/>
                <w:u w:val="none"/>
              </w:rPr>
              <w:t>— —</w:t>
            </w:r>
          </w:p>
        </w:tc>
      </w:tr>
      <w:tr w14:paraId="0927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646" w:type="dxa"/>
            <w:tcBorders>
              <w:tl2br w:val="nil"/>
              <w:tr2bl w:val="nil"/>
            </w:tcBorders>
            <w:vAlign w:val="center"/>
          </w:tcPr>
          <w:p w14:paraId="5CC2034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7</w:t>
            </w:r>
            <w:r>
              <w:rPr>
                <w:rFonts w:hint="eastAsia" w:ascii="仿宋_GB2312" w:hAnsi="仿宋_GB2312" w:eastAsia="仿宋_GB2312" w:cs="仿宋_GB2312"/>
                <w:sz w:val="24"/>
                <w:szCs w:val="24"/>
                <w:highlight w:val="none"/>
                <w:u w:val="none"/>
                <w:lang w:val="en-US" w:eastAsia="zh-CN"/>
              </w:rPr>
              <w:t>3</w:t>
            </w:r>
          </w:p>
        </w:tc>
        <w:tc>
          <w:tcPr>
            <w:tcW w:w="1196" w:type="dxa"/>
            <w:vMerge w:val="continue"/>
            <w:tcBorders>
              <w:tl2br w:val="nil"/>
              <w:tr2bl w:val="nil"/>
            </w:tcBorders>
            <w:vAlign w:val="center"/>
          </w:tcPr>
          <w:p w14:paraId="22808C7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7BCE7527">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优化调整绿化树种，优先选种银杏、白蜡等VOCs排放量少的树种，减少选种毛白杨、垂柳、法桐、油松等VOCs排放量多的树种。</w:t>
            </w:r>
          </w:p>
        </w:tc>
        <w:tc>
          <w:tcPr>
            <w:tcW w:w="1191" w:type="dxa"/>
            <w:tcBorders>
              <w:tl2br w:val="nil"/>
              <w:tr2bl w:val="nil"/>
            </w:tcBorders>
            <w:vAlign w:val="center"/>
          </w:tcPr>
          <w:p w14:paraId="51A0E9F9">
            <w:pPr>
              <w:widowControl/>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长期实施</w:t>
            </w:r>
          </w:p>
        </w:tc>
        <w:tc>
          <w:tcPr>
            <w:tcW w:w="1060" w:type="dxa"/>
            <w:tcBorders>
              <w:tl2br w:val="nil"/>
              <w:tr2bl w:val="nil"/>
            </w:tcBorders>
            <w:vAlign w:val="center"/>
          </w:tcPr>
          <w:p w14:paraId="5D96FC6E">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tc>
        <w:tc>
          <w:tcPr>
            <w:tcW w:w="2891" w:type="dxa"/>
            <w:tcBorders>
              <w:tl2br w:val="nil"/>
              <w:tr2bl w:val="nil"/>
            </w:tcBorders>
            <w:vAlign w:val="center"/>
          </w:tcPr>
          <w:p w14:paraId="4179CAB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val="en-US" w:eastAsia="zh-Hans" w:bidi="ar"/>
              </w:rPr>
              <w:t>区园林绿化</w:t>
            </w:r>
            <w:r>
              <w:rPr>
                <w:rFonts w:hint="eastAsia" w:ascii="仿宋_GB2312" w:hAnsi="仿宋_GB2312" w:eastAsia="仿宋_GB2312" w:cs="仿宋_GB2312"/>
                <w:kern w:val="0"/>
                <w:sz w:val="24"/>
                <w:szCs w:val="24"/>
                <w:highlight w:val="none"/>
                <w:lang w:bidi="ar"/>
              </w:rPr>
              <w:t>局</w:t>
            </w:r>
          </w:p>
        </w:tc>
        <w:tc>
          <w:tcPr>
            <w:tcW w:w="2891" w:type="dxa"/>
            <w:tcBorders>
              <w:tl2br w:val="nil"/>
              <w:tr2bl w:val="nil"/>
            </w:tcBorders>
            <w:vAlign w:val="center"/>
          </w:tcPr>
          <w:p w14:paraId="1DF836F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eastAsia="zh-CN" w:bidi="ar-SA"/>
              </w:rPr>
            </w:pPr>
            <w:r>
              <w:rPr>
                <w:rFonts w:hint="eastAsia" w:ascii="仿宋_GB2312" w:hAnsi="仿宋_GB2312" w:eastAsia="仿宋_GB2312" w:cs="仿宋_GB2312"/>
                <w:sz w:val="24"/>
                <w:szCs w:val="24"/>
                <w:highlight w:val="none"/>
                <w:u w:val="none"/>
                <w:lang w:eastAsia="zh-CN"/>
              </w:rPr>
              <w:t>— —</w:t>
            </w:r>
          </w:p>
        </w:tc>
      </w:tr>
      <w:tr w14:paraId="23A2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46" w:type="dxa"/>
            <w:tcBorders>
              <w:tl2br w:val="nil"/>
              <w:tr2bl w:val="nil"/>
            </w:tcBorders>
            <w:vAlign w:val="center"/>
          </w:tcPr>
          <w:p w14:paraId="2D37B46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7</w:t>
            </w:r>
            <w:r>
              <w:rPr>
                <w:rFonts w:hint="eastAsia" w:ascii="仿宋_GB2312" w:hAnsi="仿宋_GB2312" w:eastAsia="仿宋_GB2312" w:cs="仿宋_GB2312"/>
                <w:sz w:val="24"/>
                <w:szCs w:val="24"/>
                <w:highlight w:val="none"/>
                <w:u w:val="none"/>
                <w:lang w:val="en-US" w:eastAsia="zh-CN"/>
              </w:rPr>
              <w:t>4</w:t>
            </w:r>
          </w:p>
        </w:tc>
        <w:tc>
          <w:tcPr>
            <w:tcW w:w="1196" w:type="dxa"/>
            <w:tcBorders>
              <w:tl2br w:val="nil"/>
              <w:tr2bl w:val="nil"/>
            </w:tcBorders>
            <w:vAlign w:val="center"/>
          </w:tcPr>
          <w:p w14:paraId="5D7FB4D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加强噪声污染治理</w:t>
            </w:r>
          </w:p>
        </w:tc>
        <w:tc>
          <w:tcPr>
            <w:tcW w:w="5669" w:type="dxa"/>
            <w:tcBorders>
              <w:tl2br w:val="nil"/>
              <w:tr2bl w:val="nil"/>
            </w:tcBorders>
            <w:vAlign w:val="center"/>
          </w:tcPr>
          <w:p w14:paraId="263036F8">
            <w:pPr>
              <w:widowControl/>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2025年国控站点功能区声环境质量夜间达标率平均值达到85%。</w:t>
            </w:r>
          </w:p>
        </w:tc>
        <w:tc>
          <w:tcPr>
            <w:tcW w:w="1191" w:type="dxa"/>
            <w:tcBorders>
              <w:tl2br w:val="nil"/>
              <w:tr2bl w:val="nil"/>
            </w:tcBorders>
            <w:vAlign w:val="center"/>
          </w:tcPr>
          <w:p w14:paraId="78F6A02E">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年底前</w:t>
            </w:r>
          </w:p>
        </w:tc>
        <w:tc>
          <w:tcPr>
            <w:tcW w:w="1060" w:type="dxa"/>
            <w:tcBorders>
              <w:tl2br w:val="nil"/>
              <w:tr2bl w:val="nil"/>
            </w:tcBorders>
            <w:vAlign w:val="center"/>
          </w:tcPr>
          <w:p w14:paraId="69E1135C">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2993E76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tc>
        <w:tc>
          <w:tcPr>
            <w:tcW w:w="2891" w:type="dxa"/>
            <w:tcBorders>
              <w:tl2br w:val="nil"/>
              <w:tr2bl w:val="nil"/>
            </w:tcBorders>
            <w:vAlign w:val="center"/>
          </w:tcPr>
          <w:p w14:paraId="1D1888F8">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eastAsia="zh-CN"/>
              </w:rPr>
              <w:t>— —</w:t>
            </w:r>
          </w:p>
        </w:tc>
      </w:tr>
      <w:tr w14:paraId="6172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jc w:val="center"/>
        </w:trPr>
        <w:tc>
          <w:tcPr>
            <w:tcW w:w="646" w:type="dxa"/>
            <w:tcBorders>
              <w:tl2br w:val="nil"/>
              <w:tr2bl w:val="nil"/>
            </w:tcBorders>
            <w:vAlign w:val="center"/>
          </w:tcPr>
          <w:p w14:paraId="2F92C59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7</w:t>
            </w:r>
            <w:r>
              <w:rPr>
                <w:rFonts w:hint="eastAsia" w:ascii="仿宋_GB2312" w:hAnsi="仿宋_GB2312" w:eastAsia="仿宋_GB2312" w:cs="仿宋_GB2312"/>
                <w:sz w:val="24"/>
                <w:szCs w:val="24"/>
                <w:highlight w:val="none"/>
                <w:u w:val="none"/>
                <w:lang w:val="en-US" w:eastAsia="zh-CN"/>
              </w:rPr>
              <w:t>5</w:t>
            </w:r>
          </w:p>
        </w:tc>
        <w:tc>
          <w:tcPr>
            <w:tcW w:w="1196" w:type="dxa"/>
            <w:tcBorders>
              <w:tl2br w:val="nil"/>
              <w:tr2bl w:val="nil"/>
            </w:tcBorders>
            <w:vAlign w:val="center"/>
          </w:tcPr>
          <w:p w14:paraId="3825D59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rPr>
              <w:t>提升生态环境类接诉即办工作成效和能力</w:t>
            </w:r>
          </w:p>
        </w:tc>
        <w:tc>
          <w:tcPr>
            <w:tcW w:w="5669" w:type="dxa"/>
            <w:tcBorders>
              <w:tl2br w:val="nil"/>
              <w:tr2bl w:val="nil"/>
            </w:tcBorders>
            <w:vAlign w:val="center"/>
          </w:tcPr>
          <w:p w14:paraId="6B58492F">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加强生态环境类诉求办理工作，加强接诉即办数据归集和深度分析，充分发挥信息服务作用，强化源头预防。结合生态环境治理工作，深化生态环境接诉即办“管家”机制，落实属地责任，加强行业统筹，重点解决市民反映的油烟、噪声等共性问题，进一步提升诉求办理解决率和满意率。</w:t>
            </w:r>
          </w:p>
        </w:tc>
        <w:tc>
          <w:tcPr>
            <w:tcW w:w="1191" w:type="dxa"/>
            <w:tcBorders>
              <w:tl2br w:val="nil"/>
              <w:tr2bl w:val="nil"/>
            </w:tcBorders>
            <w:vAlign w:val="center"/>
          </w:tcPr>
          <w:p w14:paraId="6038896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sz w:val="24"/>
                <w:szCs w:val="24"/>
                <w:highlight w:val="none"/>
                <w:u w:val="none"/>
                <w:lang w:eastAsia="zh-CN"/>
              </w:rPr>
              <w:t>长期实施</w:t>
            </w:r>
          </w:p>
        </w:tc>
        <w:tc>
          <w:tcPr>
            <w:tcW w:w="1060" w:type="dxa"/>
            <w:tcBorders>
              <w:tl2br w:val="nil"/>
              <w:tr2bl w:val="nil"/>
            </w:tcBorders>
            <w:vAlign w:val="center"/>
          </w:tcPr>
          <w:p w14:paraId="7A889FA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倪德才</w:t>
            </w:r>
          </w:p>
          <w:p w14:paraId="483E955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Hans"/>
              </w:rPr>
              <w:t>邹海涛</w:t>
            </w:r>
          </w:p>
        </w:tc>
        <w:tc>
          <w:tcPr>
            <w:tcW w:w="2891" w:type="dxa"/>
            <w:tcBorders>
              <w:tl2br w:val="nil"/>
              <w:tr2bl w:val="nil"/>
            </w:tcBorders>
            <w:vAlign w:val="center"/>
          </w:tcPr>
          <w:p w14:paraId="36C8A81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CN"/>
              </w:rPr>
              <w:t>区</w:t>
            </w:r>
            <w:r>
              <w:rPr>
                <w:rFonts w:hint="eastAsia" w:ascii="仿宋_GB2312" w:hAnsi="仿宋_GB2312" w:eastAsia="仿宋_GB2312" w:cs="仿宋_GB2312"/>
                <w:sz w:val="24"/>
                <w:szCs w:val="24"/>
                <w:highlight w:val="none"/>
                <w:u w:val="none"/>
                <w:lang w:val="en-US" w:eastAsia="zh-Hans"/>
              </w:rPr>
              <w:t>生态环境局</w:t>
            </w:r>
          </w:p>
          <w:p w14:paraId="533B2BA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区城市管理指挥中心</w:t>
            </w:r>
          </w:p>
          <w:p w14:paraId="6CE8307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14A65F5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CN" w:bidi="ar-SA"/>
              </w:rPr>
            </w:pPr>
            <w:r>
              <w:rPr>
                <w:rFonts w:hint="eastAsia" w:ascii="仿宋_GB2312" w:hAnsi="仿宋_GB2312" w:eastAsia="仿宋_GB2312" w:cs="仿宋_GB2312"/>
                <w:color w:val="000000"/>
                <w:sz w:val="24"/>
                <w:szCs w:val="24"/>
                <w:highlight w:val="none"/>
                <w:u w:val="none"/>
                <w:lang w:val="en-US" w:eastAsia="zh-CN"/>
              </w:rPr>
              <w:t>—</w:t>
            </w:r>
            <w:r>
              <w:rPr>
                <w:rFonts w:hint="eastAsia" w:ascii="仿宋_GB2312" w:hAnsi="仿宋_GB2312" w:eastAsia="仿宋_GB2312" w:cs="仿宋_GB2312"/>
                <w:color w:val="000000"/>
                <w:sz w:val="24"/>
                <w:szCs w:val="24"/>
                <w:highlight w:val="none"/>
                <w:u w:val="none"/>
                <w:lang w:eastAsia="zh-CN"/>
              </w:rPr>
              <w:t xml:space="preserve"> </w:t>
            </w:r>
            <w:r>
              <w:rPr>
                <w:rFonts w:hint="eastAsia" w:ascii="仿宋_GB2312" w:hAnsi="仿宋_GB2312" w:eastAsia="仿宋_GB2312" w:cs="仿宋_GB2312"/>
                <w:color w:val="000000"/>
                <w:sz w:val="24"/>
                <w:szCs w:val="24"/>
                <w:highlight w:val="none"/>
                <w:u w:val="none"/>
                <w:lang w:val="en-US" w:eastAsia="zh-CN"/>
              </w:rPr>
              <w:t>—</w:t>
            </w:r>
          </w:p>
        </w:tc>
      </w:tr>
      <w:tr w14:paraId="593C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4" w:type="dxa"/>
            <w:gridSpan w:val="7"/>
            <w:tcBorders>
              <w:tl2br w:val="nil"/>
              <w:tr2bl w:val="nil"/>
            </w:tcBorders>
            <w:vAlign w:val="center"/>
          </w:tcPr>
          <w:p w14:paraId="38FF4CFD">
            <w:pPr>
              <w:keepNext w:val="0"/>
              <w:keepLines w:val="0"/>
              <w:pageBreakBefore w:val="0"/>
              <w:kinsoku/>
              <w:wordWrap/>
              <w:overflowPunct/>
              <w:topLinePunct w:val="0"/>
              <w:autoSpaceDN/>
              <w:bidi w:val="0"/>
              <w:snapToGrid w:val="0"/>
              <w:spacing w:line="360" w:lineRule="exact"/>
              <w:jc w:val="center"/>
              <w:textAlignment w:val="auto"/>
              <w:rPr>
                <w:rFonts w:hint="eastAsia" w:ascii="宋体" w:hAnsi="宋体" w:eastAsia="宋体" w:cs="宋体"/>
                <w:color w:val="000000"/>
                <w:sz w:val="21"/>
                <w:szCs w:val="21"/>
                <w:highlight w:val="none"/>
                <w:u w:val="none"/>
                <w:lang w:val="en-US" w:eastAsia="zh-CN"/>
              </w:rPr>
            </w:pPr>
            <w:r>
              <w:rPr>
                <w:rFonts w:hint="eastAsia" w:ascii="黑体" w:hAnsi="黑体" w:eastAsia="黑体" w:cs="黑体"/>
                <w:sz w:val="28"/>
                <w:szCs w:val="28"/>
                <w:highlight w:val="none"/>
              </w:rPr>
              <w:t>五、开展“含绿量”提升区级示范，推动创新引领</w:t>
            </w:r>
          </w:p>
        </w:tc>
      </w:tr>
      <w:tr w14:paraId="384C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646" w:type="dxa"/>
            <w:tcBorders>
              <w:tl2br w:val="nil"/>
              <w:tr2bl w:val="nil"/>
            </w:tcBorders>
            <w:vAlign w:val="center"/>
          </w:tcPr>
          <w:p w14:paraId="55FB5C7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7</w:t>
            </w:r>
            <w:r>
              <w:rPr>
                <w:rFonts w:hint="eastAsia" w:ascii="仿宋_GB2312" w:hAnsi="仿宋_GB2312" w:eastAsia="仿宋_GB2312" w:cs="仿宋_GB2312"/>
                <w:sz w:val="24"/>
                <w:szCs w:val="24"/>
                <w:highlight w:val="none"/>
                <w:u w:val="none"/>
                <w:lang w:val="en-US" w:eastAsia="zh-CN"/>
              </w:rPr>
              <w:t>6</w:t>
            </w:r>
          </w:p>
        </w:tc>
        <w:tc>
          <w:tcPr>
            <w:tcW w:w="1196" w:type="dxa"/>
            <w:vMerge w:val="restart"/>
            <w:tcBorders>
              <w:tl2br w:val="nil"/>
              <w:tr2bl w:val="nil"/>
            </w:tcBorders>
            <w:vAlign w:val="center"/>
          </w:tcPr>
          <w:p w14:paraId="34236B7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机动车（械）“含绿量”提升示范项目</w:t>
            </w:r>
          </w:p>
        </w:tc>
        <w:tc>
          <w:tcPr>
            <w:tcW w:w="5669" w:type="dxa"/>
            <w:tcBorders>
              <w:tl2br w:val="nil"/>
              <w:tr2bl w:val="nil"/>
            </w:tcBorders>
            <w:vAlign w:val="center"/>
          </w:tcPr>
          <w:p w14:paraId="7C68B1F5">
            <w:pPr>
              <w:widowControl/>
              <w:textAlignment w:val="center"/>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color w:val="000000"/>
                <w:kern w:val="0"/>
                <w:sz w:val="24"/>
                <w:szCs w:val="24"/>
                <w:highlight w:val="none"/>
                <w:lang w:val="en-US" w:eastAsia="zh-Hans" w:bidi="ar"/>
              </w:rPr>
              <w:t>区交通委组织推动清洁运输示范区实施方案有序落实</w:t>
            </w:r>
            <w:r>
              <w:rPr>
                <w:rFonts w:hint="eastAsia" w:ascii="仿宋_GB2312" w:hAnsi="仿宋_GB2312" w:eastAsia="仿宋_GB2312" w:cs="仿宋_GB2312"/>
                <w:color w:val="000000"/>
                <w:kern w:val="0"/>
                <w:sz w:val="24"/>
                <w:szCs w:val="24"/>
                <w:highlight w:val="none"/>
                <w:lang w:eastAsia="zh-Hans" w:bidi="ar"/>
              </w:rPr>
              <w:t>，</w:t>
            </w:r>
            <w:r>
              <w:rPr>
                <w:rFonts w:hint="eastAsia" w:ascii="仿宋_GB2312" w:hAnsi="仿宋_GB2312" w:eastAsia="仿宋_GB2312" w:cs="仿宋_GB2312"/>
                <w:color w:val="000000"/>
                <w:kern w:val="0"/>
                <w:sz w:val="24"/>
                <w:szCs w:val="24"/>
                <w:highlight w:val="none"/>
                <w:lang w:val="en-US" w:eastAsia="zh-Hans" w:bidi="ar"/>
              </w:rPr>
              <w:t>以点带面力促全区机动车新能源化</w:t>
            </w:r>
            <w:r>
              <w:rPr>
                <w:rFonts w:hint="eastAsia" w:ascii="仿宋_GB2312" w:hAnsi="仿宋_GB2312" w:eastAsia="仿宋_GB2312" w:cs="仿宋_GB2312"/>
                <w:color w:val="000000"/>
                <w:kern w:val="0"/>
                <w:sz w:val="24"/>
                <w:szCs w:val="24"/>
                <w:highlight w:val="none"/>
                <w:lang w:eastAsia="zh-Hans" w:bidi="ar"/>
              </w:rPr>
              <w:t>。</w:t>
            </w:r>
          </w:p>
        </w:tc>
        <w:tc>
          <w:tcPr>
            <w:tcW w:w="1191" w:type="dxa"/>
            <w:tcBorders>
              <w:tl2br w:val="nil"/>
              <w:tr2bl w:val="nil"/>
            </w:tcBorders>
            <w:vAlign w:val="center"/>
          </w:tcPr>
          <w:p w14:paraId="6DE9E8C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按时间节点完成</w:t>
            </w:r>
          </w:p>
        </w:tc>
        <w:tc>
          <w:tcPr>
            <w:tcW w:w="1060" w:type="dxa"/>
            <w:tcBorders>
              <w:tl2br w:val="nil"/>
              <w:tr2bl w:val="nil"/>
            </w:tcBorders>
            <w:vAlign w:val="center"/>
          </w:tcPr>
          <w:p w14:paraId="627E02A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卢庆雷</w:t>
            </w:r>
          </w:p>
          <w:p w14:paraId="1EE45AF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谭</w:t>
            </w:r>
            <w:r>
              <w:rPr>
                <w:rFonts w:hint="eastAsia" w:ascii="仿宋_GB2312" w:hAnsi="仿宋_GB2312" w:eastAsia="仿宋_GB2312" w:cs="仿宋_GB2312"/>
                <w:sz w:val="24"/>
                <w:szCs w:val="24"/>
                <w:highlight w:val="none"/>
                <w:u w:val="none"/>
                <w:lang w:eastAsia="zh-Hans"/>
              </w:rPr>
              <w:t xml:space="preserve">  </w:t>
            </w:r>
            <w:r>
              <w:rPr>
                <w:rFonts w:hint="eastAsia" w:ascii="仿宋_GB2312" w:hAnsi="仿宋_GB2312" w:eastAsia="仿宋_GB2312" w:cs="仿宋_GB2312"/>
                <w:sz w:val="24"/>
                <w:szCs w:val="24"/>
                <w:highlight w:val="none"/>
                <w:u w:val="none"/>
                <w:lang w:val="en-US" w:eastAsia="zh-Hans"/>
              </w:rPr>
              <w:t>强</w:t>
            </w:r>
          </w:p>
          <w:p w14:paraId="429845F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邹海涛</w:t>
            </w:r>
          </w:p>
        </w:tc>
        <w:tc>
          <w:tcPr>
            <w:tcW w:w="2891" w:type="dxa"/>
            <w:tcBorders>
              <w:tl2br w:val="nil"/>
              <w:tr2bl w:val="nil"/>
            </w:tcBorders>
            <w:vAlign w:val="center"/>
          </w:tcPr>
          <w:p w14:paraId="2C552CC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区交通委</w:t>
            </w:r>
          </w:p>
          <w:p w14:paraId="072A5E7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区生态环境局</w:t>
            </w:r>
          </w:p>
          <w:p w14:paraId="42E2D39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市公安局公安交通管理局通州交通支队</w:t>
            </w:r>
          </w:p>
          <w:p w14:paraId="0A781EF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color w:val="000000"/>
                <w:kern w:val="0"/>
                <w:sz w:val="24"/>
                <w:szCs w:val="24"/>
                <w:highlight w:val="none"/>
                <w:lang w:val="en-US" w:eastAsia="zh-Hans" w:bidi="ar"/>
              </w:rPr>
              <w:t>清洁运输示范区实施方案涉及的其他各相关部门</w:t>
            </w:r>
          </w:p>
        </w:tc>
        <w:tc>
          <w:tcPr>
            <w:tcW w:w="2891" w:type="dxa"/>
            <w:tcBorders>
              <w:tl2br w:val="nil"/>
              <w:tr2bl w:val="nil"/>
            </w:tcBorders>
            <w:vAlign w:val="center"/>
          </w:tcPr>
          <w:p w14:paraId="4A8D813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w:t>
            </w:r>
            <w:r>
              <w:rPr>
                <w:rFonts w:hint="eastAsia" w:ascii="仿宋_GB2312" w:hAnsi="仿宋_GB2312" w:eastAsia="仿宋_GB2312" w:cs="仿宋_GB2312"/>
                <w:color w:val="000000"/>
                <w:sz w:val="24"/>
                <w:szCs w:val="24"/>
                <w:highlight w:val="none"/>
                <w:u w:val="none"/>
                <w:lang w:eastAsia="zh-CN"/>
              </w:rPr>
              <w:t xml:space="preserve"> </w:t>
            </w:r>
            <w:r>
              <w:rPr>
                <w:rFonts w:hint="eastAsia" w:ascii="仿宋_GB2312" w:hAnsi="仿宋_GB2312" w:eastAsia="仿宋_GB2312" w:cs="仿宋_GB2312"/>
                <w:color w:val="000000"/>
                <w:sz w:val="24"/>
                <w:szCs w:val="24"/>
                <w:highlight w:val="none"/>
                <w:u w:val="none"/>
                <w:lang w:val="en-US" w:eastAsia="zh-CN"/>
              </w:rPr>
              <w:t>—</w:t>
            </w:r>
          </w:p>
        </w:tc>
      </w:tr>
      <w:tr w14:paraId="797D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646" w:type="dxa"/>
            <w:tcBorders>
              <w:tl2br w:val="nil"/>
              <w:tr2bl w:val="nil"/>
            </w:tcBorders>
            <w:vAlign w:val="center"/>
          </w:tcPr>
          <w:p w14:paraId="3986F04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7</w:t>
            </w:r>
            <w:r>
              <w:rPr>
                <w:rFonts w:hint="eastAsia" w:ascii="仿宋_GB2312" w:hAnsi="仿宋_GB2312" w:eastAsia="仿宋_GB2312" w:cs="仿宋_GB2312"/>
                <w:sz w:val="24"/>
                <w:szCs w:val="24"/>
                <w:highlight w:val="none"/>
                <w:u w:val="none"/>
                <w:lang w:val="en-US" w:eastAsia="zh-CN"/>
              </w:rPr>
              <w:t>7</w:t>
            </w:r>
          </w:p>
        </w:tc>
        <w:tc>
          <w:tcPr>
            <w:tcW w:w="1196" w:type="dxa"/>
            <w:vMerge w:val="continue"/>
            <w:tcBorders>
              <w:tl2br w:val="nil"/>
              <w:tr2bl w:val="nil"/>
            </w:tcBorders>
            <w:vAlign w:val="center"/>
          </w:tcPr>
          <w:p w14:paraId="7422CE4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2531F9DF">
            <w:pPr>
              <w:keepNext w:val="0"/>
              <w:keepLines w:val="0"/>
              <w:pageBreakBefore w:val="0"/>
              <w:kinsoku/>
              <w:wordWrap/>
              <w:overflowPunct/>
              <w:topLinePunct w:val="0"/>
              <w:autoSpaceDN/>
              <w:bidi w:val="0"/>
              <w:spacing w:line="360" w:lineRule="exact"/>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auto"/>
                <w:sz w:val="24"/>
                <w:szCs w:val="24"/>
                <w:highlight w:val="none"/>
                <w:u w:val="none"/>
                <w:lang w:val="en-US" w:eastAsia="zh-Hans"/>
              </w:rPr>
              <w:t>区城市管理委持续组织推广使用新能源车辆收运居民装修垃圾</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在</w:t>
            </w:r>
            <w:r>
              <w:rPr>
                <w:rFonts w:hint="eastAsia" w:ascii="仿宋_GB2312" w:hAnsi="仿宋_GB2312" w:eastAsia="仿宋_GB2312" w:cs="仿宋_GB2312"/>
                <w:color w:val="auto"/>
                <w:sz w:val="24"/>
                <w:szCs w:val="24"/>
                <w:highlight w:val="none"/>
                <w:u w:val="none"/>
                <w:lang w:eastAsia="zh-Hans"/>
              </w:rPr>
              <w:t>2024</w:t>
            </w:r>
            <w:r>
              <w:rPr>
                <w:rFonts w:hint="eastAsia" w:ascii="仿宋_GB2312" w:hAnsi="仿宋_GB2312" w:eastAsia="仿宋_GB2312" w:cs="仿宋_GB2312"/>
                <w:color w:val="auto"/>
                <w:sz w:val="24"/>
                <w:szCs w:val="24"/>
                <w:highlight w:val="none"/>
                <w:u w:val="none"/>
                <w:lang w:val="en-US" w:eastAsia="zh-Hans"/>
              </w:rPr>
              <w:t>年工作基础上进一步扩大试点实施范围</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购置更多的新能源装修垃圾收运车</w:t>
            </w:r>
            <w:r>
              <w:rPr>
                <w:rFonts w:hint="eastAsia" w:ascii="仿宋_GB2312" w:hAnsi="仿宋_GB2312" w:eastAsia="仿宋_GB2312" w:cs="仿宋_GB2312"/>
                <w:color w:val="auto"/>
                <w:sz w:val="24"/>
                <w:szCs w:val="24"/>
                <w:highlight w:val="none"/>
                <w:u w:val="none"/>
                <w:lang w:val="en-US" w:eastAsia="zh-CN"/>
              </w:rPr>
              <w:t>。</w:t>
            </w:r>
          </w:p>
        </w:tc>
        <w:tc>
          <w:tcPr>
            <w:tcW w:w="1191" w:type="dxa"/>
            <w:tcBorders>
              <w:tl2br w:val="nil"/>
              <w:tr2bl w:val="nil"/>
            </w:tcBorders>
            <w:vAlign w:val="center"/>
          </w:tcPr>
          <w:p w14:paraId="1B32965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年底前</w:t>
            </w:r>
          </w:p>
        </w:tc>
        <w:tc>
          <w:tcPr>
            <w:tcW w:w="1060" w:type="dxa"/>
            <w:tcBorders>
              <w:tl2br w:val="nil"/>
              <w:tr2bl w:val="nil"/>
            </w:tcBorders>
            <w:vAlign w:val="center"/>
          </w:tcPr>
          <w:p w14:paraId="28DD595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邹海涛</w:t>
            </w:r>
          </w:p>
        </w:tc>
        <w:tc>
          <w:tcPr>
            <w:tcW w:w="2891" w:type="dxa"/>
            <w:tcBorders>
              <w:tl2br w:val="nil"/>
              <w:tr2bl w:val="nil"/>
            </w:tcBorders>
            <w:vAlign w:val="center"/>
          </w:tcPr>
          <w:p w14:paraId="6DA8150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u w:val="none"/>
                <w:lang w:val="en-US" w:eastAsia="zh-CN"/>
              </w:rPr>
              <w:t>区城市管理委</w:t>
            </w:r>
          </w:p>
        </w:tc>
        <w:tc>
          <w:tcPr>
            <w:tcW w:w="2891" w:type="dxa"/>
            <w:tcBorders>
              <w:tl2br w:val="nil"/>
              <w:tr2bl w:val="nil"/>
            </w:tcBorders>
            <w:vAlign w:val="center"/>
          </w:tcPr>
          <w:p w14:paraId="480F8F5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w:t>
            </w:r>
            <w:r>
              <w:rPr>
                <w:rFonts w:hint="eastAsia" w:ascii="仿宋_GB2312" w:hAnsi="仿宋_GB2312" w:eastAsia="仿宋_GB2312" w:cs="仿宋_GB2312"/>
                <w:color w:val="000000"/>
                <w:sz w:val="24"/>
                <w:szCs w:val="24"/>
                <w:highlight w:val="none"/>
                <w:u w:val="none"/>
                <w:lang w:eastAsia="zh-CN"/>
              </w:rPr>
              <w:t xml:space="preserve"> </w:t>
            </w:r>
            <w:r>
              <w:rPr>
                <w:rFonts w:hint="eastAsia" w:ascii="仿宋_GB2312" w:hAnsi="仿宋_GB2312" w:eastAsia="仿宋_GB2312" w:cs="仿宋_GB2312"/>
                <w:color w:val="000000"/>
                <w:sz w:val="24"/>
                <w:szCs w:val="24"/>
                <w:highlight w:val="none"/>
                <w:u w:val="none"/>
                <w:lang w:val="en-US" w:eastAsia="zh-CN"/>
              </w:rPr>
              <w:t>—</w:t>
            </w:r>
          </w:p>
        </w:tc>
      </w:tr>
      <w:tr w14:paraId="6F69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3" w:hRule="atLeast"/>
          <w:jc w:val="center"/>
        </w:trPr>
        <w:tc>
          <w:tcPr>
            <w:tcW w:w="646" w:type="dxa"/>
            <w:tcBorders>
              <w:tl2br w:val="nil"/>
              <w:tr2bl w:val="nil"/>
            </w:tcBorders>
            <w:vAlign w:val="center"/>
          </w:tcPr>
          <w:p w14:paraId="64B4201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78</w:t>
            </w:r>
          </w:p>
        </w:tc>
        <w:tc>
          <w:tcPr>
            <w:tcW w:w="1196" w:type="dxa"/>
            <w:vMerge w:val="restart"/>
            <w:tcBorders>
              <w:tl2br w:val="nil"/>
              <w:tr2bl w:val="nil"/>
            </w:tcBorders>
            <w:vAlign w:val="center"/>
          </w:tcPr>
          <w:p w14:paraId="050A0EE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企业“含绿量”提升示范项目</w:t>
            </w:r>
          </w:p>
        </w:tc>
        <w:tc>
          <w:tcPr>
            <w:tcW w:w="5669" w:type="dxa"/>
            <w:tcBorders>
              <w:tl2br w:val="nil"/>
              <w:tr2bl w:val="nil"/>
            </w:tcBorders>
            <w:vAlign w:val="center"/>
          </w:tcPr>
          <w:p w14:paraId="48E222E1">
            <w:pPr>
              <w:widowControl/>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sz w:val="24"/>
                <w:szCs w:val="24"/>
                <w:highlight w:val="none"/>
              </w:rPr>
              <w:t>城市副中心开展建筑涂料低VOCs示范，</w:t>
            </w:r>
            <w:r>
              <w:rPr>
                <w:rFonts w:hint="eastAsia" w:ascii="仿宋_GB2312" w:hAnsi="仿宋_GB2312" w:eastAsia="仿宋_GB2312" w:cs="仿宋_GB2312"/>
                <w:sz w:val="24"/>
                <w:szCs w:val="24"/>
                <w:highlight w:val="none"/>
                <w:lang w:val="en-US" w:eastAsia="zh-Hans"/>
              </w:rPr>
              <w:t>各行业主管部门要组织本行业</w:t>
            </w:r>
            <w:r>
              <w:rPr>
                <w:rFonts w:hint="eastAsia" w:ascii="仿宋_GB2312" w:hAnsi="仿宋_GB2312" w:eastAsia="仿宋_GB2312" w:cs="仿宋_GB2312"/>
                <w:sz w:val="24"/>
                <w:szCs w:val="24"/>
                <w:highlight w:val="none"/>
              </w:rPr>
              <w:t>建筑施工项目优先使用达到《低挥发性有机化合物含量涂料产品技术要求》的产品。</w:t>
            </w:r>
          </w:p>
        </w:tc>
        <w:tc>
          <w:tcPr>
            <w:tcW w:w="1191" w:type="dxa"/>
            <w:tcBorders>
              <w:tl2br w:val="nil"/>
              <w:tr2bl w:val="nil"/>
            </w:tcBorders>
            <w:vAlign w:val="center"/>
          </w:tcPr>
          <w:p w14:paraId="115801B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年底前</w:t>
            </w:r>
          </w:p>
        </w:tc>
        <w:tc>
          <w:tcPr>
            <w:tcW w:w="1060" w:type="dxa"/>
            <w:tcBorders>
              <w:tl2br w:val="nil"/>
              <w:tr2bl w:val="nil"/>
            </w:tcBorders>
            <w:vAlign w:val="center"/>
          </w:tcPr>
          <w:p w14:paraId="0ACC5DD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6BAEC3D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2C763B8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527A3CAE">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288AE50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副中心工程办</w:t>
            </w:r>
          </w:p>
          <w:p w14:paraId="0FD39DD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区住房城乡建设委</w:t>
            </w:r>
          </w:p>
          <w:p w14:paraId="2C2517B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区城市管理委</w:t>
            </w:r>
          </w:p>
          <w:p w14:paraId="008245D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市交通委通州公路分局</w:t>
            </w:r>
          </w:p>
          <w:p w14:paraId="28A5A3E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424EE0B4">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CN"/>
              </w:rPr>
              <w:t>区园林绿化局</w:t>
            </w:r>
          </w:p>
        </w:tc>
        <w:tc>
          <w:tcPr>
            <w:tcW w:w="2891" w:type="dxa"/>
            <w:tcBorders>
              <w:tl2br w:val="nil"/>
              <w:tr2bl w:val="nil"/>
            </w:tcBorders>
            <w:vAlign w:val="center"/>
          </w:tcPr>
          <w:p w14:paraId="7F821AD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区生态环境局</w:t>
            </w:r>
          </w:p>
          <w:p w14:paraId="5954462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val="en-US" w:eastAsia="zh-CN"/>
              </w:rPr>
              <w:t>各乡镇街道</w:t>
            </w:r>
          </w:p>
        </w:tc>
      </w:tr>
      <w:tr w14:paraId="16FE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646" w:type="dxa"/>
            <w:tcBorders>
              <w:tl2br w:val="nil"/>
              <w:tr2bl w:val="nil"/>
            </w:tcBorders>
            <w:vAlign w:val="center"/>
          </w:tcPr>
          <w:p w14:paraId="44A1DD5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79</w:t>
            </w:r>
          </w:p>
        </w:tc>
        <w:tc>
          <w:tcPr>
            <w:tcW w:w="1196" w:type="dxa"/>
            <w:vMerge w:val="continue"/>
            <w:tcBorders>
              <w:tl2br w:val="nil"/>
              <w:tr2bl w:val="nil"/>
            </w:tcBorders>
            <w:vAlign w:val="center"/>
          </w:tcPr>
          <w:p w14:paraId="5720D0B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7520CDDE">
            <w:pPr>
              <w:widowControl/>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Hans"/>
              </w:rPr>
              <w:t>区生态环境</w:t>
            </w:r>
            <w:r>
              <w:rPr>
                <w:rFonts w:hint="eastAsia" w:ascii="仿宋_GB2312" w:hAnsi="仿宋_GB2312" w:eastAsia="仿宋_GB2312" w:cs="仿宋_GB2312"/>
                <w:sz w:val="24"/>
                <w:szCs w:val="24"/>
                <w:highlight w:val="none"/>
                <w:lang w:eastAsia="zh-Hans"/>
              </w:rPr>
              <w:t>局将</w:t>
            </w:r>
            <w:r>
              <w:rPr>
                <w:rFonts w:hint="eastAsia" w:ascii="仿宋_GB2312" w:hAnsi="仿宋_GB2312" w:eastAsia="仿宋_GB2312" w:cs="仿宋_GB2312"/>
                <w:sz w:val="24"/>
                <w:szCs w:val="24"/>
                <w:highlight w:val="none"/>
                <w:lang w:val="en-US" w:eastAsia="zh-Hans"/>
              </w:rPr>
              <w:t>持续</w:t>
            </w:r>
            <w:r>
              <w:rPr>
                <w:rFonts w:hint="eastAsia" w:ascii="仿宋_GB2312" w:hAnsi="仿宋_GB2312" w:eastAsia="仿宋_GB2312" w:cs="仿宋_GB2312"/>
                <w:sz w:val="24"/>
                <w:szCs w:val="24"/>
                <w:highlight w:val="none"/>
              </w:rPr>
              <w:t>开展餐饮选址引导，制定发布选址引导清单，</w:t>
            </w:r>
            <w:r>
              <w:rPr>
                <w:rFonts w:hint="eastAsia" w:ascii="仿宋_GB2312" w:hAnsi="仿宋_GB2312" w:eastAsia="仿宋_GB2312" w:cs="仿宋_GB2312"/>
                <w:sz w:val="24"/>
                <w:szCs w:val="24"/>
                <w:highlight w:val="none"/>
                <w:lang w:val="en-US" w:eastAsia="zh-Hans"/>
              </w:rPr>
              <w:t>区</w:t>
            </w:r>
            <w:r>
              <w:rPr>
                <w:rFonts w:hint="eastAsia" w:ascii="仿宋_GB2312" w:hAnsi="仿宋_GB2312" w:eastAsia="仿宋_GB2312" w:cs="仿宋_GB2312"/>
                <w:sz w:val="24"/>
                <w:szCs w:val="24"/>
                <w:highlight w:val="none"/>
              </w:rPr>
              <w:t>市场监管</w:t>
            </w:r>
            <w:r>
              <w:rPr>
                <w:rFonts w:hint="eastAsia" w:ascii="仿宋_GB2312" w:hAnsi="仿宋_GB2312" w:eastAsia="仿宋_GB2312" w:cs="仿宋_GB2312"/>
                <w:sz w:val="24"/>
                <w:szCs w:val="24"/>
                <w:highlight w:val="none"/>
                <w:lang w:val="en-US" w:eastAsia="zh-Hans"/>
              </w:rPr>
              <w:t>局</w:t>
            </w:r>
            <w:r>
              <w:rPr>
                <w:rFonts w:hint="eastAsia" w:ascii="仿宋_GB2312" w:hAnsi="仿宋_GB2312" w:eastAsia="仿宋_GB2312" w:cs="仿宋_GB2312"/>
                <w:sz w:val="24"/>
                <w:szCs w:val="24"/>
                <w:highlight w:val="none"/>
              </w:rPr>
              <w:t>和</w:t>
            </w:r>
            <w:r>
              <w:rPr>
                <w:rFonts w:hint="eastAsia" w:ascii="仿宋_GB2312" w:hAnsi="仿宋_GB2312" w:eastAsia="仿宋_GB2312" w:cs="仿宋_GB2312"/>
                <w:sz w:val="24"/>
                <w:szCs w:val="24"/>
                <w:highlight w:val="none"/>
                <w:lang w:val="en-US" w:eastAsia="zh-CN"/>
              </w:rPr>
              <w:t>各乡镇街道</w:t>
            </w:r>
            <w:r>
              <w:rPr>
                <w:rFonts w:hint="eastAsia" w:ascii="仿宋_GB2312" w:hAnsi="仿宋_GB2312" w:eastAsia="仿宋_GB2312" w:cs="仿宋_GB2312"/>
                <w:sz w:val="24"/>
                <w:szCs w:val="24"/>
                <w:highlight w:val="none"/>
              </w:rPr>
              <w:t>等相关方加强清单应用。</w:t>
            </w:r>
          </w:p>
        </w:tc>
        <w:tc>
          <w:tcPr>
            <w:tcW w:w="1191" w:type="dxa"/>
            <w:tcBorders>
              <w:tl2br w:val="nil"/>
              <w:tr2bl w:val="nil"/>
            </w:tcBorders>
            <w:vAlign w:val="center"/>
          </w:tcPr>
          <w:p w14:paraId="2F2300A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年底前</w:t>
            </w:r>
          </w:p>
        </w:tc>
        <w:tc>
          <w:tcPr>
            <w:tcW w:w="1060" w:type="dxa"/>
            <w:tcBorders>
              <w:tl2br w:val="nil"/>
              <w:tr2bl w:val="nil"/>
            </w:tcBorders>
            <w:vAlign w:val="center"/>
          </w:tcPr>
          <w:p w14:paraId="5C41395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倪德才</w:t>
            </w:r>
          </w:p>
          <w:p w14:paraId="4266202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2FD12B1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0AE8378F">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p w14:paraId="2CE893A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市场监管局</w:t>
            </w:r>
          </w:p>
          <w:p w14:paraId="11846AA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各乡镇街道</w:t>
            </w:r>
          </w:p>
        </w:tc>
        <w:tc>
          <w:tcPr>
            <w:tcW w:w="2891" w:type="dxa"/>
            <w:tcBorders>
              <w:tl2br w:val="nil"/>
              <w:tr2bl w:val="nil"/>
            </w:tcBorders>
            <w:vAlign w:val="center"/>
          </w:tcPr>
          <w:p w14:paraId="2FF1C60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w:t>
            </w:r>
            <w:r>
              <w:rPr>
                <w:rFonts w:hint="eastAsia" w:ascii="仿宋_GB2312" w:hAnsi="仿宋_GB2312" w:eastAsia="仿宋_GB2312" w:cs="仿宋_GB2312"/>
                <w:color w:val="000000"/>
                <w:sz w:val="24"/>
                <w:szCs w:val="24"/>
                <w:highlight w:val="none"/>
                <w:u w:val="none"/>
                <w:lang w:eastAsia="zh-CN"/>
              </w:rPr>
              <w:t xml:space="preserve"> </w:t>
            </w:r>
            <w:r>
              <w:rPr>
                <w:rFonts w:hint="eastAsia" w:ascii="仿宋_GB2312" w:hAnsi="仿宋_GB2312" w:eastAsia="仿宋_GB2312" w:cs="仿宋_GB2312"/>
                <w:color w:val="000000"/>
                <w:sz w:val="24"/>
                <w:szCs w:val="24"/>
                <w:highlight w:val="none"/>
                <w:u w:val="none"/>
                <w:lang w:val="en-US" w:eastAsia="zh-CN"/>
              </w:rPr>
              <w:t>—</w:t>
            </w:r>
          </w:p>
        </w:tc>
      </w:tr>
      <w:tr w14:paraId="0E84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1" w:hRule="atLeast"/>
          <w:jc w:val="center"/>
        </w:trPr>
        <w:tc>
          <w:tcPr>
            <w:tcW w:w="646" w:type="dxa"/>
            <w:tcBorders>
              <w:tl2br w:val="nil"/>
              <w:tr2bl w:val="nil"/>
            </w:tcBorders>
            <w:vAlign w:val="center"/>
          </w:tcPr>
          <w:p w14:paraId="364D504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8</w:t>
            </w:r>
            <w:r>
              <w:rPr>
                <w:rFonts w:hint="eastAsia" w:ascii="仿宋_GB2312" w:hAnsi="仿宋_GB2312" w:eastAsia="仿宋_GB2312" w:cs="仿宋_GB2312"/>
                <w:sz w:val="24"/>
                <w:szCs w:val="24"/>
                <w:highlight w:val="none"/>
                <w:u w:val="none"/>
                <w:lang w:val="en-US" w:eastAsia="zh-CN"/>
              </w:rPr>
              <w:t>0</w:t>
            </w:r>
          </w:p>
        </w:tc>
        <w:tc>
          <w:tcPr>
            <w:tcW w:w="1196" w:type="dxa"/>
            <w:tcBorders>
              <w:tl2br w:val="nil"/>
              <w:tr2bl w:val="nil"/>
            </w:tcBorders>
            <w:vAlign w:val="center"/>
          </w:tcPr>
          <w:p w14:paraId="3DC3F76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清洁能源示范项目</w:t>
            </w:r>
          </w:p>
        </w:tc>
        <w:tc>
          <w:tcPr>
            <w:tcW w:w="5669" w:type="dxa"/>
            <w:tcBorders>
              <w:tl2br w:val="nil"/>
              <w:tr2bl w:val="nil"/>
            </w:tcBorders>
            <w:vAlign w:val="center"/>
          </w:tcPr>
          <w:p w14:paraId="0097D85E">
            <w:pPr>
              <w:widowControl/>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kern w:val="0"/>
                <w:sz w:val="24"/>
                <w:szCs w:val="24"/>
                <w:highlight w:val="none"/>
                <w:lang w:val="en-US" w:eastAsia="zh-Hans" w:bidi="ar"/>
              </w:rPr>
              <w:t>区城市管理委会同发改委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住建委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商务局等相关部门</w:t>
            </w:r>
            <w:r>
              <w:rPr>
                <w:rFonts w:hint="eastAsia" w:ascii="仿宋_GB2312" w:hAnsi="仿宋_GB2312" w:eastAsia="仿宋_GB2312" w:cs="仿宋_GB2312"/>
                <w:kern w:val="0"/>
                <w:sz w:val="24"/>
                <w:szCs w:val="24"/>
                <w:highlight w:val="none"/>
                <w:lang w:bidi="ar"/>
              </w:rPr>
              <w:t>推进燃气壁挂炉供热绿色转型，结合城市更新进度，以高能效电动热泵为主，推动具备条件的燃气壁挂炉供热住宅小区试点开展电气化替代；不具备条件的区域，继续支持老旧燃气壁挂炉用户开展消费品以旧换新，鼓励更换为一级能效设备。</w:t>
            </w:r>
          </w:p>
        </w:tc>
        <w:tc>
          <w:tcPr>
            <w:tcW w:w="1191" w:type="dxa"/>
            <w:tcBorders>
              <w:tl2br w:val="nil"/>
              <w:tr2bl w:val="nil"/>
            </w:tcBorders>
            <w:vAlign w:val="center"/>
          </w:tcPr>
          <w:p w14:paraId="063873C9">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年底前</w:t>
            </w:r>
          </w:p>
        </w:tc>
        <w:tc>
          <w:tcPr>
            <w:tcW w:w="1060" w:type="dxa"/>
            <w:tcBorders>
              <w:tl2br w:val="nil"/>
              <w:tr2bl w:val="nil"/>
            </w:tcBorders>
            <w:vAlign w:val="center"/>
          </w:tcPr>
          <w:p w14:paraId="5A6F038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5F336AD8">
            <w:pPr>
              <w:widowControl/>
              <w:jc w:val="center"/>
              <w:textAlignment w:val="center"/>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城市管理委</w:t>
            </w:r>
          </w:p>
        </w:tc>
        <w:tc>
          <w:tcPr>
            <w:tcW w:w="2891" w:type="dxa"/>
            <w:tcBorders>
              <w:tl2br w:val="nil"/>
              <w:tr2bl w:val="nil"/>
            </w:tcBorders>
            <w:vAlign w:val="center"/>
          </w:tcPr>
          <w:p w14:paraId="359ADDDB">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570EC531">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发展改革委</w:t>
            </w:r>
          </w:p>
          <w:p w14:paraId="4E2FC0F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商务局</w:t>
            </w:r>
          </w:p>
        </w:tc>
      </w:tr>
      <w:tr w14:paraId="59F0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jc w:val="center"/>
        </w:trPr>
        <w:tc>
          <w:tcPr>
            <w:tcW w:w="646" w:type="dxa"/>
            <w:tcBorders>
              <w:tl2br w:val="nil"/>
              <w:tr2bl w:val="nil"/>
            </w:tcBorders>
            <w:vAlign w:val="center"/>
          </w:tcPr>
          <w:p w14:paraId="0AC6E4C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8</w:t>
            </w:r>
            <w:r>
              <w:rPr>
                <w:rFonts w:hint="eastAsia" w:ascii="仿宋_GB2312" w:hAnsi="仿宋_GB2312" w:eastAsia="仿宋_GB2312" w:cs="仿宋_GB2312"/>
                <w:sz w:val="24"/>
                <w:szCs w:val="24"/>
                <w:highlight w:val="none"/>
                <w:u w:val="none"/>
                <w:lang w:val="en-US" w:eastAsia="zh-CN"/>
              </w:rPr>
              <w:t>1</w:t>
            </w:r>
          </w:p>
        </w:tc>
        <w:tc>
          <w:tcPr>
            <w:tcW w:w="1196" w:type="dxa"/>
            <w:vMerge w:val="restart"/>
            <w:tcBorders>
              <w:tl2br w:val="nil"/>
              <w:tr2bl w:val="nil"/>
            </w:tcBorders>
            <w:vAlign w:val="center"/>
          </w:tcPr>
          <w:p w14:paraId="08E7A3B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城市精细化治理示范项目</w:t>
            </w:r>
          </w:p>
        </w:tc>
        <w:tc>
          <w:tcPr>
            <w:tcW w:w="5669" w:type="dxa"/>
            <w:tcBorders>
              <w:tl2br w:val="nil"/>
              <w:tr2bl w:val="nil"/>
            </w:tcBorders>
            <w:vAlign w:val="center"/>
          </w:tcPr>
          <w:p w14:paraId="0B4083DE">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Hans"/>
              </w:rPr>
              <w:t>根据市级部门</w:t>
            </w:r>
            <w:r>
              <w:rPr>
                <w:rFonts w:hint="eastAsia" w:ascii="仿宋_GB2312" w:hAnsi="仿宋_GB2312" w:eastAsia="仿宋_GB2312" w:cs="仿宋_GB2312"/>
                <w:color w:val="auto"/>
                <w:sz w:val="24"/>
                <w:szCs w:val="24"/>
                <w:highlight w:val="none"/>
                <w:u w:val="none"/>
                <w:lang w:val="en-US" w:eastAsia="zh-CN"/>
              </w:rPr>
              <w:t>相关工作部署</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Hans"/>
              </w:rPr>
              <w:t>区</w:t>
            </w:r>
            <w:r>
              <w:rPr>
                <w:rFonts w:hint="eastAsia" w:ascii="仿宋_GB2312" w:hAnsi="仿宋_GB2312" w:eastAsia="仿宋_GB2312" w:cs="仿宋_GB2312"/>
                <w:color w:val="auto"/>
                <w:sz w:val="24"/>
                <w:szCs w:val="24"/>
                <w:highlight w:val="none"/>
                <w:u w:val="none"/>
                <w:lang w:val="en-US" w:eastAsia="zh-CN"/>
              </w:rPr>
              <w:t>住建委加大对我区夜间施工证明办理条件和程序的服务指导力度</w:t>
            </w:r>
            <w:r>
              <w:rPr>
                <w:rFonts w:hint="eastAsia" w:ascii="仿宋_GB2312" w:hAnsi="仿宋_GB2312" w:eastAsia="仿宋_GB2312" w:cs="仿宋_GB2312"/>
                <w:color w:val="auto"/>
                <w:sz w:val="24"/>
                <w:szCs w:val="24"/>
                <w:highlight w:val="none"/>
                <w:u w:val="none"/>
              </w:rPr>
              <w:t>。</w:t>
            </w:r>
          </w:p>
          <w:p w14:paraId="4AE80778">
            <w:pPr>
              <w:widowControl/>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Hans"/>
              </w:rPr>
              <w:t>区交通委</w:t>
            </w:r>
            <w:r>
              <w:rPr>
                <w:rFonts w:hint="eastAsia" w:ascii="仿宋_GB2312" w:hAnsi="仿宋_GB2312" w:eastAsia="仿宋_GB2312" w:cs="仿宋_GB2312"/>
                <w:sz w:val="24"/>
                <w:szCs w:val="24"/>
                <w:highlight w:val="none"/>
                <w:lang w:val="en-US" w:eastAsia="zh-CN"/>
              </w:rPr>
              <w:t>、通州交通支队</w:t>
            </w:r>
            <w:r>
              <w:rPr>
                <w:rFonts w:hint="eastAsia" w:ascii="仿宋_GB2312" w:hAnsi="仿宋_GB2312" w:eastAsia="仿宋_GB2312" w:cs="仿宋_GB2312"/>
                <w:sz w:val="24"/>
                <w:szCs w:val="24"/>
                <w:highlight w:val="none"/>
              </w:rPr>
              <w:t>按照重大项目建筑垃圾运输通行保障工作方案要求，对符合条件的施工企业及时办理昼间运输车辆通行证。</w:t>
            </w:r>
          </w:p>
          <w:p w14:paraId="676C5AD5">
            <w:pPr>
              <w:widowControl/>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auto"/>
                <w:sz w:val="24"/>
                <w:szCs w:val="24"/>
                <w:highlight w:val="none"/>
                <w:u w:val="none"/>
                <w:lang w:val="en-US" w:eastAsia="zh-Hans"/>
              </w:rPr>
              <w:t>区</w:t>
            </w:r>
            <w:r>
              <w:rPr>
                <w:rFonts w:hint="eastAsia" w:ascii="仿宋_GB2312" w:hAnsi="仿宋_GB2312" w:eastAsia="仿宋_GB2312" w:cs="仿宋_GB2312"/>
                <w:color w:val="auto"/>
                <w:sz w:val="24"/>
                <w:szCs w:val="24"/>
                <w:highlight w:val="none"/>
                <w:u w:val="none"/>
                <w:lang w:val="en-US" w:eastAsia="zh-CN"/>
              </w:rPr>
              <w:t>住建委</w:t>
            </w:r>
            <w:r>
              <w:rPr>
                <w:rFonts w:hint="eastAsia" w:ascii="仿宋_GB2312" w:hAnsi="仿宋_GB2312" w:eastAsia="仿宋_GB2312" w:cs="仿宋_GB2312"/>
                <w:sz w:val="24"/>
                <w:szCs w:val="24"/>
                <w:highlight w:val="none"/>
                <w:lang w:val="en-US" w:eastAsia="zh-Hans"/>
              </w:rPr>
              <w:t>根据全市</w:t>
            </w:r>
            <w:r>
              <w:rPr>
                <w:rFonts w:hint="eastAsia" w:ascii="仿宋_GB2312" w:hAnsi="仿宋_GB2312" w:eastAsia="仿宋_GB2312" w:cs="仿宋_GB2312"/>
                <w:sz w:val="24"/>
                <w:szCs w:val="24"/>
                <w:highlight w:val="none"/>
              </w:rPr>
              <w:t>房屋建筑和市政基础设施工程施工现场绿色施工考核评价办法要求，</w:t>
            </w:r>
            <w:r>
              <w:rPr>
                <w:rFonts w:hint="eastAsia" w:ascii="仿宋_GB2312" w:hAnsi="仿宋_GB2312" w:eastAsia="仿宋_GB2312" w:cs="仿宋_GB2312"/>
                <w:color w:val="auto"/>
                <w:sz w:val="24"/>
                <w:szCs w:val="24"/>
                <w:highlight w:val="none"/>
                <w:u w:val="none"/>
              </w:rPr>
              <w:t>对</w:t>
            </w:r>
            <w:r>
              <w:rPr>
                <w:rFonts w:hint="eastAsia" w:ascii="仿宋_GB2312" w:hAnsi="仿宋_GB2312" w:eastAsia="仿宋_GB2312" w:cs="仿宋_GB2312"/>
                <w:color w:val="auto"/>
                <w:sz w:val="24"/>
                <w:szCs w:val="24"/>
                <w:highlight w:val="none"/>
                <w:u w:val="none"/>
                <w:lang w:val="en-US" w:eastAsia="zh-Hans"/>
              </w:rPr>
              <w:t>我区</w:t>
            </w:r>
            <w:r>
              <w:rPr>
                <w:rFonts w:hint="eastAsia" w:ascii="仿宋_GB2312" w:hAnsi="仿宋_GB2312" w:eastAsia="仿宋_GB2312" w:cs="仿宋_GB2312"/>
                <w:color w:val="auto"/>
                <w:sz w:val="24"/>
                <w:szCs w:val="24"/>
                <w:highlight w:val="none"/>
                <w:u w:val="none"/>
              </w:rPr>
              <w:t>夜间施工扰民投诉数量开展考核，</w:t>
            </w:r>
            <w:r>
              <w:rPr>
                <w:rFonts w:hint="eastAsia" w:ascii="仿宋_GB2312" w:hAnsi="仿宋_GB2312" w:eastAsia="仿宋_GB2312" w:cs="仿宋_GB2312"/>
                <w:sz w:val="24"/>
                <w:szCs w:val="24"/>
                <w:highlight w:val="none"/>
              </w:rPr>
              <w:t>加大违法夜间施工查处力度，</w:t>
            </w:r>
            <w:r>
              <w:rPr>
                <w:rFonts w:hint="eastAsia" w:ascii="仿宋_GB2312" w:hAnsi="仿宋_GB2312" w:eastAsia="仿宋_GB2312" w:cs="仿宋_GB2312"/>
                <w:sz w:val="24"/>
                <w:szCs w:val="24"/>
                <w:highlight w:val="none"/>
                <w:lang w:val="en-US" w:eastAsia="zh-Hans"/>
              </w:rPr>
              <w:t>并会同区城管委</w:t>
            </w:r>
            <w:r>
              <w:rPr>
                <w:rFonts w:hint="eastAsia" w:ascii="仿宋_GB2312" w:hAnsi="仿宋_GB2312" w:eastAsia="仿宋_GB2312" w:cs="仿宋_GB2312"/>
                <w:sz w:val="24"/>
                <w:szCs w:val="24"/>
                <w:highlight w:val="none"/>
              </w:rPr>
              <w:t>组织</w:t>
            </w:r>
            <w:r>
              <w:rPr>
                <w:rFonts w:hint="eastAsia" w:ascii="仿宋_GB2312" w:hAnsi="仿宋_GB2312" w:eastAsia="仿宋_GB2312" w:cs="仿宋_GB2312"/>
                <w:sz w:val="24"/>
                <w:szCs w:val="24"/>
                <w:highlight w:val="none"/>
                <w:lang w:val="en-US" w:eastAsia="zh-Hans"/>
              </w:rPr>
              <w:t>不少于</w:t>
            </w:r>
            <w:r>
              <w:rPr>
                <w:rFonts w:hint="eastAsia" w:ascii="仿宋_GB2312" w:hAnsi="仿宋_GB2312" w:eastAsia="仿宋_GB2312" w:cs="仿宋_GB2312"/>
                <w:sz w:val="24"/>
                <w:szCs w:val="24"/>
                <w:highlight w:val="none"/>
              </w:rPr>
              <w:t>5</w:t>
            </w:r>
            <w:r>
              <w:rPr>
                <w:rFonts w:hint="eastAsia" w:ascii="仿宋_GB2312" w:hAnsi="仿宋_GB2312" w:eastAsia="仿宋_GB2312" w:cs="仿宋_GB2312"/>
                <w:sz w:val="24"/>
                <w:szCs w:val="24"/>
                <w:highlight w:val="none"/>
                <w:lang w:val="en-US" w:eastAsia="zh-Hans"/>
              </w:rPr>
              <w:t>家</w:t>
            </w:r>
            <w:r>
              <w:rPr>
                <w:rFonts w:hint="eastAsia" w:ascii="仿宋_GB2312" w:hAnsi="仿宋_GB2312" w:eastAsia="仿宋_GB2312" w:cs="仿宋_GB2312"/>
                <w:sz w:val="24"/>
                <w:szCs w:val="24"/>
                <w:highlight w:val="none"/>
              </w:rPr>
              <w:t>重点施工</w:t>
            </w:r>
            <w:r>
              <w:rPr>
                <w:rFonts w:hint="eastAsia" w:ascii="仿宋_GB2312" w:hAnsi="仿宋_GB2312" w:eastAsia="仿宋_GB2312" w:cs="仿宋_GB2312"/>
                <w:sz w:val="24"/>
                <w:szCs w:val="24"/>
                <w:highlight w:val="none"/>
                <w:lang w:val="en-US" w:eastAsia="zh-Hans"/>
              </w:rPr>
              <w:t>项目</w:t>
            </w:r>
            <w:r>
              <w:rPr>
                <w:rFonts w:hint="eastAsia" w:ascii="仿宋_GB2312" w:hAnsi="仿宋_GB2312" w:eastAsia="仿宋_GB2312" w:cs="仿宋_GB2312"/>
                <w:sz w:val="24"/>
                <w:szCs w:val="24"/>
                <w:highlight w:val="none"/>
              </w:rPr>
              <w:t>实施噪声治理。</w:t>
            </w:r>
          </w:p>
        </w:tc>
        <w:tc>
          <w:tcPr>
            <w:tcW w:w="1191" w:type="dxa"/>
            <w:tcBorders>
              <w:tl2br w:val="nil"/>
              <w:tr2bl w:val="nil"/>
            </w:tcBorders>
            <w:vAlign w:val="center"/>
          </w:tcPr>
          <w:p w14:paraId="615C16A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sz w:val="24"/>
                <w:szCs w:val="24"/>
                <w:highlight w:val="none"/>
                <w:u w:val="none"/>
                <w:lang w:val="en-US" w:eastAsia="zh-Hans"/>
              </w:rPr>
              <w:t>年底前</w:t>
            </w:r>
          </w:p>
        </w:tc>
        <w:tc>
          <w:tcPr>
            <w:tcW w:w="1060" w:type="dxa"/>
            <w:tcBorders>
              <w:tl2br w:val="nil"/>
              <w:tr2bl w:val="nil"/>
            </w:tcBorders>
            <w:vAlign w:val="center"/>
          </w:tcPr>
          <w:p w14:paraId="4AD2E18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151276E9">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1933519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谭  强</w:t>
            </w:r>
          </w:p>
          <w:p w14:paraId="1DADCA4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5C785AD3">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住房城乡建设委</w:t>
            </w:r>
          </w:p>
          <w:p w14:paraId="3FA3A53B">
            <w:pPr>
              <w:widowControl/>
              <w:jc w:val="center"/>
              <w:textAlignment w:val="center"/>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区交通委</w:t>
            </w:r>
          </w:p>
          <w:p w14:paraId="2C87F35F">
            <w:pPr>
              <w:widowControl/>
              <w:jc w:val="center"/>
              <w:textAlignment w:val="center"/>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市公安局公安交通管理局通州交通支队</w:t>
            </w:r>
          </w:p>
          <w:p w14:paraId="23F7377B">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城市管理委</w:t>
            </w:r>
          </w:p>
        </w:tc>
        <w:tc>
          <w:tcPr>
            <w:tcW w:w="2891" w:type="dxa"/>
            <w:tcBorders>
              <w:tl2br w:val="nil"/>
              <w:tr2bl w:val="nil"/>
            </w:tcBorders>
            <w:vAlign w:val="center"/>
          </w:tcPr>
          <w:p w14:paraId="6B94F2A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sz w:val="24"/>
                <w:szCs w:val="24"/>
                <w:highlight w:val="none"/>
                <w:u w:val="none"/>
                <w:lang w:val="en-US" w:eastAsia="zh-CN"/>
              </w:rPr>
              <w:t>—</w:t>
            </w:r>
            <w:r>
              <w:rPr>
                <w:rFonts w:hint="eastAsia" w:ascii="仿宋_GB2312" w:hAnsi="仿宋_GB2312" w:eastAsia="仿宋_GB2312" w:cs="仿宋_GB2312"/>
                <w:color w:val="000000"/>
                <w:sz w:val="24"/>
                <w:szCs w:val="24"/>
                <w:highlight w:val="none"/>
                <w:u w:val="none"/>
                <w:lang w:eastAsia="zh-CN"/>
              </w:rPr>
              <w:t xml:space="preserve"> </w:t>
            </w:r>
            <w:r>
              <w:rPr>
                <w:rFonts w:hint="eastAsia" w:ascii="仿宋_GB2312" w:hAnsi="仿宋_GB2312" w:eastAsia="仿宋_GB2312" w:cs="仿宋_GB2312"/>
                <w:color w:val="000000"/>
                <w:sz w:val="24"/>
                <w:szCs w:val="24"/>
                <w:highlight w:val="none"/>
                <w:u w:val="none"/>
                <w:lang w:val="en-US" w:eastAsia="zh-CN"/>
              </w:rPr>
              <w:t>—</w:t>
            </w:r>
          </w:p>
        </w:tc>
      </w:tr>
      <w:tr w14:paraId="6727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646" w:type="dxa"/>
            <w:tcBorders>
              <w:tl2br w:val="nil"/>
              <w:tr2bl w:val="nil"/>
            </w:tcBorders>
            <w:vAlign w:val="center"/>
          </w:tcPr>
          <w:p w14:paraId="55F7454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8</w:t>
            </w:r>
            <w:r>
              <w:rPr>
                <w:rFonts w:hint="eastAsia" w:ascii="仿宋_GB2312" w:hAnsi="仿宋_GB2312" w:eastAsia="仿宋_GB2312" w:cs="仿宋_GB2312"/>
                <w:sz w:val="24"/>
                <w:szCs w:val="24"/>
                <w:highlight w:val="none"/>
                <w:u w:val="none"/>
                <w:lang w:val="en-US" w:eastAsia="zh-CN"/>
              </w:rPr>
              <w:t>2</w:t>
            </w:r>
          </w:p>
        </w:tc>
        <w:tc>
          <w:tcPr>
            <w:tcW w:w="1196" w:type="dxa"/>
            <w:vMerge w:val="continue"/>
            <w:tcBorders>
              <w:tl2br w:val="nil"/>
              <w:tr2bl w:val="nil"/>
            </w:tcBorders>
            <w:vAlign w:val="center"/>
          </w:tcPr>
          <w:p w14:paraId="7D36262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2B655F1A">
            <w:pPr>
              <w:widowControl/>
              <w:textAlignment w:val="center"/>
              <w:rPr>
                <w:rFonts w:hint="eastAsia" w:ascii="仿宋_GB2312" w:hAnsi="仿宋_GB2312" w:eastAsia="仿宋_GB2312" w:cs="仿宋_GB2312"/>
                <w:color w:val="auto"/>
                <w:sz w:val="24"/>
                <w:szCs w:val="24"/>
                <w:highlight w:val="none"/>
                <w:u w:val="none"/>
                <w:lang w:val="en-US" w:eastAsia="zh-Hans"/>
              </w:rPr>
            </w:pPr>
            <w:r>
              <w:rPr>
                <w:rFonts w:hint="eastAsia" w:ascii="仿宋_GB2312" w:hAnsi="仿宋_GB2312" w:eastAsia="仿宋_GB2312" w:cs="仿宋_GB2312"/>
                <w:color w:val="auto"/>
                <w:sz w:val="24"/>
                <w:szCs w:val="24"/>
                <w:highlight w:val="none"/>
                <w:u w:val="none"/>
                <w:lang w:val="en-US" w:eastAsia="zh-Hans"/>
              </w:rPr>
              <w:t>根据</w:t>
            </w:r>
            <w:r>
              <w:rPr>
                <w:rFonts w:hint="eastAsia" w:ascii="仿宋_GB2312" w:hAnsi="仿宋_GB2312" w:eastAsia="仿宋_GB2312" w:cs="仿宋_GB2312"/>
                <w:color w:val="auto"/>
                <w:sz w:val="24"/>
                <w:szCs w:val="24"/>
                <w:highlight w:val="none"/>
                <w:u w:val="none"/>
              </w:rPr>
              <w:t>《北京市交通运输专项补助资金管理办法》《轨道交通噪声治理资金管理暂行办法》等有关要求，</w:t>
            </w:r>
            <w:r>
              <w:rPr>
                <w:rFonts w:hint="eastAsia" w:ascii="仿宋_GB2312" w:hAnsi="仿宋_GB2312" w:eastAsia="仿宋_GB2312" w:cs="仿宋_GB2312"/>
                <w:color w:val="auto"/>
                <w:sz w:val="24"/>
                <w:szCs w:val="24"/>
                <w:highlight w:val="none"/>
                <w:u w:val="none"/>
                <w:lang w:val="en-US" w:eastAsia="zh-Hans"/>
              </w:rPr>
              <w:t>区交通委牵头</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lang w:val="en-US" w:eastAsia="zh-Hans"/>
              </w:rPr>
              <w:t>统筹</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rPr>
              <w:t>收集、汇总</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rPr>
              <w:t>报送我区交通噪声缓解年度治理计划，</w:t>
            </w:r>
            <w:r>
              <w:rPr>
                <w:rFonts w:hint="eastAsia" w:ascii="仿宋_GB2312" w:hAnsi="仿宋_GB2312" w:eastAsia="仿宋_GB2312" w:cs="仿宋_GB2312"/>
                <w:color w:val="auto"/>
                <w:sz w:val="24"/>
                <w:szCs w:val="24"/>
                <w:highlight w:val="none"/>
                <w:u w:val="none"/>
                <w:lang w:val="en-US" w:eastAsia="zh-Hans"/>
              </w:rPr>
              <w:t>全年</w:t>
            </w:r>
            <w:r>
              <w:rPr>
                <w:rFonts w:hint="eastAsia" w:ascii="仿宋_GB2312" w:hAnsi="仿宋_GB2312" w:eastAsia="仿宋_GB2312" w:cs="仿宋_GB2312"/>
                <w:color w:val="auto"/>
                <w:sz w:val="24"/>
                <w:szCs w:val="24"/>
                <w:highlight w:val="none"/>
                <w:u w:val="none"/>
              </w:rPr>
              <w:t>交通噪声治理</w:t>
            </w:r>
            <w:r>
              <w:rPr>
                <w:rFonts w:hint="eastAsia" w:ascii="仿宋_GB2312" w:hAnsi="仿宋_GB2312" w:eastAsia="仿宋_GB2312" w:cs="仿宋_GB2312"/>
                <w:color w:val="auto"/>
                <w:sz w:val="24"/>
                <w:szCs w:val="24"/>
                <w:highlight w:val="none"/>
                <w:u w:val="none"/>
                <w:lang w:val="en-US" w:eastAsia="zh-Hans"/>
              </w:rPr>
              <w:t>不少于</w:t>
            </w:r>
            <w:r>
              <w:rPr>
                <w:rFonts w:hint="eastAsia" w:ascii="仿宋_GB2312" w:hAnsi="仿宋_GB2312" w:eastAsia="仿宋_GB2312" w:cs="仿宋_GB2312"/>
                <w:color w:val="auto"/>
                <w:sz w:val="24"/>
                <w:szCs w:val="24"/>
                <w:highlight w:val="none"/>
                <w:u w:val="none"/>
                <w:lang w:eastAsia="zh-Hans"/>
              </w:rPr>
              <w:t>5</w:t>
            </w:r>
            <w:r>
              <w:rPr>
                <w:rFonts w:hint="eastAsia" w:ascii="仿宋_GB2312" w:hAnsi="仿宋_GB2312" w:eastAsia="仿宋_GB2312" w:cs="仿宋_GB2312"/>
                <w:color w:val="auto"/>
                <w:sz w:val="24"/>
                <w:szCs w:val="24"/>
                <w:highlight w:val="none"/>
                <w:u w:val="none"/>
                <w:lang w:val="en-US" w:eastAsia="zh-Hans"/>
              </w:rPr>
              <w:t>项</w:t>
            </w:r>
            <w:r>
              <w:rPr>
                <w:rFonts w:hint="eastAsia" w:ascii="仿宋_GB2312" w:hAnsi="仿宋_GB2312" w:eastAsia="仿宋_GB2312" w:cs="仿宋_GB2312"/>
                <w:color w:val="auto"/>
                <w:sz w:val="24"/>
                <w:szCs w:val="24"/>
                <w:highlight w:val="none"/>
                <w:u w:val="none"/>
                <w:lang w:eastAsia="zh-Hans"/>
              </w:rPr>
              <w:t>，</w:t>
            </w:r>
            <w:r>
              <w:rPr>
                <w:rFonts w:hint="eastAsia" w:ascii="仿宋_GB2312" w:hAnsi="仿宋_GB2312" w:eastAsia="仿宋_GB2312" w:cs="仿宋_GB2312"/>
                <w:color w:val="auto"/>
                <w:sz w:val="24"/>
                <w:szCs w:val="24"/>
                <w:highlight w:val="none"/>
                <w:u w:val="none"/>
              </w:rPr>
              <w:t>协助申请市级补贴资金</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Hans"/>
              </w:rPr>
              <w:t>并组织</w:t>
            </w:r>
            <w:r>
              <w:rPr>
                <w:rFonts w:hint="eastAsia" w:ascii="仿宋_GB2312" w:hAnsi="仿宋_GB2312" w:eastAsia="仿宋_GB2312" w:cs="仿宋_GB2312"/>
                <w:color w:val="auto"/>
                <w:sz w:val="24"/>
                <w:szCs w:val="24"/>
                <w:highlight w:val="none"/>
                <w:u w:val="none"/>
              </w:rPr>
              <w:t>各治理工程申报主体或责任主体负责实施交通噪音治理工程</w:t>
            </w:r>
            <w:r>
              <w:rPr>
                <w:rFonts w:hint="eastAsia" w:ascii="仿宋_GB2312" w:hAnsi="仿宋_GB2312" w:eastAsia="仿宋_GB2312" w:cs="仿宋_GB2312"/>
                <w:color w:val="auto"/>
                <w:sz w:val="24"/>
                <w:szCs w:val="24"/>
                <w:highlight w:val="none"/>
                <w:u w:val="none"/>
                <w:lang w:eastAsia="zh-CN"/>
              </w:rPr>
              <w:t>。</w:t>
            </w:r>
          </w:p>
        </w:tc>
        <w:tc>
          <w:tcPr>
            <w:tcW w:w="1191" w:type="dxa"/>
            <w:tcBorders>
              <w:tl2br w:val="nil"/>
              <w:tr2bl w:val="nil"/>
            </w:tcBorders>
            <w:vAlign w:val="center"/>
          </w:tcPr>
          <w:p w14:paraId="5BB82EF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sz w:val="24"/>
                <w:szCs w:val="24"/>
                <w:highlight w:val="none"/>
                <w:u w:val="none"/>
                <w:lang w:val="en-US" w:eastAsia="zh-Hans"/>
              </w:rPr>
              <w:t>年底前</w:t>
            </w:r>
          </w:p>
        </w:tc>
        <w:tc>
          <w:tcPr>
            <w:tcW w:w="1060" w:type="dxa"/>
            <w:tcBorders>
              <w:tl2br w:val="nil"/>
              <w:tr2bl w:val="nil"/>
            </w:tcBorders>
            <w:vAlign w:val="center"/>
          </w:tcPr>
          <w:p w14:paraId="57016DF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tc>
        <w:tc>
          <w:tcPr>
            <w:tcW w:w="2891" w:type="dxa"/>
            <w:tcBorders>
              <w:tl2br w:val="nil"/>
              <w:tr2bl w:val="nil"/>
            </w:tcBorders>
            <w:vAlign w:val="center"/>
          </w:tcPr>
          <w:p w14:paraId="273572FF">
            <w:pPr>
              <w:widowControl/>
              <w:jc w:val="center"/>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auto"/>
                <w:sz w:val="24"/>
                <w:szCs w:val="24"/>
                <w:highlight w:val="none"/>
                <w:u w:val="none"/>
                <w:lang w:val="en-US" w:eastAsia="zh-Hans"/>
              </w:rPr>
              <w:t>区交通委</w:t>
            </w:r>
          </w:p>
        </w:tc>
        <w:tc>
          <w:tcPr>
            <w:tcW w:w="2891" w:type="dxa"/>
            <w:tcBorders>
              <w:tl2br w:val="nil"/>
              <w:tr2bl w:val="nil"/>
            </w:tcBorders>
            <w:vAlign w:val="center"/>
          </w:tcPr>
          <w:p w14:paraId="2D3104C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财政局</w:t>
            </w:r>
          </w:p>
          <w:p w14:paraId="1DFAE98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生态环境局</w:t>
            </w:r>
          </w:p>
          <w:p w14:paraId="288181C0">
            <w:pPr>
              <w:snapToGrid w:val="0"/>
              <w:spacing w:line="360" w:lineRule="exact"/>
              <w:jc w:val="center"/>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住房城乡建设委</w:t>
            </w:r>
          </w:p>
          <w:p w14:paraId="0F925EE8">
            <w:pPr>
              <w:snapToGrid w:val="0"/>
              <w:spacing w:line="360" w:lineRule="exact"/>
              <w:jc w:val="center"/>
              <w:rPr>
                <w:rFonts w:hint="eastAsia" w:ascii="仿宋_GB2312" w:hAnsi="仿宋_GB2312" w:eastAsia="仿宋_GB2312" w:cs="仿宋_GB2312"/>
                <w:color w:val="000000"/>
                <w:sz w:val="24"/>
                <w:szCs w:val="24"/>
                <w:highlight w:val="none"/>
                <w:u w:val="none"/>
                <w:lang w:eastAsia="zh-CN"/>
              </w:rPr>
            </w:pPr>
            <w:r>
              <w:rPr>
                <w:rFonts w:hint="eastAsia" w:ascii="仿宋_GB2312" w:hAnsi="仿宋_GB2312" w:eastAsia="仿宋_GB2312" w:cs="仿宋_GB2312"/>
                <w:color w:val="000000"/>
                <w:sz w:val="24"/>
                <w:szCs w:val="24"/>
                <w:highlight w:val="none"/>
                <w:u w:val="none"/>
                <w:lang w:eastAsia="zh-CN"/>
              </w:rPr>
              <w:t>市交通委通州公路分局</w:t>
            </w:r>
          </w:p>
          <w:p w14:paraId="4FDC0E34">
            <w:pPr>
              <w:snapToGrid w:val="0"/>
              <w:spacing w:line="360" w:lineRule="exact"/>
              <w:jc w:val="center"/>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区城市管理委</w:t>
            </w:r>
          </w:p>
          <w:p w14:paraId="512EFB08">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各乡镇街道</w:t>
            </w:r>
          </w:p>
        </w:tc>
      </w:tr>
      <w:tr w14:paraId="14AA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646" w:type="dxa"/>
            <w:tcBorders>
              <w:tl2br w:val="nil"/>
              <w:tr2bl w:val="nil"/>
            </w:tcBorders>
            <w:vAlign w:val="center"/>
          </w:tcPr>
          <w:p w14:paraId="3816E5ED">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8</w:t>
            </w:r>
            <w:r>
              <w:rPr>
                <w:rFonts w:hint="eastAsia" w:ascii="仿宋_GB2312" w:hAnsi="仿宋_GB2312" w:eastAsia="仿宋_GB2312" w:cs="仿宋_GB2312"/>
                <w:sz w:val="24"/>
                <w:szCs w:val="24"/>
                <w:highlight w:val="none"/>
                <w:u w:val="none"/>
                <w:lang w:val="en-US" w:eastAsia="zh-CN"/>
              </w:rPr>
              <w:t>3</w:t>
            </w:r>
          </w:p>
        </w:tc>
        <w:tc>
          <w:tcPr>
            <w:tcW w:w="1196" w:type="dxa"/>
            <w:vMerge w:val="continue"/>
            <w:tcBorders>
              <w:tl2br w:val="nil"/>
              <w:tr2bl w:val="nil"/>
            </w:tcBorders>
            <w:vAlign w:val="center"/>
          </w:tcPr>
          <w:p w14:paraId="5B90CFE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3D8D8712">
            <w:pPr>
              <w:widowControl/>
              <w:textAlignment w:val="center"/>
              <w:rPr>
                <w:rFonts w:hint="eastAsia" w:ascii="仿宋_GB2312" w:hAnsi="仿宋_GB2312" w:eastAsia="仿宋_GB2312" w:cs="仿宋_GB2312"/>
                <w:color w:val="auto"/>
                <w:sz w:val="24"/>
                <w:szCs w:val="24"/>
                <w:highlight w:val="none"/>
                <w:u w:val="none"/>
                <w:lang w:val="en-US" w:eastAsia="zh-Hans"/>
              </w:rPr>
            </w:pPr>
            <w:r>
              <w:rPr>
                <w:rFonts w:hint="eastAsia" w:ascii="仿宋_GB2312" w:hAnsi="仿宋_GB2312" w:eastAsia="仿宋_GB2312" w:cs="仿宋_GB2312"/>
                <w:kern w:val="0"/>
                <w:sz w:val="24"/>
                <w:szCs w:val="24"/>
                <w:highlight w:val="none"/>
                <w:lang w:val="en-US" w:eastAsia="zh-Hans" w:bidi="ar"/>
              </w:rPr>
              <w:t>区生态环境局</w:t>
            </w:r>
            <w:r>
              <w:rPr>
                <w:rFonts w:hint="eastAsia" w:ascii="仿宋_GB2312" w:hAnsi="仿宋_GB2312" w:eastAsia="仿宋_GB2312" w:cs="仿宋_GB2312"/>
                <w:kern w:val="0"/>
                <w:sz w:val="24"/>
                <w:szCs w:val="24"/>
                <w:highlight w:val="none"/>
                <w:lang w:bidi="ar"/>
              </w:rPr>
              <w:t>组织实施</w:t>
            </w:r>
            <w:r>
              <w:rPr>
                <w:rFonts w:hint="eastAsia" w:ascii="仿宋_GB2312" w:hAnsi="仿宋_GB2312" w:eastAsia="仿宋_GB2312" w:cs="仿宋_GB2312"/>
                <w:kern w:val="0"/>
                <w:sz w:val="24"/>
                <w:szCs w:val="24"/>
                <w:highlight w:val="none"/>
                <w:lang w:val="en-US" w:eastAsia="zh-Hans" w:bidi="ar"/>
              </w:rPr>
              <w:t>不少于</w:t>
            </w:r>
            <w:r>
              <w:rPr>
                <w:rFonts w:hint="eastAsia" w:ascii="仿宋_GB2312" w:hAnsi="仿宋_GB2312" w:eastAsia="仿宋_GB2312" w:cs="仿宋_GB2312"/>
                <w:kern w:val="0"/>
                <w:sz w:val="24"/>
                <w:szCs w:val="24"/>
                <w:highlight w:val="none"/>
                <w:lang w:eastAsia="zh-Hans" w:bidi="ar"/>
              </w:rPr>
              <w:t>4</w:t>
            </w:r>
            <w:r>
              <w:rPr>
                <w:rFonts w:hint="eastAsia" w:ascii="仿宋_GB2312" w:hAnsi="仿宋_GB2312" w:eastAsia="仿宋_GB2312" w:cs="仿宋_GB2312"/>
                <w:kern w:val="0"/>
                <w:sz w:val="24"/>
                <w:szCs w:val="24"/>
                <w:highlight w:val="none"/>
                <w:lang w:val="en-US" w:eastAsia="zh-Hans" w:bidi="ar"/>
              </w:rPr>
              <w:t>项</w:t>
            </w:r>
            <w:r>
              <w:rPr>
                <w:rFonts w:hint="eastAsia" w:ascii="仿宋_GB2312" w:hAnsi="仿宋_GB2312" w:eastAsia="仿宋_GB2312" w:cs="仿宋_GB2312"/>
                <w:kern w:val="0"/>
                <w:sz w:val="24"/>
                <w:szCs w:val="24"/>
                <w:highlight w:val="none"/>
                <w:lang w:bidi="ar"/>
              </w:rPr>
              <w:t>商业固定设备噪声治理。</w:t>
            </w:r>
          </w:p>
        </w:tc>
        <w:tc>
          <w:tcPr>
            <w:tcW w:w="1191" w:type="dxa"/>
            <w:tcBorders>
              <w:tl2br w:val="nil"/>
              <w:tr2bl w:val="nil"/>
            </w:tcBorders>
            <w:vAlign w:val="center"/>
          </w:tcPr>
          <w:p w14:paraId="467C52E8">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color w:val="000000"/>
                <w:sz w:val="24"/>
                <w:szCs w:val="24"/>
                <w:highlight w:val="none"/>
                <w:u w:val="none"/>
                <w:lang w:val="en-US" w:eastAsia="zh-Hans"/>
              </w:rPr>
              <w:t>年底前</w:t>
            </w:r>
          </w:p>
        </w:tc>
        <w:tc>
          <w:tcPr>
            <w:tcW w:w="1060" w:type="dxa"/>
            <w:tcBorders>
              <w:tl2br w:val="nil"/>
              <w:tr2bl w:val="nil"/>
            </w:tcBorders>
            <w:vAlign w:val="center"/>
          </w:tcPr>
          <w:p w14:paraId="54F9D23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71EF748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auto"/>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生态环境局</w:t>
            </w:r>
          </w:p>
        </w:tc>
        <w:tc>
          <w:tcPr>
            <w:tcW w:w="2891" w:type="dxa"/>
            <w:tcBorders>
              <w:tl2br w:val="nil"/>
              <w:tr2bl w:val="nil"/>
            </w:tcBorders>
            <w:vAlign w:val="center"/>
          </w:tcPr>
          <w:p w14:paraId="7ED825D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市场监管局</w:t>
            </w:r>
          </w:p>
        </w:tc>
      </w:tr>
      <w:tr w14:paraId="10E4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646" w:type="dxa"/>
            <w:tcBorders>
              <w:tl2br w:val="nil"/>
              <w:tr2bl w:val="nil"/>
            </w:tcBorders>
            <w:vAlign w:val="center"/>
          </w:tcPr>
          <w:p w14:paraId="6D02B34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8</w:t>
            </w:r>
            <w:r>
              <w:rPr>
                <w:rFonts w:hint="eastAsia" w:ascii="仿宋_GB2312" w:hAnsi="仿宋_GB2312" w:eastAsia="仿宋_GB2312" w:cs="仿宋_GB2312"/>
                <w:sz w:val="24"/>
                <w:szCs w:val="24"/>
                <w:highlight w:val="none"/>
                <w:u w:val="none"/>
                <w:lang w:val="en-US" w:eastAsia="zh-CN"/>
              </w:rPr>
              <w:t>4</w:t>
            </w:r>
          </w:p>
        </w:tc>
        <w:tc>
          <w:tcPr>
            <w:tcW w:w="1196" w:type="dxa"/>
            <w:tcBorders>
              <w:tl2br w:val="nil"/>
              <w:tr2bl w:val="nil"/>
            </w:tcBorders>
            <w:vAlign w:val="center"/>
          </w:tcPr>
          <w:p w14:paraId="34B420B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城市精细化治理示范项目</w:t>
            </w:r>
          </w:p>
        </w:tc>
        <w:tc>
          <w:tcPr>
            <w:tcW w:w="5669" w:type="dxa"/>
            <w:tcBorders>
              <w:tl2br w:val="nil"/>
              <w:tr2bl w:val="nil"/>
            </w:tcBorders>
            <w:vAlign w:val="center"/>
          </w:tcPr>
          <w:p w14:paraId="27CAA79B">
            <w:pPr>
              <w:widowControl/>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通州公安分局</w:t>
            </w:r>
            <w:r>
              <w:rPr>
                <w:rFonts w:hint="eastAsia" w:ascii="仿宋_GB2312" w:hAnsi="仿宋_GB2312" w:eastAsia="仿宋_GB2312" w:cs="仿宋_GB2312"/>
                <w:kern w:val="0"/>
                <w:sz w:val="24"/>
                <w:szCs w:val="24"/>
                <w:highlight w:val="none"/>
                <w:lang w:val="en-US" w:eastAsia="zh-CN" w:bidi="ar"/>
              </w:rPr>
              <w:t>牵头，各乡镇街道主责，</w:t>
            </w:r>
            <w:r>
              <w:rPr>
                <w:rFonts w:hint="eastAsia" w:ascii="仿宋_GB2312" w:hAnsi="仿宋_GB2312" w:eastAsia="仿宋_GB2312" w:cs="仿宋_GB2312"/>
                <w:kern w:val="0"/>
                <w:sz w:val="24"/>
                <w:szCs w:val="24"/>
                <w:highlight w:val="none"/>
                <w:lang w:val="en-US" w:eastAsia="zh-Hans" w:bidi="ar"/>
              </w:rPr>
              <w:t>会同区生态环境局</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区园林绿化局</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区住建委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区委宣传部</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区体育局等相关部门</w:t>
            </w:r>
            <w:r>
              <w:rPr>
                <w:rFonts w:hint="eastAsia" w:ascii="仿宋_GB2312" w:hAnsi="仿宋_GB2312" w:eastAsia="仿宋_GB2312" w:cs="仿宋_GB2312"/>
                <w:kern w:val="0"/>
                <w:sz w:val="24"/>
                <w:szCs w:val="24"/>
                <w:highlight w:val="none"/>
                <w:lang w:bidi="ar"/>
              </w:rPr>
              <w:t>组织实施</w:t>
            </w:r>
            <w:r>
              <w:rPr>
                <w:rFonts w:hint="eastAsia" w:ascii="仿宋_GB2312" w:hAnsi="仿宋_GB2312" w:eastAsia="仿宋_GB2312" w:cs="仿宋_GB2312"/>
                <w:kern w:val="0"/>
                <w:sz w:val="24"/>
                <w:szCs w:val="24"/>
                <w:highlight w:val="none"/>
                <w:lang w:val="en-US" w:eastAsia="zh-Hans" w:bidi="ar"/>
              </w:rPr>
              <w:t>不少于</w:t>
            </w:r>
            <w:r>
              <w:rPr>
                <w:rFonts w:hint="eastAsia" w:ascii="仿宋_GB2312" w:hAnsi="仿宋_GB2312" w:eastAsia="仿宋_GB2312" w:cs="仿宋_GB2312"/>
                <w:kern w:val="0"/>
                <w:sz w:val="24"/>
                <w:szCs w:val="24"/>
                <w:highlight w:val="none"/>
                <w:lang w:bidi="ar"/>
              </w:rPr>
              <w:t>3项公共场所文体娱乐活动噪声治理。</w:t>
            </w:r>
          </w:p>
        </w:tc>
        <w:tc>
          <w:tcPr>
            <w:tcW w:w="1191" w:type="dxa"/>
            <w:tcBorders>
              <w:tl2br w:val="nil"/>
              <w:tr2bl w:val="nil"/>
            </w:tcBorders>
            <w:vAlign w:val="center"/>
          </w:tcPr>
          <w:p w14:paraId="7626CD3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年底前</w:t>
            </w:r>
          </w:p>
        </w:tc>
        <w:tc>
          <w:tcPr>
            <w:tcW w:w="1060" w:type="dxa"/>
            <w:tcBorders>
              <w:tl2br w:val="nil"/>
              <w:tr2bl w:val="nil"/>
            </w:tcBorders>
            <w:vAlign w:val="center"/>
          </w:tcPr>
          <w:p w14:paraId="706FE97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倪德才</w:t>
            </w:r>
          </w:p>
          <w:p w14:paraId="2C2853B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t>谭  强</w:t>
            </w:r>
          </w:p>
          <w:p w14:paraId="56AE2D18">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6FC4A19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市公安局通州公安分局</w:t>
            </w:r>
          </w:p>
          <w:p w14:paraId="527CBF2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kern w:val="0"/>
                <w:sz w:val="24"/>
                <w:szCs w:val="24"/>
                <w:highlight w:val="none"/>
                <w:lang w:val="en-US" w:eastAsia="zh-CN" w:bidi="ar"/>
              </w:rPr>
              <w:t>各乡镇街道</w:t>
            </w:r>
          </w:p>
        </w:tc>
        <w:tc>
          <w:tcPr>
            <w:tcW w:w="2891" w:type="dxa"/>
            <w:tcBorders>
              <w:tl2br w:val="nil"/>
              <w:tr2bl w:val="nil"/>
            </w:tcBorders>
            <w:vAlign w:val="center"/>
          </w:tcPr>
          <w:p w14:paraId="22B09CBC">
            <w:pPr>
              <w:snapToGrid w:val="0"/>
              <w:spacing w:line="360" w:lineRule="exact"/>
              <w:jc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w:t>
            </w:r>
          </w:p>
          <w:p w14:paraId="47E271C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区园林绿化局</w:t>
            </w:r>
          </w:p>
          <w:p w14:paraId="33FBF851">
            <w:pPr>
              <w:snapToGrid w:val="0"/>
              <w:spacing w:line="360" w:lineRule="exact"/>
              <w:jc w:val="center"/>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住房城乡建设委</w:t>
            </w:r>
          </w:p>
          <w:p w14:paraId="0A135E6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区委宣传部</w:t>
            </w:r>
          </w:p>
          <w:p w14:paraId="2D8DA6B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区体育局</w:t>
            </w:r>
          </w:p>
        </w:tc>
      </w:tr>
      <w:tr w14:paraId="6431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646" w:type="dxa"/>
            <w:tcBorders>
              <w:tl2br w:val="nil"/>
              <w:tr2bl w:val="nil"/>
            </w:tcBorders>
            <w:vAlign w:val="center"/>
          </w:tcPr>
          <w:p w14:paraId="639C69D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8</w:t>
            </w:r>
            <w:r>
              <w:rPr>
                <w:rFonts w:hint="eastAsia" w:ascii="仿宋_GB2312" w:hAnsi="仿宋_GB2312" w:eastAsia="仿宋_GB2312" w:cs="仿宋_GB2312"/>
                <w:sz w:val="24"/>
                <w:szCs w:val="24"/>
                <w:highlight w:val="none"/>
                <w:u w:val="none"/>
                <w:lang w:val="en-US" w:eastAsia="zh-CN"/>
              </w:rPr>
              <w:t>5</w:t>
            </w:r>
          </w:p>
        </w:tc>
        <w:tc>
          <w:tcPr>
            <w:tcW w:w="1196" w:type="dxa"/>
            <w:tcBorders>
              <w:tl2br w:val="nil"/>
              <w:tr2bl w:val="nil"/>
            </w:tcBorders>
            <w:vAlign w:val="center"/>
          </w:tcPr>
          <w:p w14:paraId="125E066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城市精细化治理示范项目</w:t>
            </w:r>
          </w:p>
        </w:tc>
        <w:tc>
          <w:tcPr>
            <w:tcW w:w="5669" w:type="dxa"/>
            <w:tcBorders>
              <w:tl2br w:val="nil"/>
              <w:tr2bl w:val="nil"/>
            </w:tcBorders>
            <w:vAlign w:val="center"/>
          </w:tcPr>
          <w:p w14:paraId="6A3C57BA">
            <w:pPr>
              <w:widowControl/>
              <w:textAlignment w:val="center"/>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val="en-US" w:eastAsia="zh-Hans" w:bidi="ar"/>
              </w:rPr>
              <w:t>根据全区</w:t>
            </w:r>
            <w:r>
              <w:rPr>
                <w:rFonts w:hint="eastAsia" w:ascii="仿宋_GB2312" w:hAnsi="仿宋_GB2312" w:eastAsia="仿宋_GB2312" w:cs="仿宋_GB2312"/>
                <w:kern w:val="0"/>
                <w:sz w:val="24"/>
                <w:szCs w:val="24"/>
                <w:highlight w:val="none"/>
                <w:lang w:eastAsia="zh-Hans" w:bidi="ar"/>
              </w:rPr>
              <w:t>0</w:t>
            </w:r>
            <w:r>
              <w:rPr>
                <w:rFonts w:hint="eastAsia" w:ascii="仿宋_GB2312" w:hAnsi="仿宋_GB2312" w:eastAsia="仿宋_GB2312" w:cs="仿宋_GB2312"/>
                <w:kern w:val="0"/>
                <w:sz w:val="24"/>
                <w:szCs w:val="24"/>
                <w:highlight w:val="none"/>
                <w:lang w:val="en-US" w:eastAsia="zh-Hans" w:bidi="ar"/>
              </w:rPr>
              <w:t>.</w:t>
            </w:r>
            <w:r>
              <w:rPr>
                <w:rFonts w:hint="eastAsia" w:ascii="仿宋_GB2312" w:hAnsi="仿宋_GB2312" w:eastAsia="仿宋_GB2312" w:cs="仿宋_GB2312"/>
                <w:kern w:val="0"/>
                <w:sz w:val="24"/>
                <w:szCs w:val="24"/>
                <w:highlight w:val="none"/>
                <w:lang w:eastAsia="zh-Hans" w:bidi="ar"/>
              </w:rPr>
              <w:t>1</w:t>
            </w:r>
            <w:r>
              <w:rPr>
                <w:rFonts w:hint="eastAsia" w:ascii="仿宋_GB2312" w:hAnsi="仿宋_GB2312" w:eastAsia="仿宋_GB2312" w:cs="仿宋_GB2312"/>
                <w:kern w:val="0"/>
                <w:sz w:val="24"/>
                <w:szCs w:val="24"/>
                <w:highlight w:val="none"/>
                <w:lang w:val="en-US" w:eastAsia="zh-Hans" w:bidi="ar"/>
              </w:rPr>
              <w:t>微克行方案要求</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在市级未启动内部管控或发布重污染预警时</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生态环境局</w:t>
            </w:r>
            <w:r>
              <w:rPr>
                <w:rFonts w:hint="eastAsia" w:ascii="仿宋_GB2312" w:hAnsi="仿宋_GB2312" w:eastAsia="仿宋_GB2312" w:cs="仿宋_GB2312"/>
                <w:kern w:val="0"/>
                <w:sz w:val="24"/>
                <w:szCs w:val="24"/>
                <w:highlight w:val="none"/>
                <w:lang w:val="en-US" w:eastAsia="zh-Hans" w:bidi="ar"/>
              </w:rPr>
              <w:t>根据我区空气质量情况</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在报请区政府同意后</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适时启动实施重点区域提级管控</w:t>
            </w:r>
            <w:r>
              <w:rPr>
                <w:rFonts w:hint="eastAsia" w:ascii="仿宋_GB2312" w:hAnsi="仿宋_GB2312" w:eastAsia="仿宋_GB2312" w:cs="仿宋_GB2312"/>
                <w:kern w:val="0"/>
                <w:sz w:val="24"/>
                <w:szCs w:val="24"/>
                <w:highlight w:val="none"/>
                <w:lang w:eastAsia="zh-Hans" w:bidi="ar"/>
              </w:rPr>
              <w:t>。</w:t>
            </w:r>
          </w:p>
        </w:tc>
        <w:tc>
          <w:tcPr>
            <w:tcW w:w="1191" w:type="dxa"/>
            <w:tcBorders>
              <w:tl2br w:val="nil"/>
              <w:tr2bl w:val="nil"/>
            </w:tcBorders>
            <w:vAlign w:val="center"/>
          </w:tcPr>
          <w:p w14:paraId="4930568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长期实施</w:t>
            </w:r>
          </w:p>
        </w:tc>
        <w:tc>
          <w:tcPr>
            <w:tcW w:w="1060" w:type="dxa"/>
            <w:tcBorders>
              <w:tl2br w:val="nil"/>
              <w:tr2bl w:val="nil"/>
            </w:tcBorders>
            <w:vAlign w:val="center"/>
          </w:tcPr>
          <w:p w14:paraId="09473DF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475F99A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生态环境局</w:t>
            </w:r>
          </w:p>
          <w:p w14:paraId="5239802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空气重污染应急指挥部</w:t>
            </w:r>
          </w:p>
          <w:p w14:paraId="5B810C6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sz w:val="24"/>
                <w:szCs w:val="24"/>
                <w:highlight w:val="none"/>
                <w:u w:val="none"/>
              </w:rPr>
              <w:t>成员单位</w:t>
            </w:r>
          </w:p>
        </w:tc>
        <w:tc>
          <w:tcPr>
            <w:tcW w:w="2891" w:type="dxa"/>
            <w:tcBorders>
              <w:tl2br w:val="nil"/>
              <w:tr2bl w:val="nil"/>
            </w:tcBorders>
            <w:vAlign w:val="center"/>
          </w:tcPr>
          <w:p w14:paraId="4DA818C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eastAsia="zh-Hans" w:bidi="ar"/>
              </w:rPr>
              <w:t>— —</w:t>
            </w:r>
          </w:p>
        </w:tc>
      </w:tr>
      <w:tr w14:paraId="360A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4" w:type="dxa"/>
            <w:gridSpan w:val="7"/>
            <w:tcBorders>
              <w:tl2br w:val="nil"/>
              <w:tr2bl w:val="nil"/>
            </w:tcBorders>
            <w:vAlign w:val="center"/>
          </w:tcPr>
          <w:p w14:paraId="681C1043">
            <w:pPr>
              <w:keepNext w:val="0"/>
              <w:keepLines w:val="0"/>
              <w:pageBreakBefore w:val="0"/>
              <w:kinsoku/>
              <w:wordWrap/>
              <w:overflowPunct/>
              <w:topLinePunct w:val="0"/>
              <w:autoSpaceDN/>
              <w:bidi w:val="0"/>
              <w:snapToGrid w:val="0"/>
              <w:spacing w:line="360" w:lineRule="exact"/>
              <w:jc w:val="center"/>
              <w:textAlignment w:val="auto"/>
              <w:rPr>
                <w:rFonts w:hint="eastAsia" w:ascii="宋体" w:hAnsi="宋体" w:cs="宋体"/>
                <w:kern w:val="0"/>
                <w:szCs w:val="21"/>
                <w:highlight w:val="none"/>
                <w:lang w:val="en-US" w:eastAsia="zh-Hans" w:bidi="ar"/>
              </w:rPr>
            </w:pPr>
            <w:r>
              <w:rPr>
                <w:rFonts w:hint="eastAsia" w:ascii="黑体" w:hAnsi="黑体" w:eastAsia="黑体" w:cs="黑体"/>
                <w:sz w:val="28"/>
                <w:szCs w:val="28"/>
                <w:highlight w:val="none"/>
              </w:rPr>
              <w:t>六、加强大气环境治理保障支撑</w:t>
            </w:r>
          </w:p>
        </w:tc>
      </w:tr>
      <w:tr w14:paraId="2F57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646" w:type="dxa"/>
            <w:tcBorders>
              <w:tl2br w:val="nil"/>
              <w:tr2bl w:val="nil"/>
            </w:tcBorders>
            <w:vAlign w:val="center"/>
          </w:tcPr>
          <w:p w14:paraId="27FBFC0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8</w:t>
            </w:r>
            <w:r>
              <w:rPr>
                <w:rFonts w:hint="eastAsia" w:ascii="仿宋_GB2312" w:hAnsi="仿宋_GB2312" w:eastAsia="仿宋_GB2312" w:cs="仿宋_GB2312"/>
                <w:sz w:val="24"/>
                <w:szCs w:val="24"/>
                <w:highlight w:val="none"/>
                <w:u w:val="none"/>
                <w:lang w:val="en-US" w:eastAsia="zh-CN"/>
              </w:rPr>
              <w:t>6</w:t>
            </w:r>
          </w:p>
        </w:tc>
        <w:tc>
          <w:tcPr>
            <w:tcW w:w="1196" w:type="dxa"/>
            <w:vMerge w:val="restart"/>
            <w:tcBorders>
              <w:tl2br w:val="nil"/>
              <w:tr2bl w:val="nil"/>
            </w:tcBorders>
            <w:vAlign w:val="center"/>
          </w:tcPr>
          <w:p w14:paraId="1AD01F6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加强区域联防联控</w:t>
            </w:r>
          </w:p>
        </w:tc>
        <w:tc>
          <w:tcPr>
            <w:tcW w:w="5669" w:type="dxa"/>
            <w:tcBorders>
              <w:tl2br w:val="nil"/>
              <w:tr2bl w:val="nil"/>
            </w:tcBorders>
            <w:vAlign w:val="center"/>
          </w:tcPr>
          <w:p w14:paraId="58C89C83">
            <w:pPr>
              <w:widowControl/>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pacing w:val="0"/>
                <w:kern w:val="0"/>
                <w:sz w:val="24"/>
                <w:szCs w:val="24"/>
                <w:highlight w:val="none"/>
                <w:lang w:val="en-US" w:eastAsia="zh-Hans" w:bidi="ar"/>
              </w:rPr>
              <w:t>根据全市和</w:t>
            </w:r>
            <w:r>
              <w:rPr>
                <w:rFonts w:hint="eastAsia" w:ascii="仿宋_GB2312" w:hAnsi="仿宋_GB2312" w:eastAsia="仿宋_GB2312" w:cs="仿宋_GB2312"/>
                <w:spacing w:val="0"/>
                <w:kern w:val="0"/>
                <w:sz w:val="24"/>
                <w:szCs w:val="24"/>
                <w:highlight w:val="none"/>
                <w:lang w:bidi="ar"/>
              </w:rPr>
              <w:t>京津冀大气污染防治联防联控工作</w:t>
            </w:r>
            <w:r>
              <w:rPr>
                <w:rFonts w:hint="eastAsia" w:ascii="仿宋_GB2312" w:hAnsi="仿宋_GB2312" w:eastAsia="仿宋_GB2312" w:cs="仿宋_GB2312"/>
                <w:spacing w:val="0"/>
                <w:kern w:val="0"/>
                <w:sz w:val="24"/>
                <w:szCs w:val="24"/>
                <w:highlight w:val="none"/>
                <w:lang w:val="en-US" w:eastAsia="zh-Hans" w:bidi="ar"/>
              </w:rPr>
              <w:t>部署和要求</w:t>
            </w:r>
            <w:r>
              <w:rPr>
                <w:rFonts w:hint="eastAsia" w:ascii="仿宋_GB2312" w:hAnsi="仿宋_GB2312" w:eastAsia="仿宋_GB2312" w:cs="仿宋_GB2312"/>
                <w:spacing w:val="0"/>
                <w:kern w:val="0"/>
                <w:sz w:val="24"/>
                <w:szCs w:val="24"/>
                <w:highlight w:val="none"/>
                <w:lang w:bidi="ar"/>
              </w:rPr>
              <w:t>，强化协调沟通、信息共享、定期会商、联动执法等机制，共同开展秋冬季大气污染综合治理攻坚行动，</w:t>
            </w:r>
            <w:r>
              <w:rPr>
                <w:rFonts w:hint="eastAsia" w:ascii="仿宋_GB2312" w:hAnsi="仿宋_GB2312" w:eastAsia="仿宋_GB2312" w:cs="仿宋_GB2312"/>
                <w:spacing w:val="0"/>
                <w:kern w:val="0"/>
                <w:sz w:val="24"/>
                <w:szCs w:val="24"/>
                <w:highlight w:val="none"/>
                <w:lang w:val="en-US" w:eastAsia="zh-Hans" w:bidi="ar"/>
              </w:rPr>
              <w:t>落实</w:t>
            </w:r>
            <w:r>
              <w:rPr>
                <w:rFonts w:hint="eastAsia" w:ascii="仿宋_GB2312" w:hAnsi="仿宋_GB2312" w:eastAsia="仿宋_GB2312" w:cs="仿宋_GB2312"/>
                <w:spacing w:val="0"/>
                <w:kern w:val="0"/>
                <w:sz w:val="24"/>
                <w:szCs w:val="24"/>
                <w:highlight w:val="none"/>
                <w:lang w:bidi="ar"/>
              </w:rPr>
              <w:t>重大活动</w:t>
            </w:r>
            <w:r>
              <w:rPr>
                <w:rFonts w:hint="eastAsia" w:ascii="仿宋_GB2312" w:hAnsi="仿宋_GB2312" w:eastAsia="仿宋_GB2312" w:cs="仿宋_GB2312"/>
                <w:spacing w:val="0"/>
                <w:kern w:val="0"/>
                <w:sz w:val="24"/>
                <w:szCs w:val="24"/>
                <w:highlight w:val="none"/>
                <w:lang w:val="en-US" w:eastAsia="zh-Hans" w:bidi="ar"/>
              </w:rPr>
              <w:t>或重要会议期间的</w:t>
            </w:r>
            <w:r>
              <w:rPr>
                <w:rFonts w:hint="eastAsia" w:ascii="仿宋_GB2312" w:hAnsi="仿宋_GB2312" w:eastAsia="仿宋_GB2312" w:cs="仿宋_GB2312"/>
                <w:spacing w:val="0"/>
                <w:kern w:val="0"/>
                <w:sz w:val="24"/>
                <w:szCs w:val="24"/>
                <w:highlight w:val="none"/>
                <w:lang w:bidi="ar"/>
              </w:rPr>
              <w:t>空气质量保障</w:t>
            </w:r>
            <w:r>
              <w:rPr>
                <w:rFonts w:hint="eastAsia" w:ascii="仿宋_GB2312" w:hAnsi="仿宋_GB2312" w:eastAsia="仿宋_GB2312" w:cs="仿宋_GB2312"/>
                <w:spacing w:val="0"/>
                <w:kern w:val="0"/>
                <w:sz w:val="24"/>
                <w:szCs w:val="24"/>
                <w:highlight w:val="none"/>
                <w:lang w:val="en-US" w:eastAsia="zh-Hans" w:bidi="ar"/>
              </w:rPr>
              <w:t>工作</w:t>
            </w:r>
            <w:r>
              <w:rPr>
                <w:rFonts w:hint="eastAsia" w:ascii="仿宋_GB2312" w:hAnsi="仿宋_GB2312" w:eastAsia="仿宋_GB2312" w:cs="仿宋_GB2312"/>
                <w:spacing w:val="0"/>
                <w:kern w:val="0"/>
                <w:sz w:val="24"/>
                <w:szCs w:val="24"/>
                <w:highlight w:val="none"/>
                <w:lang w:bidi="ar"/>
              </w:rPr>
              <w:t>。</w:t>
            </w:r>
          </w:p>
        </w:tc>
        <w:tc>
          <w:tcPr>
            <w:tcW w:w="1191" w:type="dxa"/>
            <w:tcBorders>
              <w:tl2br w:val="nil"/>
              <w:tr2bl w:val="nil"/>
            </w:tcBorders>
            <w:vAlign w:val="center"/>
          </w:tcPr>
          <w:p w14:paraId="7E2CE9C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长期实施</w:t>
            </w:r>
          </w:p>
        </w:tc>
        <w:tc>
          <w:tcPr>
            <w:tcW w:w="1060" w:type="dxa"/>
            <w:tcBorders>
              <w:tl2br w:val="nil"/>
              <w:tr2bl w:val="nil"/>
            </w:tcBorders>
            <w:vAlign w:val="center"/>
          </w:tcPr>
          <w:p w14:paraId="688BA3A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4E32490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生态环境局</w:t>
            </w:r>
          </w:p>
          <w:p w14:paraId="1565D73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空气重污染应急指挥部</w:t>
            </w:r>
          </w:p>
          <w:p w14:paraId="29718D08">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auto"/>
                <w:kern w:val="2"/>
                <w:sz w:val="24"/>
                <w:szCs w:val="24"/>
                <w:highlight w:val="none"/>
                <w:u w:val="none"/>
                <w:lang w:val="en-US" w:eastAsia="zh-Hans" w:bidi="ar-SA"/>
              </w:rPr>
            </w:pPr>
            <w:r>
              <w:rPr>
                <w:rFonts w:hint="eastAsia" w:ascii="仿宋_GB2312" w:hAnsi="仿宋_GB2312" w:eastAsia="仿宋_GB2312" w:cs="仿宋_GB2312"/>
                <w:color w:val="000000"/>
                <w:sz w:val="24"/>
                <w:szCs w:val="24"/>
                <w:highlight w:val="none"/>
                <w:u w:val="none"/>
              </w:rPr>
              <w:t>成员单位</w:t>
            </w:r>
          </w:p>
        </w:tc>
        <w:tc>
          <w:tcPr>
            <w:tcW w:w="2891" w:type="dxa"/>
            <w:tcBorders>
              <w:tl2br w:val="nil"/>
              <w:tr2bl w:val="nil"/>
            </w:tcBorders>
            <w:vAlign w:val="center"/>
          </w:tcPr>
          <w:p w14:paraId="0004FD4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eastAsia="zh-Hans" w:bidi="ar-SA"/>
              </w:rPr>
            </w:pPr>
            <w:r>
              <w:rPr>
                <w:rFonts w:hint="eastAsia" w:ascii="仿宋_GB2312" w:hAnsi="仿宋_GB2312" w:eastAsia="仿宋_GB2312" w:cs="仿宋_GB2312"/>
                <w:kern w:val="0"/>
                <w:sz w:val="24"/>
                <w:szCs w:val="24"/>
                <w:highlight w:val="none"/>
                <w:lang w:eastAsia="zh-Hans" w:bidi="ar"/>
              </w:rPr>
              <w:t>— —</w:t>
            </w:r>
          </w:p>
        </w:tc>
      </w:tr>
      <w:tr w14:paraId="75A7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atLeast"/>
          <w:jc w:val="center"/>
        </w:trPr>
        <w:tc>
          <w:tcPr>
            <w:tcW w:w="646" w:type="dxa"/>
            <w:tcBorders>
              <w:tl2br w:val="nil"/>
              <w:tr2bl w:val="nil"/>
            </w:tcBorders>
            <w:vAlign w:val="center"/>
          </w:tcPr>
          <w:p w14:paraId="7032976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8</w:t>
            </w:r>
            <w:r>
              <w:rPr>
                <w:rFonts w:hint="eastAsia" w:ascii="仿宋_GB2312" w:hAnsi="仿宋_GB2312" w:eastAsia="仿宋_GB2312" w:cs="仿宋_GB2312"/>
                <w:sz w:val="24"/>
                <w:szCs w:val="24"/>
                <w:highlight w:val="none"/>
                <w:u w:val="none"/>
                <w:lang w:val="en-US" w:eastAsia="zh-CN"/>
              </w:rPr>
              <w:t>7</w:t>
            </w:r>
          </w:p>
        </w:tc>
        <w:tc>
          <w:tcPr>
            <w:tcW w:w="1196" w:type="dxa"/>
            <w:vMerge w:val="continue"/>
            <w:tcBorders>
              <w:tl2br w:val="nil"/>
              <w:tr2bl w:val="nil"/>
            </w:tcBorders>
            <w:vAlign w:val="center"/>
          </w:tcPr>
          <w:p w14:paraId="2C02E45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2047FB8E">
            <w:pPr>
              <w:widowControl/>
              <w:textAlignment w:val="center"/>
              <w:rPr>
                <w:rFonts w:hint="eastAsia" w:ascii="仿宋_GB2312" w:hAnsi="仿宋_GB2312" w:eastAsia="仿宋_GB2312" w:cs="仿宋_GB2312"/>
                <w:spacing w:val="0"/>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夯实</w:t>
            </w:r>
            <w:r>
              <w:rPr>
                <w:rFonts w:hint="eastAsia" w:ascii="仿宋_GB2312" w:hAnsi="仿宋_GB2312" w:eastAsia="仿宋_GB2312" w:cs="仿宋_GB2312"/>
                <w:kern w:val="0"/>
                <w:sz w:val="24"/>
                <w:szCs w:val="24"/>
                <w:highlight w:val="none"/>
                <w:lang w:val="en-US" w:eastAsia="zh-Hans" w:bidi="ar"/>
              </w:rPr>
              <w:t>污染过程和</w:t>
            </w:r>
            <w:r>
              <w:rPr>
                <w:rFonts w:hint="eastAsia" w:ascii="仿宋_GB2312" w:hAnsi="仿宋_GB2312" w:eastAsia="仿宋_GB2312" w:cs="仿宋_GB2312"/>
                <w:kern w:val="0"/>
                <w:sz w:val="24"/>
                <w:szCs w:val="24"/>
                <w:highlight w:val="none"/>
                <w:lang w:bidi="ar"/>
              </w:rPr>
              <w:t>空气重污染应急</w:t>
            </w:r>
            <w:r>
              <w:rPr>
                <w:rFonts w:hint="eastAsia" w:ascii="仿宋_GB2312" w:hAnsi="仿宋_GB2312" w:eastAsia="仿宋_GB2312" w:cs="仿宋_GB2312"/>
                <w:kern w:val="0"/>
                <w:sz w:val="24"/>
                <w:szCs w:val="24"/>
                <w:highlight w:val="none"/>
                <w:lang w:val="en-US" w:eastAsia="zh-Hans" w:bidi="ar"/>
              </w:rPr>
              <w:t>工作</w:t>
            </w:r>
            <w:r>
              <w:rPr>
                <w:rFonts w:hint="eastAsia" w:ascii="仿宋_GB2312" w:hAnsi="仿宋_GB2312" w:eastAsia="仿宋_GB2312" w:cs="仿宋_GB2312"/>
                <w:kern w:val="0"/>
                <w:sz w:val="24"/>
                <w:szCs w:val="24"/>
                <w:highlight w:val="none"/>
                <w:lang w:bidi="ar"/>
              </w:rPr>
              <w:t>基础，</w:t>
            </w:r>
            <w:r>
              <w:rPr>
                <w:rFonts w:hint="eastAsia" w:ascii="仿宋_GB2312" w:hAnsi="仿宋_GB2312" w:eastAsia="仿宋_GB2312" w:cs="仿宋_GB2312"/>
                <w:kern w:val="0"/>
                <w:sz w:val="24"/>
                <w:szCs w:val="24"/>
                <w:highlight w:val="none"/>
                <w:lang w:val="en-US" w:eastAsia="zh-Hans" w:bidi="ar"/>
              </w:rPr>
              <w:t>区生态环境局联合区经信</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住建</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交通</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城管委</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水务</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园林绿化</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公路等相关行业主管部门和</w:t>
            </w:r>
            <w:r>
              <w:rPr>
                <w:rFonts w:hint="eastAsia" w:ascii="仿宋_GB2312" w:hAnsi="仿宋_GB2312" w:eastAsia="仿宋_GB2312" w:cs="仿宋_GB2312"/>
                <w:kern w:val="0"/>
                <w:sz w:val="24"/>
                <w:szCs w:val="24"/>
                <w:highlight w:val="none"/>
                <w:lang w:val="en-US" w:eastAsia="zh-CN" w:bidi="ar"/>
              </w:rPr>
              <w:t>各乡镇街道</w:t>
            </w:r>
            <w:r>
              <w:rPr>
                <w:rFonts w:hint="eastAsia" w:ascii="仿宋_GB2312" w:hAnsi="仿宋_GB2312" w:eastAsia="仿宋_GB2312" w:cs="仿宋_GB2312"/>
                <w:kern w:val="0"/>
                <w:sz w:val="24"/>
                <w:szCs w:val="24"/>
                <w:highlight w:val="none"/>
                <w:lang w:val="en-US" w:eastAsia="zh-Hans" w:bidi="ar"/>
              </w:rPr>
              <w:t>实现</w:t>
            </w:r>
            <w:r>
              <w:rPr>
                <w:rFonts w:hint="eastAsia" w:ascii="仿宋_GB2312" w:hAnsi="仿宋_GB2312" w:eastAsia="仿宋_GB2312" w:cs="仿宋_GB2312"/>
                <w:kern w:val="0"/>
                <w:sz w:val="24"/>
                <w:szCs w:val="24"/>
                <w:highlight w:val="none"/>
                <w:lang w:bidi="ar"/>
              </w:rPr>
              <w:t>涉气企业全清单、应急减排清单动态更新。</w:t>
            </w:r>
          </w:p>
        </w:tc>
        <w:tc>
          <w:tcPr>
            <w:tcW w:w="1191" w:type="dxa"/>
            <w:tcBorders>
              <w:tl2br w:val="nil"/>
              <w:tr2bl w:val="nil"/>
            </w:tcBorders>
            <w:vAlign w:val="center"/>
          </w:tcPr>
          <w:p w14:paraId="4561900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长期实施</w:t>
            </w:r>
          </w:p>
        </w:tc>
        <w:tc>
          <w:tcPr>
            <w:tcW w:w="1060" w:type="dxa"/>
            <w:tcBorders>
              <w:tl2br w:val="nil"/>
              <w:tr2bl w:val="nil"/>
            </w:tcBorders>
            <w:vAlign w:val="center"/>
          </w:tcPr>
          <w:p w14:paraId="59BAFA2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吴孔安</w:t>
            </w:r>
          </w:p>
          <w:p w14:paraId="1CE28D7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12CA384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09CBD5D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3FB8E20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3A7787F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生态环境局</w:t>
            </w:r>
          </w:p>
          <w:p w14:paraId="013D1A3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区经济和信息化局</w:t>
            </w:r>
          </w:p>
          <w:p w14:paraId="645D30F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区住房城乡建设委</w:t>
            </w:r>
          </w:p>
          <w:p w14:paraId="4CC8983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区交通委</w:t>
            </w:r>
          </w:p>
          <w:p w14:paraId="2055CA6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区城市管理委</w:t>
            </w:r>
          </w:p>
          <w:p w14:paraId="1EAAB18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区水务局</w:t>
            </w:r>
          </w:p>
          <w:p w14:paraId="39C0B7D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区园林绿化局</w:t>
            </w:r>
          </w:p>
          <w:p w14:paraId="1A25F94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auto"/>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CN"/>
              </w:rPr>
              <w:t>市交通委通州公路分局</w:t>
            </w:r>
          </w:p>
        </w:tc>
        <w:tc>
          <w:tcPr>
            <w:tcW w:w="2891" w:type="dxa"/>
            <w:tcBorders>
              <w:tl2br w:val="nil"/>
              <w:tr2bl w:val="nil"/>
            </w:tcBorders>
            <w:vAlign w:val="center"/>
          </w:tcPr>
          <w:p w14:paraId="0C15411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eastAsia="zh-CN" w:bidi="ar-SA"/>
              </w:rPr>
            </w:pPr>
            <w:r>
              <w:rPr>
                <w:rFonts w:hint="eastAsia" w:ascii="仿宋_GB2312" w:hAnsi="仿宋_GB2312" w:eastAsia="仿宋_GB2312" w:cs="仿宋_GB2312"/>
                <w:kern w:val="0"/>
                <w:sz w:val="24"/>
                <w:szCs w:val="24"/>
                <w:highlight w:val="none"/>
                <w:lang w:val="en-US" w:eastAsia="zh-CN" w:bidi="ar"/>
              </w:rPr>
              <w:t>各乡镇街道</w:t>
            </w:r>
          </w:p>
        </w:tc>
      </w:tr>
      <w:tr w14:paraId="4B35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646" w:type="dxa"/>
            <w:tcBorders>
              <w:tl2br w:val="nil"/>
              <w:tr2bl w:val="nil"/>
            </w:tcBorders>
            <w:vAlign w:val="center"/>
          </w:tcPr>
          <w:p w14:paraId="1BEAF913">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88</w:t>
            </w:r>
          </w:p>
        </w:tc>
        <w:tc>
          <w:tcPr>
            <w:tcW w:w="1196" w:type="dxa"/>
            <w:vMerge w:val="continue"/>
            <w:tcBorders>
              <w:tl2br w:val="nil"/>
              <w:tr2bl w:val="nil"/>
            </w:tcBorders>
            <w:vAlign w:val="center"/>
          </w:tcPr>
          <w:p w14:paraId="4740056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62AD7C44">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根据全市相关工作部署</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bidi="ar"/>
              </w:rPr>
              <w:t>对京津冀三地交界地区两侧20公里以内的涉气重点行业新建项目开展环评一致性会商。</w:t>
            </w:r>
          </w:p>
        </w:tc>
        <w:tc>
          <w:tcPr>
            <w:tcW w:w="1191" w:type="dxa"/>
            <w:tcBorders>
              <w:tl2br w:val="nil"/>
              <w:tr2bl w:val="nil"/>
            </w:tcBorders>
            <w:vAlign w:val="center"/>
          </w:tcPr>
          <w:p w14:paraId="43F939E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长期实施</w:t>
            </w:r>
          </w:p>
        </w:tc>
        <w:tc>
          <w:tcPr>
            <w:tcW w:w="1060" w:type="dxa"/>
            <w:tcBorders>
              <w:tl2br w:val="nil"/>
              <w:tr2bl w:val="nil"/>
            </w:tcBorders>
            <w:vAlign w:val="center"/>
          </w:tcPr>
          <w:p w14:paraId="2FCCBDB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2B3FDCE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生态环境局</w:t>
            </w:r>
          </w:p>
        </w:tc>
        <w:tc>
          <w:tcPr>
            <w:tcW w:w="2891" w:type="dxa"/>
            <w:tcBorders>
              <w:tl2br w:val="nil"/>
              <w:tr2bl w:val="nil"/>
            </w:tcBorders>
            <w:vAlign w:val="center"/>
          </w:tcPr>
          <w:p w14:paraId="76758FB2">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eastAsia="zh-Hans" w:bidi="ar"/>
              </w:rPr>
              <w:t>— —</w:t>
            </w:r>
          </w:p>
        </w:tc>
      </w:tr>
      <w:tr w14:paraId="79A2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jc w:val="center"/>
        </w:trPr>
        <w:tc>
          <w:tcPr>
            <w:tcW w:w="646" w:type="dxa"/>
            <w:tcBorders>
              <w:tl2br w:val="nil"/>
              <w:tr2bl w:val="nil"/>
            </w:tcBorders>
            <w:vAlign w:val="center"/>
          </w:tcPr>
          <w:p w14:paraId="361A950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89</w:t>
            </w:r>
          </w:p>
        </w:tc>
        <w:tc>
          <w:tcPr>
            <w:tcW w:w="1196" w:type="dxa"/>
            <w:tcBorders>
              <w:tl2br w:val="nil"/>
              <w:tr2bl w:val="nil"/>
            </w:tcBorders>
            <w:vAlign w:val="center"/>
          </w:tcPr>
          <w:p w14:paraId="6E59B3D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加强区域联防联控</w:t>
            </w:r>
          </w:p>
        </w:tc>
        <w:tc>
          <w:tcPr>
            <w:tcW w:w="5669" w:type="dxa"/>
            <w:tcBorders>
              <w:tl2br w:val="nil"/>
              <w:tr2bl w:val="nil"/>
            </w:tcBorders>
            <w:vAlign w:val="center"/>
          </w:tcPr>
          <w:p w14:paraId="35DBC209">
            <w:pPr>
              <w:widowControl/>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完善交界地区联合应对机制。通州区与廊坊北三县推进逐步统一扬尘污染源防控和一般制造业企业管理等政策；与交界市（区、县）强化信息共享、环境违法问题线索移交、联合执法、重污染联合响应等，完善交界地区大气环境污染违法案件联合快速处置机制。</w:t>
            </w:r>
          </w:p>
        </w:tc>
        <w:tc>
          <w:tcPr>
            <w:tcW w:w="1191" w:type="dxa"/>
            <w:tcBorders>
              <w:tl2br w:val="nil"/>
              <w:tr2bl w:val="nil"/>
            </w:tcBorders>
            <w:vAlign w:val="center"/>
          </w:tcPr>
          <w:p w14:paraId="24E0C06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长期实施</w:t>
            </w:r>
          </w:p>
        </w:tc>
        <w:tc>
          <w:tcPr>
            <w:tcW w:w="1060" w:type="dxa"/>
            <w:tcBorders>
              <w:tl2br w:val="nil"/>
              <w:tr2bl w:val="nil"/>
            </w:tcBorders>
            <w:vAlign w:val="center"/>
          </w:tcPr>
          <w:p w14:paraId="2638C0EC">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56877A7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区住房城乡建设委</w:t>
            </w:r>
          </w:p>
          <w:p w14:paraId="0CCDF5E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区经济和信息化局</w:t>
            </w:r>
          </w:p>
          <w:p w14:paraId="38F2505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CN"/>
              </w:rPr>
              <w:t>区</w:t>
            </w:r>
            <w:r>
              <w:rPr>
                <w:rFonts w:hint="eastAsia" w:ascii="仿宋_GB2312" w:hAnsi="仿宋_GB2312" w:eastAsia="仿宋_GB2312" w:cs="仿宋_GB2312"/>
                <w:color w:val="000000"/>
                <w:sz w:val="24"/>
                <w:szCs w:val="24"/>
                <w:highlight w:val="none"/>
                <w:u w:val="none"/>
              </w:rPr>
              <w:t>生态环境局</w:t>
            </w:r>
          </w:p>
          <w:p w14:paraId="2761F01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永乐店镇</w:t>
            </w:r>
          </w:p>
          <w:p w14:paraId="6ECE1D2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马驹桥镇</w:t>
            </w:r>
          </w:p>
          <w:p w14:paraId="7AE430B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auto"/>
                <w:kern w:val="2"/>
                <w:sz w:val="24"/>
                <w:szCs w:val="24"/>
                <w:highlight w:val="none"/>
                <w:u w:val="none"/>
                <w:lang w:val="en-US" w:eastAsia="zh-Hans" w:bidi="ar-SA"/>
              </w:rPr>
            </w:pPr>
            <w:r>
              <w:rPr>
                <w:rFonts w:hint="eastAsia" w:ascii="仿宋_GB2312" w:hAnsi="仿宋_GB2312" w:eastAsia="仿宋_GB2312" w:cs="仿宋_GB2312"/>
                <w:color w:val="000000"/>
                <w:sz w:val="24"/>
                <w:szCs w:val="24"/>
                <w:highlight w:val="none"/>
                <w:u w:val="none"/>
                <w:lang w:val="en-US" w:eastAsia="zh-Hans"/>
              </w:rPr>
              <w:t>台湖镇</w:t>
            </w:r>
          </w:p>
        </w:tc>
        <w:tc>
          <w:tcPr>
            <w:tcW w:w="2891" w:type="dxa"/>
            <w:tcBorders>
              <w:tl2br w:val="nil"/>
              <w:tr2bl w:val="nil"/>
            </w:tcBorders>
            <w:vAlign w:val="center"/>
          </w:tcPr>
          <w:p w14:paraId="497B975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eastAsia="zh-Hans" w:bidi="ar"/>
              </w:rPr>
              <w:t>— —</w:t>
            </w:r>
          </w:p>
        </w:tc>
      </w:tr>
      <w:tr w14:paraId="6B4C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8" w:hRule="atLeast"/>
          <w:jc w:val="center"/>
        </w:trPr>
        <w:tc>
          <w:tcPr>
            <w:tcW w:w="646" w:type="dxa"/>
            <w:tcBorders>
              <w:tl2br w:val="nil"/>
              <w:tr2bl w:val="nil"/>
            </w:tcBorders>
            <w:vAlign w:val="center"/>
          </w:tcPr>
          <w:p w14:paraId="31482A7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9</w:t>
            </w:r>
            <w:r>
              <w:rPr>
                <w:rFonts w:hint="eastAsia" w:ascii="仿宋_GB2312" w:hAnsi="仿宋_GB2312" w:eastAsia="仿宋_GB2312" w:cs="仿宋_GB2312"/>
                <w:sz w:val="24"/>
                <w:szCs w:val="24"/>
                <w:highlight w:val="none"/>
                <w:u w:val="none"/>
                <w:lang w:val="en-US" w:eastAsia="zh-CN"/>
              </w:rPr>
              <w:t>0</w:t>
            </w:r>
          </w:p>
        </w:tc>
        <w:tc>
          <w:tcPr>
            <w:tcW w:w="1196" w:type="dxa"/>
            <w:vMerge w:val="restart"/>
            <w:tcBorders>
              <w:tl2br w:val="nil"/>
              <w:tr2bl w:val="nil"/>
            </w:tcBorders>
            <w:vAlign w:val="center"/>
          </w:tcPr>
          <w:p w14:paraId="29D3B44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rPr>
              <w:t>加强科技标准支撑</w:t>
            </w:r>
          </w:p>
        </w:tc>
        <w:tc>
          <w:tcPr>
            <w:tcW w:w="5669" w:type="dxa"/>
            <w:tcBorders>
              <w:tl2br w:val="nil"/>
              <w:tr2bl w:val="nil"/>
            </w:tcBorders>
            <w:vAlign w:val="center"/>
          </w:tcPr>
          <w:p w14:paraId="3FD2EE26">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区生态环境局积极参与</w:t>
            </w:r>
            <w:r>
              <w:rPr>
                <w:rFonts w:hint="eastAsia" w:ascii="仿宋_GB2312" w:hAnsi="仿宋_GB2312" w:eastAsia="仿宋_GB2312" w:cs="仿宋_GB2312"/>
                <w:kern w:val="0"/>
                <w:sz w:val="24"/>
                <w:szCs w:val="24"/>
                <w:highlight w:val="none"/>
                <w:lang w:bidi="ar"/>
              </w:rPr>
              <w:t>京津冀环境综合治理国家科技重大专项项目“超大城市大气污染精准防治与智慧决策支撑研究与示范”研究。</w:t>
            </w:r>
          </w:p>
          <w:p w14:paraId="47428931">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区市场监管局积极</w:t>
            </w:r>
            <w:r>
              <w:rPr>
                <w:rFonts w:hint="eastAsia" w:ascii="仿宋_GB2312" w:hAnsi="仿宋_GB2312" w:eastAsia="仿宋_GB2312" w:cs="仿宋_GB2312"/>
                <w:kern w:val="0"/>
                <w:sz w:val="24"/>
                <w:szCs w:val="24"/>
                <w:highlight w:val="none"/>
                <w:lang w:bidi="ar"/>
              </w:rPr>
              <w:t>探索区域内含VOCs生产生活类产品溯源管理机制。</w:t>
            </w:r>
          </w:p>
          <w:p w14:paraId="55669A1E">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根据市级部门相关工作部署</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区城市管理委积极配合市级部门</w:t>
            </w:r>
            <w:r>
              <w:rPr>
                <w:rFonts w:hint="eastAsia" w:ascii="仿宋_GB2312" w:hAnsi="仿宋_GB2312" w:eastAsia="仿宋_GB2312" w:cs="仿宋_GB2312"/>
                <w:kern w:val="0"/>
                <w:sz w:val="24"/>
                <w:szCs w:val="24"/>
                <w:highlight w:val="none"/>
                <w:lang w:bidi="ar"/>
              </w:rPr>
              <w:t>探索开展本市电厂夏季余热资源“夏储冬用”研究。</w:t>
            </w:r>
          </w:p>
          <w:p w14:paraId="1BE6F091">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根据市级部门相关工作部署</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区发改委和规自分局支持我区住建</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公路</w:t>
            </w:r>
            <w:r>
              <w:rPr>
                <w:rFonts w:hint="eastAsia" w:ascii="仿宋_GB2312" w:hAnsi="仿宋_GB2312" w:eastAsia="仿宋_GB2312" w:cs="仿宋_GB2312"/>
                <w:kern w:val="0"/>
                <w:sz w:val="24"/>
                <w:szCs w:val="24"/>
                <w:highlight w:val="none"/>
                <w:lang w:eastAsia="zh-Hans" w:bidi="ar"/>
              </w:rPr>
              <w:t>、</w:t>
            </w:r>
            <w:r>
              <w:rPr>
                <w:rFonts w:hint="eastAsia" w:ascii="仿宋_GB2312" w:hAnsi="仿宋_GB2312" w:eastAsia="仿宋_GB2312" w:cs="仿宋_GB2312"/>
                <w:kern w:val="0"/>
                <w:sz w:val="24"/>
                <w:szCs w:val="24"/>
                <w:highlight w:val="none"/>
                <w:lang w:val="en-US" w:eastAsia="zh-Hans" w:bidi="ar"/>
              </w:rPr>
              <w:t>水务等相关部门开展</w:t>
            </w:r>
            <w:r>
              <w:rPr>
                <w:rFonts w:hint="eastAsia" w:ascii="仿宋_GB2312" w:hAnsi="仿宋_GB2312" w:eastAsia="仿宋_GB2312" w:cs="仿宋_GB2312"/>
                <w:kern w:val="0"/>
                <w:sz w:val="24"/>
                <w:szCs w:val="24"/>
                <w:highlight w:val="none"/>
                <w:lang w:bidi="ar"/>
              </w:rPr>
              <w:t>非道路移动机械清洁化关键技术、超大城市沥青路面建材烟气污染物全过程减排及资源化等领域的试点项目。</w:t>
            </w:r>
          </w:p>
        </w:tc>
        <w:tc>
          <w:tcPr>
            <w:tcW w:w="1191" w:type="dxa"/>
            <w:tcBorders>
              <w:tl2br w:val="nil"/>
              <w:tr2bl w:val="nil"/>
            </w:tcBorders>
            <w:vAlign w:val="center"/>
          </w:tcPr>
          <w:p w14:paraId="60D92E8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年底前</w:t>
            </w:r>
          </w:p>
        </w:tc>
        <w:tc>
          <w:tcPr>
            <w:tcW w:w="1060" w:type="dxa"/>
            <w:tcBorders>
              <w:tl2br w:val="nil"/>
              <w:tr2bl w:val="nil"/>
            </w:tcBorders>
            <w:vAlign w:val="center"/>
          </w:tcPr>
          <w:p w14:paraId="4764B05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王永杰</w:t>
            </w:r>
          </w:p>
          <w:p w14:paraId="1EE7690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秦</w:t>
            </w:r>
            <w:r>
              <w:rPr>
                <w:rFonts w:hint="eastAsia" w:ascii="仿宋_GB2312" w:hAnsi="仿宋_GB2312" w:eastAsia="仿宋_GB2312" w:cs="仿宋_GB2312"/>
                <w:color w:val="000000" w:themeColor="text1"/>
                <w:sz w:val="24"/>
                <w:szCs w:val="24"/>
                <w:highlight w:val="none"/>
                <w:u w:val="none"/>
                <w:lang w:eastAsia="zh-Hans"/>
                <w14:textFill>
                  <w14:solidFill>
                    <w14:schemeClr w14:val="tx1"/>
                  </w14:solidFill>
                </w14:textFill>
              </w:rPr>
              <w:t xml:space="preserve">  </w:t>
            </w: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涛</w:t>
            </w:r>
          </w:p>
          <w:p w14:paraId="6B917E85">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卢庆雷</w:t>
            </w:r>
          </w:p>
          <w:p w14:paraId="2425843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姚伟龙</w:t>
            </w:r>
          </w:p>
          <w:p w14:paraId="78B0C54D">
            <w:pPr>
              <w:jc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22253AE3">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Hans"/>
              </w:rPr>
              <w:t>区</w:t>
            </w:r>
            <w:r>
              <w:rPr>
                <w:rFonts w:hint="eastAsia" w:ascii="仿宋_GB2312" w:hAnsi="仿宋_GB2312" w:eastAsia="仿宋_GB2312" w:cs="仿宋_GB2312"/>
                <w:color w:val="000000"/>
                <w:sz w:val="24"/>
                <w:szCs w:val="24"/>
                <w:highlight w:val="none"/>
                <w:u w:val="none"/>
              </w:rPr>
              <w:t>生态环境局</w:t>
            </w:r>
          </w:p>
          <w:p w14:paraId="20B95B2D">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Hans"/>
              </w:rPr>
              <w:t>区</w:t>
            </w:r>
            <w:r>
              <w:rPr>
                <w:rFonts w:hint="eastAsia" w:ascii="仿宋_GB2312" w:hAnsi="仿宋_GB2312" w:eastAsia="仿宋_GB2312" w:cs="仿宋_GB2312"/>
                <w:color w:val="000000"/>
                <w:sz w:val="24"/>
                <w:szCs w:val="24"/>
                <w:highlight w:val="none"/>
                <w:u w:val="none"/>
              </w:rPr>
              <w:t>市场监管局</w:t>
            </w:r>
          </w:p>
          <w:p w14:paraId="30DA5D4B">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Hans"/>
              </w:rPr>
              <w:t>区</w:t>
            </w:r>
            <w:r>
              <w:rPr>
                <w:rFonts w:hint="eastAsia" w:ascii="仿宋_GB2312" w:hAnsi="仿宋_GB2312" w:eastAsia="仿宋_GB2312" w:cs="仿宋_GB2312"/>
                <w:color w:val="000000"/>
                <w:sz w:val="24"/>
                <w:szCs w:val="24"/>
                <w:highlight w:val="none"/>
                <w:u w:val="none"/>
              </w:rPr>
              <w:t>发展改革委</w:t>
            </w:r>
          </w:p>
          <w:p w14:paraId="3AF2C7E9">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rPr>
              <w:t>市规划自然资源委</w:t>
            </w:r>
          </w:p>
          <w:p w14:paraId="6FB41F7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通州分局</w:t>
            </w:r>
          </w:p>
          <w:p w14:paraId="3529E84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lang w:val="en-US" w:eastAsia="zh-Hans"/>
              </w:rPr>
            </w:pPr>
            <w:r>
              <w:rPr>
                <w:rFonts w:hint="eastAsia" w:ascii="仿宋_GB2312" w:hAnsi="仿宋_GB2312" w:eastAsia="仿宋_GB2312" w:cs="仿宋_GB2312"/>
                <w:color w:val="000000"/>
                <w:sz w:val="24"/>
                <w:szCs w:val="24"/>
                <w:highlight w:val="none"/>
                <w:u w:val="none"/>
                <w:lang w:val="en-US" w:eastAsia="zh-Hans"/>
              </w:rPr>
              <w:t>区住房城乡建设委</w:t>
            </w:r>
          </w:p>
          <w:p w14:paraId="3C224F0E">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sz w:val="24"/>
                <w:szCs w:val="24"/>
                <w:highlight w:val="none"/>
                <w:u w:val="none"/>
              </w:rPr>
            </w:pPr>
            <w:r>
              <w:rPr>
                <w:rFonts w:hint="eastAsia" w:ascii="仿宋_GB2312" w:hAnsi="仿宋_GB2312" w:eastAsia="仿宋_GB2312" w:cs="仿宋_GB2312"/>
                <w:color w:val="000000"/>
                <w:sz w:val="24"/>
                <w:szCs w:val="24"/>
                <w:highlight w:val="none"/>
                <w:u w:val="none"/>
                <w:lang w:val="en-US" w:eastAsia="zh-Hans"/>
              </w:rPr>
              <w:t>区</w:t>
            </w:r>
            <w:r>
              <w:rPr>
                <w:rFonts w:hint="eastAsia" w:ascii="仿宋_GB2312" w:hAnsi="仿宋_GB2312" w:eastAsia="仿宋_GB2312" w:cs="仿宋_GB2312"/>
                <w:color w:val="000000"/>
                <w:sz w:val="24"/>
                <w:szCs w:val="24"/>
                <w:highlight w:val="none"/>
                <w:u w:val="none"/>
              </w:rPr>
              <w:t>水务局</w:t>
            </w:r>
          </w:p>
          <w:p w14:paraId="22242782">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color w:val="000000"/>
                <w:sz w:val="24"/>
                <w:szCs w:val="24"/>
                <w:highlight w:val="none"/>
                <w:u w:val="none"/>
                <w:lang w:val="en-US" w:eastAsia="zh-Hans"/>
              </w:rPr>
              <w:t>市交通委通州公路分局</w:t>
            </w:r>
          </w:p>
        </w:tc>
        <w:tc>
          <w:tcPr>
            <w:tcW w:w="2891" w:type="dxa"/>
            <w:tcBorders>
              <w:tl2br w:val="nil"/>
              <w:tr2bl w:val="nil"/>
            </w:tcBorders>
            <w:vAlign w:val="center"/>
          </w:tcPr>
          <w:p w14:paraId="584253C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eastAsia="zh-Hans" w:bidi="ar"/>
              </w:rPr>
              <w:t>— —</w:t>
            </w:r>
          </w:p>
        </w:tc>
      </w:tr>
      <w:tr w14:paraId="193E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46" w:type="dxa"/>
            <w:tcBorders>
              <w:tl2br w:val="nil"/>
              <w:tr2bl w:val="nil"/>
            </w:tcBorders>
            <w:vAlign w:val="center"/>
          </w:tcPr>
          <w:p w14:paraId="008894D0">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9</w:t>
            </w:r>
            <w:r>
              <w:rPr>
                <w:rFonts w:hint="eastAsia" w:ascii="仿宋_GB2312" w:hAnsi="仿宋_GB2312" w:eastAsia="仿宋_GB2312" w:cs="仿宋_GB2312"/>
                <w:sz w:val="24"/>
                <w:szCs w:val="24"/>
                <w:highlight w:val="none"/>
                <w:u w:val="none"/>
                <w:lang w:val="en-US" w:eastAsia="zh-CN"/>
              </w:rPr>
              <w:t>1</w:t>
            </w:r>
          </w:p>
        </w:tc>
        <w:tc>
          <w:tcPr>
            <w:tcW w:w="1196" w:type="dxa"/>
            <w:vMerge w:val="continue"/>
            <w:tcBorders>
              <w:tl2br w:val="nil"/>
              <w:tr2bl w:val="nil"/>
            </w:tcBorders>
            <w:vAlign w:val="center"/>
          </w:tcPr>
          <w:p w14:paraId="63E4D65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17BA4A7C">
            <w:pPr>
              <w:widowControl/>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bidi="ar"/>
              </w:rPr>
              <w:t>区生态环境局持续</w:t>
            </w:r>
            <w:r>
              <w:rPr>
                <w:rFonts w:hint="eastAsia" w:ascii="仿宋_GB2312" w:hAnsi="仿宋_GB2312" w:eastAsia="仿宋_GB2312" w:cs="仿宋_GB2312"/>
                <w:kern w:val="0"/>
                <w:sz w:val="24"/>
                <w:szCs w:val="24"/>
                <w:highlight w:val="none"/>
                <w:lang w:bidi="ar"/>
              </w:rPr>
              <w:t>提升生态环境监测基础站监测能力，大力推进特色站监测能力建设。</w:t>
            </w:r>
          </w:p>
        </w:tc>
        <w:tc>
          <w:tcPr>
            <w:tcW w:w="1191" w:type="dxa"/>
            <w:tcBorders>
              <w:tl2br w:val="nil"/>
              <w:tr2bl w:val="nil"/>
            </w:tcBorders>
            <w:vAlign w:val="center"/>
          </w:tcPr>
          <w:p w14:paraId="750C1466">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年底前</w:t>
            </w:r>
          </w:p>
        </w:tc>
        <w:tc>
          <w:tcPr>
            <w:tcW w:w="1060" w:type="dxa"/>
            <w:tcBorders>
              <w:tl2br w:val="nil"/>
              <w:tr2bl w:val="nil"/>
            </w:tcBorders>
            <w:vAlign w:val="center"/>
          </w:tcPr>
          <w:p w14:paraId="5E61B084">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0C4EF93B">
            <w:pPr>
              <w:widowControl/>
              <w:jc w:val="center"/>
              <w:textAlignment w:val="center"/>
              <w:rPr>
                <w:rFonts w:hint="eastAsia" w:ascii="仿宋_GB2312" w:hAnsi="仿宋_GB2312" w:eastAsia="仿宋_GB2312" w:cs="仿宋_GB2312"/>
                <w:kern w:val="0"/>
                <w:sz w:val="24"/>
                <w:szCs w:val="24"/>
                <w:highlight w:val="none"/>
                <w:lang w:val="en-US" w:eastAsia="zh-Hans"/>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tc>
        <w:tc>
          <w:tcPr>
            <w:tcW w:w="2891" w:type="dxa"/>
            <w:tcBorders>
              <w:tl2br w:val="nil"/>
              <w:tr2bl w:val="nil"/>
            </w:tcBorders>
            <w:vAlign w:val="center"/>
          </w:tcPr>
          <w:p w14:paraId="196FDC05">
            <w:pPr>
              <w:snapToGrid w:val="0"/>
              <w:spacing w:line="260" w:lineRule="exact"/>
              <w:ind w:left="-105" w:leftChars="-50" w:right="-105" w:rightChars="-5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Hans"/>
              </w:rPr>
              <w:t>区</w:t>
            </w:r>
            <w:r>
              <w:rPr>
                <w:rFonts w:hint="eastAsia" w:ascii="仿宋_GB2312" w:hAnsi="仿宋_GB2312" w:eastAsia="仿宋_GB2312" w:cs="仿宋_GB2312"/>
                <w:sz w:val="24"/>
                <w:szCs w:val="24"/>
                <w:highlight w:val="none"/>
              </w:rPr>
              <w:t>财政局</w:t>
            </w:r>
          </w:p>
          <w:p w14:paraId="7919543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sz w:val="24"/>
                <w:szCs w:val="24"/>
                <w:highlight w:val="none"/>
                <w:lang w:val="en-US" w:eastAsia="zh-Hans"/>
              </w:rPr>
              <w:t>区</w:t>
            </w:r>
            <w:r>
              <w:rPr>
                <w:rFonts w:hint="eastAsia" w:ascii="仿宋_GB2312" w:hAnsi="仿宋_GB2312" w:eastAsia="仿宋_GB2312" w:cs="仿宋_GB2312"/>
                <w:sz w:val="24"/>
                <w:szCs w:val="24"/>
                <w:highlight w:val="none"/>
              </w:rPr>
              <w:t>市场监管局</w:t>
            </w:r>
          </w:p>
        </w:tc>
      </w:tr>
      <w:tr w14:paraId="75D2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646" w:type="dxa"/>
            <w:tcBorders>
              <w:tl2br w:val="nil"/>
              <w:tr2bl w:val="nil"/>
            </w:tcBorders>
            <w:vAlign w:val="center"/>
          </w:tcPr>
          <w:p w14:paraId="1C9DAF4C">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9</w:t>
            </w:r>
            <w:r>
              <w:rPr>
                <w:rFonts w:hint="eastAsia" w:ascii="仿宋_GB2312" w:hAnsi="仿宋_GB2312" w:eastAsia="仿宋_GB2312" w:cs="仿宋_GB2312"/>
                <w:sz w:val="24"/>
                <w:szCs w:val="24"/>
                <w:highlight w:val="none"/>
                <w:u w:val="none"/>
                <w:lang w:val="en-US" w:eastAsia="zh-CN"/>
              </w:rPr>
              <w:t>2</w:t>
            </w:r>
          </w:p>
        </w:tc>
        <w:tc>
          <w:tcPr>
            <w:tcW w:w="1196" w:type="dxa"/>
            <w:tcBorders>
              <w:tl2br w:val="nil"/>
              <w:tr2bl w:val="nil"/>
            </w:tcBorders>
            <w:vAlign w:val="center"/>
          </w:tcPr>
          <w:p w14:paraId="20F296C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加强科技标准支撑</w:t>
            </w:r>
          </w:p>
        </w:tc>
        <w:tc>
          <w:tcPr>
            <w:tcW w:w="5669" w:type="dxa"/>
            <w:tcBorders>
              <w:tl2br w:val="nil"/>
              <w:tr2bl w:val="nil"/>
            </w:tcBorders>
            <w:vAlign w:val="center"/>
          </w:tcPr>
          <w:p w14:paraId="31C75E9E">
            <w:pPr>
              <w:widowControl/>
              <w:textAlignment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bidi="ar"/>
              </w:rPr>
              <w:t>健全智能化大气监测网络，更新监测基础设施，完善基于现代感知技术和大数据技术的大气环境监测网络，强化PM</w:t>
            </w:r>
            <w:r>
              <w:rPr>
                <w:rFonts w:hint="eastAsia" w:ascii="仿宋_GB2312" w:hAnsi="仿宋_GB2312" w:eastAsia="仿宋_GB2312" w:cs="仿宋_GB2312"/>
                <w:kern w:val="0"/>
                <w:sz w:val="24"/>
                <w:szCs w:val="24"/>
                <w:highlight w:val="none"/>
                <w:vertAlign w:val="subscript"/>
                <w:lang w:bidi="ar"/>
              </w:rPr>
              <w:t>2.5</w:t>
            </w:r>
            <w:r>
              <w:rPr>
                <w:rFonts w:hint="eastAsia" w:ascii="仿宋_GB2312" w:hAnsi="仿宋_GB2312" w:eastAsia="仿宋_GB2312" w:cs="仿宋_GB2312"/>
                <w:kern w:val="0"/>
                <w:sz w:val="24"/>
                <w:szCs w:val="24"/>
                <w:highlight w:val="none"/>
                <w:lang w:bidi="ar"/>
              </w:rPr>
              <w:t>、TSP监测站网管理，更新升级空气质量“天、空、地”三维立体监测网络。</w:t>
            </w:r>
          </w:p>
        </w:tc>
        <w:tc>
          <w:tcPr>
            <w:tcW w:w="1191" w:type="dxa"/>
            <w:tcBorders>
              <w:tl2br w:val="nil"/>
              <w:tr2bl w:val="nil"/>
            </w:tcBorders>
            <w:vAlign w:val="center"/>
          </w:tcPr>
          <w:p w14:paraId="33DA570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年底前</w:t>
            </w:r>
          </w:p>
        </w:tc>
        <w:tc>
          <w:tcPr>
            <w:tcW w:w="1060" w:type="dxa"/>
            <w:tcBorders>
              <w:tl2br w:val="nil"/>
              <w:tr2bl w:val="nil"/>
            </w:tcBorders>
            <w:vAlign w:val="center"/>
          </w:tcPr>
          <w:p w14:paraId="718EEEE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36CEB664">
            <w:pPr>
              <w:widowControl/>
              <w:jc w:val="center"/>
              <w:textAlignment w:val="center"/>
              <w:rPr>
                <w:rFonts w:hint="eastAsia" w:ascii="仿宋_GB2312" w:hAnsi="仿宋_GB2312" w:eastAsia="仿宋_GB2312" w:cs="仿宋_GB2312"/>
                <w:kern w:val="0"/>
                <w:sz w:val="24"/>
                <w:szCs w:val="24"/>
                <w:highlight w:val="none"/>
                <w:lang w:val="en-US" w:eastAsia="zh-Hans" w:bidi="ar-SA"/>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tc>
        <w:tc>
          <w:tcPr>
            <w:tcW w:w="2891" w:type="dxa"/>
            <w:tcBorders>
              <w:tl2br w:val="nil"/>
              <w:tr2bl w:val="nil"/>
            </w:tcBorders>
            <w:vAlign w:val="center"/>
          </w:tcPr>
          <w:p w14:paraId="3F8DD7F0">
            <w:pPr>
              <w:snapToGrid w:val="0"/>
              <w:spacing w:line="260" w:lineRule="exact"/>
              <w:ind w:left="-105" w:leftChars="-50" w:right="-105" w:rightChars="-5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Hans"/>
              </w:rPr>
              <w:t>区</w:t>
            </w:r>
            <w:r>
              <w:rPr>
                <w:rFonts w:hint="eastAsia" w:ascii="仿宋_GB2312" w:hAnsi="仿宋_GB2312" w:eastAsia="仿宋_GB2312" w:cs="仿宋_GB2312"/>
                <w:sz w:val="24"/>
                <w:szCs w:val="24"/>
                <w:highlight w:val="none"/>
              </w:rPr>
              <w:t>财政局</w:t>
            </w:r>
          </w:p>
          <w:p w14:paraId="620AAAD8">
            <w:pPr>
              <w:snapToGrid w:val="0"/>
              <w:spacing w:line="260" w:lineRule="exact"/>
              <w:jc w:val="center"/>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kern w:val="0"/>
                <w:sz w:val="24"/>
                <w:szCs w:val="24"/>
                <w:highlight w:val="none"/>
                <w:lang w:val="en-US" w:eastAsia="zh-Hans"/>
              </w:rPr>
              <w:t>区</w:t>
            </w:r>
            <w:r>
              <w:rPr>
                <w:rFonts w:hint="eastAsia" w:ascii="仿宋_GB2312" w:hAnsi="仿宋_GB2312" w:eastAsia="仿宋_GB2312" w:cs="仿宋_GB2312"/>
                <w:kern w:val="0"/>
                <w:sz w:val="24"/>
                <w:szCs w:val="24"/>
                <w:highlight w:val="none"/>
              </w:rPr>
              <w:t>发展改革委</w:t>
            </w:r>
          </w:p>
        </w:tc>
      </w:tr>
      <w:tr w14:paraId="5489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646" w:type="dxa"/>
            <w:tcBorders>
              <w:tl2br w:val="nil"/>
              <w:tr2bl w:val="nil"/>
            </w:tcBorders>
            <w:vAlign w:val="center"/>
          </w:tcPr>
          <w:p w14:paraId="56BB14A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9</w:t>
            </w:r>
            <w:r>
              <w:rPr>
                <w:rFonts w:hint="eastAsia" w:ascii="仿宋_GB2312" w:hAnsi="仿宋_GB2312" w:eastAsia="仿宋_GB2312" w:cs="仿宋_GB2312"/>
                <w:sz w:val="24"/>
                <w:szCs w:val="24"/>
                <w:highlight w:val="none"/>
                <w:u w:val="none"/>
                <w:lang w:val="en-US" w:eastAsia="zh-CN"/>
              </w:rPr>
              <w:t>3</w:t>
            </w:r>
          </w:p>
        </w:tc>
        <w:tc>
          <w:tcPr>
            <w:tcW w:w="1196" w:type="dxa"/>
            <w:vMerge w:val="restart"/>
            <w:tcBorders>
              <w:tl2br w:val="nil"/>
              <w:tr2bl w:val="nil"/>
            </w:tcBorders>
            <w:vAlign w:val="center"/>
          </w:tcPr>
          <w:p w14:paraId="36BCD3B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发挥经济政策激励引导作用</w:t>
            </w:r>
          </w:p>
        </w:tc>
        <w:tc>
          <w:tcPr>
            <w:tcW w:w="5669" w:type="dxa"/>
            <w:tcBorders>
              <w:tl2br w:val="nil"/>
              <w:tr2bl w:val="nil"/>
            </w:tcBorders>
            <w:vAlign w:val="center"/>
          </w:tcPr>
          <w:p w14:paraId="6FEB1561">
            <w:pPr>
              <w:widowControl/>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在建筑、交通、新能源、技术创新</w:t>
            </w:r>
            <w:r>
              <w:rPr>
                <w:rFonts w:hint="eastAsia" w:ascii="仿宋_GB2312" w:hAnsi="仿宋_GB2312" w:eastAsia="仿宋_GB2312" w:cs="仿宋_GB2312"/>
                <w:kern w:val="0"/>
                <w:sz w:val="24"/>
                <w:szCs w:val="24"/>
                <w:highlight w:val="none"/>
                <w:lang w:eastAsia="zh-CN" w:bidi="ar"/>
              </w:rPr>
              <w:t>、</w:t>
            </w:r>
            <w:r>
              <w:rPr>
                <w:rFonts w:hint="eastAsia" w:ascii="仿宋_GB2312" w:hAnsi="仿宋_GB2312" w:eastAsia="仿宋_GB2312" w:cs="仿宋_GB2312"/>
                <w:kern w:val="0"/>
                <w:sz w:val="24"/>
                <w:szCs w:val="24"/>
                <w:highlight w:val="none"/>
                <w:lang w:val="en-US" w:eastAsia="zh-CN" w:bidi="ar"/>
              </w:rPr>
              <w:t>绿色升级</w:t>
            </w:r>
            <w:r>
              <w:rPr>
                <w:rFonts w:hint="eastAsia" w:ascii="仿宋_GB2312" w:hAnsi="仿宋_GB2312" w:eastAsia="仿宋_GB2312" w:cs="仿宋_GB2312"/>
                <w:kern w:val="0"/>
                <w:sz w:val="24"/>
                <w:szCs w:val="24"/>
                <w:highlight w:val="none"/>
                <w:lang w:bidi="ar"/>
              </w:rPr>
              <w:t>等重点领域，对符合条件的企业，给予信贷、债券、保险等绿色金融支持。</w:t>
            </w:r>
            <w:r>
              <w:rPr>
                <w:rFonts w:hint="eastAsia" w:ascii="仿宋_GB2312" w:hAnsi="仿宋_GB2312" w:eastAsia="仿宋_GB2312" w:cs="仿宋_GB2312"/>
                <w:kern w:val="0"/>
                <w:sz w:val="24"/>
                <w:szCs w:val="24"/>
                <w:highlight w:val="none"/>
                <w:lang w:val="en-US" w:eastAsia="zh-Hans" w:bidi="ar"/>
              </w:rPr>
              <w:t>企业</w:t>
            </w:r>
            <w:r>
              <w:rPr>
                <w:rFonts w:hint="eastAsia" w:ascii="仿宋_GB2312" w:hAnsi="仿宋_GB2312" w:eastAsia="仿宋_GB2312" w:cs="仿宋_GB2312"/>
                <w:kern w:val="0"/>
                <w:sz w:val="24"/>
                <w:szCs w:val="24"/>
                <w:highlight w:val="none"/>
                <w:lang w:bidi="ar"/>
              </w:rPr>
              <w:t>绿色绩效评价结果作为经济政策激励的重要参考。</w:t>
            </w:r>
          </w:p>
        </w:tc>
        <w:tc>
          <w:tcPr>
            <w:tcW w:w="1191" w:type="dxa"/>
            <w:tcBorders>
              <w:tl2br w:val="nil"/>
              <w:tr2bl w:val="nil"/>
            </w:tcBorders>
            <w:vAlign w:val="center"/>
          </w:tcPr>
          <w:p w14:paraId="14E9D370">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年底前</w:t>
            </w:r>
          </w:p>
        </w:tc>
        <w:tc>
          <w:tcPr>
            <w:tcW w:w="1060" w:type="dxa"/>
            <w:tcBorders>
              <w:tl2br w:val="nil"/>
              <w:tr2bl w:val="nil"/>
            </w:tcBorders>
            <w:vAlign w:val="center"/>
          </w:tcPr>
          <w:p w14:paraId="3DF29557">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王永杰</w:t>
            </w:r>
          </w:p>
        </w:tc>
        <w:tc>
          <w:tcPr>
            <w:tcW w:w="2891" w:type="dxa"/>
            <w:tcBorders>
              <w:tl2br w:val="nil"/>
              <w:tr2bl w:val="nil"/>
            </w:tcBorders>
            <w:vAlign w:val="center"/>
          </w:tcPr>
          <w:p w14:paraId="6C7CE815">
            <w:pPr>
              <w:widowControl/>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lang w:val="en-US" w:eastAsia="zh-Hans"/>
              </w:rPr>
              <w:t>区</w:t>
            </w:r>
            <w:r>
              <w:rPr>
                <w:rFonts w:hint="eastAsia" w:ascii="仿宋_GB2312" w:hAnsi="仿宋_GB2312" w:eastAsia="仿宋_GB2312" w:cs="仿宋_GB2312"/>
                <w:kern w:val="0"/>
                <w:sz w:val="24"/>
                <w:szCs w:val="24"/>
                <w:highlight w:val="none"/>
              </w:rPr>
              <w:t>发展改革委</w:t>
            </w:r>
          </w:p>
          <w:p w14:paraId="787A40AC">
            <w:pPr>
              <w:widowControl/>
              <w:jc w:val="center"/>
              <w:textAlignment w:val="center"/>
              <w:rPr>
                <w:rFonts w:hint="eastAsia" w:ascii="仿宋_GB2312" w:hAnsi="仿宋_GB2312" w:eastAsia="仿宋_GB2312" w:cs="仿宋_GB2312"/>
                <w:kern w:val="0"/>
                <w:sz w:val="24"/>
                <w:szCs w:val="24"/>
                <w:highlight w:val="none"/>
                <w:lang w:val="en-US" w:eastAsia="zh-Hans" w:bidi="ar-SA"/>
              </w:rPr>
            </w:pPr>
            <w:r>
              <w:rPr>
                <w:rFonts w:hint="eastAsia" w:ascii="仿宋_GB2312" w:hAnsi="仿宋_GB2312" w:eastAsia="仿宋_GB2312" w:cs="仿宋_GB2312"/>
                <w:sz w:val="24"/>
                <w:szCs w:val="24"/>
                <w:highlight w:val="none"/>
                <w:lang w:val="en-US" w:eastAsia="zh-Hans"/>
              </w:rPr>
              <w:t>区</w:t>
            </w:r>
            <w:r>
              <w:rPr>
                <w:rFonts w:hint="eastAsia" w:ascii="仿宋_GB2312" w:hAnsi="仿宋_GB2312" w:eastAsia="仿宋_GB2312" w:cs="仿宋_GB2312"/>
                <w:sz w:val="24"/>
                <w:szCs w:val="24"/>
                <w:highlight w:val="none"/>
              </w:rPr>
              <w:t>财政局</w:t>
            </w:r>
          </w:p>
        </w:tc>
        <w:tc>
          <w:tcPr>
            <w:tcW w:w="2891" w:type="dxa"/>
            <w:tcBorders>
              <w:tl2br w:val="nil"/>
              <w:tr2bl w:val="nil"/>
            </w:tcBorders>
            <w:vAlign w:val="center"/>
          </w:tcPr>
          <w:p w14:paraId="5C964CF1">
            <w:pPr>
              <w:snapToGrid w:val="0"/>
              <w:spacing w:line="260" w:lineRule="exact"/>
              <w:ind w:left="-105" w:leftChars="-50" w:right="-105" w:rightChars="-50"/>
              <w:jc w:val="center"/>
              <w:rPr>
                <w:rFonts w:hint="eastAsia" w:ascii="仿宋_GB2312" w:hAnsi="仿宋_GB2312" w:eastAsia="仿宋_GB2312" w:cs="仿宋_GB2312"/>
                <w:kern w:val="0"/>
                <w:sz w:val="24"/>
                <w:szCs w:val="24"/>
                <w:highlight w:val="none"/>
                <w:lang w:eastAsia="zh-Hans"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tc>
      </w:tr>
      <w:tr w14:paraId="35FF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jc w:val="center"/>
        </w:trPr>
        <w:tc>
          <w:tcPr>
            <w:tcW w:w="646" w:type="dxa"/>
            <w:tcBorders>
              <w:tl2br w:val="nil"/>
              <w:tr2bl w:val="nil"/>
            </w:tcBorders>
            <w:vAlign w:val="center"/>
          </w:tcPr>
          <w:p w14:paraId="604B2AD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9</w:t>
            </w:r>
            <w:r>
              <w:rPr>
                <w:rFonts w:hint="eastAsia" w:ascii="仿宋_GB2312" w:hAnsi="仿宋_GB2312" w:eastAsia="仿宋_GB2312" w:cs="仿宋_GB2312"/>
                <w:sz w:val="24"/>
                <w:szCs w:val="24"/>
                <w:highlight w:val="none"/>
                <w:u w:val="none"/>
                <w:lang w:val="en-US" w:eastAsia="zh-CN"/>
              </w:rPr>
              <w:t>4</w:t>
            </w:r>
          </w:p>
        </w:tc>
        <w:tc>
          <w:tcPr>
            <w:tcW w:w="1196" w:type="dxa"/>
            <w:vMerge w:val="continue"/>
            <w:tcBorders>
              <w:tl2br w:val="nil"/>
              <w:tr2bl w:val="nil"/>
            </w:tcBorders>
            <w:vAlign w:val="center"/>
          </w:tcPr>
          <w:p w14:paraId="68E59CD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rPr>
            </w:pPr>
          </w:p>
        </w:tc>
        <w:tc>
          <w:tcPr>
            <w:tcW w:w="5669" w:type="dxa"/>
            <w:tcBorders>
              <w:tl2br w:val="nil"/>
              <w:tr2bl w:val="nil"/>
            </w:tcBorders>
            <w:vAlign w:val="center"/>
          </w:tcPr>
          <w:p w14:paraId="6F8B151F">
            <w:pPr>
              <w:keepNext w:val="0"/>
              <w:keepLines w:val="0"/>
              <w:pageBreakBefore w:val="0"/>
              <w:kinsoku/>
              <w:wordWrap/>
              <w:overflowPunct/>
              <w:topLinePunct w:val="0"/>
              <w:autoSpaceDN/>
              <w:bidi w:val="0"/>
              <w:snapToGrid w:val="0"/>
              <w:spacing w:line="360" w:lineRule="exact"/>
              <w:textAlignment w:val="auto"/>
              <w:rPr>
                <w:rFonts w:hint="eastAsia" w:ascii="仿宋_GB2312" w:hAnsi="仿宋_GB2312" w:eastAsia="仿宋_GB2312" w:cs="仿宋_GB2312"/>
                <w:sz w:val="24"/>
                <w:szCs w:val="24"/>
                <w:highlight w:val="none"/>
                <w:u w:val="none"/>
              </w:rPr>
            </w:pPr>
            <w:r>
              <w:rPr>
                <w:rFonts w:hint="eastAsia" w:ascii="仿宋_GB2312" w:hAnsi="仿宋_GB2312" w:eastAsia="仿宋_GB2312" w:cs="仿宋_GB2312"/>
                <w:sz w:val="24"/>
                <w:szCs w:val="24"/>
                <w:highlight w:val="none"/>
                <w:u w:val="none"/>
                <w:lang w:val="en-US" w:eastAsia="zh-Hans"/>
              </w:rPr>
              <w:t>区</w:t>
            </w:r>
            <w:r>
              <w:rPr>
                <w:rFonts w:hint="eastAsia" w:ascii="仿宋_GB2312" w:hAnsi="仿宋_GB2312" w:eastAsia="仿宋_GB2312" w:cs="仿宋_GB2312"/>
                <w:sz w:val="24"/>
                <w:szCs w:val="24"/>
                <w:highlight w:val="none"/>
                <w:u w:val="none"/>
                <w:lang w:eastAsia="zh-CN"/>
              </w:rPr>
              <w:t>生态环境局、</w:t>
            </w:r>
            <w:r>
              <w:rPr>
                <w:rFonts w:hint="eastAsia" w:ascii="仿宋_GB2312" w:hAnsi="仿宋_GB2312" w:eastAsia="仿宋_GB2312" w:cs="仿宋_GB2312"/>
                <w:sz w:val="24"/>
                <w:szCs w:val="24"/>
                <w:highlight w:val="none"/>
                <w:u w:val="none"/>
                <w:lang w:val="en-US" w:eastAsia="zh-Hans"/>
              </w:rPr>
              <w:t>区</w:t>
            </w:r>
            <w:r>
              <w:rPr>
                <w:rFonts w:hint="eastAsia" w:ascii="仿宋_GB2312" w:hAnsi="仿宋_GB2312" w:eastAsia="仿宋_GB2312" w:cs="仿宋_GB2312"/>
                <w:sz w:val="24"/>
                <w:szCs w:val="24"/>
                <w:highlight w:val="none"/>
                <w:u w:val="none"/>
              </w:rPr>
              <w:t>财政局加强</w:t>
            </w:r>
            <w:r>
              <w:rPr>
                <w:rFonts w:hint="eastAsia" w:ascii="仿宋_GB2312" w:hAnsi="仿宋_GB2312" w:eastAsia="仿宋_GB2312" w:cs="仿宋_GB2312"/>
                <w:sz w:val="24"/>
                <w:szCs w:val="24"/>
                <w:highlight w:val="none"/>
                <w:u w:val="none"/>
                <w:lang w:val="en-US" w:eastAsia="zh-Hans"/>
              </w:rPr>
              <w:t>统筹</w:t>
            </w:r>
            <w:r>
              <w:rPr>
                <w:rFonts w:hint="eastAsia" w:ascii="仿宋_GB2312" w:hAnsi="仿宋_GB2312" w:eastAsia="仿宋_GB2312" w:cs="仿宋_GB2312"/>
                <w:sz w:val="24"/>
                <w:szCs w:val="24"/>
                <w:highlight w:val="none"/>
                <w:u w:val="none"/>
              </w:rPr>
              <w:t>市级污染防治专项资金，按照污染防治专项转移支付资金管理办法，</w:t>
            </w:r>
            <w:r>
              <w:rPr>
                <w:rFonts w:hint="eastAsia" w:ascii="仿宋_GB2312" w:hAnsi="仿宋_GB2312" w:eastAsia="仿宋_GB2312" w:cs="仿宋_GB2312"/>
                <w:sz w:val="24"/>
                <w:szCs w:val="24"/>
                <w:highlight w:val="none"/>
                <w:u w:val="none"/>
                <w:lang w:val="en-US" w:eastAsia="zh-CN"/>
              </w:rPr>
              <w:t>强化</w:t>
            </w:r>
            <w:r>
              <w:rPr>
                <w:rFonts w:hint="eastAsia" w:ascii="仿宋_GB2312" w:hAnsi="仿宋_GB2312" w:eastAsia="仿宋_GB2312" w:cs="仿宋_GB2312"/>
                <w:sz w:val="24"/>
                <w:szCs w:val="24"/>
                <w:highlight w:val="none"/>
                <w:u w:val="none"/>
              </w:rPr>
              <w:t>项目储备与资金使用管理，并结合实际，向环境质量改善情况好、</w:t>
            </w:r>
            <w:r>
              <w:rPr>
                <w:rFonts w:hint="eastAsia" w:ascii="仿宋_GB2312" w:hAnsi="仿宋_GB2312" w:eastAsia="仿宋_GB2312" w:cs="仿宋_GB2312"/>
                <w:sz w:val="24"/>
                <w:szCs w:val="24"/>
                <w:highlight w:val="none"/>
                <w:lang w:val="en-US" w:eastAsia="zh-Hans"/>
              </w:rPr>
              <w:t>市委</w:t>
            </w:r>
            <w:r>
              <w:rPr>
                <w:rFonts w:hint="eastAsia" w:ascii="仿宋_GB2312" w:hAnsi="仿宋_GB2312" w:eastAsia="仿宋_GB2312" w:cs="仿宋_GB2312"/>
                <w:sz w:val="24"/>
                <w:szCs w:val="24"/>
                <w:highlight w:val="none"/>
              </w:rPr>
              <w:t>月度点评排名靠前、</w:t>
            </w:r>
            <w:r>
              <w:rPr>
                <w:rFonts w:hint="eastAsia" w:ascii="仿宋_GB2312" w:hAnsi="仿宋_GB2312" w:eastAsia="仿宋_GB2312" w:cs="仿宋_GB2312"/>
                <w:sz w:val="24"/>
                <w:szCs w:val="24"/>
                <w:highlight w:val="none"/>
                <w:u w:val="none"/>
              </w:rPr>
              <w:t>污染防治任务重的</w:t>
            </w:r>
            <w:r>
              <w:rPr>
                <w:rFonts w:hint="eastAsia" w:ascii="仿宋_GB2312" w:hAnsi="仿宋_GB2312" w:eastAsia="仿宋_GB2312" w:cs="仿宋_GB2312"/>
                <w:sz w:val="24"/>
                <w:szCs w:val="24"/>
                <w:highlight w:val="none"/>
                <w:u w:val="none"/>
                <w:lang w:val="en-US" w:eastAsia="zh-CN"/>
              </w:rPr>
              <w:t>街道</w:t>
            </w:r>
            <w:r>
              <w:rPr>
                <w:rFonts w:hint="eastAsia" w:ascii="仿宋_GB2312" w:hAnsi="仿宋_GB2312" w:eastAsia="仿宋_GB2312" w:cs="仿宋_GB2312"/>
                <w:sz w:val="24"/>
                <w:szCs w:val="24"/>
                <w:highlight w:val="none"/>
                <w:u w:val="none"/>
              </w:rPr>
              <w:t>乡镇予以倾斜。</w:t>
            </w:r>
          </w:p>
          <w:p w14:paraId="278DFD15">
            <w:pPr>
              <w:snapToGrid w:val="0"/>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u w:val="none"/>
                <w:lang w:val="en-US" w:eastAsia="zh-Hans"/>
              </w:rPr>
              <w:t>区财政局</w:t>
            </w:r>
            <w:r>
              <w:rPr>
                <w:rFonts w:hint="eastAsia" w:ascii="仿宋_GB2312" w:hAnsi="仿宋_GB2312" w:eastAsia="仿宋_GB2312" w:cs="仿宋_GB2312"/>
                <w:sz w:val="24"/>
                <w:szCs w:val="24"/>
                <w:highlight w:val="none"/>
                <w:u w:val="none"/>
              </w:rPr>
              <w:t>加强项目储备与资金使用管理，并结合</w:t>
            </w:r>
            <w:r>
              <w:rPr>
                <w:rFonts w:hint="eastAsia" w:ascii="仿宋_GB2312" w:hAnsi="仿宋_GB2312" w:eastAsia="仿宋_GB2312" w:cs="仿宋_GB2312"/>
                <w:sz w:val="24"/>
                <w:szCs w:val="24"/>
                <w:highlight w:val="none"/>
                <w:u w:val="none"/>
                <w:lang w:val="en-US" w:eastAsia="zh-Hans"/>
              </w:rPr>
              <w:t>我区</w:t>
            </w:r>
            <w:r>
              <w:rPr>
                <w:rFonts w:hint="eastAsia" w:ascii="仿宋_GB2312" w:hAnsi="仿宋_GB2312" w:eastAsia="仿宋_GB2312" w:cs="仿宋_GB2312"/>
                <w:sz w:val="24"/>
                <w:szCs w:val="24"/>
                <w:highlight w:val="none"/>
                <w:u w:val="none"/>
              </w:rPr>
              <w:t>实际，相应加大区级财政投入力度。</w:t>
            </w:r>
          </w:p>
        </w:tc>
        <w:tc>
          <w:tcPr>
            <w:tcW w:w="1191" w:type="dxa"/>
            <w:tcBorders>
              <w:tl2br w:val="nil"/>
              <w:tr2bl w:val="nil"/>
            </w:tcBorders>
            <w:vAlign w:val="center"/>
          </w:tcPr>
          <w:p w14:paraId="4C6833BF">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rPr>
              <w:t>年底前</w:t>
            </w:r>
          </w:p>
        </w:tc>
        <w:tc>
          <w:tcPr>
            <w:tcW w:w="1060" w:type="dxa"/>
            <w:tcBorders>
              <w:tl2br w:val="nil"/>
              <w:tr2bl w:val="nil"/>
            </w:tcBorders>
            <w:vAlign w:val="center"/>
          </w:tcPr>
          <w:p w14:paraId="7B172B17">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sz w:val="24"/>
                <w:szCs w:val="24"/>
                <w:highlight w:val="none"/>
                <w:u w:val="none"/>
                <w:lang w:val="en-US" w:eastAsia="zh-Hans"/>
              </w:rPr>
              <w:t>王永杰</w:t>
            </w:r>
          </w:p>
          <w:p w14:paraId="19F5F21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7BC1CC4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区生态环境局</w:t>
            </w:r>
          </w:p>
          <w:p w14:paraId="7E0F3216">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lang w:val="en-US" w:eastAsia="zh-CN"/>
              </w:rPr>
              <w:t>区财政局</w:t>
            </w:r>
          </w:p>
        </w:tc>
        <w:tc>
          <w:tcPr>
            <w:tcW w:w="2891" w:type="dxa"/>
            <w:tcBorders>
              <w:tl2br w:val="nil"/>
              <w:tr2bl w:val="nil"/>
            </w:tcBorders>
            <w:vAlign w:val="center"/>
          </w:tcPr>
          <w:p w14:paraId="2342FFAB">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pacing w:val="-26"/>
                <w:kern w:val="2"/>
                <w:sz w:val="24"/>
                <w:szCs w:val="24"/>
                <w:highlight w:val="none"/>
                <w:u w:val="none"/>
                <w:lang w:val="en-US" w:eastAsia="zh-Hans" w:bidi="ar-SA"/>
              </w:rPr>
            </w:pPr>
            <w:r>
              <w:rPr>
                <w:rFonts w:hint="eastAsia" w:ascii="仿宋_GB2312" w:hAnsi="仿宋_GB2312" w:eastAsia="仿宋_GB2312" w:cs="仿宋_GB2312"/>
                <w:sz w:val="24"/>
                <w:szCs w:val="24"/>
                <w:highlight w:val="none"/>
                <w:u w:val="none"/>
                <w:vertAlign w:val="baseline"/>
                <w:lang w:val="en-US" w:eastAsia="zh-Hans"/>
              </w:rPr>
              <w:t>大气污染防治各</w:t>
            </w:r>
            <w:r>
              <w:rPr>
                <w:rFonts w:hint="eastAsia" w:ascii="仿宋_GB2312" w:hAnsi="仿宋_GB2312" w:eastAsia="仿宋_GB2312" w:cs="仿宋_GB2312"/>
                <w:sz w:val="24"/>
                <w:szCs w:val="24"/>
                <w:highlight w:val="none"/>
                <w:u w:val="none"/>
                <w:vertAlign w:val="baseline"/>
                <w:lang w:val="en-US" w:eastAsia="zh-CN"/>
              </w:rPr>
              <w:t>成员</w:t>
            </w:r>
            <w:r>
              <w:rPr>
                <w:rFonts w:hint="eastAsia" w:ascii="仿宋_GB2312" w:hAnsi="仿宋_GB2312" w:eastAsia="仿宋_GB2312" w:cs="仿宋_GB2312"/>
                <w:sz w:val="24"/>
                <w:szCs w:val="24"/>
                <w:highlight w:val="none"/>
                <w:u w:val="none"/>
                <w:vertAlign w:val="baseline"/>
                <w:lang w:val="en-US" w:eastAsia="zh-Hans"/>
              </w:rPr>
              <w:t>单位</w:t>
            </w:r>
          </w:p>
        </w:tc>
      </w:tr>
      <w:tr w14:paraId="0BB7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4" w:hRule="atLeast"/>
          <w:jc w:val="center"/>
        </w:trPr>
        <w:tc>
          <w:tcPr>
            <w:tcW w:w="646" w:type="dxa"/>
            <w:tcBorders>
              <w:tl2br w:val="nil"/>
              <w:tr2bl w:val="nil"/>
            </w:tcBorders>
            <w:vAlign w:val="center"/>
          </w:tcPr>
          <w:p w14:paraId="2E06B1E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9</w:t>
            </w:r>
            <w:r>
              <w:rPr>
                <w:rFonts w:hint="eastAsia" w:ascii="仿宋_GB2312" w:hAnsi="仿宋_GB2312" w:eastAsia="仿宋_GB2312" w:cs="仿宋_GB2312"/>
                <w:sz w:val="24"/>
                <w:szCs w:val="24"/>
                <w:highlight w:val="none"/>
                <w:u w:val="none"/>
                <w:lang w:val="en-US" w:eastAsia="zh-CN"/>
              </w:rPr>
              <w:t>5</w:t>
            </w:r>
          </w:p>
        </w:tc>
        <w:tc>
          <w:tcPr>
            <w:tcW w:w="1196" w:type="dxa"/>
            <w:tcBorders>
              <w:tl2br w:val="nil"/>
              <w:tr2bl w:val="nil"/>
            </w:tcBorders>
            <w:vAlign w:val="center"/>
          </w:tcPr>
          <w:p w14:paraId="71D97EB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强化督导和监管执法</w:t>
            </w:r>
          </w:p>
        </w:tc>
        <w:tc>
          <w:tcPr>
            <w:tcW w:w="5669" w:type="dxa"/>
            <w:tcBorders>
              <w:tl2br w:val="nil"/>
              <w:tr2bl w:val="nil"/>
            </w:tcBorders>
            <w:vAlign w:val="center"/>
          </w:tcPr>
          <w:p w14:paraId="0ABAD6E2">
            <w:pPr>
              <w:snapToGrid w:val="0"/>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全面实行排污许可制。聚焦空气重污染应急减排要求载明情况等开展审核；对重点行业排污许可证质量、2024年度排污许可证执行报告开展常态化审核，审核总数分别不少于持证单位总数的三分之一；</w:t>
            </w:r>
          </w:p>
          <w:p w14:paraId="647DE817">
            <w:pPr>
              <w:snapToGrid w:val="0"/>
              <w:rPr>
                <w:rFonts w:hint="eastAsia" w:ascii="仿宋_GB2312" w:hAnsi="仿宋_GB2312" w:eastAsia="仿宋_GB2312" w:cs="仿宋_GB2312"/>
                <w:sz w:val="24"/>
                <w:szCs w:val="24"/>
                <w:highlight w:val="none"/>
                <w:u w:val="none"/>
                <w:lang w:val="en-US" w:eastAsia="zh-Hans"/>
              </w:rPr>
            </w:pPr>
            <w:r>
              <w:rPr>
                <w:rFonts w:hint="eastAsia" w:ascii="仿宋_GB2312" w:hAnsi="仿宋_GB2312" w:eastAsia="仿宋_GB2312" w:cs="仿宋_GB2312"/>
                <w:kern w:val="0"/>
                <w:sz w:val="24"/>
                <w:szCs w:val="24"/>
                <w:highlight w:val="none"/>
                <w:lang w:val="en-US" w:eastAsia="zh-Hans" w:bidi="ar"/>
              </w:rPr>
              <w:t>全区</w:t>
            </w:r>
            <w:r>
              <w:rPr>
                <w:rFonts w:hint="eastAsia" w:ascii="仿宋_GB2312" w:hAnsi="仿宋_GB2312" w:eastAsia="仿宋_GB2312" w:cs="仿宋_GB2312"/>
                <w:kern w:val="0"/>
                <w:sz w:val="24"/>
                <w:szCs w:val="24"/>
                <w:highlight w:val="none"/>
                <w:lang w:bidi="ar"/>
              </w:rPr>
              <w:t>2024年度排污许可执行报告按时提交率达到98%以上；按时完成火电等重点行业排污许可与生态环境统计衔接融合工作。</w:t>
            </w:r>
          </w:p>
        </w:tc>
        <w:tc>
          <w:tcPr>
            <w:tcW w:w="1191" w:type="dxa"/>
            <w:tcBorders>
              <w:tl2br w:val="nil"/>
              <w:tr2bl w:val="nil"/>
            </w:tcBorders>
            <w:vAlign w:val="center"/>
          </w:tcPr>
          <w:p w14:paraId="1E4C6B3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年底前</w:t>
            </w:r>
          </w:p>
        </w:tc>
        <w:tc>
          <w:tcPr>
            <w:tcW w:w="1060" w:type="dxa"/>
            <w:tcBorders>
              <w:tl2br w:val="nil"/>
              <w:tr2bl w:val="nil"/>
            </w:tcBorders>
            <w:vAlign w:val="center"/>
          </w:tcPr>
          <w:p w14:paraId="4E25ACD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799BFA75">
            <w:pPr>
              <w:widowControl/>
              <w:jc w:val="center"/>
              <w:textAlignment w:val="center"/>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tc>
        <w:tc>
          <w:tcPr>
            <w:tcW w:w="2891" w:type="dxa"/>
            <w:tcBorders>
              <w:tl2br w:val="nil"/>
              <w:tr2bl w:val="nil"/>
            </w:tcBorders>
            <w:vAlign w:val="center"/>
          </w:tcPr>
          <w:p w14:paraId="5765C6DE">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vertAlign w:val="baseline"/>
                <w:lang w:eastAsia="zh-Hans"/>
              </w:rPr>
            </w:pPr>
            <w:r>
              <w:rPr>
                <w:rFonts w:hint="eastAsia" w:ascii="仿宋_GB2312" w:hAnsi="仿宋_GB2312" w:eastAsia="仿宋_GB2312" w:cs="仿宋_GB2312"/>
                <w:sz w:val="24"/>
                <w:szCs w:val="24"/>
                <w:highlight w:val="none"/>
                <w:u w:val="none"/>
                <w:vertAlign w:val="baseline"/>
                <w:lang w:eastAsia="zh-Hans"/>
              </w:rPr>
              <w:t>— —</w:t>
            </w:r>
          </w:p>
        </w:tc>
      </w:tr>
      <w:tr w14:paraId="38A3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jc w:val="center"/>
        </w:trPr>
        <w:tc>
          <w:tcPr>
            <w:tcW w:w="646" w:type="dxa"/>
            <w:tcBorders>
              <w:tl2br w:val="nil"/>
              <w:tr2bl w:val="nil"/>
            </w:tcBorders>
            <w:vAlign w:val="center"/>
          </w:tcPr>
          <w:p w14:paraId="6FD592E9">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eastAsia="zh-CN"/>
              </w:rPr>
            </w:pPr>
            <w:r>
              <w:rPr>
                <w:rFonts w:hint="eastAsia" w:ascii="仿宋_GB2312" w:hAnsi="仿宋_GB2312" w:eastAsia="仿宋_GB2312" w:cs="仿宋_GB2312"/>
                <w:sz w:val="24"/>
                <w:szCs w:val="24"/>
                <w:highlight w:val="none"/>
                <w:u w:val="none"/>
                <w:lang w:eastAsia="zh-CN"/>
              </w:rPr>
              <w:t>9</w:t>
            </w:r>
            <w:r>
              <w:rPr>
                <w:rFonts w:hint="eastAsia" w:ascii="仿宋_GB2312" w:hAnsi="仿宋_GB2312" w:eastAsia="仿宋_GB2312" w:cs="仿宋_GB2312"/>
                <w:sz w:val="24"/>
                <w:szCs w:val="24"/>
                <w:highlight w:val="none"/>
                <w:u w:val="none"/>
                <w:lang w:val="en-US" w:eastAsia="zh-CN"/>
              </w:rPr>
              <w:t>6</w:t>
            </w:r>
          </w:p>
        </w:tc>
        <w:tc>
          <w:tcPr>
            <w:tcW w:w="1196" w:type="dxa"/>
            <w:vMerge w:val="restart"/>
            <w:tcBorders>
              <w:tl2br w:val="nil"/>
              <w:tr2bl w:val="nil"/>
            </w:tcBorders>
            <w:vAlign w:val="center"/>
          </w:tcPr>
          <w:p w14:paraId="58023814">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强化督导和监管执法</w:t>
            </w:r>
          </w:p>
        </w:tc>
        <w:tc>
          <w:tcPr>
            <w:tcW w:w="5669" w:type="dxa"/>
            <w:tcBorders>
              <w:tl2br w:val="nil"/>
              <w:tr2bl w:val="nil"/>
            </w:tcBorders>
            <w:vAlign w:val="center"/>
          </w:tcPr>
          <w:p w14:paraId="61A57670">
            <w:pPr>
              <w:snapToGrid w:val="0"/>
              <w:rPr>
                <w:rFonts w:hint="eastAsia" w:ascii="仿宋_GB2312" w:hAnsi="仿宋_GB2312" w:eastAsia="仿宋_GB2312" w:cs="仿宋_GB2312"/>
                <w:kern w:val="0"/>
                <w:sz w:val="24"/>
                <w:szCs w:val="24"/>
                <w:highlight w:val="none"/>
                <w:lang w:val="en-US" w:eastAsia="zh-Hans" w:bidi="ar"/>
              </w:rPr>
            </w:pPr>
            <w:r>
              <w:rPr>
                <w:rFonts w:hint="eastAsia" w:ascii="仿宋_GB2312" w:hAnsi="仿宋_GB2312" w:eastAsia="仿宋_GB2312" w:cs="仿宋_GB2312"/>
                <w:sz w:val="24"/>
                <w:szCs w:val="24"/>
                <w:highlight w:val="none"/>
                <w:lang w:val="en-US" w:eastAsia="zh-CN"/>
              </w:rPr>
              <w:t>加强排污单位自行监测质量监督检查，严厉打击数据弄虚作假行为，提升自行监测数据质量。</w:t>
            </w:r>
          </w:p>
        </w:tc>
        <w:tc>
          <w:tcPr>
            <w:tcW w:w="1191" w:type="dxa"/>
            <w:tcBorders>
              <w:tl2br w:val="nil"/>
              <w:tr2bl w:val="nil"/>
            </w:tcBorders>
            <w:vAlign w:val="center"/>
          </w:tcPr>
          <w:p w14:paraId="383056DA">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kern w:val="2"/>
                <w:sz w:val="24"/>
                <w:szCs w:val="24"/>
                <w:highlight w:val="none"/>
                <w:u w:val="none"/>
                <w:lang w:val="en-US" w:eastAsia="zh-Hans" w:bidi="ar-SA"/>
              </w:rPr>
            </w:pPr>
            <w:r>
              <w:rPr>
                <w:rFonts w:hint="eastAsia" w:ascii="仿宋_GB2312" w:hAnsi="仿宋_GB2312" w:eastAsia="仿宋_GB2312" w:cs="仿宋_GB2312"/>
                <w:kern w:val="0"/>
                <w:sz w:val="24"/>
                <w:szCs w:val="24"/>
                <w:highlight w:val="none"/>
                <w:lang w:bidi="ar"/>
              </w:rPr>
              <w:t>年底前</w:t>
            </w:r>
          </w:p>
        </w:tc>
        <w:tc>
          <w:tcPr>
            <w:tcW w:w="1060" w:type="dxa"/>
            <w:tcBorders>
              <w:tl2br w:val="nil"/>
              <w:tr2bl w:val="nil"/>
            </w:tcBorders>
            <w:vAlign w:val="center"/>
          </w:tcPr>
          <w:p w14:paraId="15A97351">
            <w:pPr>
              <w:keepNext w:val="0"/>
              <w:keepLines w:val="0"/>
              <w:pageBreakBefore w:val="0"/>
              <w:kinsoku/>
              <w:wordWrap/>
              <w:overflowPunct/>
              <w:topLinePunct w:val="0"/>
              <w:autoSpaceDN/>
              <w:bidi w:val="0"/>
              <w:snapToGrid w:val="0"/>
              <w:spacing w:line="360" w:lineRule="exact"/>
              <w:ind w:left="-105" w:leftChars="-50" w:right="-105" w:rightChars="-50"/>
              <w:jc w:val="center"/>
              <w:textAlignment w:val="auto"/>
              <w:rPr>
                <w:rFonts w:hint="eastAsia" w:ascii="仿宋_GB2312" w:hAnsi="仿宋_GB2312" w:eastAsia="仿宋_GB2312" w:cs="仿宋_GB2312"/>
                <w:color w:val="000000" w:themeColor="text1"/>
                <w:kern w:val="2"/>
                <w:sz w:val="24"/>
                <w:szCs w:val="24"/>
                <w:highlight w:val="none"/>
                <w:u w:val="none"/>
                <w:lang w:val="en-US" w:eastAsia="zh-Hans" w:bidi="ar-SA"/>
                <w14:textFill>
                  <w14:solidFill>
                    <w14:schemeClr w14:val="tx1"/>
                  </w14:solidFill>
                </w14:textFill>
              </w:rPr>
            </w:pPr>
            <w:r>
              <w:rPr>
                <w:rFonts w:hint="eastAsia" w:ascii="仿宋_GB2312" w:hAnsi="仿宋_GB2312" w:eastAsia="仿宋_GB2312" w:cs="仿宋_GB2312"/>
                <w:color w:val="000000" w:themeColor="text1"/>
                <w:sz w:val="24"/>
                <w:szCs w:val="24"/>
                <w:highlight w:val="none"/>
                <w:u w:val="none"/>
                <w:lang w:val="en-US" w:eastAsia="zh-Hans"/>
                <w14:textFill>
                  <w14:solidFill>
                    <w14:schemeClr w14:val="tx1"/>
                  </w14:solidFill>
                </w14:textFill>
              </w:rPr>
              <w:t>邹海涛</w:t>
            </w:r>
          </w:p>
        </w:tc>
        <w:tc>
          <w:tcPr>
            <w:tcW w:w="2891" w:type="dxa"/>
            <w:tcBorders>
              <w:tl2br w:val="nil"/>
              <w:tr2bl w:val="nil"/>
            </w:tcBorders>
            <w:vAlign w:val="center"/>
          </w:tcPr>
          <w:p w14:paraId="7565FE3D">
            <w:pPr>
              <w:widowControl/>
              <w:jc w:val="center"/>
              <w:textAlignment w:val="center"/>
              <w:rPr>
                <w:rFonts w:hint="eastAsia" w:ascii="仿宋_GB2312" w:hAnsi="仿宋_GB2312" w:eastAsia="仿宋_GB2312" w:cs="仿宋_GB2312"/>
                <w:kern w:val="0"/>
                <w:sz w:val="24"/>
                <w:szCs w:val="24"/>
                <w:highlight w:val="none"/>
                <w:lang w:val="en-US" w:eastAsia="zh-Hans" w:bidi="ar-SA"/>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生态环境局</w:t>
            </w:r>
          </w:p>
        </w:tc>
        <w:tc>
          <w:tcPr>
            <w:tcW w:w="2891" w:type="dxa"/>
            <w:tcBorders>
              <w:tl2br w:val="nil"/>
              <w:tr2bl w:val="nil"/>
            </w:tcBorders>
            <w:vAlign w:val="center"/>
          </w:tcPr>
          <w:p w14:paraId="475A7139">
            <w:pPr>
              <w:snapToGrid w:val="0"/>
              <w:spacing w:line="260" w:lineRule="exact"/>
              <w:ind w:left="-105" w:leftChars="-50" w:right="-105" w:rightChar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Hans"/>
              </w:rPr>
              <w:t>区</w:t>
            </w:r>
            <w:r>
              <w:rPr>
                <w:rFonts w:hint="eastAsia" w:ascii="仿宋_GB2312" w:hAnsi="仿宋_GB2312" w:eastAsia="仿宋_GB2312" w:cs="仿宋_GB2312"/>
                <w:color w:val="auto"/>
                <w:sz w:val="24"/>
                <w:szCs w:val="24"/>
                <w:highlight w:val="none"/>
              </w:rPr>
              <w:t>市场监管局</w:t>
            </w:r>
          </w:p>
          <w:p w14:paraId="599DA3EF">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2"/>
                <w:sz w:val="24"/>
                <w:szCs w:val="24"/>
                <w:highlight w:val="none"/>
                <w:u w:val="none"/>
                <w:vertAlign w:val="baseline"/>
                <w:lang w:val="en-US" w:eastAsia="zh-Hans" w:bidi="ar-SA"/>
              </w:rPr>
            </w:pPr>
            <w:r>
              <w:rPr>
                <w:rFonts w:hint="eastAsia" w:ascii="仿宋_GB2312" w:hAnsi="仿宋_GB2312" w:eastAsia="仿宋_GB2312" w:cs="仿宋_GB2312"/>
                <w:b w:val="0"/>
                <w:color w:val="auto"/>
                <w:sz w:val="24"/>
                <w:szCs w:val="24"/>
                <w:highlight w:val="none"/>
              </w:rPr>
              <w:t>市公安局</w:t>
            </w:r>
            <w:r>
              <w:rPr>
                <w:rFonts w:hint="eastAsia" w:ascii="仿宋_GB2312" w:hAnsi="仿宋_GB2312" w:eastAsia="仿宋_GB2312" w:cs="仿宋_GB2312"/>
                <w:b w:val="0"/>
                <w:color w:val="auto"/>
                <w:sz w:val="24"/>
                <w:szCs w:val="24"/>
                <w:highlight w:val="none"/>
                <w:lang w:val="en-US" w:eastAsia="zh-Hans"/>
              </w:rPr>
              <w:t>通州公安分局</w:t>
            </w:r>
          </w:p>
        </w:tc>
      </w:tr>
      <w:tr w14:paraId="7307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2" w:hRule="atLeast"/>
          <w:jc w:val="center"/>
        </w:trPr>
        <w:tc>
          <w:tcPr>
            <w:tcW w:w="646" w:type="dxa"/>
            <w:tcBorders>
              <w:tl2br w:val="nil"/>
              <w:tr2bl w:val="nil"/>
            </w:tcBorders>
            <w:vAlign w:val="center"/>
          </w:tcPr>
          <w:p w14:paraId="408BB92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u w:val="none"/>
                <w:lang w:val="en-US" w:eastAsia="zh-CN"/>
              </w:rPr>
            </w:pPr>
            <w:r>
              <w:rPr>
                <w:rFonts w:hint="eastAsia" w:ascii="仿宋_GB2312" w:hAnsi="仿宋_GB2312" w:eastAsia="仿宋_GB2312" w:cs="仿宋_GB2312"/>
                <w:sz w:val="24"/>
                <w:szCs w:val="24"/>
                <w:highlight w:val="none"/>
                <w:u w:val="none"/>
                <w:lang w:val="en-US" w:eastAsia="zh-CN"/>
              </w:rPr>
              <w:t>97</w:t>
            </w:r>
          </w:p>
        </w:tc>
        <w:tc>
          <w:tcPr>
            <w:tcW w:w="1196" w:type="dxa"/>
            <w:vMerge w:val="continue"/>
            <w:tcBorders>
              <w:tl2br w:val="nil"/>
              <w:tr2bl w:val="nil"/>
            </w:tcBorders>
            <w:vAlign w:val="center"/>
          </w:tcPr>
          <w:p w14:paraId="4140B9EF">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kern w:val="0"/>
                <w:sz w:val="24"/>
                <w:szCs w:val="24"/>
                <w:highlight w:val="none"/>
                <w:lang w:bidi="ar"/>
              </w:rPr>
            </w:pPr>
          </w:p>
        </w:tc>
        <w:tc>
          <w:tcPr>
            <w:tcW w:w="5669" w:type="dxa"/>
            <w:tcBorders>
              <w:tl2br w:val="nil"/>
              <w:tr2bl w:val="nil"/>
            </w:tcBorders>
            <w:vAlign w:val="center"/>
          </w:tcPr>
          <w:p w14:paraId="10ADA532">
            <w:pPr>
              <w:jc w:val="left"/>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Hans" w:bidi="ar"/>
              </w:rPr>
              <w:t>区</w:t>
            </w:r>
            <w:r>
              <w:rPr>
                <w:rFonts w:hint="eastAsia" w:ascii="仿宋_GB2312" w:hAnsi="仿宋_GB2312" w:eastAsia="仿宋_GB2312" w:cs="仿宋_GB2312"/>
                <w:kern w:val="0"/>
                <w:sz w:val="24"/>
                <w:szCs w:val="24"/>
                <w:highlight w:val="none"/>
                <w:lang w:bidi="ar"/>
              </w:rPr>
              <w:t>生态环境</w:t>
            </w:r>
            <w:r>
              <w:rPr>
                <w:rFonts w:hint="eastAsia" w:ascii="仿宋_GB2312" w:hAnsi="仿宋_GB2312" w:eastAsia="仿宋_GB2312" w:cs="仿宋_GB2312"/>
                <w:kern w:val="0"/>
                <w:sz w:val="24"/>
                <w:szCs w:val="24"/>
                <w:highlight w:val="none"/>
                <w:lang w:val="en-US" w:eastAsia="zh-Hans" w:bidi="ar"/>
              </w:rPr>
              <w:t>局</w:t>
            </w:r>
            <w:r>
              <w:rPr>
                <w:rFonts w:hint="eastAsia" w:ascii="仿宋_GB2312" w:hAnsi="仿宋_GB2312" w:eastAsia="仿宋_GB2312" w:cs="仿宋_GB2312"/>
                <w:kern w:val="0"/>
                <w:sz w:val="24"/>
                <w:szCs w:val="24"/>
                <w:highlight w:val="none"/>
                <w:lang w:bidi="ar"/>
              </w:rPr>
              <w:t>结合季节特点，以VOCs和NOx为重点，加强对涉气固定源的执法检查。以空气质量排名靠后区域为重点，组织“点穴式”执法</w:t>
            </w:r>
            <w:r>
              <w:rPr>
                <w:rFonts w:hint="eastAsia" w:ascii="仿宋_GB2312" w:hAnsi="仿宋_GB2312" w:eastAsia="仿宋_GB2312" w:cs="仿宋_GB2312"/>
                <w:kern w:val="0"/>
                <w:sz w:val="24"/>
                <w:szCs w:val="24"/>
                <w:highlight w:val="none"/>
                <w:lang w:val="en-US" w:eastAsia="zh-Hans" w:bidi="ar"/>
              </w:rPr>
              <w:t>和</w:t>
            </w:r>
            <w:r>
              <w:rPr>
                <w:rFonts w:hint="eastAsia" w:ascii="仿宋_GB2312" w:hAnsi="仿宋_GB2312" w:eastAsia="仿宋_GB2312" w:cs="仿宋_GB2312"/>
                <w:kern w:val="0"/>
                <w:sz w:val="24"/>
                <w:szCs w:val="24"/>
                <w:highlight w:val="none"/>
                <w:lang w:bidi="ar"/>
              </w:rPr>
              <w:t>交叉执法，帮扶属地提高管理能力和水平；强化污染源自动监控、热点网格、加油站油气回收在线、餐饮在线等非现场执法检查和科技执法手段应用，年底前非现场检查量占比超过40%。</w:t>
            </w:r>
          </w:p>
          <w:p w14:paraId="4521C070">
            <w:pPr>
              <w:snapToGrid w:val="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Hans"/>
              </w:rPr>
              <w:t>交通支队</w:t>
            </w:r>
            <w:r>
              <w:rPr>
                <w:rFonts w:hint="eastAsia" w:ascii="仿宋_GB2312" w:hAnsi="仿宋_GB2312" w:eastAsia="仿宋_GB2312" w:cs="仿宋_GB2312"/>
                <w:sz w:val="24"/>
                <w:szCs w:val="24"/>
                <w:highlight w:val="none"/>
              </w:rPr>
              <w:t>、城管执法等部门和</w:t>
            </w:r>
            <w:r>
              <w:rPr>
                <w:rFonts w:hint="eastAsia" w:ascii="仿宋_GB2312" w:hAnsi="仿宋_GB2312" w:eastAsia="仿宋_GB2312" w:cs="仿宋_GB2312"/>
                <w:sz w:val="24"/>
                <w:szCs w:val="24"/>
                <w:highlight w:val="none"/>
                <w:lang w:val="en-US" w:eastAsia="zh-CN"/>
              </w:rPr>
              <w:t>各乡镇街道</w:t>
            </w:r>
            <w:r>
              <w:rPr>
                <w:rFonts w:hint="eastAsia" w:ascii="仿宋_GB2312" w:hAnsi="仿宋_GB2312" w:eastAsia="仿宋_GB2312" w:cs="仿宋_GB2312"/>
                <w:sz w:val="24"/>
                <w:szCs w:val="24"/>
                <w:highlight w:val="none"/>
              </w:rPr>
              <w:t>依据</w:t>
            </w:r>
            <w:r>
              <w:rPr>
                <w:rFonts w:hint="eastAsia" w:ascii="仿宋_GB2312" w:hAnsi="仿宋_GB2312" w:eastAsia="仿宋_GB2312" w:cs="仿宋_GB2312"/>
                <w:sz w:val="24"/>
                <w:szCs w:val="24"/>
                <w:highlight w:val="none"/>
                <w:lang w:val="en-US" w:eastAsia="zh-Hans"/>
              </w:rPr>
              <w:t>工作</w:t>
            </w:r>
            <w:r>
              <w:rPr>
                <w:rFonts w:hint="eastAsia" w:ascii="仿宋_GB2312" w:hAnsi="仿宋_GB2312" w:eastAsia="仿宋_GB2312" w:cs="仿宋_GB2312"/>
                <w:sz w:val="24"/>
                <w:szCs w:val="24"/>
                <w:highlight w:val="none"/>
              </w:rPr>
              <w:t>职责，组织开展贯穿全年的环境问题专项执法检查，加强对移动源、施工工地和“三烧三尘”等问题的执法检查。</w:t>
            </w:r>
          </w:p>
        </w:tc>
        <w:tc>
          <w:tcPr>
            <w:tcW w:w="1191" w:type="dxa"/>
            <w:tcBorders>
              <w:tl2br w:val="nil"/>
              <w:tr2bl w:val="nil"/>
            </w:tcBorders>
            <w:vAlign w:val="center"/>
          </w:tcPr>
          <w:p w14:paraId="05BAF3DC">
            <w:pPr>
              <w:snapToGrid w:val="0"/>
              <w:ind w:left="-105" w:leftChars="-50" w:right="-105" w:rightChars="-50"/>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rPr>
              <w:t>年底前</w:t>
            </w:r>
          </w:p>
        </w:tc>
        <w:tc>
          <w:tcPr>
            <w:tcW w:w="1060" w:type="dxa"/>
            <w:tcBorders>
              <w:tl2br w:val="nil"/>
              <w:tr2bl w:val="nil"/>
            </w:tcBorders>
            <w:vAlign w:val="center"/>
          </w:tcPr>
          <w:p w14:paraId="07D74DB8">
            <w:pPr>
              <w:snapToGrid w:val="0"/>
              <w:ind w:left="-105" w:leftChars="-50" w:right="-105" w:rightChars="-50"/>
              <w:jc w:val="center"/>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kern w:val="2"/>
                <w:sz w:val="24"/>
                <w:szCs w:val="24"/>
                <w:highlight w:val="none"/>
                <w:lang w:val="en-US" w:eastAsia="zh-Hans" w:bidi="ar-SA"/>
              </w:rPr>
              <w:t>倪德才</w:t>
            </w:r>
          </w:p>
          <w:p w14:paraId="300D716E">
            <w:pPr>
              <w:snapToGrid w:val="0"/>
              <w:ind w:left="-105" w:leftChars="-50" w:right="-105" w:rightChars="-50"/>
              <w:jc w:val="center"/>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kern w:val="2"/>
                <w:sz w:val="24"/>
                <w:szCs w:val="24"/>
                <w:highlight w:val="none"/>
                <w:lang w:val="en-US" w:eastAsia="zh-Hans" w:bidi="ar-SA"/>
              </w:rPr>
              <w:t>谭</w:t>
            </w:r>
            <w:r>
              <w:rPr>
                <w:rFonts w:hint="eastAsia" w:ascii="仿宋_GB2312" w:hAnsi="仿宋_GB2312" w:eastAsia="仿宋_GB2312" w:cs="仿宋_GB2312"/>
                <w:kern w:val="2"/>
                <w:sz w:val="24"/>
                <w:szCs w:val="24"/>
                <w:highlight w:val="none"/>
                <w:lang w:eastAsia="zh-Hans" w:bidi="ar-SA"/>
              </w:rPr>
              <w:t xml:space="preserve">  </w:t>
            </w:r>
            <w:r>
              <w:rPr>
                <w:rFonts w:hint="eastAsia" w:ascii="仿宋_GB2312" w:hAnsi="仿宋_GB2312" w:eastAsia="仿宋_GB2312" w:cs="仿宋_GB2312"/>
                <w:kern w:val="2"/>
                <w:sz w:val="24"/>
                <w:szCs w:val="24"/>
                <w:highlight w:val="none"/>
                <w:lang w:val="en-US" w:eastAsia="zh-Hans" w:bidi="ar-SA"/>
              </w:rPr>
              <w:t>强</w:t>
            </w:r>
          </w:p>
          <w:p w14:paraId="4BABADC1">
            <w:pPr>
              <w:snapToGrid w:val="0"/>
              <w:ind w:left="-105" w:leftChars="-50" w:right="-105" w:rightChars="-50"/>
              <w:jc w:val="center"/>
              <w:rPr>
                <w:rFonts w:hint="eastAsia" w:ascii="仿宋_GB2312" w:hAnsi="仿宋_GB2312" w:eastAsia="仿宋_GB2312" w:cs="仿宋_GB2312"/>
                <w:kern w:val="2"/>
                <w:sz w:val="24"/>
                <w:szCs w:val="24"/>
                <w:highlight w:val="none"/>
                <w:lang w:val="en-US" w:eastAsia="zh-Hans" w:bidi="ar-SA"/>
              </w:rPr>
            </w:pPr>
            <w:r>
              <w:rPr>
                <w:rFonts w:hint="eastAsia" w:ascii="仿宋_GB2312" w:hAnsi="仿宋_GB2312" w:eastAsia="仿宋_GB2312" w:cs="仿宋_GB2312"/>
                <w:kern w:val="2"/>
                <w:sz w:val="24"/>
                <w:szCs w:val="24"/>
                <w:highlight w:val="none"/>
                <w:lang w:val="en-US" w:eastAsia="zh-Hans" w:bidi="ar-SA"/>
              </w:rPr>
              <w:t>邹海涛</w:t>
            </w:r>
          </w:p>
        </w:tc>
        <w:tc>
          <w:tcPr>
            <w:tcW w:w="2891" w:type="dxa"/>
            <w:tcBorders>
              <w:tl2br w:val="nil"/>
              <w:tr2bl w:val="nil"/>
            </w:tcBorders>
            <w:vAlign w:val="center"/>
          </w:tcPr>
          <w:p w14:paraId="40E27B80">
            <w:pPr>
              <w:snapToGrid w:val="0"/>
              <w:ind w:left="-105" w:leftChars="-50" w:right="-105" w:rightChars="-5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Hans"/>
              </w:rPr>
              <w:t>区</w:t>
            </w:r>
            <w:r>
              <w:rPr>
                <w:rFonts w:hint="eastAsia" w:ascii="仿宋_GB2312" w:hAnsi="仿宋_GB2312" w:eastAsia="仿宋_GB2312" w:cs="仿宋_GB2312"/>
                <w:sz w:val="24"/>
                <w:szCs w:val="24"/>
                <w:highlight w:val="none"/>
              </w:rPr>
              <w:t>生态环境局</w:t>
            </w:r>
          </w:p>
          <w:p w14:paraId="78D8B58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color w:val="000000"/>
                <w:kern w:val="0"/>
                <w:sz w:val="24"/>
                <w:szCs w:val="24"/>
                <w:highlight w:val="none"/>
                <w:lang w:val="en-US" w:eastAsia="zh-Hans" w:bidi="ar"/>
              </w:rPr>
            </w:pPr>
            <w:r>
              <w:rPr>
                <w:rFonts w:hint="eastAsia" w:ascii="仿宋_GB2312" w:hAnsi="仿宋_GB2312" w:eastAsia="仿宋_GB2312" w:cs="仿宋_GB2312"/>
                <w:color w:val="000000"/>
                <w:kern w:val="0"/>
                <w:sz w:val="24"/>
                <w:szCs w:val="24"/>
                <w:highlight w:val="none"/>
                <w:lang w:val="en-US" w:eastAsia="zh-Hans" w:bidi="ar"/>
              </w:rPr>
              <w:t>市公安局公安交通管理局通州交通支队</w:t>
            </w:r>
          </w:p>
          <w:p w14:paraId="14EE7D81">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sz w:val="24"/>
                <w:szCs w:val="24"/>
                <w:highlight w:val="none"/>
                <w:lang w:val="en-US" w:eastAsia="zh-Hans"/>
              </w:rPr>
            </w:pPr>
            <w:r>
              <w:rPr>
                <w:rFonts w:hint="eastAsia" w:ascii="仿宋_GB2312" w:hAnsi="仿宋_GB2312" w:eastAsia="仿宋_GB2312" w:cs="仿宋_GB2312"/>
                <w:sz w:val="24"/>
                <w:szCs w:val="24"/>
                <w:highlight w:val="none"/>
                <w:lang w:val="en-US" w:eastAsia="zh-Hans"/>
              </w:rPr>
              <w:t>区城管执法局</w:t>
            </w:r>
          </w:p>
          <w:p w14:paraId="7D584B35">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各乡镇街道</w:t>
            </w:r>
          </w:p>
        </w:tc>
        <w:tc>
          <w:tcPr>
            <w:tcW w:w="2891" w:type="dxa"/>
            <w:tcBorders>
              <w:tl2br w:val="nil"/>
              <w:tr2bl w:val="nil"/>
            </w:tcBorders>
            <w:vAlign w:val="center"/>
          </w:tcPr>
          <w:p w14:paraId="1B817A2A">
            <w:pPr>
              <w:keepNext w:val="0"/>
              <w:keepLines w:val="0"/>
              <w:pageBreakBefore w:val="0"/>
              <w:kinsoku/>
              <w:wordWrap/>
              <w:overflowPunct/>
              <w:topLinePunct w:val="0"/>
              <w:autoSpaceDN/>
              <w:bidi w:val="0"/>
              <w:snapToGrid w:val="0"/>
              <w:spacing w:line="360" w:lineRule="exact"/>
              <w:jc w:val="center"/>
              <w:textAlignment w:val="auto"/>
              <w:rPr>
                <w:rFonts w:hint="eastAsia" w:ascii="仿宋_GB2312" w:hAnsi="仿宋_GB2312" w:eastAsia="仿宋_GB2312" w:cs="仿宋_GB2312"/>
                <w:b w:val="0"/>
                <w:color w:val="auto"/>
                <w:sz w:val="24"/>
                <w:szCs w:val="24"/>
                <w:highlight w:val="none"/>
              </w:rPr>
            </w:pPr>
            <w:r>
              <w:rPr>
                <w:rFonts w:hint="eastAsia" w:ascii="仿宋_GB2312" w:hAnsi="仿宋_GB2312" w:eastAsia="仿宋_GB2312" w:cs="仿宋_GB2312"/>
                <w:b w:val="0"/>
                <w:color w:val="auto"/>
                <w:sz w:val="24"/>
                <w:szCs w:val="24"/>
                <w:highlight w:val="none"/>
              </w:rPr>
              <w:t>— —</w:t>
            </w:r>
          </w:p>
        </w:tc>
      </w:tr>
    </w:tbl>
    <w:p w14:paraId="37E401ED">
      <w:pPr>
        <w:rPr>
          <w:rFonts w:hint="eastAsia" w:ascii="方正小标宋简体" w:hAnsi="黑体" w:eastAsia="方正小标宋简体" w:cs="方正小标宋简体"/>
          <w:sz w:val="44"/>
          <w:szCs w:val="44"/>
        </w:rPr>
      </w:pPr>
      <w:r>
        <w:rPr>
          <w:rFonts w:hint="eastAsia" w:ascii="方正小标宋简体" w:hAnsi="黑体" w:eastAsia="方正小标宋简体" w:cs="方正小标宋简体"/>
          <w:sz w:val="44"/>
          <w:szCs w:val="44"/>
        </w:rPr>
        <w:br w:type="page"/>
      </w:r>
    </w:p>
    <w:p w14:paraId="6D7CA00B">
      <w:pPr>
        <w:adjustRightInd w:val="0"/>
        <w:snapToGrid w:val="0"/>
        <w:spacing w:before="159" w:beforeLines="50" w:after="159" w:afterLines="50"/>
        <w:ind w:firstLine="420"/>
        <w:jc w:val="center"/>
        <w:outlineLvl w:val="0"/>
        <w:rPr>
          <w:rFonts w:hint="eastAsia" w:ascii="方正小标宋简体" w:hAnsi="黑体" w:eastAsia="方正小标宋简体" w:cs="方正小标宋简体"/>
          <w:sz w:val="44"/>
          <w:szCs w:val="44"/>
          <w:lang w:eastAsia="zh-CN"/>
        </w:rPr>
      </w:pPr>
      <w:r>
        <w:rPr>
          <w:rFonts w:hint="eastAsia" w:ascii="方正小标宋简体" w:hAnsi="黑体" w:eastAsia="方正小标宋简体" w:cs="方正小标宋简体"/>
          <w:sz w:val="44"/>
          <w:szCs w:val="44"/>
        </w:rPr>
        <w:t>通州区碧水保卫战2025年行动计划</w:t>
      </w:r>
      <w:r>
        <w:rPr>
          <w:rFonts w:hint="eastAsia" w:ascii="方正小标宋简体" w:hAnsi="黑体" w:eastAsia="方正小标宋简体" w:cs="方正小标宋简体"/>
          <w:sz w:val="44"/>
          <w:szCs w:val="44"/>
          <w:lang w:eastAsia="zh-CN"/>
        </w:rPr>
        <w:t>（征求意见稿）</w:t>
      </w:r>
    </w:p>
    <w:tbl>
      <w:tblPr>
        <w:tblStyle w:val="13"/>
        <w:tblW w:w="13601" w:type="dxa"/>
        <w:jc w:val="center"/>
        <w:tblLayout w:type="fixed"/>
        <w:tblCellMar>
          <w:top w:w="0" w:type="dxa"/>
          <w:left w:w="108" w:type="dxa"/>
          <w:bottom w:w="0" w:type="dxa"/>
          <w:right w:w="108" w:type="dxa"/>
        </w:tblCellMar>
      </w:tblPr>
      <w:tblGrid>
        <w:gridCol w:w="655"/>
        <w:gridCol w:w="1393"/>
        <w:gridCol w:w="4687"/>
        <w:gridCol w:w="1008"/>
        <w:gridCol w:w="1781"/>
        <w:gridCol w:w="1894"/>
        <w:gridCol w:w="2183"/>
      </w:tblGrid>
      <w:tr w14:paraId="6CF4D66D">
        <w:tblPrEx>
          <w:tblCellMar>
            <w:top w:w="0" w:type="dxa"/>
            <w:left w:w="108" w:type="dxa"/>
            <w:bottom w:w="0" w:type="dxa"/>
            <w:right w:w="108" w:type="dxa"/>
          </w:tblCellMar>
        </w:tblPrEx>
        <w:trPr>
          <w:cantSplit/>
          <w:trHeight w:val="536" w:hRule="atLeast"/>
          <w:tblHeader/>
          <w:jc w:val="center"/>
        </w:trPr>
        <w:tc>
          <w:tcPr>
            <w:tcW w:w="655" w:type="dxa"/>
            <w:tcBorders>
              <w:top w:val="single" w:color="000000" w:sz="4" w:space="0"/>
              <w:left w:val="single" w:color="000000" w:sz="4" w:space="0"/>
              <w:bottom w:val="single" w:color="000000" w:sz="4" w:space="0"/>
              <w:right w:val="single" w:color="000000" w:sz="4" w:space="0"/>
            </w:tcBorders>
            <w:vAlign w:val="center"/>
          </w:tcPr>
          <w:p w14:paraId="33686938">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序号</w:t>
            </w:r>
          </w:p>
        </w:tc>
        <w:tc>
          <w:tcPr>
            <w:tcW w:w="1393" w:type="dxa"/>
            <w:tcBorders>
              <w:top w:val="single" w:color="000000" w:sz="4" w:space="0"/>
              <w:left w:val="single" w:color="000000" w:sz="4" w:space="0"/>
              <w:bottom w:val="single" w:color="000000" w:sz="4" w:space="0"/>
              <w:right w:val="single" w:color="000000" w:sz="4" w:space="0"/>
            </w:tcBorders>
            <w:vAlign w:val="center"/>
          </w:tcPr>
          <w:p w14:paraId="2212298C">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重点任务</w:t>
            </w:r>
          </w:p>
        </w:tc>
        <w:tc>
          <w:tcPr>
            <w:tcW w:w="4687" w:type="dxa"/>
            <w:tcBorders>
              <w:top w:val="single" w:color="000000" w:sz="4" w:space="0"/>
              <w:left w:val="single" w:color="000000" w:sz="4" w:space="0"/>
              <w:bottom w:val="single" w:color="000000" w:sz="4" w:space="0"/>
              <w:right w:val="single" w:color="000000" w:sz="4" w:space="0"/>
            </w:tcBorders>
            <w:vAlign w:val="center"/>
          </w:tcPr>
          <w:p w14:paraId="4618BB6A">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工作措施</w:t>
            </w:r>
          </w:p>
        </w:tc>
        <w:tc>
          <w:tcPr>
            <w:tcW w:w="1008" w:type="dxa"/>
            <w:tcBorders>
              <w:top w:val="single" w:color="000000" w:sz="4" w:space="0"/>
              <w:left w:val="single" w:color="000000" w:sz="4" w:space="0"/>
              <w:bottom w:val="single" w:color="000000" w:sz="4" w:space="0"/>
              <w:right w:val="single" w:color="000000" w:sz="4" w:space="0"/>
            </w:tcBorders>
            <w:vAlign w:val="center"/>
          </w:tcPr>
          <w:p w14:paraId="77284413">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完成时限</w:t>
            </w:r>
          </w:p>
        </w:tc>
        <w:tc>
          <w:tcPr>
            <w:tcW w:w="1781" w:type="dxa"/>
            <w:tcBorders>
              <w:top w:val="single" w:color="000000" w:sz="4" w:space="0"/>
              <w:left w:val="single" w:color="000000" w:sz="4" w:space="0"/>
              <w:bottom w:val="single" w:color="000000" w:sz="4" w:space="0"/>
              <w:right w:val="single" w:color="000000" w:sz="4" w:space="0"/>
            </w:tcBorders>
            <w:vAlign w:val="center"/>
          </w:tcPr>
          <w:p w14:paraId="014758CA">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牵头领导</w:t>
            </w:r>
          </w:p>
        </w:tc>
        <w:tc>
          <w:tcPr>
            <w:tcW w:w="1894" w:type="dxa"/>
            <w:tcBorders>
              <w:top w:val="single" w:color="000000" w:sz="4" w:space="0"/>
              <w:left w:val="single" w:color="000000" w:sz="4" w:space="0"/>
              <w:bottom w:val="single" w:color="000000" w:sz="4" w:space="0"/>
              <w:right w:val="single" w:color="000000" w:sz="4" w:space="0"/>
            </w:tcBorders>
            <w:vAlign w:val="center"/>
          </w:tcPr>
          <w:p w14:paraId="6CC5974C">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牵头部门</w:t>
            </w:r>
          </w:p>
        </w:tc>
        <w:tc>
          <w:tcPr>
            <w:tcW w:w="2183" w:type="dxa"/>
            <w:tcBorders>
              <w:top w:val="single" w:color="000000" w:sz="4" w:space="0"/>
              <w:left w:val="single" w:color="000000" w:sz="4" w:space="0"/>
              <w:bottom w:val="single" w:color="000000" w:sz="4" w:space="0"/>
              <w:right w:val="single" w:color="000000" w:sz="4" w:space="0"/>
            </w:tcBorders>
            <w:vAlign w:val="center"/>
          </w:tcPr>
          <w:p w14:paraId="1B016592">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责任单位</w:t>
            </w:r>
          </w:p>
        </w:tc>
      </w:tr>
      <w:tr w14:paraId="1E4F1811">
        <w:tblPrEx>
          <w:tblCellMar>
            <w:top w:w="0" w:type="dxa"/>
            <w:left w:w="108" w:type="dxa"/>
            <w:bottom w:w="0" w:type="dxa"/>
            <w:right w:w="108" w:type="dxa"/>
          </w:tblCellMar>
        </w:tblPrEx>
        <w:trPr>
          <w:cantSplit/>
          <w:trHeight w:val="435" w:hRule="atLeast"/>
          <w:jc w:val="center"/>
        </w:trPr>
        <w:tc>
          <w:tcPr>
            <w:tcW w:w="13601" w:type="dxa"/>
            <w:gridSpan w:val="7"/>
            <w:tcBorders>
              <w:top w:val="single" w:color="000000" w:sz="4" w:space="0"/>
              <w:left w:val="single" w:color="000000" w:sz="4" w:space="0"/>
              <w:bottom w:val="single" w:color="000000" w:sz="4" w:space="0"/>
              <w:right w:val="single" w:color="000000" w:sz="4" w:space="0"/>
            </w:tcBorders>
            <w:vAlign w:val="center"/>
          </w:tcPr>
          <w:p w14:paraId="62AAF2D3">
            <w:pPr>
              <w:snapToGrid w:val="0"/>
              <w:spacing w:line="360" w:lineRule="exact"/>
              <w:jc w:val="center"/>
              <w:rPr>
                <w:rFonts w:ascii="黑体" w:hAnsi="宋体" w:eastAsia="黑体" w:cs="黑体"/>
                <w:color w:val="000000"/>
                <w:szCs w:val="21"/>
              </w:rPr>
            </w:pPr>
            <w:r>
              <w:rPr>
                <w:rFonts w:hint="eastAsia" w:ascii="黑体" w:hAnsi="黑体" w:eastAsia="黑体" w:cs="黑体"/>
                <w:sz w:val="28"/>
                <w:szCs w:val="28"/>
                <w:lang w:eastAsia="zh-Hans"/>
              </w:rPr>
              <w:t>一、水环境质量目标</w:t>
            </w:r>
          </w:p>
        </w:tc>
      </w:tr>
      <w:tr w14:paraId="66D97AED">
        <w:tblPrEx>
          <w:tblCellMar>
            <w:top w:w="0" w:type="dxa"/>
            <w:left w:w="108" w:type="dxa"/>
            <w:bottom w:w="0" w:type="dxa"/>
            <w:right w:w="108" w:type="dxa"/>
          </w:tblCellMar>
        </w:tblPrEx>
        <w:trPr>
          <w:cantSplit/>
          <w:trHeight w:val="1634" w:hRule="atLeast"/>
          <w:jc w:val="center"/>
        </w:trPr>
        <w:tc>
          <w:tcPr>
            <w:tcW w:w="655" w:type="dxa"/>
            <w:tcBorders>
              <w:top w:val="single" w:color="000000" w:sz="4" w:space="0"/>
              <w:left w:val="single" w:color="000000" w:sz="4" w:space="0"/>
              <w:bottom w:val="single" w:color="auto" w:sz="4" w:space="0"/>
              <w:right w:val="single" w:color="000000" w:sz="4" w:space="0"/>
            </w:tcBorders>
            <w:vAlign w:val="center"/>
          </w:tcPr>
          <w:p w14:paraId="5041E850">
            <w:pPr>
              <w:pStyle w:val="6"/>
              <w:spacing w:line="320" w:lineRule="exact"/>
              <w:jc w:val="center"/>
              <w:rPr>
                <w:rFonts w:ascii="仿宋_GB2312" w:eastAsia="仿宋_GB2312"/>
                <w:sz w:val="24"/>
              </w:rPr>
            </w:pPr>
            <w:r>
              <w:rPr>
                <w:rFonts w:hint="eastAsia" w:ascii="仿宋_GB2312" w:eastAsia="仿宋_GB2312"/>
                <w:sz w:val="24"/>
              </w:rPr>
              <w:t>1</w:t>
            </w:r>
          </w:p>
        </w:tc>
        <w:tc>
          <w:tcPr>
            <w:tcW w:w="1393" w:type="dxa"/>
            <w:vMerge w:val="restart"/>
            <w:tcBorders>
              <w:top w:val="single" w:color="000000" w:sz="4" w:space="0"/>
              <w:left w:val="single" w:color="000000" w:sz="4" w:space="0"/>
              <w:right w:val="single" w:color="000000" w:sz="4" w:space="0"/>
            </w:tcBorders>
            <w:vAlign w:val="center"/>
          </w:tcPr>
          <w:p w14:paraId="14E2A5DF">
            <w:pPr>
              <w:pStyle w:val="6"/>
              <w:spacing w:line="320" w:lineRule="exact"/>
              <w:jc w:val="center"/>
              <w:rPr>
                <w:rFonts w:ascii="仿宋_GB2312" w:eastAsia="仿宋_GB2312"/>
                <w:sz w:val="24"/>
              </w:rPr>
            </w:pPr>
            <w:r>
              <w:rPr>
                <w:rFonts w:hint="eastAsia" w:ascii="仿宋_GB2312" w:eastAsia="仿宋_GB2312"/>
                <w:sz w:val="24"/>
              </w:rPr>
              <w:t>目标任务</w:t>
            </w:r>
          </w:p>
        </w:tc>
        <w:tc>
          <w:tcPr>
            <w:tcW w:w="4687" w:type="dxa"/>
            <w:tcBorders>
              <w:top w:val="single" w:color="000000" w:sz="4" w:space="0"/>
              <w:left w:val="single" w:color="000000" w:sz="4" w:space="0"/>
              <w:bottom w:val="single" w:color="auto" w:sz="4" w:space="0"/>
              <w:right w:val="single" w:color="000000" w:sz="4" w:space="0"/>
            </w:tcBorders>
            <w:vAlign w:val="center"/>
          </w:tcPr>
          <w:p w14:paraId="0E913FAF">
            <w:pPr>
              <w:pStyle w:val="6"/>
              <w:spacing w:line="320" w:lineRule="exact"/>
              <w:rPr>
                <w:rFonts w:ascii="仿宋_GB2312" w:eastAsia="仿宋_GB2312"/>
                <w:sz w:val="24"/>
              </w:rPr>
            </w:pPr>
            <w:r>
              <w:rPr>
                <w:rFonts w:hint="eastAsia" w:ascii="仿宋_GB2312" w:eastAsia="仿宋_GB2312"/>
                <w:sz w:val="24"/>
              </w:rPr>
              <w:t>水生态环境质量稳中向好。8个地表水国考和市考断面水质达到国家和北京市考核目标要求（1个III类、7个IV类）</w:t>
            </w:r>
          </w:p>
        </w:tc>
        <w:tc>
          <w:tcPr>
            <w:tcW w:w="1008" w:type="dxa"/>
            <w:tcBorders>
              <w:top w:val="single" w:color="000000" w:sz="4" w:space="0"/>
              <w:left w:val="single" w:color="000000" w:sz="4" w:space="0"/>
              <w:bottom w:val="single" w:color="auto" w:sz="4" w:space="0"/>
              <w:right w:val="single" w:color="000000" w:sz="4" w:space="0"/>
            </w:tcBorders>
            <w:vAlign w:val="center"/>
          </w:tcPr>
          <w:p w14:paraId="532B0A6A">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auto" w:sz="4" w:space="0"/>
              <w:right w:val="single" w:color="000000" w:sz="4" w:space="0"/>
            </w:tcBorders>
            <w:vAlign w:val="center"/>
          </w:tcPr>
          <w:p w14:paraId="4D2509F4">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auto" w:sz="4" w:space="0"/>
              <w:right w:val="single" w:color="000000" w:sz="4" w:space="0"/>
            </w:tcBorders>
            <w:vAlign w:val="center"/>
          </w:tcPr>
          <w:p w14:paraId="3E158050">
            <w:pPr>
              <w:pStyle w:val="6"/>
              <w:spacing w:line="320" w:lineRule="exact"/>
              <w:jc w:val="center"/>
              <w:rPr>
                <w:rFonts w:ascii="仿宋_GB2312" w:eastAsia="仿宋_GB2312"/>
                <w:sz w:val="24"/>
              </w:rPr>
            </w:pPr>
            <w:r>
              <w:rPr>
                <w:rFonts w:hint="eastAsia" w:ascii="仿宋_GB2312" w:eastAsia="仿宋_GB2312"/>
                <w:sz w:val="24"/>
              </w:rPr>
              <w:t>区生态环境局</w:t>
            </w:r>
            <w:r>
              <w:rPr>
                <w:rFonts w:hint="eastAsia" w:ascii="仿宋_GB2312" w:eastAsia="仿宋_GB2312"/>
                <w:sz w:val="24"/>
              </w:rPr>
              <w:br w:type="textWrapping"/>
            </w:r>
            <w:r>
              <w:rPr>
                <w:rFonts w:hint="eastAsia" w:ascii="仿宋_GB2312" w:eastAsia="仿宋_GB2312"/>
                <w:sz w:val="24"/>
              </w:rPr>
              <w:t>区水务局</w:t>
            </w:r>
          </w:p>
        </w:tc>
        <w:tc>
          <w:tcPr>
            <w:tcW w:w="2183" w:type="dxa"/>
            <w:tcBorders>
              <w:top w:val="single" w:color="000000" w:sz="4" w:space="0"/>
              <w:left w:val="single" w:color="000000" w:sz="4" w:space="0"/>
              <w:bottom w:val="single" w:color="auto" w:sz="4" w:space="0"/>
              <w:right w:val="single" w:color="000000" w:sz="4" w:space="0"/>
            </w:tcBorders>
            <w:vAlign w:val="center"/>
          </w:tcPr>
          <w:p w14:paraId="4EF7D534">
            <w:pPr>
              <w:pStyle w:val="6"/>
              <w:spacing w:line="320" w:lineRule="exact"/>
              <w:jc w:val="center"/>
              <w:rPr>
                <w:rFonts w:ascii="仿宋_GB2312" w:eastAsia="仿宋_GB2312"/>
                <w:sz w:val="24"/>
              </w:rPr>
            </w:pPr>
            <w:r>
              <w:rPr>
                <w:rFonts w:hint="eastAsia" w:ascii="仿宋_GB2312" w:eastAsia="仿宋_GB2312"/>
                <w:sz w:val="24"/>
              </w:rPr>
              <w:t>市规划自然资源委</w:t>
            </w:r>
          </w:p>
          <w:p w14:paraId="28A4D042">
            <w:pPr>
              <w:pStyle w:val="6"/>
              <w:spacing w:line="320" w:lineRule="exact"/>
              <w:jc w:val="center"/>
              <w:rPr>
                <w:rFonts w:ascii="仿宋_GB2312" w:eastAsia="仿宋_GB2312"/>
                <w:sz w:val="24"/>
              </w:rPr>
            </w:pPr>
            <w:r>
              <w:rPr>
                <w:rFonts w:hint="eastAsia" w:ascii="仿宋_GB2312" w:eastAsia="仿宋_GB2312"/>
                <w:sz w:val="24"/>
              </w:rPr>
              <w:t>通州分局</w:t>
            </w:r>
            <w:r>
              <w:rPr>
                <w:rFonts w:hint="eastAsia" w:ascii="仿宋_GB2312" w:eastAsia="仿宋_GB2312"/>
                <w:sz w:val="24"/>
              </w:rPr>
              <w:br w:type="textWrapping"/>
            </w:r>
            <w:r>
              <w:rPr>
                <w:rFonts w:hint="eastAsia" w:ascii="仿宋_GB2312" w:eastAsia="仿宋_GB2312"/>
                <w:sz w:val="24"/>
              </w:rPr>
              <w:t>区农业农村局</w:t>
            </w:r>
            <w:r>
              <w:rPr>
                <w:rFonts w:hint="eastAsia" w:ascii="仿宋_GB2312" w:eastAsia="仿宋_GB2312"/>
                <w:sz w:val="24"/>
              </w:rPr>
              <w:br w:type="textWrapping"/>
            </w:r>
            <w:r>
              <w:rPr>
                <w:rFonts w:hint="eastAsia" w:ascii="仿宋_GB2312" w:eastAsia="仿宋_GB2312"/>
                <w:sz w:val="24"/>
              </w:rPr>
              <w:t>区经济和信息化局</w:t>
            </w:r>
            <w:r>
              <w:rPr>
                <w:rFonts w:hint="eastAsia" w:ascii="仿宋_GB2312" w:eastAsia="仿宋_GB2312"/>
                <w:sz w:val="24"/>
              </w:rPr>
              <w:br w:type="textWrapping"/>
            </w:r>
            <w:r>
              <w:rPr>
                <w:rFonts w:hint="eastAsia" w:ascii="仿宋_GB2312" w:eastAsia="仿宋_GB2312"/>
                <w:sz w:val="24"/>
              </w:rPr>
              <w:t>相关乡镇政府</w:t>
            </w:r>
          </w:p>
        </w:tc>
      </w:tr>
      <w:tr w14:paraId="42886AE5">
        <w:tblPrEx>
          <w:tblCellMar>
            <w:top w:w="0" w:type="dxa"/>
            <w:left w:w="108" w:type="dxa"/>
            <w:bottom w:w="0" w:type="dxa"/>
            <w:right w:w="108" w:type="dxa"/>
          </w:tblCellMar>
        </w:tblPrEx>
        <w:trPr>
          <w:cantSplit/>
          <w:trHeight w:val="1885" w:hRule="atLeast"/>
          <w:jc w:val="center"/>
        </w:trPr>
        <w:tc>
          <w:tcPr>
            <w:tcW w:w="655" w:type="dxa"/>
            <w:tcBorders>
              <w:top w:val="single" w:color="auto" w:sz="4" w:space="0"/>
              <w:left w:val="single" w:color="000000" w:sz="4" w:space="0"/>
              <w:bottom w:val="single" w:color="auto" w:sz="4" w:space="0"/>
              <w:right w:val="single" w:color="000000" w:sz="4" w:space="0"/>
            </w:tcBorders>
            <w:vAlign w:val="center"/>
          </w:tcPr>
          <w:p w14:paraId="156DAFDE">
            <w:pPr>
              <w:pStyle w:val="6"/>
              <w:spacing w:line="320" w:lineRule="exact"/>
              <w:jc w:val="center"/>
              <w:rPr>
                <w:rFonts w:ascii="仿宋_GB2312" w:eastAsia="仿宋_GB2312"/>
                <w:sz w:val="24"/>
              </w:rPr>
            </w:pPr>
            <w:r>
              <w:rPr>
                <w:rFonts w:hint="eastAsia" w:ascii="仿宋_GB2312" w:eastAsia="仿宋_GB2312"/>
                <w:sz w:val="24"/>
              </w:rPr>
              <w:t>2</w:t>
            </w:r>
          </w:p>
        </w:tc>
        <w:tc>
          <w:tcPr>
            <w:tcW w:w="1393" w:type="dxa"/>
            <w:vMerge w:val="continue"/>
            <w:tcBorders>
              <w:left w:val="single" w:color="000000" w:sz="4" w:space="0"/>
              <w:right w:val="single" w:color="000000" w:sz="4" w:space="0"/>
            </w:tcBorders>
            <w:vAlign w:val="center"/>
          </w:tcPr>
          <w:p w14:paraId="560F3719">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auto" w:sz="4" w:space="0"/>
              <w:right w:val="single" w:color="000000" w:sz="4" w:space="0"/>
            </w:tcBorders>
            <w:vAlign w:val="center"/>
          </w:tcPr>
          <w:p w14:paraId="4874D856">
            <w:pPr>
              <w:pStyle w:val="6"/>
              <w:spacing w:line="320" w:lineRule="exact"/>
              <w:rPr>
                <w:rFonts w:ascii="仿宋_GB2312" w:eastAsia="仿宋_GB2312"/>
                <w:sz w:val="24"/>
              </w:rPr>
            </w:pPr>
            <w:r>
              <w:rPr>
                <w:rFonts w:hint="eastAsia" w:ascii="仿宋_GB2312" w:eastAsia="仿宋_GB2312"/>
                <w:sz w:val="24"/>
              </w:rPr>
              <w:t>各乡镇地表水出境考核断面、入主要河流断面水质基本消除劣Ⅴ类。</w:t>
            </w:r>
          </w:p>
        </w:tc>
        <w:tc>
          <w:tcPr>
            <w:tcW w:w="1008" w:type="dxa"/>
            <w:tcBorders>
              <w:top w:val="single" w:color="auto" w:sz="4" w:space="0"/>
              <w:left w:val="single" w:color="000000" w:sz="4" w:space="0"/>
              <w:bottom w:val="single" w:color="auto" w:sz="4" w:space="0"/>
              <w:right w:val="single" w:color="000000" w:sz="4" w:space="0"/>
            </w:tcBorders>
            <w:vAlign w:val="center"/>
          </w:tcPr>
          <w:p w14:paraId="6B1DC6FC">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000000" w:sz="4" w:space="0"/>
              <w:bottom w:val="single" w:color="auto" w:sz="4" w:space="0"/>
              <w:right w:val="single" w:color="auto" w:sz="4" w:space="0"/>
            </w:tcBorders>
            <w:vAlign w:val="center"/>
          </w:tcPr>
          <w:p w14:paraId="3027F157">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auto" w:sz="4" w:space="0"/>
              <w:right w:val="single" w:color="000000" w:sz="4" w:space="0"/>
            </w:tcBorders>
            <w:vAlign w:val="center"/>
          </w:tcPr>
          <w:p w14:paraId="018FDC1A">
            <w:pPr>
              <w:pStyle w:val="6"/>
              <w:spacing w:line="320" w:lineRule="exact"/>
              <w:jc w:val="center"/>
              <w:rPr>
                <w:rFonts w:ascii="仿宋_GB2312" w:eastAsia="仿宋_GB2312"/>
                <w:sz w:val="24"/>
              </w:rPr>
            </w:pPr>
            <w:r>
              <w:rPr>
                <w:rFonts w:hint="eastAsia" w:ascii="仿宋_GB2312" w:eastAsia="仿宋_GB2312"/>
                <w:sz w:val="24"/>
              </w:rPr>
              <w:t>各乡镇街道</w:t>
            </w:r>
          </w:p>
        </w:tc>
        <w:tc>
          <w:tcPr>
            <w:tcW w:w="2183" w:type="dxa"/>
            <w:tcBorders>
              <w:top w:val="single" w:color="auto" w:sz="4" w:space="0"/>
              <w:left w:val="single" w:color="000000" w:sz="4" w:space="0"/>
              <w:bottom w:val="single" w:color="auto" w:sz="4" w:space="0"/>
              <w:right w:val="single" w:color="000000" w:sz="4" w:space="0"/>
            </w:tcBorders>
            <w:vAlign w:val="center"/>
          </w:tcPr>
          <w:p w14:paraId="4ED4C9D7">
            <w:pPr>
              <w:pStyle w:val="6"/>
              <w:spacing w:line="320" w:lineRule="exact"/>
              <w:jc w:val="center"/>
              <w:rPr>
                <w:rFonts w:ascii="仿宋_GB2312" w:eastAsia="仿宋_GB2312"/>
                <w:sz w:val="24"/>
              </w:rPr>
            </w:pPr>
            <w:r>
              <w:rPr>
                <w:rFonts w:hint="eastAsia" w:ascii="仿宋_GB2312" w:eastAsia="仿宋_GB2312"/>
                <w:sz w:val="24"/>
              </w:rPr>
              <w:t>区生态环境局</w:t>
            </w:r>
            <w:r>
              <w:rPr>
                <w:rFonts w:hint="eastAsia" w:ascii="仿宋_GB2312" w:eastAsia="仿宋_GB2312"/>
                <w:sz w:val="24"/>
              </w:rPr>
              <w:br w:type="textWrapping"/>
            </w:r>
            <w:r>
              <w:rPr>
                <w:rFonts w:hint="eastAsia" w:ascii="仿宋_GB2312" w:eastAsia="仿宋_GB2312"/>
                <w:sz w:val="24"/>
              </w:rPr>
              <w:t>区水务局</w:t>
            </w:r>
            <w:r>
              <w:rPr>
                <w:rFonts w:hint="eastAsia" w:ascii="仿宋_GB2312" w:eastAsia="仿宋_GB2312"/>
                <w:sz w:val="24"/>
              </w:rPr>
              <w:br w:type="textWrapping"/>
            </w:r>
            <w:r>
              <w:rPr>
                <w:rFonts w:hint="eastAsia" w:ascii="仿宋_GB2312" w:eastAsia="仿宋_GB2312"/>
                <w:sz w:val="24"/>
              </w:rPr>
              <w:t>市规自委通州分局</w:t>
            </w:r>
            <w:r>
              <w:rPr>
                <w:rFonts w:hint="eastAsia" w:ascii="仿宋_GB2312" w:eastAsia="仿宋_GB2312"/>
                <w:sz w:val="24"/>
              </w:rPr>
              <w:br w:type="textWrapping"/>
            </w:r>
            <w:r>
              <w:rPr>
                <w:rFonts w:hint="eastAsia" w:ascii="仿宋_GB2312" w:eastAsia="仿宋_GB2312"/>
                <w:sz w:val="24"/>
              </w:rPr>
              <w:t>区农业农村局</w:t>
            </w:r>
            <w:r>
              <w:rPr>
                <w:rFonts w:hint="eastAsia" w:ascii="仿宋_GB2312" w:eastAsia="仿宋_GB2312"/>
                <w:sz w:val="24"/>
              </w:rPr>
              <w:br w:type="textWrapping"/>
            </w:r>
            <w:r>
              <w:rPr>
                <w:rFonts w:hint="eastAsia" w:ascii="仿宋_GB2312" w:eastAsia="仿宋_GB2312"/>
                <w:sz w:val="24"/>
              </w:rPr>
              <w:t>区经济和信息化局</w:t>
            </w:r>
          </w:p>
        </w:tc>
      </w:tr>
      <w:tr w14:paraId="1B927237">
        <w:tblPrEx>
          <w:tblCellMar>
            <w:top w:w="0" w:type="dxa"/>
            <w:left w:w="108" w:type="dxa"/>
            <w:bottom w:w="0" w:type="dxa"/>
            <w:right w:w="108" w:type="dxa"/>
          </w:tblCellMar>
        </w:tblPrEx>
        <w:trPr>
          <w:cantSplit/>
          <w:trHeight w:val="1540" w:hRule="atLeast"/>
          <w:jc w:val="center"/>
        </w:trPr>
        <w:tc>
          <w:tcPr>
            <w:tcW w:w="655" w:type="dxa"/>
            <w:tcBorders>
              <w:top w:val="single" w:color="auto" w:sz="4" w:space="0"/>
              <w:left w:val="single" w:color="000000" w:sz="4" w:space="0"/>
              <w:bottom w:val="single" w:color="000000" w:sz="4" w:space="0"/>
              <w:right w:val="single" w:color="000000" w:sz="4" w:space="0"/>
            </w:tcBorders>
            <w:vAlign w:val="center"/>
          </w:tcPr>
          <w:p w14:paraId="72471D4A">
            <w:pPr>
              <w:pStyle w:val="6"/>
              <w:spacing w:line="320" w:lineRule="exact"/>
              <w:jc w:val="center"/>
              <w:rPr>
                <w:rFonts w:ascii="仿宋_GB2312" w:eastAsia="仿宋_GB2312"/>
                <w:sz w:val="24"/>
              </w:rPr>
            </w:pPr>
            <w:r>
              <w:rPr>
                <w:rFonts w:hint="eastAsia" w:ascii="仿宋_GB2312" w:eastAsia="仿宋_GB2312"/>
                <w:sz w:val="24"/>
              </w:rPr>
              <w:t>3</w:t>
            </w:r>
          </w:p>
        </w:tc>
        <w:tc>
          <w:tcPr>
            <w:tcW w:w="1393" w:type="dxa"/>
            <w:vMerge w:val="continue"/>
            <w:tcBorders>
              <w:left w:val="single" w:color="000000" w:sz="4" w:space="0"/>
              <w:bottom w:val="single" w:color="000000" w:sz="4" w:space="0"/>
              <w:right w:val="single" w:color="000000" w:sz="4" w:space="0"/>
            </w:tcBorders>
            <w:vAlign w:val="center"/>
          </w:tcPr>
          <w:p w14:paraId="32435BD0">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000000" w:sz="4" w:space="0"/>
              <w:right w:val="single" w:color="000000" w:sz="4" w:space="0"/>
            </w:tcBorders>
            <w:vAlign w:val="center"/>
          </w:tcPr>
          <w:p w14:paraId="4F5D4C09">
            <w:pPr>
              <w:pStyle w:val="6"/>
              <w:spacing w:line="320" w:lineRule="exact"/>
              <w:rPr>
                <w:rFonts w:ascii="仿宋_GB2312" w:eastAsia="仿宋_GB2312"/>
                <w:sz w:val="24"/>
              </w:rPr>
            </w:pPr>
            <w:r>
              <w:rPr>
                <w:rFonts w:hint="eastAsia" w:ascii="仿宋_GB2312" w:eastAsia="仿宋_GB2312"/>
                <w:sz w:val="24"/>
              </w:rPr>
              <w:t>集中式饮用水水源地水质保持稳定达标。地下水水质总体保持稳定。</w:t>
            </w:r>
          </w:p>
        </w:tc>
        <w:tc>
          <w:tcPr>
            <w:tcW w:w="1008" w:type="dxa"/>
            <w:tcBorders>
              <w:top w:val="single" w:color="auto" w:sz="4" w:space="0"/>
              <w:left w:val="single" w:color="000000" w:sz="4" w:space="0"/>
              <w:bottom w:val="single" w:color="000000" w:sz="4" w:space="0"/>
              <w:right w:val="single" w:color="000000" w:sz="4" w:space="0"/>
            </w:tcBorders>
            <w:vAlign w:val="center"/>
          </w:tcPr>
          <w:p w14:paraId="74FC6C10">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000000" w:sz="4" w:space="0"/>
              <w:bottom w:val="single" w:color="000000" w:sz="4" w:space="0"/>
              <w:right w:val="single" w:color="000000" w:sz="4" w:space="0"/>
            </w:tcBorders>
            <w:vAlign w:val="center"/>
          </w:tcPr>
          <w:p w14:paraId="0E77DE6A">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000000" w:sz="4" w:space="0"/>
              <w:bottom w:val="single" w:color="000000" w:sz="4" w:space="0"/>
              <w:right w:val="single" w:color="000000" w:sz="4" w:space="0"/>
            </w:tcBorders>
            <w:vAlign w:val="center"/>
          </w:tcPr>
          <w:p w14:paraId="6F22401B">
            <w:pPr>
              <w:pStyle w:val="6"/>
              <w:spacing w:line="320" w:lineRule="exact"/>
              <w:jc w:val="center"/>
              <w:rPr>
                <w:rFonts w:ascii="仿宋_GB2312" w:eastAsia="仿宋_GB2312"/>
                <w:sz w:val="24"/>
              </w:rPr>
            </w:pPr>
            <w:r>
              <w:rPr>
                <w:rFonts w:hint="eastAsia" w:ascii="仿宋_GB2312" w:eastAsia="仿宋_GB2312"/>
                <w:sz w:val="24"/>
              </w:rPr>
              <w:t>区生态环境局</w:t>
            </w:r>
            <w:r>
              <w:rPr>
                <w:rFonts w:hint="eastAsia" w:ascii="仿宋_GB2312" w:eastAsia="仿宋_GB2312"/>
                <w:sz w:val="24"/>
              </w:rPr>
              <w:br w:type="textWrapping"/>
            </w:r>
            <w:r>
              <w:rPr>
                <w:rFonts w:hint="eastAsia" w:ascii="仿宋_GB2312" w:eastAsia="仿宋_GB2312"/>
                <w:sz w:val="24"/>
              </w:rPr>
              <w:t>区水务局</w:t>
            </w:r>
          </w:p>
        </w:tc>
        <w:tc>
          <w:tcPr>
            <w:tcW w:w="2183" w:type="dxa"/>
            <w:tcBorders>
              <w:top w:val="single" w:color="auto" w:sz="4" w:space="0"/>
              <w:left w:val="single" w:color="000000" w:sz="4" w:space="0"/>
              <w:bottom w:val="single" w:color="000000" w:sz="4" w:space="0"/>
              <w:right w:val="single" w:color="000000" w:sz="4" w:space="0"/>
            </w:tcBorders>
            <w:vAlign w:val="center"/>
          </w:tcPr>
          <w:p w14:paraId="1C70F6D5">
            <w:pPr>
              <w:pStyle w:val="6"/>
              <w:spacing w:line="320" w:lineRule="exact"/>
              <w:jc w:val="center"/>
              <w:rPr>
                <w:rFonts w:ascii="仿宋_GB2312" w:eastAsia="仿宋_GB2312"/>
                <w:sz w:val="24"/>
              </w:rPr>
            </w:pPr>
            <w:r>
              <w:rPr>
                <w:rFonts w:hint="eastAsia" w:ascii="仿宋_GB2312" w:eastAsia="仿宋_GB2312"/>
                <w:sz w:val="24"/>
              </w:rPr>
              <w:t>市规自委通州分局</w:t>
            </w:r>
            <w:r>
              <w:rPr>
                <w:rFonts w:hint="eastAsia" w:ascii="仿宋_GB2312" w:eastAsia="仿宋_GB2312"/>
                <w:sz w:val="24"/>
              </w:rPr>
              <w:br w:type="textWrapping"/>
            </w:r>
            <w:r>
              <w:rPr>
                <w:rFonts w:hint="eastAsia" w:ascii="仿宋_GB2312" w:eastAsia="仿宋_GB2312"/>
                <w:sz w:val="24"/>
              </w:rPr>
              <w:t>区农业农村局</w:t>
            </w:r>
            <w:r>
              <w:rPr>
                <w:rFonts w:hint="eastAsia" w:ascii="仿宋_GB2312" w:eastAsia="仿宋_GB2312"/>
                <w:sz w:val="24"/>
              </w:rPr>
              <w:br w:type="textWrapping"/>
            </w:r>
            <w:r>
              <w:rPr>
                <w:rFonts w:hint="eastAsia" w:ascii="仿宋_GB2312" w:eastAsia="仿宋_GB2312"/>
                <w:sz w:val="24"/>
              </w:rPr>
              <w:t>区经济和信息化局</w:t>
            </w:r>
            <w:r>
              <w:rPr>
                <w:rFonts w:hint="eastAsia" w:ascii="仿宋_GB2312" w:eastAsia="仿宋_GB2312"/>
                <w:sz w:val="24"/>
              </w:rPr>
              <w:br w:type="textWrapping"/>
            </w:r>
            <w:r>
              <w:rPr>
                <w:rFonts w:hint="eastAsia" w:ascii="仿宋_GB2312" w:eastAsia="仿宋_GB2312"/>
                <w:sz w:val="24"/>
              </w:rPr>
              <w:t>各乡镇街道</w:t>
            </w:r>
          </w:p>
        </w:tc>
      </w:tr>
      <w:tr w14:paraId="13DBA54E">
        <w:tblPrEx>
          <w:tblCellMar>
            <w:top w:w="0" w:type="dxa"/>
            <w:left w:w="108" w:type="dxa"/>
            <w:bottom w:w="0" w:type="dxa"/>
            <w:right w:w="108" w:type="dxa"/>
          </w:tblCellMar>
        </w:tblPrEx>
        <w:trPr>
          <w:cantSplit/>
          <w:trHeight w:val="90" w:hRule="atLeast"/>
          <w:jc w:val="center"/>
        </w:trPr>
        <w:tc>
          <w:tcPr>
            <w:tcW w:w="655" w:type="dxa"/>
            <w:tcBorders>
              <w:top w:val="single" w:color="000000" w:sz="4" w:space="0"/>
              <w:left w:val="single" w:color="000000" w:sz="4" w:space="0"/>
              <w:bottom w:val="single" w:color="000000" w:sz="4" w:space="0"/>
              <w:right w:val="single" w:color="000000" w:sz="4" w:space="0"/>
            </w:tcBorders>
            <w:vAlign w:val="center"/>
          </w:tcPr>
          <w:p w14:paraId="479CFEC6">
            <w:pPr>
              <w:pStyle w:val="6"/>
              <w:spacing w:line="320" w:lineRule="exact"/>
              <w:jc w:val="center"/>
              <w:rPr>
                <w:rFonts w:ascii="仿宋_GB2312" w:eastAsia="仿宋_GB2312"/>
                <w:sz w:val="24"/>
              </w:rPr>
            </w:pPr>
            <w:r>
              <w:rPr>
                <w:rFonts w:hint="eastAsia" w:ascii="仿宋_GB2312" w:eastAsia="仿宋_GB2312"/>
                <w:sz w:val="24"/>
              </w:rPr>
              <w:t>4</w:t>
            </w:r>
          </w:p>
        </w:tc>
        <w:tc>
          <w:tcPr>
            <w:tcW w:w="1393" w:type="dxa"/>
            <w:tcBorders>
              <w:top w:val="single" w:color="000000" w:sz="4" w:space="0"/>
              <w:left w:val="single" w:color="000000" w:sz="4" w:space="0"/>
              <w:bottom w:val="single" w:color="000000" w:sz="4" w:space="0"/>
              <w:right w:val="single" w:color="000000" w:sz="4" w:space="0"/>
            </w:tcBorders>
            <w:vAlign w:val="center"/>
          </w:tcPr>
          <w:p w14:paraId="68E9F9E5">
            <w:pPr>
              <w:pStyle w:val="6"/>
              <w:spacing w:line="320" w:lineRule="exact"/>
              <w:jc w:val="center"/>
              <w:rPr>
                <w:rFonts w:ascii="仿宋_GB2312" w:eastAsia="仿宋_GB2312"/>
                <w:sz w:val="24"/>
              </w:rPr>
            </w:pPr>
            <w:r>
              <w:rPr>
                <w:rFonts w:hint="eastAsia" w:ascii="仿宋_GB2312" w:eastAsia="仿宋_GB2312"/>
                <w:sz w:val="24"/>
              </w:rPr>
              <w:t>深入实施</w:t>
            </w:r>
          </w:p>
          <w:p w14:paraId="16FC4BA6">
            <w:pPr>
              <w:pStyle w:val="6"/>
              <w:spacing w:line="320" w:lineRule="exact"/>
              <w:jc w:val="center"/>
              <w:rPr>
                <w:rFonts w:ascii="仿宋_GB2312" w:eastAsia="仿宋_GB2312"/>
                <w:sz w:val="24"/>
              </w:rPr>
            </w:pPr>
            <w:r>
              <w:rPr>
                <w:rFonts w:hint="eastAsia" w:ascii="仿宋_GB2312" w:eastAsia="仿宋_GB2312"/>
                <w:sz w:val="24"/>
              </w:rPr>
              <w:t>总量减排</w:t>
            </w:r>
          </w:p>
        </w:tc>
        <w:tc>
          <w:tcPr>
            <w:tcW w:w="4687" w:type="dxa"/>
            <w:tcBorders>
              <w:top w:val="single" w:color="000000" w:sz="4" w:space="0"/>
              <w:left w:val="single" w:color="000000" w:sz="4" w:space="0"/>
              <w:bottom w:val="single" w:color="000000" w:sz="4" w:space="0"/>
              <w:right w:val="single" w:color="000000" w:sz="4" w:space="0"/>
            </w:tcBorders>
            <w:vAlign w:val="center"/>
          </w:tcPr>
          <w:p w14:paraId="310DEC73">
            <w:pPr>
              <w:pStyle w:val="6"/>
              <w:spacing w:line="320" w:lineRule="exact"/>
              <w:rPr>
                <w:rFonts w:ascii="仿宋_GB2312" w:eastAsia="仿宋_GB2312"/>
                <w:sz w:val="24"/>
              </w:rPr>
            </w:pPr>
            <w:r>
              <w:rPr>
                <w:rFonts w:hint="eastAsia" w:ascii="仿宋_GB2312" w:eastAsia="仿宋_GB2312"/>
                <w:sz w:val="24"/>
              </w:rPr>
              <w:t>实现主要水污染物排放总量持续下降，完成化学需氧量（COD）减排5320吨、氨氮（NH3-N）减排405吨目标要求。</w:t>
            </w:r>
          </w:p>
        </w:tc>
        <w:tc>
          <w:tcPr>
            <w:tcW w:w="1008" w:type="dxa"/>
            <w:tcBorders>
              <w:top w:val="single" w:color="000000" w:sz="4" w:space="0"/>
              <w:left w:val="single" w:color="000000" w:sz="4" w:space="0"/>
              <w:bottom w:val="single" w:color="000000" w:sz="4" w:space="0"/>
              <w:right w:val="single" w:color="000000" w:sz="4" w:space="0"/>
            </w:tcBorders>
            <w:vAlign w:val="center"/>
          </w:tcPr>
          <w:p w14:paraId="629F8AD8">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72A060E9">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73052674">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79B9D1C4">
            <w:pPr>
              <w:pStyle w:val="6"/>
              <w:spacing w:line="320" w:lineRule="exact"/>
              <w:jc w:val="center"/>
              <w:rPr>
                <w:rFonts w:ascii="仿宋_GB2312" w:eastAsia="仿宋_GB2312"/>
                <w:sz w:val="24"/>
              </w:rPr>
            </w:pPr>
            <w:r>
              <w:rPr>
                <w:rFonts w:hint="eastAsia" w:ascii="仿宋_GB2312" w:eastAsia="仿宋_GB2312"/>
                <w:sz w:val="24"/>
              </w:rPr>
              <w:t>区水务局</w:t>
            </w:r>
            <w:r>
              <w:rPr>
                <w:rFonts w:hint="eastAsia" w:ascii="仿宋_GB2312" w:eastAsia="仿宋_GB2312"/>
                <w:sz w:val="24"/>
              </w:rPr>
              <w:br w:type="textWrapping"/>
            </w:r>
            <w:r>
              <w:rPr>
                <w:rFonts w:hint="eastAsia" w:ascii="仿宋_GB2312" w:eastAsia="仿宋_GB2312"/>
                <w:sz w:val="24"/>
              </w:rPr>
              <w:t>区发展改革委</w:t>
            </w:r>
            <w:r>
              <w:rPr>
                <w:rFonts w:hint="eastAsia" w:ascii="仿宋_GB2312" w:eastAsia="仿宋_GB2312"/>
                <w:sz w:val="24"/>
              </w:rPr>
              <w:br w:type="textWrapping"/>
            </w:r>
            <w:r>
              <w:rPr>
                <w:rFonts w:hint="eastAsia" w:ascii="仿宋_GB2312" w:eastAsia="仿宋_GB2312"/>
                <w:sz w:val="24"/>
              </w:rPr>
              <w:t>市规自委通州分局等</w:t>
            </w:r>
            <w:r>
              <w:rPr>
                <w:rFonts w:hint="eastAsia" w:ascii="仿宋_GB2312" w:eastAsia="仿宋_GB2312"/>
                <w:sz w:val="24"/>
              </w:rPr>
              <w:br w:type="textWrapping"/>
            </w:r>
            <w:r>
              <w:rPr>
                <w:rFonts w:hint="eastAsia" w:ascii="仿宋_GB2312" w:eastAsia="仿宋_GB2312"/>
                <w:sz w:val="24"/>
              </w:rPr>
              <w:t>有关部门</w:t>
            </w:r>
            <w:r>
              <w:rPr>
                <w:rFonts w:hint="eastAsia" w:ascii="仿宋_GB2312" w:eastAsia="仿宋_GB2312"/>
                <w:sz w:val="24"/>
              </w:rPr>
              <w:br w:type="textWrapping"/>
            </w:r>
            <w:r>
              <w:rPr>
                <w:rFonts w:hint="eastAsia" w:ascii="仿宋_GB2312" w:eastAsia="仿宋_GB2312"/>
                <w:sz w:val="24"/>
              </w:rPr>
              <w:t>各乡镇街道</w:t>
            </w:r>
          </w:p>
        </w:tc>
      </w:tr>
      <w:tr w14:paraId="3B3FF1F9">
        <w:tblPrEx>
          <w:tblCellMar>
            <w:top w:w="0" w:type="dxa"/>
            <w:left w:w="108" w:type="dxa"/>
            <w:bottom w:w="0" w:type="dxa"/>
            <w:right w:w="108" w:type="dxa"/>
          </w:tblCellMar>
        </w:tblPrEx>
        <w:trPr>
          <w:cantSplit/>
          <w:trHeight w:val="401" w:hRule="atLeast"/>
          <w:jc w:val="center"/>
        </w:trPr>
        <w:tc>
          <w:tcPr>
            <w:tcW w:w="13601" w:type="dxa"/>
            <w:gridSpan w:val="7"/>
            <w:tcBorders>
              <w:top w:val="single" w:color="000000" w:sz="4" w:space="0"/>
              <w:left w:val="single" w:color="000000" w:sz="4" w:space="0"/>
              <w:bottom w:val="single" w:color="000000" w:sz="4" w:space="0"/>
              <w:right w:val="single" w:color="000000" w:sz="4" w:space="0"/>
            </w:tcBorders>
            <w:vAlign w:val="center"/>
          </w:tcPr>
          <w:p w14:paraId="0E3533C1">
            <w:pPr>
              <w:widowControl/>
              <w:snapToGrid w:val="0"/>
              <w:ind w:left="-105" w:leftChars="-50" w:right="-105" w:rightChars="-50"/>
              <w:jc w:val="center"/>
              <w:textAlignment w:val="center"/>
              <w:rPr>
                <w:rFonts w:ascii="黑体" w:hAnsi="宋体" w:eastAsia="黑体" w:cs="黑体"/>
                <w:color w:val="000000"/>
                <w:szCs w:val="21"/>
              </w:rPr>
            </w:pPr>
            <w:r>
              <w:rPr>
                <w:rFonts w:hint="eastAsia" w:ascii="黑体" w:hAnsi="宋体" w:eastAsia="黑体" w:cs="黑体"/>
                <w:color w:val="000000"/>
                <w:kern w:val="0"/>
                <w:sz w:val="28"/>
                <w:szCs w:val="28"/>
                <w:lang w:bidi="ar"/>
              </w:rPr>
              <w:t>二、水资源保护</w:t>
            </w:r>
          </w:p>
        </w:tc>
      </w:tr>
      <w:tr w14:paraId="12C453D1">
        <w:tblPrEx>
          <w:tblCellMar>
            <w:top w:w="0" w:type="dxa"/>
            <w:left w:w="108" w:type="dxa"/>
            <w:bottom w:w="0" w:type="dxa"/>
            <w:right w:w="108" w:type="dxa"/>
          </w:tblCellMar>
        </w:tblPrEx>
        <w:trPr>
          <w:cantSplit/>
          <w:trHeight w:val="2584" w:hRule="atLeast"/>
          <w:jc w:val="center"/>
        </w:trPr>
        <w:tc>
          <w:tcPr>
            <w:tcW w:w="655" w:type="dxa"/>
            <w:tcBorders>
              <w:top w:val="single" w:color="auto" w:sz="4" w:space="0"/>
              <w:left w:val="single" w:color="auto" w:sz="4" w:space="0"/>
              <w:bottom w:val="single" w:color="auto" w:sz="4" w:space="0"/>
              <w:right w:val="single" w:color="auto" w:sz="4" w:space="0"/>
            </w:tcBorders>
            <w:vAlign w:val="center"/>
          </w:tcPr>
          <w:p w14:paraId="4DCCF09F">
            <w:pPr>
              <w:pStyle w:val="6"/>
              <w:spacing w:line="320" w:lineRule="exact"/>
              <w:jc w:val="center"/>
              <w:rPr>
                <w:rFonts w:ascii="仿宋_GB2312" w:eastAsia="仿宋_GB2312"/>
                <w:sz w:val="24"/>
              </w:rPr>
            </w:pPr>
            <w:r>
              <w:rPr>
                <w:rFonts w:hint="eastAsia" w:ascii="仿宋_GB2312" w:eastAsia="仿宋_GB2312"/>
                <w:sz w:val="24"/>
              </w:rPr>
              <w:t>5</w:t>
            </w:r>
          </w:p>
        </w:tc>
        <w:tc>
          <w:tcPr>
            <w:tcW w:w="1393" w:type="dxa"/>
            <w:vMerge w:val="restart"/>
            <w:tcBorders>
              <w:top w:val="single" w:color="auto" w:sz="4" w:space="0"/>
              <w:left w:val="single" w:color="auto" w:sz="4" w:space="0"/>
              <w:bottom w:val="single" w:color="auto" w:sz="4" w:space="0"/>
              <w:right w:val="single" w:color="auto" w:sz="4" w:space="0"/>
            </w:tcBorders>
            <w:vAlign w:val="center"/>
          </w:tcPr>
          <w:p w14:paraId="0B23EE5B">
            <w:pPr>
              <w:pStyle w:val="6"/>
              <w:spacing w:line="320" w:lineRule="exact"/>
              <w:jc w:val="center"/>
              <w:rPr>
                <w:rFonts w:ascii="仿宋_GB2312" w:eastAsia="仿宋_GB2312"/>
                <w:sz w:val="24"/>
              </w:rPr>
            </w:pPr>
            <w:r>
              <w:rPr>
                <w:rFonts w:hint="eastAsia" w:ascii="仿宋_GB2312" w:eastAsia="仿宋_GB2312"/>
                <w:sz w:val="24"/>
              </w:rPr>
              <w:t>加强饮用水保护</w:t>
            </w:r>
          </w:p>
        </w:tc>
        <w:tc>
          <w:tcPr>
            <w:tcW w:w="4687" w:type="dxa"/>
            <w:tcBorders>
              <w:top w:val="single" w:color="000000" w:sz="4" w:space="0"/>
              <w:left w:val="single" w:color="auto" w:sz="4" w:space="0"/>
              <w:bottom w:val="single" w:color="auto" w:sz="4" w:space="0"/>
              <w:right w:val="single" w:color="000000" w:sz="4" w:space="0"/>
            </w:tcBorders>
            <w:vAlign w:val="center"/>
          </w:tcPr>
          <w:p w14:paraId="217735BD">
            <w:pPr>
              <w:pStyle w:val="6"/>
              <w:spacing w:line="320" w:lineRule="exact"/>
              <w:rPr>
                <w:rFonts w:ascii="仿宋_GB2312" w:eastAsia="仿宋_GB2312"/>
                <w:sz w:val="24"/>
              </w:rPr>
            </w:pPr>
            <w:r>
              <w:rPr>
                <w:rFonts w:hint="eastAsia" w:ascii="仿宋_GB2312" w:eastAsia="仿宋_GB2312"/>
                <w:sz w:val="24"/>
              </w:rPr>
              <w:t>结合饮用水供水工程和水源地布局调整，动态更新全区饮用水水源地取水井、取水量等数据</w:t>
            </w:r>
            <w:bookmarkStart w:id="0" w:name="lawyee_20022_8"/>
            <w:r>
              <w:rPr>
                <w:rFonts w:hint="eastAsia" w:ascii="仿宋_GB2312" w:eastAsia="仿宋_GB2312"/>
                <w:sz w:val="24"/>
              </w:rPr>
              <w:t>并与生态环境部门</w:t>
            </w:r>
            <w:bookmarkEnd w:id="0"/>
            <w:r>
              <w:rPr>
                <w:rFonts w:hint="eastAsia" w:ascii="仿宋_GB2312" w:eastAsia="仿宋_GB2312"/>
                <w:sz w:val="24"/>
              </w:rPr>
              <w:t>共享。加强饮用水供水厂站水源水和出厂水水质检测；对水质不达标的饮用水水源，采取水源置换、集中供水、深度处理等措施确保饮用水安全。加强农村水源保护巡查，确保水源井周边30米范围内无污水、无垃圾、无厕所、无养殖粪污等污染源。</w:t>
            </w:r>
          </w:p>
        </w:tc>
        <w:tc>
          <w:tcPr>
            <w:tcW w:w="1008" w:type="dxa"/>
            <w:tcBorders>
              <w:top w:val="single" w:color="000000" w:sz="4" w:space="0"/>
              <w:left w:val="single" w:color="000000" w:sz="4" w:space="0"/>
              <w:bottom w:val="single" w:color="000000" w:sz="4" w:space="0"/>
              <w:right w:val="single" w:color="000000" w:sz="4" w:space="0"/>
            </w:tcBorders>
            <w:vAlign w:val="center"/>
          </w:tcPr>
          <w:p w14:paraId="02D863FC">
            <w:pPr>
              <w:pStyle w:val="6"/>
              <w:spacing w:line="320" w:lineRule="exact"/>
              <w:jc w:val="center"/>
              <w:rPr>
                <w:rFonts w:ascii="仿宋_GB2312" w:eastAsia="仿宋_GB2312"/>
                <w:sz w:val="24"/>
              </w:rPr>
            </w:pPr>
            <w:r>
              <w:rPr>
                <w:rFonts w:hint="eastAsia" w:ascii="仿宋_GB2312" w:eastAsia="仿宋_GB2312"/>
                <w:sz w:val="24"/>
              </w:rPr>
              <w:t>长期</w:t>
            </w:r>
          </w:p>
          <w:p w14:paraId="3F011AEC">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auto" w:sz="4" w:space="0"/>
            </w:tcBorders>
            <w:vAlign w:val="center"/>
          </w:tcPr>
          <w:p w14:paraId="2002D95A">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49EB997F">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5E4C5D93">
            <w:pPr>
              <w:pStyle w:val="6"/>
              <w:spacing w:line="320" w:lineRule="exact"/>
              <w:jc w:val="center"/>
              <w:rPr>
                <w:rFonts w:ascii="仿宋_GB2312" w:eastAsia="仿宋_GB2312"/>
                <w:sz w:val="24"/>
              </w:rPr>
            </w:pPr>
            <w:r>
              <w:rPr>
                <w:rFonts w:hint="eastAsia" w:ascii="仿宋_GB2312" w:eastAsia="仿宋_GB2312"/>
                <w:sz w:val="24"/>
              </w:rPr>
              <w:t>区生态环境局</w:t>
            </w:r>
          </w:p>
          <w:p w14:paraId="22ADD3BE">
            <w:pPr>
              <w:pStyle w:val="6"/>
              <w:spacing w:line="320" w:lineRule="exact"/>
              <w:jc w:val="center"/>
              <w:rPr>
                <w:rFonts w:ascii="仿宋_GB2312" w:eastAsia="仿宋_GB2312"/>
                <w:sz w:val="24"/>
              </w:rPr>
            </w:pPr>
            <w:r>
              <w:rPr>
                <w:rFonts w:hint="eastAsia" w:ascii="仿宋_GB2312" w:eastAsia="仿宋_GB2312"/>
                <w:sz w:val="24"/>
              </w:rPr>
              <w:t>区城市管理委</w:t>
            </w:r>
          </w:p>
          <w:p w14:paraId="2F6AC266">
            <w:pPr>
              <w:pStyle w:val="6"/>
              <w:spacing w:line="320" w:lineRule="exact"/>
              <w:jc w:val="center"/>
              <w:rPr>
                <w:rFonts w:ascii="仿宋_GB2312" w:eastAsia="仿宋_GB2312"/>
                <w:sz w:val="24"/>
              </w:rPr>
            </w:pPr>
            <w:r>
              <w:rPr>
                <w:rFonts w:hint="eastAsia" w:ascii="仿宋_GB2312" w:eastAsia="仿宋_GB2312"/>
                <w:sz w:val="24"/>
              </w:rPr>
              <w:t>大运河水务</w:t>
            </w:r>
          </w:p>
          <w:p w14:paraId="595441A5">
            <w:pPr>
              <w:pStyle w:val="6"/>
              <w:spacing w:line="320" w:lineRule="exact"/>
              <w:jc w:val="center"/>
              <w:rPr>
                <w:rFonts w:ascii="仿宋_GB2312" w:eastAsia="仿宋_GB2312"/>
                <w:sz w:val="24"/>
              </w:rPr>
            </w:pPr>
            <w:r>
              <w:rPr>
                <w:rFonts w:hint="eastAsia" w:ascii="仿宋_GB2312" w:eastAsia="仿宋_GB2312"/>
                <w:sz w:val="24"/>
              </w:rPr>
              <w:t>区农业农村局</w:t>
            </w:r>
          </w:p>
          <w:p w14:paraId="6D935DD2">
            <w:pPr>
              <w:pStyle w:val="6"/>
              <w:spacing w:line="320" w:lineRule="exact"/>
              <w:jc w:val="center"/>
              <w:rPr>
                <w:rFonts w:ascii="仿宋_GB2312" w:eastAsia="仿宋_GB2312"/>
                <w:sz w:val="24"/>
              </w:rPr>
            </w:pPr>
            <w:r>
              <w:rPr>
                <w:rFonts w:hint="eastAsia" w:ascii="仿宋_GB2312" w:eastAsia="仿宋_GB2312"/>
                <w:sz w:val="24"/>
              </w:rPr>
              <w:t>各乡镇街道</w:t>
            </w:r>
            <w:r>
              <w:rPr>
                <w:rFonts w:hint="eastAsia" w:ascii="仿宋_GB2312" w:eastAsia="仿宋_GB2312"/>
                <w:sz w:val="24"/>
              </w:rPr>
              <w:br w:type="textWrapping"/>
            </w:r>
            <w:r>
              <w:rPr>
                <w:rFonts w:hint="eastAsia" w:ascii="仿宋_GB2312" w:eastAsia="仿宋_GB2312"/>
                <w:sz w:val="24"/>
              </w:rPr>
              <w:t>市自来水集团通州分公司</w:t>
            </w:r>
          </w:p>
        </w:tc>
      </w:tr>
      <w:tr w14:paraId="46280540">
        <w:tblPrEx>
          <w:tblCellMar>
            <w:top w:w="0" w:type="dxa"/>
            <w:left w:w="108" w:type="dxa"/>
            <w:bottom w:w="0" w:type="dxa"/>
            <w:right w:w="108" w:type="dxa"/>
          </w:tblCellMar>
        </w:tblPrEx>
        <w:trPr>
          <w:cantSplit/>
          <w:trHeight w:val="1847" w:hRule="atLeast"/>
          <w:jc w:val="center"/>
        </w:trPr>
        <w:tc>
          <w:tcPr>
            <w:tcW w:w="655" w:type="dxa"/>
            <w:tcBorders>
              <w:top w:val="single" w:color="auto" w:sz="4" w:space="0"/>
              <w:left w:val="single" w:color="auto" w:sz="4" w:space="0"/>
              <w:bottom w:val="single" w:color="auto" w:sz="4" w:space="0"/>
              <w:right w:val="single" w:color="auto" w:sz="4" w:space="0"/>
            </w:tcBorders>
            <w:vAlign w:val="center"/>
          </w:tcPr>
          <w:p w14:paraId="631C4CF0">
            <w:pPr>
              <w:pStyle w:val="6"/>
              <w:spacing w:line="320" w:lineRule="exact"/>
              <w:jc w:val="center"/>
              <w:rPr>
                <w:rFonts w:ascii="仿宋_GB2312" w:eastAsia="仿宋_GB2312"/>
                <w:sz w:val="24"/>
              </w:rPr>
            </w:pPr>
            <w:r>
              <w:rPr>
                <w:rFonts w:hint="eastAsia" w:ascii="仿宋_GB2312" w:eastAsia="仿宋_GB2312"/>
                <w:sz w:val="24"/>
              </w:rPr>
              <w:t>6</w:t>
            </w:r>
          </w:p>
        </w:tc>
        <w:tc>
          <w:tcPr>
            <w:tcW w:w="1393" w:type="dxa"/>
            <w:vMerge w:val="continue"/>
            <w:tcBorders>
              <w:top w:val="single" w:color="auto" w:sz="4" w:space="0"/>
              <w:left w:val="single" w:color="auto" w:sz="4" w:space="0"/>
              <w:bottom w:val="single" w:color="auto" w:sz="4" w:space="0"/>
              <w:right w:val="single" w:color="auto" w:sz="4" w:space="0"/>
            </w:tcBorders>
            <w:vAlign w:val="center"/>
          </w:tcPr>
          <w:p w14:paraId="001871EA">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auto" w:sz="4" w:space="0"/>
              <w:right w:val="single" w:color="000000" w:sz="4" w:space="0"/>
            </w:tcBorders>
            <w:vAlign w:val="center"/>
          </w:tcPr>
          <w:p w14:paraId="59C796AC">
            <w:pPr>
              <w:pStyle w:val="6"/>
              <w:spacing w:line="320" w:lineRule="exact"/>
              <w:rPr>
                <w:rFonts w:ascii="仿宋_GB2312" w:eastAsia="仿宋_GB2312"/>
                <w:sz w:val="24"/>
              </w:rPr>
            </w:pPr>
            <w:r>
              <w:rPr>
                <w:rFonts w:hint="eastAsia" w:ascii="仿宋_GB2312" w:eastAsia="仿宋_GB2312"/>
                <w:sz w:val="24"/>
              </w:rPr>
              <w:t>结合饮用水水源地名录及区域规划，统筹实施辖区集中式水源地饮用水水源保护区划定调整和分散式水源地饮用水水源保护范围划定，推进完善全覆盖的饮用水水源地保护管理体系。2025年底前完成名录内所有集中式水源地保护区和分散式水源地保护范围划定。</w:t>
            </w:r>
          </w:p>
        </w:tc>
        <w:tc>
          <w:tcPr>
            <w:tcW w:w="1008" w:type="dxa"/>
            <w:tcBorders>
              <w:top w:val="single" w:color="000000" w:sz="4" w:space="0"/>
              <w:left w:val="single" w:color="000000" w:sz="4" w:space="0"/>
              <w:bottom w:val="single" w:color="000000" w:sz="4" w:space="0"/>
              <w:right w:val="single" w:color="000000" w:sz="4" w:space="0"/>
            </w:tcBorders>
            <w:vAlign w:val="center"/>
          </w:tcPr>
          <w:p w14:paraId="2475D7A7">
            <w:pPr>
              <w:pStyle w:val="6"/>
              <w:spacing w:line="320" w:lineRule="exact"/>
              <w:jc w:val="center"/>
              <w:rPr>
                <w:rFonts w:ascii="仿宋_GB2312" w:eastAsia="仿宋_GB2312"/>
                <w:sz w:val="24"/>
              </w:rPr>
            </w:pPr>
            <w:r>
              <w:rPr>
                <w:rFonts w:hint="eastAsia" w:ascii="仿宋_GB2312" w:eastAsia="仿宋_GB2312"/>
                <w:sz w:val="24"/>
              </w:rPr>
              <w:t>长期</w:t>
            </w:r>
          </w:p>
          <w:p w14:paraId="6EE9F5D4">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auto" w:sz="4" w:space="0"/>
            </w:tcBorders>
            <w:vAlign w:val="center"/>
          </w:tcPr>
          <w:p w14:paraId="72A8EC97">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1B50AB36">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3EDCD3ED">
            <w:pPr>
              <w:pStyle w:val="6"/>
              <w:spacing w:line="320" w:lineRule="exact"/>
              <w:jc w:val="center"/>
              <w:rPr>
                <w:rFonts w:ascii="仿宋_GB2312" w:eastAsia="仿宋_GB2312"/>
                <w:sz w:val="24"/>
              </w:rPr>
            </w:pPr>
            <w:r>
              <w:rPr>
                <w:rFonts w:hint="eastAsia" w:ascii="仿宋_GB2312" w:eastAsia="仿宋_GB2312"/>
                <w:sz w:val="24"/>
              </w:rPr>
              <w:t>区水务局</w:t>
            </w:r>
          </w:p>
          <w:p w14:paraId="3BBD0989">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48750F23">
        <w:tblPrEx>
          <w:tblCellMar>
            <w:top w:w="0" w:type="dxa"/>
            <w:left w:w="108" w:type="dxa"/>
            <w:bottom w:w="0" w:type="dxa"/>
            <w:right w:w="108" w:type="dxa"/>
          </w:tblCellMar>
        </w:tblPrEx>
        <w:trPr>
          <w:cantSplit/>
          <w:trHeight w:val="1142" w:hRule="atLeast"/>
          <w:jc w:val="center"/>
        </w:trPr>
        <w:tc>
          <w:tcPr>
            <w:tcW w:w="655" w:type="dxa"/>
            <w:tcBorders>
              <w:top w:val="single" w:color="auto" w:sz="4" w:space="0"/>
              <w:left w:val="single" w:color="000000" w:sz="4" w:space="0"/>
              <w:bottom w:val="single" w:color="auto" w:sz="4" w:space="0"/>
              <w:right w:val="single" w:color="000000" w:sz="4" w:space="0"/>
            </w:tcBorders>
            <w:vAlign w:val="center"/>
          </w:tcPr>
          <w:p w14:paraId="5625C60A">
            <w:pPr>
              <w:pStyle w:val="6"/>
              <w:spacing w:line="320" w:lineRule="exact"/>
              <w:jc w:val="center"/>
              <w:rPr>
                <w:rFonts w:ascii="仿宋_GB2312" w:eastAsia="仿宋_GB2312"/>
                <w:sz w:val="24"/>
              </w:rPr>
            </w:pPr>
            <w:r>
              <w:rPr>
                <w:rFonts w:hint="eastAsia" w:ascii="仿宋_GB2312" w:eastAsia="仿宋_GB2312"/>
                <w:sz w:val="24"/>
              </w:rPr>
              <w:t>7</w:t>
            </w:r>
          </w:p>
        </w:tc>
        <w:tc>
          <w:tcPr>
            <w:tcW w:w="1393" w:type="dxa"/>
            <w:vMerge w:val="restart"/>
            <w:tcBorders>
              <w:top w:val="single" w:color="auto" w:sz="4" w:space="0"/>
              <w:left w:val="single" w:color="000000" w:sz="4" w:space="0"/>
              <w:right w:val="single" w:color="000000" w:sz="4" w:space="0"/>
            </w:tcBorders>
            <w:vAlign w:val="center"/>
          </w:tcPr>
          <w:p w14:paraId="4E62B906">
            <w:pPr>
              <w:pStyle w:val="6"/>
              <w:spacing w:line="320" w:lineRule="exact"/>
              <w:jc w:val="center"/>
              <w:rPr>
                <w:rFonts w:ascii="仿宋_GB2312" w:eastAsia="仿宋_GB2312"/>
                <w:sz w:val="24"/>
              </w:rPr>
            </w:pPr>
            <w:r>
              <w:rPr>
                <w:rFonts w:hint="eastAsia" w:ascii="仿宋_GB2312" w:eastAsia="仿宋_GB2312"/>
                <w:sz w:val="24"/>
              </w:rPr>
              <w:t>加强饮用水保护</w:t>
            </w:r>
          </w:p>
        </w:tc>
        <w:tc>
          <w:tcPr>
            <w:tcW w:w="4687" w:type="dxa"/>
            <w:tcBorders>
              <w:top w:val="single" w:color="auto" w:sz="4" w:space="0"/>
              <w:left w:val="single" w:color="000000" w:sz="4" w:space="0"/>
              <w:bottom w:val="single" w:color="auto" w:sz="4" w:space="0"/>
              <w:right w:val="single" w:color="000000" w:sz="4" w:space="0"/>
            </w:tcBorders>
            <w:vAlign w:val="center"/>
          </w:tcPr>
          <w:p w14:paraId="6078B50B">
            <w:pPr>
              <w:pStyle w:val="6"/>
              <w:spacing w:line="320" w:lineRule="exact"/>
              <w:rPr>
                <w:rFonts w:ascii="仿宋_GB2312" w:eastAsia="仿宋_GB2312"/>
                <w:sz w:val="24"/>
              </w:rPr>
            </w:pPr>
            <w:r>
              <w:rPr>
                <w:rFonts w:hint="eastAsia" w:ascii="仿宋_GB2312" w:eastAsia="仿宋_GB2312"/>
                <w:sz w:val="24"/>
              </w:rPr>
              <w:t>开展全区饮用水水源地环境状况年度调查评估，按国家要求完成系统填报，年底前提交评估报告，实现水源地“一源一档”动态管理。</w:t>
            </w:r>
          </w:p>
        </w:tc>
        <w:tc>
          <w:tcPr>
            <w:tcW w:w="1008" w:type="dxa"/>
            <w:tcBorders>
              <w:top w:val="single" w:color="000000" w:sz="4" w:space="0"/>
              <w:left w:val="single" w:color="000000" w:sz="4" w:space="0"/>
              <w:bottom w:val="single" w:color="000000" w:sz="4" w:space="0"/>
              <w:right w:val="single" w:color="000000" w:sz="4" w:space="0"/>
            </w:tcBorders>
            <w:vAlign w:val="center"/>
          </w:tcPr>
          <w:p w14:paraId="2CD5F864">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3DC19A95">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7213C8AB">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2D8F93A7">
            <w:pPr>
              <w:pStyle w:val="6"/>
              <w:spacing w:line="320" w:lineRule="exact"/>
              <w:jc w:val="center"/>
              <w:rPr>
                <w:rFonts w:ascii="仿宋_GB2312" w:eastAsia="仿宋_GB2312"/>
                <w:sz w:val="24"/>
              </w:rPr>
            </w:pPr>
            <w:r>
              <w:rPr>
                <w:rFonts w:hint="eastAsia" w:ascii="仿宋_GB2312" w:eastAsia="仿宋_GB2312"/>
                <w:sz w:val="24"/>
              </w:rPr>
              <w:t>区水务局</w:t>
            </w:r>
          </w:p>
          <w:p w14:paraId="30D1839E">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4939C812">
        <w:tblPrEx>
          <w:tblCellMar>
            <w:top w:w="0" w:type="dxa"/>
            <w:left w:w="108" w:type="dxa"/>
            <w:bottom w:w="0" w:type="dxa"/>
            <w:right w:w="108" w:type="dxa"/>
          </w:tblCellMar>
        </w:tblPrEx>
        <w:trPr>
          <w:cantSplit/>
          <w:trHeight w:val="2048" w:hRule="atLeast"/>
          <w:jc w:val="center"/>
        </w:trPr>
        <w:tc>
          <w:tcPr>
            <w:tcW w:w="655" w:type="dxa"/>
            <w:tcBorders>
              <w:top w:val="single" w:color="auto" w:sz="4" w:space="0"/>
              <w:left w:val="single" w:color="000000" w:sz="4" w:space="0"/>
              <w:bottom w:val="single" w:color="auto" w:sz="4" w:space="0"/>
              <w:right w:val="single" w:color="000000" w:sz="4" w:space="0"/>
            </w:tcBorders>
            <w:vAlign w:val="center"/>
          </w:tcPr>
          <w:p w14:paraId="7881BFF6">
            <w:pPr>
              <w:pStyle w:val="6"/>
              <w:spacing w:line="320" w:lineRule="exact"/>
              <w:jc w:val="center"/>
              <w:rPr>
                <w:rFonts w:ascii="仿宋_GB2312" w:eastAsia="仿宋_GB2312"/>
                <w:sz w:val="24"/>
              </w:rPr>
            </w:pPr>
            <w:r>
              <w:rPr>
                <w:rFonts w:hint="eastAsia" w:ascii="仿宋_GB2312" w:eastAsia="仿宋_GB2312"/>
                <w:sz w:val="24"/>
              </w:rPr>
              <w:t>8</w:t>
            </w:r>
          </w:p>
        </w:tc>
        <w:tc>
          <w:tcPr>
            <w:tcW w:w="1393" w:type="dxa"/>
            <w:vMerge w:val="continue"/>
            <w:tcBorders>
              <w:left w:val="single" w:color="000000" w:sz="4" w:space="0"/>
              <w:right w:val="single" w:color="000000" w:sz="4" w:space="0"/>
            </w:tcBorders>
            <w:vAlign w:val="center"/>
          </w:tcPr>
          <w:p w14:paraId="7D846222">
            <w:pPr>
              <w:pStyle w:val="6"/>
              <w:spacing w:line="320" w:lineRule="exact"/>
              <w:jc w:val="center"/>
              <w:rPr>
                <w:rFonts w:ascii="仿宋_GB2312" w:eastAsia="仿宋_GB2312"/>
                <w:sz w:val="24"/>
              </w:rPr>
            </w:pPr>
          </w:p>
        </w:tc>
        <w:tc>
          <w:tcPr>
            <w:tcW w:w="4687" w:type="dxa"/>
            <w:tcBorders>
              <w:top w:val="single" w:color="auto" w:sz="4" w:space="0"/>
              <w:left w:val="single" w:color="000000" w:sz="4" w:space="0"/>
              <w:bottom w:val="single" w:color="auto" w:sz="4" w:space="0"/>
              <w:right w:val="single" w:color="000000" w:sz="4" w:space="0"/>
            </w:tcBorders>
            <w:vAlign w:val="center"/>
          </w:tcPr>
          <w:p w14:paraId="02A70ECC">
            <w:pPr>
              <w:pStyle w:val="6"/>
              <w:spacing w:line="320" w:lineRule="exact"/>
              <w:rPr>
                <w:rFonts w:ascii="仿宋_GB2312" w:eastAsia="仿宋_GB2312"/>
                <w:sz w:val="24"/>
              </w:rPr>
            </w:pPr>
            <w:r>
              <w:rPr>
                <w:rFonts w:hint="eastAsia" w:ascii="仿宋_GB2312" w:eastAsia="仿宋_GB2312"/>
                <w:sz w:val="24"/>
              </w:rPr>
              <w:t>开展水源地专项执法和日常监管，加强“三监联动”，动态清理整治水源保护区内影响水源安全的排污口、垃圾堆放等环境问题。对新划定、调整的水源保护区(水源井)完善封闭隔离设施和标志标识牌。加强饮用水水源地风险防范和应急管理。</w:t>
            </w:r>
          </w:p>
        </w:tc>
        <w:tc>
          <w:tcPr>
            <w:tcW w:w="1008" w:type="dxa"/>
            <w:tcBorders>
              <w:top w:val="single" w:color="000000" w:sz="4" w:space="0"/>
              <w:left w:val="single" w:color="000000" w:sz="4" w:space="0"/>
              <w:bottom w:val="single" w:color="000000" w:sz="4" w:space="0"/>
              <w:right w:val="single" w:color="000000" w:sz="4" w:space="0"/>
            </w:tcBorders>
            <w:vAlign w:val="center"/>
          </w:tcPr>
          <w:p w14:paraId="1CC1E15C">
            <w:pPr>
              <w:pStyle w:val="6"/>
              <w:spacing w:line="320" w:lineRule="exact"/>
              <w:jc w:val="center"/>
              <w:rPr>
                <w:rFonts w:ascii="仿宋_GB2312" w:eastAsia="仿宋_GB2312"/>
                <w:sz w:val="24"/>
              </w:rPr>
            </w:pPr>
            <w:r>
              <w:rPr>
                <w:rFonts w:hint="eastAsia" w:ascii="仿宋_GB2312" w:eastAsia="仿宋_GB2312"/>
                <w:sz w:val="24"/>
              </w:rPr>
              <w:t>长期</w:t>
            </w:r>
          </w:p>
          <w:p w14:paraId="1E119C87">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000000" w:sz="4" w:space="0"/>
            </w:tcBorders>
            <w:vAlign w:val="center"/>
          </w:tcPr>
          <w:p w14:paraId="7BECB1B2">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128D176C">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4A6B7A69">
            <w:pPr>
              <w:pStyle w:val="6"/>
              <w:spacing w:line="320" w:lineRule="exact"/>
              <w:jc w:val="center"/>
              <w:rPr>
                <w:rFonts w:ascii="仿宋_GB2312" w:eastAsia="仿宋_GB2312"/>
                <w:sz w:val="24"/>
              </w:rPr>
            </w:pPr>
            <w:r>
              <w:rPr>
                <w:rFonts w:hint="eastAsia" w:ascii="仿宋_GB2312" w:eastAsia="仿宋_GB2312"/>
                <w:sz w:val="24"/>
              </w:rPr>
              <w:t>区水务局</w:t>
            </w:r>
          </w:p>
          <w:p w14:paraId="251EAC40">
            <w:pPr>
              <w:pStyle w:val="6"/>
              <w:spacing w:line="320" w:lineRule="exact"/>
              <w:jc w:val="center"/>
              <w:rPr>
                <w:rFonts w:ascii="仿宋_GB2312" w:eastAsia="仿宋_GB2312"/>
                <w:sz w:val="24"/>
              </w:rPr>
            </w:pPr>
            <w:r>
              <w:rPr>
                <w:rFonts w:hint="eastAsia" w:ascii="仿宋_GB2312" w:eastAsia="仿宋_GB2312"/>
                <w:sz w:val="24"/>
              </w:rPr>
              <w:t>大运河水务</w:t>
            </w:r>
            <w:r>
              <w:rPr>
                <w:rFonts w:hint="eastAsia" w:ascii="仿宋_GB2312" w:eastAsia="仿宋_GB2312"/>
                <w:sz w:val="24"/>
              </w:rPr>
              <w:br w:type="textWrapping"/>
            </w:r>
            <w:r>
              <w:rPr>
                <w:rFonts w:hint="eastAsia" w:ascii="仿宋_GB2312" w:eastAsia="仿宋_GB2312"/>
                <w:sz w:val="24"/>
              </w:rPr>
              <w:t>各乡镇街道</w:t>
            </w:r>
          </w:p>
          <w:p w14:paraId="660659E6">
            <w:pPr>
              <w:pStyle w:val="6"/>
              <w:spacing w:line="320" w:lineRule="exact"/>
              <w:jc w:val="center"/>
              <w:rPr>
                <w:rFonts w:ascii="仿宋_GB2312" w:eastAsia="仿宋_GB2312"/>
                <w:sz w:val="24"/>
              </w:rPr>
            </w:pPr>
            <w:r>
              <w:rPr>
                <w:rFonts w:hint="eastAsia" w:ascii="仿宋_GB2312" w:eastAsia="仿宋_GB2312"/>
                <w:sz w:val="24"/>
              </w:rPr>
              <w:t>市自来水集团通州分公司</w:t>
            </w:r>
          </w:p>
        </w:tc>
      </w:tr>
      <w:tr w14:paraId="301F630D">
        <w:tblPrEx>
          <w:tblCellMar>
            <w:top w:w="0" w:type="dxa"/>
            <w:left w:w="108" w:type="dxa"/>
            <w:bottom w:w="0" w:type="dxa"/>
            <w:right w:w="108" w:type="dxa"/>
          </w:tblCellMar>
        </w:tblPrEx>
        <w:trPr>
          <w:cantSplit/>
          <w:trHeight w:val="1252" w:hRule="atLeast"/>
          <w:jc w:val="center"/>
        </w:trPr>
        <w:tc>
          <w:tcPr>
            <w:tcW w:w="655" w:type="dxa"/>
            <w:tcBorders>
              <w:top w:val="single" w:color="auto" w:sz="4" w:space="0"/>
              <w:left w:val="single" w:color="000000" w:sz="4" w:space="0"/>
              <w:bottom w:val="single" w:color="auto" w:sz="4" w:space="0"/>
              <w:right w:val="single" w:color="000000" w:sz="4" w:space="0"/>
            </w:tcBorders>
            <w:vAlign w:val="center"/>
          </w:tcPr>
          <w:p w14:paraId="5BEEEA0A">
            <w:pPr>
              <w:pStyle w:val="6"/>
              <w:spacing w:line="320" w:lineRule="exact"/>
              <w:jc w:val="center"/>
              <w:rPr>
                <w:rFonts w:ascii="仿宋_GB2312" w:eastAsia="仿宋_GB2312"/>
                <w:sz w:val="24"/>
              </w:rPr>
            </w:pPr>
            <w:r>
              <w:rPr>
                <w:rFonts w:hint="eastAsia" w:ascii="仿宋_GB2312" w:eastAsia="仿宋_GB2312"/>
                <w:sz w:val="24"/>
              </w:rPr>
              <w:t>9</w:t>
            </w:r>
          </w:p>
        </w:tc>
        <w:tc>
          <w:tcPr>
            <w:tcW w:w="1393" w:type="dxa"/>
            <w:vMerge w:val="continue"/>
            <w:tcBorders>
              <w:left w:val="single" w:color="000000" w:sz="4" w:space="0"/>
              <w:bottom w:val="single" w:color="auto" w:sz="4" w:space="0"/>
              <w:right w:val="single" w:color="000000" w:sz="4" w:space="0"/>
            </w:tcBorders>
            <w:vAlign w:val="center"/>
          </w:tcPr>
          <w:p w14:paraId="75E63CC9">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000000" w:sz="4" w:space="0"/>
              <w:right w:val="single" w:color="000000" w:sz="4" w:space="0"/>
            </w:tcBorders>
            <w:vAlign w:val="center"/>
          </w:tcPr>
          <w:p w14:paraId="57FE79C7">
            <w:pPr>
              <w:pStyle w:val="6"/>
              <w:spacing w:line="320" w:lineRule="exact"/>
              <w:rPr>
                <w:rFonts w:ascii="仿宋_GB2312" w:eastAsia="仿宋_GB2312"/>
                <w:sz w:val="24"/>
              </w:rPr>
            </w:pPr>
            <w:r>
              <w:rPr>
                <w:rFonts w:hint="eastAsia" w:ascii="仿宋_GB2312" w:eastAsia="仿宋_GB2312"/>
                <w:sz w:val="24"/>
              </w:rPr>
              <w:t>定期向社会公开城市生活饮用水安全状况信息；定期公开乡镇级生活饮用水安全状况信息，推进农村生活饮用水安全状况信息公开。</w:t>
            </w:r>
          </w:p>
        </w:tc>
        <w:tc>
          <w:tcPr>
            <w:tcW w:w="1008" w:type="dxa"/>
            <w:tcBorders>
              <w:top w:val="single" w:color="000000" w:sz="4" w:space="0"/>
              <w:left w:val="single" w:color="000000" w:sz="4" w:space="0"/>
              <w:bottom w:val="single" w:color="000000" w:sz="4" w:space="0"/>
              <w:right w:val="single" w:color="000000" w:sz="4" w:space="0"/>
            </w:tcBorders>
            <w:vAlign w:val="center"/>
          </w:tcPr>
          <w:p w14:paraId="498BFFA2">
            <w:pPr>
              <w:pStyle w:val="6"/>
              <w:spacing w:line="320" w:lineRule="exact"/>
              <w:jc w:val="center"/>
              <w:rPr>
                <w:rFonts w:ascii="仿宋_GB2312" w:eastAsia="仿宋_GB2312"/>
                <w:sz w:val="24"/>
              </w:rPr>
            </w:pPr>
            <w:r>
              <w:rPr>
                <w:rFonts w:hint="eastAsia" w:ascii="仿宋_GB2312" w:eastAsia="仿宋_GB2312"/>
                <w:sz w:val="24"/>
              </w:rPr>
              <w:t>长期</w:t>
            </w:r>
          </w:p>
          <w:p w14:paraId="67984630">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auto" w:sz="4" w:space="0"/>
            </w:tcBorders>
            <w:vAlign w:val="center"/>
          </w:tcPr>
          <w:p w14:paraId="08AFB929">
            <w:pPr>
              <w:pStyle w:val="6"/>
              <w:spacing w:line="320" w:lineRule="exact"/>
              <w:jc w:val="center"/>
              <w:rPr>
                <w:rFonts w:ascii="仿宋_GB2312" w:eastAsia="仿宋_GB2312"/>
                <w:sz w:val="24"/>
              </w:rPr>
            </w:pPr>
            <w:r>
              <w:rPr>
                <w:rFonts w:hint="eastAsia" w:ascii="仿宋_GB2312" w:eastAsia="仿宋_GB2312"/>
                <w:sz w:val="24"/>
              </w:rPr>
              <w:t>董明慧</w:t>
            </w:r>
          </w:p>
          <w:p w14:paraId="5BEE799C">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68E4F3B1">
            <w:pPr>
              <w:pStyle w:val="6"/>
              <w:spacing w:line="320" w:lineRule="exact"/>
              <w:jc w:val="center"/>
              <w:rPr>
                <w:rFonts w:ascii="仿宋_GB2312" w:eastAsia="仿宋_GB2312"/>
                <w:sz w:val="24"/>
              </w:rPr>
            </w:pPr>
            <w:r>
              <w:rPr>
                <w:rFonts w:hint="eastAsia" w:ascii="仿宋_GB2312" w:eastAsia="仿宋_GB2312"/>
                <w:sz w:val="24"/>
              </w:rPr>
              <w:t>区生态环境局</w:t>
            </w:r>
            <w:r>
              <w:rPr>
                <w:rFonts w:hint="eastAsia" w:ascii="仿宋_GB2312" w:eastAsia="仿宋_GB2312"/>
                <w:sz w:val="24"/>
              </w:rPr>
              <w:br w:type="textWrapping"/>
            </w:r>
            <w:r>
              <w:rPr>
                <w:rFonts w:hint="eastAsia" w:ascii="仿宋_GB2312" w:eastAsia="仿宋_GB2312"/>
                <w:sz w:val="24"/>
              </w:rPr>
              <w:t>区水务局</w:t>
            </w:r>
            <w:r>
              <w:rPr>
                <w:rFonts w:hint="eastAsia" w:ascii="仿宋_GB2312" w:eastAsia="仿宋_GB2312"/>
                <w:sz w:val="24"/>
              </w:rPr>
              <w:br w:type="textWrapping"/>
            </w:r>
            <w:r>
              <w:rPr>
                <w:rFonts w:hint="eastAsia" w:ascii="仿宋_GB2312" w:eastAsia="仿宋_GB2312"/>
                <w:sz w:val="24"/>
              </w:rPr>
              <w:t>区卫生健康委</w:t>
            </w:r>
          </w:p>
        </w:tc>
        <w:tc>
          <w:tcPr>
            <w:tcW w:w="2183" w:type="dxa"/>
            <w:tcBorders>
              <w:top w:val="single" w:color="000000" w:sz="4" w:space="0"/>
              <w:left w:val="single" w:color="000000" w:sz="4" w:space="0"/>
              <w:bottom w:val="single" w:color="000000" w:sz="4" w:space="0"/>
              <w:right w:val="single" w:color="000000" w:sz="4" w:space="0"/>
            </w:tcBorders>
            <w:vAlign w:val="center"/>
          </w:tcPr>
          <w:p w14:paraId="0F51575C">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7D947BF5">
        <w:tblPrEx>
          <w:tblCellMar>
            <w:top w:w="0" w:type="dxa"/>
            <w:left w:w="108" w:type="dxa"/>
            <w:bottom w:w="0" w:type="dxa"/>
            <w:right w:w="108" w:type="dxa"/>
          </w:tblCellMar>
        </w:tblPrEx>
        <w:trPr>
          <w:cantSplit/>
          <w:trHeight w:val="1237" w:hRule="atLeast"/>
          <w:jc w:val="center"/>
        </w:trPr>
        <w:tc>
          <w:tcPr>
            <w:tcW w:w="655" w:type="dxa"/>
            <w:tcBorders>
              <w:top w:val="single" w:color="auto" w:sz="4" w:space="0"/>
              <w:left w:val="single" w:color="auto" w:sz="4" w:space="0"/>
              <w:bottom w:val="single" w:color="auto" w:sz="4" w:space="0"/>
              <w:right w:val="single" w:color="auto" w:sz="4" w:space="0"/>
            </w:tcBorders>
            <w:vAlign w:val="center"/>
          </w:tcPr>
          <w:p w14:paraId="0DC112A8">
            <w:pPr>
              <w:pStyle w:val="6"/>
              <w:spacing w:line="320" w:lineRule="exact"/>
              <w:jc w:val="center"/>
              <w:rPr>
                <w:rFonts w:ascii="仿宋_GB2312" w:eastAsia="仿宋_GB2312"/>
                <w:sz w:val="24"/>
              </w:rPr>
            </w:pPr>
            <w:r>
              <w:rPr>
                <w:rFonts w:hint="eastAsia" w:ascii="仿宋_GB2312" w:eastAsia="仿宋_GB2312"/>
                <w:sz w:val="24"/>
              </w:rPr>
              <w:t>10</w:t>
            </w:r>
          </w:p>
        </w:tc>
        <w:tc>
          <w:tcPr>
            <w:tcW w:w="1393" w:type="dxa"/>
            <w:tcBorders>
              <w:top w:val="single" w:color="auto" w:sz="4" w:space="0"/>
              <w:left w:val="single" w:color="auto" w:sz="4" w:space="0"/>
              <w:bottom w:val="single" w:color="auto" w:sz="4" w:space="0"/>
              <w:right w:val="single" w:color="auto" w:sz="4" w:space="0"/>
            </w:tcBorders>
            <w:vAlign w:val="center"/>
          </w:tcPr>
          <w:p w14:paraId="3B3715B7">
            <w:pPr>
              <w:pStyle w:val="6"/>
              <w:spacing w:line="320" w:lineRule="exact"/>
              <w:jc w:val="center"/>
              <w:rPr>
                <w:rFonts w:ascii="仿宋_GB2312" w:eastAsia="仿宋_GB2312"/>
                <w:sz w:val="24"/>
              </w:rPr>
            </w:pPr>
            <w:r>
              <w:rPr>
                <w:rFonts w:hint="eastAsia" w:ascii="仿宋_GB2312" w:eastAsia="仿宋_GB2312"/>
                <w:sz w:val="24"/>
              </w:rPr>
              <w:t>加强地下水保护</w:t>
            </w:r>
          </w:p>
        </w:tc>
        <w:tc>
          <w:tcPr>
            <w:tcW w:w="4687" w:type="dxa"/>
            <w:tcBorders>
              <w:top w:val="single" w:color="000000" w:sz="4" w:space="0"/>
              <w:left w:val="single" w:color="auto" w:sz="4" w:space="0"/>
              <w:bottom w:val="single" w:color="auto" w:sz="4" w:space="0"/>
              <w:right w:val="single" w:color="000000" w:sz="4" w:space="0"/>
            </w:tcBorders>
            <w:vAlign w:val="center"/>
          </w:tcPr>
          <w:p w14:paraId="6037E459">
            <w:pPr>
              <w:pStyle w:val="6"/>
              <w:spacing w:line="320" w:lineRule="exact"/>
              <w:rPr>
                <w:rFonts w:ascii="仿宋_GB2312" w:eastAsia="仿宋_GB2312"/>
                <w:sz w:val="24"/>
              </w:rPr>
            </w:pPr>
            <w:r>
              <w:rPr>
                <w:rFonts w:hint="eastAsia" w:ascii="仿宋_GB2312" w:eastAsia="仿宋_GB2312"/>
                <w:sz w:val="24"/>
              </w:rPr>
              <w:t>落实辖区地下水水质保持方案，确保地下水水质保持稳定。对辖区地下水污染风险监控点开展丰、枯水期监测。</w:t>
            </w:r>
          </w:p>
        </w:tc>
        <w:tc>
          <w:tcPr>
            <w:tcW w:w="1008" w:type="dxa"/>
            <w:tcBorders>
              <w:top w:val="single" w:color="000000" w:sz="4" w:space="0"/>
              <w:left w:val="single" w:color="000000" w:sz="4" w:space="0"/>
              <w:bottom w:val="single" w:color="auto" w:sz="4" w:space="0"/>
              <w:right w:val="single" w:color="000000" w:sz="4" w:space="0"/>
            </w:tcBorders>
            <w:vAlign w:val="center"/>
          </w:tcPr>
          <w:p w14:paraId="74649251">
            <w:pPr>
              <w:pStyle w:val="6"/>
              <w:spacing w:line="320" w:lineRule="exact"/>
              <w:jc w:val="center"/>
              <w:rPr>
                <w:rFonts w:ascii="仿宋_GB2312" w:eastAsia="仿宋_GB2312"/>
                <w:sz w:val="24"/>
              </w:rPr>
            </w:pPr>
            <w:r>
              <w:rPr>
                <w:rFonts w:hint="eastAsia" w:ascii="仿宋_GB2312" w:eastAsia="仿宋_GB2312"/>
                <w:sz w:val="24"/>
              </w:rPr>
              <w:t>长期</w:t>
            </w:r>
          </w:p>
          <w:p w14:paraId="001D8DDF">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auto" w:sz="4" w:space="0"/>
              <w:right w:val="single" w:color="auto" w:sz="4" w:space="0"/>
            </w:tcBorders>
            <w:vAlign w:val="center"/>
          </w:tcPr>
          <w:p w14:paraId="53787908">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auto" w:sz="4" w:space="0"/>
              <w:right w:val="single" w:color="000000" w:sz="4" w:space="0"/>
            </w:tcBorders>
            <w:vAlign w:val="center"/>
          </w:tcPr>
          <w:p w14:paraId="4AC1E3F1">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auto" w:sz="4" w:space="0"/>
              <w:right w:val="single" w:color="000000" w:sz="4" w:space="0"/>
            </w:tcBorders>
            <w:vAlign w:val="center"/>
          </w:tcPr>
          <w:p w14:paraId="6F434116">
            <w:pPr>
              <w:pStyle w:val="6"/>
              <w:spacing w:line="320" w:lineRule="exact"/>
              <w:jc w:val="center"/>
              <w:rPr>
                <w:rFonts w:ascii="仿宋_GB2312" w:eastAsia="仿宋_GB2312"/>
                <w:sz w:val="24"/>
              </w:rPr>
            </w:pPr>
            <w:r>
              <w:rPr>
                <w:rFonts w:hint="eastAsia" w:ascii="仿宋_GB2312" w:eastAsia="仿宋_GB2312"/>
                <w:sz w:val="24"/>
              </w:rPr>
              <w:t>区水务局</w:t>
            </w:r>
          </w:p>
          <w:p w14:paraId="380CD5B1">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667BF2B0">
        <w:tblPrEx>
          <w:tblCellMar>
            <w:top w:w="0" w:type="dxa"/>
            <w:left w:w="108" w:type="dxa"/>
            <w:bottom w:w="0" w:type="dxa"/>
            <w:right w:w="108" w:type="dxa"/>
          </w:tblCellMar>
        </w:tblPrEx>
        <w:trPr>
          <w:cantSplit/>
          <w:trHeight w:val="1155" w:hRule="atLeast"/>
          <w:jc w:val="center"/>
        </w:trPr>
        <w:tc>
          <w:tcPr>
            <w:tcW w:w="655" w:type="dxa"/>
            <w:tcBorders>
              <w:top w:val="single" w:color="auto" w:sz="4" w:space="0"/>
              <w:left w:val="single" w:color="000000" w:sz="4" w:space="0"/>
              <w:bottom w:val="single" w:color="auto" w:sz="4" w:space="0"/>
              <w:right w:val="single" w:color="000000" w:sz="4" w:space="0"/>
            </w:tcBorders>
            <w:vAlign w:val="center"/>
          </w:tcPr>
          <w:p w14:paraId="16A40D54">
            <w:pPr>
              <w:pStyle w:val="6"/>
              <w:spacing w:line="320" w:lineRule="exact"/>
              <w:jc w:val="center"/>
              <w:rPr>
                <w:rFonts w:ascii="仿宋_GB2312" w:eastAsia="仿宋_GB2312"/>
                <w:sz w:val="24"/>
              </w:rPr>
            </w:pPr>
            <w:r>
              <w:rPr>
                <w:rFonts w:hint="eastAsia" w:ascii="仿宋_GB2312" w:eastAsia="仿宋_GB2312"/>
                <w:sz w:val="24"/>
              </w:rPr>
              <w:t>11</w:t>
            </w:r>
          </w:p>
        </w:tc>
        <w:tc>
          <w:tcPr>
            <w:tcW w:w="1393" w:type="dxa"/>
            <w:vMerge w:val="restart"/>
            <w:tcBorders>
              <w:top w:val="single" w:color="auto" w:sz="4" w:space="0"/>
              <w:left w:val="single" w:color="000000" w:sz="4" w:space="0"/>
              <w:right w:val="single" w:color="auto" w:sz="4" w:space="0"/>
            </w:tcBorders>
            <w:vAlign w:val="center"/>
          </w:tcPr>
          <w:p w14:paraId="5B683E6C">
            <w:pPr>
              <w:pStyle w:val="6"/>
              <w:spacing w:line="320" w:lineRule="exact"/>
              <w:jc w:val="center"/>
              <w:rPr>
                <w:rFonts w:ascii="仿宋_GB2312" w:hAnsi="Courier New" w:eastAsia="仿宋_GB2312" w:cs="Times New Roman"/>
                <w:kern w:val="2"/>
                <w:sz w:val="24"/>
                <w:szCs w:val="21"/>
                <w:lang w:val="en-US" w:eastAsia="zh-CN" w:bidi="ar-SA"/>
              </w:rPr>
            </w:pPr>
            <w:r>
              <w:rPr>
                <w:rFonts w:hint="eastAsia" w:ascii="仿宋_GB2312" w:eastAsia="仿宋_GB2312"/>
                <w:sz w:val="24"/>
              </w:rPr>
              <w:t>加强地下水保护</w:t>
            </w:r>
          </w:p>
        </w:tc>
        <w:tc>
          <w:tcPr>
            <w:tcW w:w="4687" w:type="dxa"/>
            <w:tcBorders>
              <w:top w:val="single" w:color="auto" w:sz="4" w:space="0"/>
              <w:left w:val="single" w:color="auto" w:sz="4" w:space="0"/>
              <w:bottom w:val="single" w:color="auto" w:sz="4" w:space="0"/>
              <w:right w:val="single" w:color="000000" w:sz="4" w:space="0"/>
            </w:tcBorders>
            <w:vAlign w:val="center"/>
          </w:tcPr>
          <w:p w14:paraId="7040B004">
            <w:pPr>
              <w:pStyle w:val="6"/>
              <w:spacing w:line="320" w:lineRule="exact"/>
              <w:rPr>
                <w:rFonts w:ascii="仿宋_GB2312" w:eastAsia="仿宋_GB2312"/>
                <w:sz w:val="24"/>
              </w:rPr>
            </w:pPr>
            <w:r>
              <w:rPr>
                <w:rFonts w:hint="eastAsia" w:ascii="仿宋_GB2312" w:eastAsia="仿宋_GB2312"/>
                <w:sz w:val="24"/>
              </w:rPr>
              <w:t>推进地下水超采治理，落实北京市地下水超采综合治理实施方案。</w:t>
            </w:r>
          </w:p>
        </w:tc>
        <w:tc>
          <w:tcPr>
            <w:tcW w:w="1008" w:type="dxa"/>
            <w:tcBorders>
              <w:top w:val="single" w:color="000000" w:sz="4" w:space="0"/>
              <w:left w:val="single" w:color="000000" w:sz="4" w:space="0"/>
              <w:bottom w:val="single" w:color="000000" w:sz="4" w:space="0"/>
              <w:right w:val="single" w:color="000000" w:sz="4" w:space="0"/>
            </w:tcBorders>
            <w:vAlign w:val="center"/>
          </w:tcPr>
          <w:p w14:paraId="17CE423E">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auto" w:sz="4" w:space="0"/>
            </w:tcBorders>
            <w:vAlign w:val="center"/>
          </w:tcPr>
          <w:p w14:paraId="3E708EAB">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4DAD2BCB">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47262623">
            <w:pPr>
              <w:pStyle w:val="6"/>
              <w:spacing w:line="320" w:lineRule="exact"/>
              <w:jc w:val="center"/>
              <w:rPr>
                <w:rFonts w:ascii="仿宋_GB2312" w:eastAsia="仿宋_GB2312"/>
                <w:sz w:val="24"/>
              </w:rPr>
            </w:pPr>
            <w:r>
              <w:rPr>
                <w:rFonts w:hint="eastAsia" w:ascii="仿宋_GB2312" w:eastAsia="仿宋_GB2312"/>
                <w:sz w:val="24"/>
              </w:rPr>
              <w:t>各乡镇街道</w:t>
            </w:r>
          </w:p>
          <w:p w14:paraId="228B0435">
            <w:pPr>
              <w:pStyle w:val="6"/>
              <w:spacing w:line="320" w:lineRule="exact"/>
              <w:jc w:val="center"/>
              <w:rPr>
                <w:rFonts w:ascii="仿宋_GB2312" w:eastAsia="仿宋_GB2312"/>
                <w:sz w:val="24"/>
              </w:rPr>
            </w:pPr>
            <w:r>
              <w:rPr>
                <w:rFonts w:hint="eastAsia" w:ascii="仿宋_GB2312" w:eastAsia="仿宋_GB2312"/>
                <w:sz w:val="24"/>
              </w:rPr>
              <w:t>区园林绿化局</w:t>
            </w:r>
          </w:p>
          <w:p w14:paraId="0C5C0D02">
            <w:pPr>
              <w:pStyle w:val="6"/>
              <w:spacing w:line="320" w:lineRule="exact"/>
              <w:jc w:val="center"/>
              <w:rPr>
                <w:rFonts w:ascii="仿宋_GB2312" w:eastAsia="仿宋_GB2312"/>
                <w:sz w:val="24"/>
              </w:rPr>
            </w:pPr>
            <w:r>
              <w:rPr>
                <w:rFonts w:hint="eastAsia" w:ascii="仿宋_GB2312" w:eastAsia="仿宋_GB2312"/>
                <w:sz w:val="24"/>
              </w:rPr>
              <w:t>区农业农村局</w:t>
            </w:r>
          </w:p>
          <w:p w14:paraId="7FFFB74C">
            <w:pPr>
              <w:pStyle w:val="6"/>
              <w:spacing w:line="320" w:lineRule="exact"/>
              <w:jc w:val="center"/>
              <w:rPr>
                <w:rFonts w:ascii="仿宋_GB2312" w:eastAsia="仿宋_GB2312"/>
                <w:sz w:val="24"/>
              </w:rPr>
            </w:pPr>
            <w:r>
              <w:rPr>
                <w:rFonts w:hint="eastAsia" w:ascii="仿宋_GB2312" w:eastAsia="仿宋_GB2312"/>
                <w:sz w:val="24"/>
              </w:rPr>
              <w:t>区城市管委会</w:t>
            </w:r>
          </w:p>
          <w:p w14:paraId="723BE4A6">
            <w:pPr>
              <w:pStyle w:val="6"/>
              <w:spacing w:line="320" w:lineRule="exact"/>
              <w:jc w:val="center"/>
              <w:rPr>
                <w:rFonts w:ascii="仿宋_GB2312" w:eastAsia="仿宋_GB2312"/>
                <w:sz w:val="24"/>
              </w:rPr>
            </w:pPr>
            <w:r>
              <w:rPr>
                <w:rFonts w:hint="eastAsia" w:ascii="仿宋_GB2312" w:eastAsia="仿宋_GB2312"/>
                <w:sz w:val="24"/>
              </w:rPr>
              <w:t>区经济和信息化局</w:t>
            </w:r>
          </w:p>
          <w:p w14:paraId="6A8085C6">
            <w:pPr>
              <w:pStyle w:val="6"/>
              <w:spacing w:line="320" w:lineRule="exact"/>
              <w:jc w:val="center"/>
              <w:rPr>
                <w:rFonts w:ascii="仿宋_GB2312" w:eastAsia="仿宋_GB2312"/>
                <w:sz w:val="24"/>
              </w:rPr>
            </w:pPr>
            <w:r>
              <w:rPr>
                <w:rFonts w:hint="eastAsia" w:ascii="仿宋_GB2312" w:eastAsia="仿宋_GB2312"/>
                <w:sz w:val="24"/>
              </w:rPr>
              <w:t>区发展改革委</w:t>
            </w:r>
          </w:p>
          <w:p w14:paraId="34D0AA15">
            <w:pPr>
              <w:pStyle w:val="6"/>
              <w:spacing w:line="320" w:lineRule="exact"/>
              <w:jc w:val="center"/>
              <w:rPr>
                <w:rFonts w:ascii="仿宋_GB2312" w:eastAsia="仿宋_GB2312"/>
                <w:sz w:val="24"/>
              </w:rPr>
            </w:pPr>
            <w:r>
              <w:rPr>
                <w:rFonts w:hint="eastAsia" w:ascii="仿宋_GB2312" w:eastAsia="仿宋_GB2312"/>
                <w:sz w:val="24"/>
              </w:rPr>
              <w:t>市规划自然资源委通州分局</w:t>
            </w:r>
          </w:p>
          <w:p w14:paraId="7698D132">
            <w:pPr>
              <w:pStyle w:val="6"/>
              <w:spacing w:line="320" w:lineRule="exact"/>
              <w:jc w:val="center"/>
              <w:rPr>
                <w:rFonts w:ascii="仿宋_GB2312" w:eastAsia="仿宋_GB2312"/>
                <w:sz w:val="24"/>
              </w:rPr>
            </w:pPr>
            <w:r>
              <w:rPr>
                <w:rFonts w:hint="eastAsia" w:ascii="仿宋_GB2312" w:eastAsia="仿宋_GB2312"/>
                <w:sz w:val="24"/>
              </w:rPr>
              <w:t>区住房城乡建设委</w:t>
            </w:r>
          </w:p>
          <w:p w14:paraId="7AC3407D">
            <w:pPr>
              <w:pStyle w:val="6"/>
              <w:spacing w:line="320" w:lineRule="exact"/>
              <w:jc w:val="center"/>
              <w:rPr>
                <w:rFonts w:ascii="仿宋_GB2312" w:eastAsia="仿宋_GB2312"/>
                <w:sz w:val="24"/>
              </w:rPr>
            </w:pPr>
            <w:r>
              <w:rPr>
                <w:rFonts w:hint="eastAsia" w:ascii="仿宋_GB2312" w:eastAsia="仿宋_GB2312"/>
                <w:sz w:val="24"/>
              </w:rPr>
              <w:t>市交通委通州公路分局</w:t>
            </w:r>
          </w:p>
          <w:p w14:paraId="51057527">
            <w:pPr>
              <w:pStyle w:val="6"/>
              <w:spacing w:line="320" w:lineRule="exact"/>
              <w:jc w:val="center"/>
              <w:rPr>
                <w:rFonts w:ascii="仿宋_GB2312" w:eastAsia="仿宋_GB2312"/>
                <w:sz w:val="24"/>
              </w:rPr>
            </w:pPr>
            <w:r>
              <w:rPr>
                <w:rFonts w:hint="eastAsia" w:ascii="仿宋_GB2312" w:eastAsia="仿宋_GB2312"/>
                <w:sz w:val="24"/>
              </w:rPr>
              <w:t>区财政局</w:t>
            </w:r>
          </w:p>
        </w:tc>
      </w:tr>
      <w:tr w14:paraId="093397E2">
        <w:tblPrEx>
          <w:tblCellMar>
            <w:top w:w="0" w:type="dxa"/>
            <w:left w:w="108" w:type="dxa"/>
            <w:bottom w:w="0" w:type="dxa"/>
            <w:right w:w="108" w:type="dxa"/>
          </w:tblCellMar>
        </w:tblPrEx>
        <w:trPr>
          <w:cantSplit/>
          <w:trHeight w:val="1035" w:hRule="atLeast"/>
          <w:jc w:val="center"/>
        </w:trPr>
        <w:tc>
          <w:tcPr>
            <w:tcW w:w="655" w:type="dxa"/>
            <w:tcBorders>
              <w:top w:val="single" w:color="auto" w:sz="4" w:space="0"/>
              <w:left w:val="single" w:color="000000" w:sz="4" w:space="0"/>
              <w:bottom w:val="single" w:color="000000" w:sz="4" w:space="0"/>
              <w:right w:val="single" w:color="000000" w:sz="4" w:space="0"/>
            </w:tcBorders>
            <w:vAlign w:val="center"/>
          </w:tcPr>
          <w:p w14:paraId="4B05AE63">
            <w:pPr>
              <w:pStyle w:val="6"/>
              <w:spacing w:line="320" w:lineRule="exact"/>
              <w:jc w:val="center"/>
              <w:rPr>
                <w:rFonts w:ascii="仿宋_GB2312" w:eastAsia="仿宋_GB2312"/>
                <w:sz w:val="24"/>
              </w:rPr>
            </w:pPr>
            <w:r>
              <w:rPr>
                <w:rFonts w:hint="eastAsia" w:ascii="仿宋_GB2312" w:eastAsia="仿宋_GB2312"/>
                <w:sz w:val="24"/>
              </w:rPr>
              <w:t>12</w:t>
            </w:r>
          </w:p>
        </w:tc>
        <w:tc>
          <w:tcPr>
            <w:tcW w:w="1393" w:type="dxa"/>
            <w:vMerge w:val="continue"/>
            <w:tcBorders>
              <w:left w:val="single" w:color="000000" w:sz="4" w:space="0"/>
              <w:bottom w:val="single" w:color="000000" w:sz="4" w:space="0"/>
              <w:right w:val="single" w:color="auto" w:sz="4" w:space="0"/>
            </w:tcBorders>
            <w:vAlign w:val="center"/>
          </w:tcPr>
          <w:p w14:paraId="2E0C7DEF">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000000" w:sz="4" w:space="0"/>
              <w:right w:val="single" w:color="000000" w:sz="4" w:space="0"/>
            </w:tcBorders>
            <w:vAlign w:val="center"/>
          </w:tcPr>
          <w:p w14:paraId="18BA684C">
            <w:pPr>
              <w:pStyle w:val="6"/>
              <w:spacing w:line="320" w:lineRule="exact"/>
              <w:rPr>
                <w:rFonts w:ascii="仿宋_GB2312" w:eastAsia="仿宋_GB2312"/>
                <w:sz w:val="24"/>
              </w:rPr>
            </w:pPr>
            <w:r>
              <w:rPr>
                <w:rFonts w:hint="eastAsia" w:ascii="仿宋_GB2312" w:eastAsia="仿宋_GB2312"/>
                <w:sz w:val="24"/>
              </w:rPr>
              <w:t>落实地下水污染风险源分类分级管控要求，完成地下水风险源信息调查。</w:t>
            </w:r>
          </w:p>
        </w:tc>
        <w:tc>
          <w:tcPr>
            <w:tcW w:w="1008" w:type="dxa"/>
            <w:tcBorders>
              <w:top w:val="single" w:color="000000" w:sz="4" w:space="0"/>
              <w:left w:val="single" w:color="000000" w:sz="4" w:space="0"/>
              <w:bottom w:val="single" w:color="000000" w:sz="4" w:space="0"/>
              <w:right w:val="single" w:color="000000" w:sz="4" w:space="0"/>
            </w:tcBorders>
            <w:vAlign w:val="center"/>
          </w:tcPr>
          <w:p w14:paraId="784A9F7F">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auto" w:sz="4" w:space="0"/>
            </w:tcBorders>
            <w:vAlign w:val="center"/>
          </w:tcPr>
          <w:p w14:paraId="0B115876">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71E3830A">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0106BF3F">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4323CC64">
        <w:tblPrEx>
          <w:tblCellMar>
            <w:top w:w="0" w:type="dxa"/>
            <w:left w:w="108" w:type="dxa"/>
            <w:bottom w:w="0" w:type="dxa"/>
            <w:right w:w="108" w:type="dxa"/>
          </w:tblCellMar>
        </w:tblPrEx>
        <w:trPr>
          <w:cantSplit/>
          <w:trHeight w:val="1169" w:hRule="atLeast"/>
          <w:jc w:val="center"/>
        </w:trPr>
        <w:tc>
          <w:tcPr>
            <w:tcW w:w="655" w:type="dxa"/>
            <w:tcBorders>
              <w:top w:val="single" w:color="000000" w:sz="4" w:space="0"/>
              <w:left w:val="single" w:color="000000" w:sz="4" w:space="0"/>
              <w:bottom w:val="single" w:color="auto" w:sz="4" w:space="0"/>
              <w:right w:val="single" w:color="000000" w:sz="4" w:space="0"/>
            </w:tcBorders>
            <w:vAlign w:val="center"/>
          </w:tcPr>
          <w:p w14:paraId="24E10EF7">
            <w:pPr>
              <w:pStyle w:val="6"/>
              <w:spacing w:line="320" w:lineRule="exact"/>
              <w:jc w:val="center"/>
              <w:rPr>
                <w:rFonts w:ascii="仿宋_GB2312" w:eastAsia="仿宋_GB2312"/>
                <w:sz w:val="24"/>
              </w:rPr>
            </w:pPr>
            <w:r>
              <w:rPr>
                <w:rFonts w:hint="eastAsia" w:ascii="仿宋_GB2312" w:eastAsia="仿宋_GB2312"/>
                <w:sz w:val="24"/>
              </w:rPr>
              <w:t>13</w:t>
            </w:r>
          </w:p>
        </w:tc>
        <w:tc>
          <w:tcPr>
            <w:tcW w:w="1393" w:type="dxa"/>
            <w:vMerge w:val="restart"/>
            <w:tcBorders>
              <w:top w:val="single" w:color="000000" w:sz="4" w:space="0"/>
              <w:left w:val="single" w:color="000000" w:sz="4" w:space="0"/>
              <w:right w:val="single" w:color="000000" w:sz="4" w:space="0"/>
            </w:tcBorders>
            <w:vAlign w:val="center"/>
          </w:tcPr>
          <w:p w14:paraId="36F6769E">
            <w:pPr>
              <w:pStyle w:val="6"/>
              <w:spacing w:line="320" w:lineRule="exact"/>
              <w:jc w:val="center"/>
              <w:rPr>
                <w:rFonts w:hint="eastAsia" w:ascii="仿宋_GB2312" w:eastAsia="仿宋_GB2312"/>
                <w:sz w:val="24"/>
              </w:rPr>
            </w:pPr>
            <w:r>
              <w:rPr>
                <w:rFonts w:hint="eastAsia" w:ascii="仿宋_GB2312" w:eastAsia="仿宋_GB2312"/>
                <w:sz w:val="24"/>
              </w:rPr>
              <w:t>节水型</w:t>
            </w:r>
          </w:p>
          <w:p w14:paraId="7B78508F">
            <w:pPr>
              <w:pStyle w:val="6"/>
              <w:spacing w:line="320" w:lineRule="exact"/>
              <w:jc w:val="center"/>
              <w:rPr>
                <w:rFonts w:ascii="仿宋_GB2312" w:eastAsia="仿宋_GB2312"/>
                <w:sz w:val="24"/>
              </w:rPr>
            </w:pPr>
            <w:r>
              <w:rPr>
                <w:rFonts w:hint="eastAsia" w:ascii="仿宋_GB2312" w:eastAsia="仿宋_GB2312"/>
                <w:sz w:val="24"/>
              </w:rPr>
              <w:t>社会建设</w:t>
            </w:r>
          </w:p>
        </w:tc>
        <w:tc>
          <w:tcPr>
            <w:tcW w:w="4687" w:type="dxa"/>
            <w:tcBorders>
              <w:top w:val="single" w:color="000000" w:sz="4" w:space="0"/>
              <w:left w:val="single" w:color="000000" w:sz="4" w:space="0"/>
              <w:bottom w:val="single" w:color="auto" w:sz="4" w:space="0"/>
              <w:right w:val="single" w:color="000000" w:sz="4" w:space="0"/>
            </w:tcBorders>
            <w:vAlign w:val="center"/>
          </w:tcPr>
          <w:p w14:paraId="08C9D4F3">
            <w:pPr>
              <w:pStyle w:val="6"/>
              <w:spacing w:line="320" w:lineRule="exact"/>
              <w:rPr>
                <w:rFonts w:ascii="仿宋_GB2312" w:eastAsia="仿宋_GB2312"/>
                <w:sz w:val="24"/>
              </w:rPr>
            </w:pPr>
            <w:r>
              <w:rPr>
                <w:rFonts w:hint="eastAsia" w:ascii="仿宋_GB2312" w:eastAsia="仿宋_GB2312"/>
                <w:sz w:val="24"/>
              </w:rPr>
              <w:t>持续推进节水型社会建设，全区生产生活用水总量控制在XX亿立方米以内，单位地区生产总值水耗保持在XX立方米/万元以内。</w:t>
            </w:r>
          </w:p>
        </w:tc>
        <w:tc>
          <w:tcPr>
            <w:tcW w:w="1008" w:type="dxa"/>
            <w:tcBorders>
              <w:top w:val="single" w:color="000000" w:sz="4" w:space="0"/>
              <w:left w:val="single" w:color="000000" w:sz="4" w:space="0"/>
              <w:bottom w:val="single" w:color="000000" w:sz="4" w:space="0"/>
              <w:right w:val="single" w:color="000000" w:sz="4" w:space="0"/>
            </w:tcBorders>
            <w:vAlign w:val="center"/>
          </w:tcPr>
          <w:p w14:paraId="1DEB543A">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391428E3">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72EBD625">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10542EB9">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6F2D5102">
        <w:tblPrEx>
          <w:tblCellMar>
            <w:top w:w="0" w:type="dxa"/>
            <w:left w:w="108" w:type="dxa"/>
            <w:bottom w:w="0" w:type="dxa"/>
            <w:right w:w="108" w:type="dxa"/>
          </w:tblCellMar>
        </w:tblPrEx>
        <w:trPr>
          <w:cantSplit/>
          <w:trHeight w:val="1059" w:hRule="atLeast"/>
          <w:jc w:val="center"/>
        </w:trPr>
        <w:tc>
          <w:tcPr>
            <w:tcW w:w="655" w:type="dxa"/>
            <w:tcBorders>
              <w:top w:val="single" w:color="auto" w:sz="4" w:space="0"/>
              <w:left w:val="single" w:color="000000" w:sz="4" w:space="0"/>
              <w:bottom w:val="single" w:color="000000" w:sz="4" w:space="0"/>
              <w:right w:val="single" w:color="000000" w:sz="4" w:space="0"/>
            </w:tcBorders>
            <w:vAlign w:val="center"/>
          </w:tcPr>
          <w:p w14:paraId="4B4C5BC1">
            <w:pPr>
              <w:pStyle w:val="6"/>
              <w:spacing w:line="320" w:lineRule="exact"/>
              <w:jc w:val="center"/>
              <w:rPr>
                <w:rFonts w:ascii="仿宋_GB2312" w:eastAsia="仿宋_GB2312"/>
                <w:sz w:val="24"/>
              </w:rPr>
            </w:pPr>
            <w:r>
              <w:rPr>
                <w:rFonts w:hint="eastAsia" w:ascii="仿宋_GB2312" w:eastAsia="仿宋_GB2312"/>
                <w:sz w:val="24"/>
              </w:rPr>
              <w:t>14</w:t>
            </w:r>
          </w:p>
        </w:tc>
        <w:tc>
          <w:tcPr>
            <w:tcW w:w="1393" w:type="dxa"/>
            <w:vMerge w:val="continue"/>
            <w:tcBorders>
              <w:left w:val="single" w:color="000000" w:sz="4" w:space="0"/>
              <w:bottom w:val="single" w:color="000000" w:sz="4" w:space="0"/>
              <w:right w:val="single" w:color="000000" w:sz="4" w:space="0"/>
            </w:tcBorders>
            <w:vAlign w:val="center"/>
          </w:tcPr>
          <w:p w14:paraId="716F373E">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000000" w:sz="4" w:space="0"/>
              <w:right w:val="single" w:color="000000" w:sz="4" w:space="0"/>
            </w:tcBorders>
            <w:vAlign w:val="center"/>
          </w:tcPr>
          <w:p w14:paraId="2E251AFB">
            <w:pPr>
              <w:pStyle w:val="6"/>
              <w:spacing w:line="320" w:lineRule="exact"/>
            </w:pPr>
            <w:r>
              <w:rPr>
                <w:rFonts w:hint="eastAsia" w:ascii="仿宋_GB2312" w:eastAsia="仿宋_GB2312"/>
                <w:sz w:val="24"/>
              </w:rPr>
              <w:t>健全供水管网漏损管控体系，推进供水管网漏损治理和老旧更新改造工程，城镇供水管网漏损率力争降至X %。</w:t>
            </w:r>
          </w:p>
        </w:tc>
        <w:tc>
          <w:tcPr>
            <w:tcW w:w="1008" w:type="dxa"/>
            <w:tcBorders>
              <w:top w:val="single" w:color="000000" w:sz="4" w:space="0"/>
              <w:left w:val="single" w:color="000000" w:sz="4" w:space="0"/>
              <w:bottom w:val="single" w:color="000000" w:sz="4" w:space="0"/>
              <w:right w:val="single" w:color="000000" w:sz="4" w:space="0"/>
            </w:tcBorders>
            <w:vAlign w:val="center"/>
          </w:tcPr>
          <w:p w14:paraId="7C7FFD73">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298DB884">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1E0ABAB7">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3CC25752">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3CD6D787">
        <w:tblPrEx>
          <w:tblCellMar>
            <w:top w:w="0" w:type="dxa"/>
            <w:left w:w="108" w:type="dxa"/>
            <w:bottom w:w="0" w:type="dxa"/>
            <w:right w:w="108" w:type="dxa"/>
          </w:tblCellMar>
        </w:tblPrEx>
        <w:trPr>
          <w:cantSplit/>
          <w:trHeight w:val="356" w:hRule="atLeast"/>
          <w:jc w:val="center"/>
        </w:trPr>
        <w:tc>
          <w:tcPr>
            <w:tcW w:w="13601" w:type="dxa"/>
            <w:gridSpan w:val="7"/>
            <w:tcBorders>
              <w:top w:val="single" w:color="000000" w:sz="4" w:space="0"/>
              <w:left w:val="single" w:color="000000" w:sz="4" w:space="0"/>
              <w:bottom w:val="single" w:color="000000" w:sz="4" w:space="0"/>
              <w:right w:val="single" w:color="000000" w:sz="4" w:space="0"/>
            </w:tcBorders>
            <w:vAlign w:val="center"/>
          </w:tcPr>
          <w:p w14:paraId="00519C49">
            <w:pPr>
              <w:widowControl/>
              <w:snapToGrid w:val="0"/>
              <w:ind w:left="-105" w:leftChars="-50" w:right="-105" w:rightChars="-50"/>
              <w:jc w:val="center"/>
              <w:textAlignment w:val="center"/>
              <w:rPr>
                <w:rFonts w:ascii="黑体" w:hAnsi="宋体" w:eastAsia="黑体" w:cs="黑体"/>
                <w:color w:val="000000"/>
                <w:szCs w:val="21"/>
              </w:rPr>
            </w:pPr>
            <w:r>
              <w:rPr>
                <w:rFonts w:hint="eastAsia" w:ascii="黑体" w:hAnsi="宋体" w:eastAsia="黑体" w:cs="黑体"/>
                <w:color w:val="000000"/>
                <w:kern w:val="0"/>
                <w:sz w:val="28"/>
                <w:szCs w:val="28"/>
                <w:lang w:bidi="ar"/>
              </w:rPr>
              <w:t>三、水环境治理</w:t>
            </w:r>
          </w:p>
        </w:tc>
      </w:tr>
      <w:tr w14:paraId="56D0D4B6">
        <w:tblPrEx>
          <w:tblCellMar>
            <w:top w:w="0" w:type="dxa"/>
            <w:left w:w="108" w:type="dxa"/>
            <w:bottom w:w="0" w:type="dxa"/>
            <w:right w:w="108" w:type="dxa"/>
          </w:tblCellMar>
        </w:tblPrEx>
        <w:trPr>
          <w:cantSplit/>
          <w:trHeight w:val="1228" w:hRule="atLeast"/>
          <w:jc w:val="center"/>
        </w:trPr>
        <w:tc>
          <w:tcPr>
            <w:tcW w:w="655" w:type="dxa"/>
            <w:tcBorders>
              <w:top w:val="single" w:color="000000" w:sz="4" w:space="0"/>
              <w:left w:val="single" w:color="000000" w:sz="4" w:space="0"/>
              <w:bottom w:val="single" w:color="auto" w:sz="4" w:space="0"/>
              <w:right w:val="single" w:color="auto" w:sz="4" w:space="0"/>
            </w:tcBorders>
            <w:vAlign w:val="center"/>
          </w:tcPr>
          <w:p w14:paraId="095B99DA">
            <w:pPr>
              <w:pStyle w:val="6"/>
              <w:spacing w:line="320" w:lineRule="exact"/>
              <w:jc w:val="center"/>
              <w:rPr>
                <w:rFonts w:ascii="仿宋_GB2312" w:eastAsia="仿宋_GB2312"/>
                <w:sz w:val="24"/>
              </w:rPr>
            </w:pPr>
            <w:r>
              <w:rPr>
                <w:rFonts w:hint="eastAsia" w:ascii="仿宋_GB2312" w:eastAsia="仿宋_GB2312"/>
                <w:sz w:val="24"/>
              </w:rPr>
              <w:t>15</w:t>
            </w:r>
          </w:p>
        </w:tc>
        <w:tc>
          <w:tcPr>
            <w:tcW w:w="1393" w:type="dxa"/>
            <w:vMerge w:val="restart"/>
            <w:tcBorders>
              <w:top w:val="single" w:color="auto" w:sz="4" w:space="0"/>
              <w:left w:val="single" w:color="auto" w:sz="4" w:space="0"/>
              <w:right w:val="single" w:color="auto" w:sz="4" w:space="0"/>
            </w:tcBorders>
            <w:vAlign w:val="center"/>
          </w:tcPr>
          <w:p w14:paraId="371F6553">
            <w:pPr>
              <w:pStyle w:val="6"/>
              <w:spacing w:line="320" w:lineRule="exact"/>
              <w:jc w:val="center"/>
              <w:rPr>
                <w:rFonts w:ascii="仿宋_GB2312" w:eastAsia="仿宋_GB2312"/>
                <w:sz w:val="24"/>
              </w:rPr>
            </w:pPr>
            <w:r>
              <w:rPr>
                <w:rFonts w:hint="eastAsia" w:ascii="仿宋_GB2312" w:eastAsia="仿宋_GB2312"/>
                <w:sz w:val="24"/>
              </w:rPr>
              <w:t>强化城乡</w:t>
            </w:r>
          </w:p>
          <w:p w14:paraId="4850FFE1">
            <w:pPr>
              <w:pStyle w:val="6"/>
              <w:spacing w:line="320" w:lineRule="exact"/>
              <w:jc w:val="center"/>
              <w:rPr>
                <w:rFonts w:ascii="仿宋_GB2312" w:eastAsia="仿宋_GB2312"/>
                <w:sz w:val="24"/>
              </w:rPr>
            </w:pPr>
            <w:r>
              <w:rPr>
                <w:rFonts w:hint="eastAsia" w:ascii="仿宋_GB2312" w:eastAsia="仿宋_GB2312"/>
                <w:sz w:val="24"/>
              </w:rPr>
              <w:t>生活污染</w:t>
            </w:r>
          </w:p>
          <w:p w14:paraId="6C2C414D">
            <w:pPr>
              <w:pStyle w:val="6"/>
              <w:spacing w:line="320" w:lineRule="exact"/>
              <w:jc w:val="center"/>
              <w:rPr>
                <w:rFonts w:ascii="仿宋_GB2312" w:eastAsia="仿宋_GB2312"/>
                <w:sz w:val="24"/>
              </w:rPr>
            </w:pPr>
            <w:r>
              <w:rPr>
                <w:rFonts w:hint="eastAsia" w:ascii="仿宋_GB2312" w:eastAsia="仿宋_GB2312"/>
                <w:sz w:val="24"/>
              </w:rPr>
              <w:t>治理</w:t>
            </w:r>
          </w:p>
        </w:tc>
        <w:tc>
          <w:tcPr>
            <w:tcW w:w="4687" w:type="dxa"/>
            <w:tcBorders>
              <w:top w:val="single" w:color="000000" w:sz="4" w:space="0"/>
              <w:left w:val="single" w:color="auto" w:sz="4" w:space="0"/>
              <w:bottom w:val="single" w:color="auto" w:sz="4" w:space="0"/>
              <w:right w:val="single" w:color="000000" w:sz="4" w:space="0"/>
            </w:tcBorders>
            <w:vAlign w:val="center"/>
          </w:tcPr>
          <w:p w14:paraId="3B277F74">
            <w:pPr>
              <w:pStyle w:val="6"/>
              <w:spacing w:line="320" w:lineRule="exact"/>
              <w:rPr>
                <w:rFonts w:ascii="仿宋_GB2312" w:eastAsia="仿宋_GB2312"/>
                <w:sz w:val="24"/>
              </w:rPr>
            </w:pPr>
            <w:r>
              <w:rPr>
                <w:rFonts w:hint="eastAsia" w:ascii="仿宋_GB2312" w:eastAsia="仿宋_GB2312"/>
                <w:sz w:val="24"/>
              </w:rPr>
              <w:t>实施全面打赢城乡水环境治理歼灭战三年行动方案，实现城乡污水收集处理设施基本全覆盖，全区污水处理率达到XX %</w:t>
            </w:r>
          </w:p>
        </w:tc>
        <w:tc>
          <w:tcPr>
            <w:tcW w:w="1008" w:type="dxa"/>
            <w:tcBorders>
              <w:top w:val="single" w:color="000000" w:sz="4" w:space="0"/>
              <w:left w:val="single" w:color="000000" w:sz="4" w:space="0"/>
              <w:bottom w:val="single" w:color="auto" w:sz="4" w:space="0"/>
              <w:right w:val="single" w:color="000000" w:sz="4" w:space="0"/>
            </w:tcBorders>
            <w:vAlign w:val="center"/>
          </w:tcPr>
          <w:p w14:paraId="7ABABB33">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auto" w:sz="4" w:space="0"/>
              <w:right w:val="single" w:color="000000" w:sz="4" w:space="0"/>
            </w:tcBorders>
            <w:vAlign w:val="center"/>
          </w:tcPr>
          <w:p w14:paraId="2D0A14BC">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auto" w:sz="4" w:space="0"/>
              <w:right w:val="single" w:color="000000" w:sz="4" w:space="0"/>
            </w:tcBorders>
            <w:vAlign w:val="center"/>
          </w:tcPr>
          <w:p w14:paraId="3658408A">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auto" w:sz="4" w:space="0"/>
              <w:right w:val="single" w:color="000000" w:sz="4" w:space="0"/>
            </w:tcBorders>
            <w:vAlign w:val="center"/>
          </w:tcPr>
          <w:p w14:paraId="7617173A">
            <w:pPr>
              <w:pStyle w:val="6"/>
              <w:spacing w:line="320" w:lineRule="exact"/>
              <w:jc w:val="center"/>
              <w:rPr>
                <w:rFonts w:ascii="仿宋_GB2312" w:eastAsia="仿宋_GB2312"/>
                <w:sz w:val="24"/>
              </w:rPr>
            </w:pPr>
            <w:r>
              <w:rPr>
                <w:rFonts w:hint="eastAsia" w:ascii="仿宋_GB2312" w:eastAsia="仿宋_GB2312"/>
                <w:sz w:val="24"/>
              </w:rPr>
              <w:t>区发展改革委</w:t>
            </w:r>
            <w:r>
              <w:rPr>
                <w:rFonts w:hint="eastAsia" w:ascii="仿宋_GB2312" w:eastAsia="仿宋_GB2312"/>
                <w:sz w:val="24"/>
              </w:rPr>
              <w:br w:type="textWrapping"/>
            </w:r>
            <w:r>
              <w:rPr>
                <w:rFonts w:hint="eastAsia" w:ascii="仿宋_GB2312" w:eastAsia="仿宋_GB2312"/>
                <w:sz w:val="24"/>
              </w:rPr>
              <w:t>市规划自然资源委通州分局</w:t>
            </w:r>
            <w:r>
              <w:rPr>
                <w:rFonts w:hint="eastAsia" w:ascii="仿宋_GB2312" w:eastAsia="仿宋_GB2312"/>
                <w:sz w:val="24"/>
              </w:rPr>
              <w:br w:type="textWrapping"/>
            </w:r>
            <w:r>
              <w:rPr>
                <w:rFonts w:hint="eastAsia" w:ascii="仿宋_GB2312" w:eastAsia="仿宋_GB2312"/>
                <w:sz w:val="24"/>
              </w:rPr>
              <w:t>区园林绿化局</w:t>
            </w:r>
          </w:p>
          <w:p w14:paraId="2794737C">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04F0F63B">
        <w:tblPrEx>
          <w:tblCellMar>
            <w:top w:w="0" w:type="dxa"/>
            <w:left w:w="108" w:type="dxa"/>
            <w:bottom w:w="0" w:type="dxa"/>
            <w:right w:w="108" w:type="dxa"/>
          </w:tblCellMar>
        </w:tblPrEx>
        <w:trPr>
          <w:cantSplit/>
          <w:trHeight w:val="1120" w:hRule="atLeast"/>
          <w:jc w:val="center"/>
        </w:trPr>
        <w:tc>
          <w:tcPr>
            <w:tcW w:w="655" w:type="dxa"/>
            <w:tcBorders>
              <w:top w:val="single" w:color="auto" w:sz="4" w:space="0"/>
              <w:left w:val="single" w:color="000000" w:sz="4" w:space="0"/>
              <w:bottom w:val="single" w:color="auto" w:sz="4" w:space="0"/>
              <w:right w:val="single" w:color="auto" w:sz="4" w:space="0"/>
            </w:tcBorders>
            <w:vAlign w:val="center"/>
          </w:tcPr>
          <w:p w14:paraId="178C39B9">
            <w:pPr>
              <w:pStyle w:val="6"/>
              <w:spacing w:line="320" w:lineRule="exact"/>
              <w:jc w:val="center"/>
              <w:rPr>
                <w:rFonts w:ascii="仿宋_GB2312" w:eastAsia="仿宋_GB2312"/>
                <w:sz w:val="24"/>
              </w:rPr>
            </w:pPr>
            <w:r>
              <w:rPr>
                <w:rFonts w:hint="eastAsia" w:ascii="仿宋_GB2312" w:eastAsia="仿宋_GB2312"/>
                <w:sz w:val="24"/>
              </w:rPr>
              <w:t>16</w:t>
            </w:r>
          </w:p>
        </w:tc>
        <w:tc>
          <w:tcPr>
            <w:tcW w:w="1393" w:type="dxa"/>
            <w:vMerge w:val="continue"/>
            <w:tcBorders>
              <w:left w:val="single" w:color="auto" w:sz="4" w:space="0"/>
              <w:right w:val="single" w:color="auto" w:sz="4" w:space="0"/>
            </w:tcBorders>
            <w:vAlign w:val="center"/>
          </w:tcPr>
          <w:p w14:paraId="0BDA8DCA">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000000" w:sz="4" w:space="0"/>
              <w:right w:val="single" w:color="000000" w:sz="4" w:space="0"/>
            </w:tcBorders>
            <w:vAlign w:val="center"/>
          </w:tcPr>
          <w:p w14:paraId="290C4C51">
            <w:pPr>
              <w:pStyle w:val="6"/>
              <w:spacing w:line="320" w:lineRule="exact"/>
              <w:rPr>
                <w:rFonts w:ascii="仿宋_GB2312" w:eastAsia="仿宋_GB2312"/>
                <w:sz w:val="24"/>
              </w:rPr>
            </w:pPr>
            <w:r>
              <w:rPr>
                <w:rFonts w:hint="eastAsia" w:ascii="仿宋_GB2312" w:eastAsia="仿宋_GB2312"/>
                <w:sz w:val="24"/>
              </w:rPr>
              <w:t>强化再生水配置利用能力，扩大无水河湖再生水生态补水，累计新建再生水管线XXX公里，全区再生水利用率达到XX %以上。</w:t>
            </w:r>
          </w:p>
        </w:tc>
        <w:tc>
          <w:tcPr>
            <w:tcW w:w="1008" w:type="dxa"/>
            <w:tcBorders>
              <w:top w:val="single" w:color="auto" w:sz="4" w:space="0"/>
              <w:left w:val="single" w:color="000000" w:sz="4" w:space="0"/>
              <w:bottom w:val="single" w:color="000000" w:sz="4" w:space="0"/>
              <w:right w:val="single" w:color="000000" w:sz="4" w:space="0"/>
            </w:tcBorders>
            <w:vAlign w:val="center"/>
          </w:tcPr>
          <w:p w14:paraId="4769DC35">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000000" w:sz="4" w:space="0"/>
              <w:bottom w:val="single" w:color="000000" w:sz="4" w:space="0"/>
              <w:right w:val="single" w:color="000000" w:sz="4" w:space="0"/>
            </w:tcBorders>
            <w:vAlign w:val="center"/>
          </w:tcPr>
          <w:p w14:paraId="3436813B">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000000" w:sz="4" w:space="0"/>
              <w:bottom w:val="single" w:color="000000" w:sz="4" w:space="0"/>
              <w:right w:val="single" w:color="000000" w:sz="4" w:space="0"/>
            </w:tcBorders>
            <w:vAlign w:val="center"/>
          </w:tcPr>
          <w:p w14:paraId="130A749E">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000000" w:sz="4" w:space="0"/>
              <w:bottom w:val="single" w:color="000000" w:sz="4" w:space="0"/>
              <w:right w:val="single" w:color="000000" w:sz="4" w:space="0"/>
            </w:tcBorders>
            <w:vAlign w:val="center"/>
          </w:tcPr>
          <w:p w14:paraId="4D2B7E4B">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19F1103D">
        <w:tblPrEx>
          <w:tblCellMar>
            <w:top w:w="0" w:type="dxa"/>
            <w:left w:w="108" w:type="dxa"/>
            <w:bottom w:w="0" w:type="dxa"/>
            <w:right w:w="108" w:type="dxa"/>
          </w:tblCellMar>
        </w:tblPrEx>
        <w:trPr>
          <w:cantSplit/>
          <w:trHeight w:val="1344" w:hRule="atLeast"/>
          <w:jc w:val="center"/>
        </w:trPr>
        <w:tc>
          <w:tcPr>
            <w:tcW w:w="655" w:type="dxa"/>
            <w:tcBorders>
              <w:top w:val="single" w:color="auto" w:sz="4" w:space="0"/>
              <w:left w:val="single" w:color="000000" w:sz="4" w:space="0"/>
              <w:bottom w:val="single" w:color="auto" w:sz="4" w:space="0"/>
              <w:right w:val="single" w:color="auto" w:sz="4" w:space="0"/>
            </w:tcBorders>
            <w:vAlign w:val="center"/>
          </w:tcPr>
          <w:p w14:paraId="5EE8AE94">
            <w:pPr>
              <w:pStyle w:val="6"/>
              <w:spacing w:line="320" w:lineRule="exact"/>
              <w:jc w:val="center"/>
              <w:rPr>
                <w:rFonts w:ascii="仿宋_GB2312" w:eastAsia="仿宋_GB2312"/>
                <w:sz w:val="24"/>
              </w:rPr>
            </w:pPr>
            <w:r>
              <w:rPr>
                <w:rFonts w:hint="eastAsia" w:ascii="仿宋_GB2312" w:eastAsia="仿宋_GB2312"/>
                <w:sz w:val="24"/>
              </w:rPr>
              <w:t>17</w:t>
            </w:r>
          </w:p>
        </w:tc>
        <w:tc>
          <w:tcPr>
            <w:tcW w:w="1393" w:type="dxa"/>
            <w:vMerge w:val="continue"/>
            <w:tcBorders>
              <w:left w:val="single" w:color="auto" w:sz="4" w:space="0"/>
              <w:right w:val="single" w:color="auto" w:sz="4" w:space="0"/>
            </w:tcBorders>
            <w:vAlign w:val="center"/>
          </w:tcPr>
          <w:p w14:paraId="7030C1C9">
            <w:pPr>
              <w:pStyle w:val="6"/>
              <w:spacing w:line="320" w:lineRule="exact"/>
              <w:rPr>
                <w:rFonts w:ascii="仿宋_GB2312" w:eastAsia="仿宋_GB2312"/>
                <w:sz w:val="24"/>
              </w:rPr>
            </w:pPr>
          </w:p>
        </w:tc>
        <w:tc>
          <w:tcPr>
            <w:tcW w:w="4687" w:type="dxa"/>
            <w:tcBorders>
              <w:top w:val="single" w:color="000000" w:sz="4" w:space="0"/>
              <w:left w:val="single" w:color="auto" w:sz="4" w:space="0"/>
              <w:bottom w:val="single" w:color="auto" w:sz="4" w:space="0"/>
              <w:right w:val="single" w:color="000000" w:sz="4" w:space="0"/>
            </w:tcBorders>
            <w:vAlign w:val="center"/>
          </w:tcPr>
          <w:p w14:paraId="782D9C72">
            <w:pPr>
              <w:pStyle w:val="6"/>
              <w:spacing w:line="320" w:lineRule="exact"/>
              <w:rPr>
                <w:rFonts w:ascii="仿宋_GB2312" w:eastAsia="仿宋_GB2312"/>
                <w:sz w:val="24"/>
              </w:rPr>
            </w:pPr>
            <w:r>
              <w:rPr>
                <w:rFonts w:hint="eastAsia" w:ascii="仿宋_GB2312" w:eastAsia="仿宋_GB2312"/>
                <w:sz w:val="24"/>
              </w:rPr>
              <w:t>持续推进进水BOD</w:t>
            </w:r>
            <w:r>
              <w:rPr>
                <w:rFonts w:ascii="仿宋_GB2312" w:eastAsia="仿宋_GB2312"/>
                <w:sz w:val="24"/>
              </w:rPr>
              <w:t>5</w:t>
            </w:r>
            <w:r>
              <w:rPr>
                <w:rFonts w:hint="eastAsia" w:ascii="仿宋_GB2312" w:eastAsia="仿宋_GB2312"/>
                <w:sz w:val="24"/>
              </w:rPr>
              <w:t>浓度低于100毫克/升的污水处理厂排查，实施系统化整治，提升污水收集效能。</w:t>
            </w:r>
          </w:p>
        </w:tc>
        <w:tc>
          <w:tcPr>
            <w:tcW w:w="1008" w:type="dxa"/>
            <w:tcBorders>
              <w:top w:val="single" w:color="000000" w:sz="4" w:space="0"/>
              <w:left w:val="single" w:color="000000" w:sz="4" w:space="0"/>
              <w:bottom w:val="single" w:color="auto" w:sz="4" w:space="0"/>
              <w:right w:val="single" w:color="000000" w:sz="4" w:space="0"/>
            </w:tcBorders>
            <w:vAlign w:val="center"/>
          </w:tcPr>
          <w:p w14:paraId="6F7460FD">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auto" w:sz="4" w:space="0"/>
              <w:right w:val="single" w:color="000000" w:sz="4" w:space="0"/>
            </w:tcBorders>
            <w:vAlign w:val="center"/>
          </w:tcPr>
          <w:p w14:paraId="6C80ED93">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auto" w:sz="4" w:space="0"/>
              <w:right w:val="single" w:color="000000" w:sz="4" w:space="0"/>
            </w:tcBorders>
            <w:vAlign w:val="center"/>
          </w:tcPr>
          <w:p w14:paraId="1C18E8E6">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auto" w:sz="4" w:space="0"/>
              <w:right w:val="single" w:color="000000" w:sz="4" w:space="0"/>
            </w:tcBorders>
            <w:vAlign w:val="center"/>
          </w:tcPr>
          <w:p w14:paraId="23C37E3F">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6D40F73A">
        <w:tblPrEx>
          <w:tblCellMar>
            <w:top w:w="0" w:type="dxa"/>
            <w:left w:w="108" w:type="dxa"/>
            <w:bottom w:w="0" w:type="dxa"/>
            <w:right w:w="108" w:type="dxa"/>
          </w:tblCellMar>
        </w:tblPrEx>
        <w:trPr>
          <w:cantSplit/>
          <w:trHeight w:val="1281" w:hRule="atLeast"/>
          <w:jc w:val="center"/>
        </w:trPr>
        <w:tc>
          <w:tcPr>
            <w:tcW w:w="655" w:type="dxa"/>
            <w:tcBorders>
              <w:top w:val="single" w:color="auto" w:sz="4" w:space="0"/>
              <w:left w:val="single" w:color="000000" w:sz="4" w:space="0"/>
              <w:bottom w:val="single" w:color="auto" w:sz="4" w:space="0"/>
              <w:right w:val="single" w:color="auto" w:sz="4" w:space="0"/>
            </w:tcBorders>
            <w:vAlign w:val="center"/>
          </w:tcPr>
          <w:p w14:paraId="430FB7B1">
            <w:pPr>
              <w:pStyle w:val="6"/>
              <w:spacing w:line="320" w:lineRule="exact"/>
              <w:jc w:val="center"/>
              <w:rPr>
                <w:rFonts w:ascii="仿宋_GB2312" w:eastAsia="仿宋_GB2312"/>
                <w:sz w:val="24"/>
              </w:rPr>
            </w:pPr>
            <w:r>
              <w:rPr>
                <w:rFonts w:hint="eastAsia" w:ascii="仿宋_GB2312" w:eastAsia="仿宋_GB2312"/>
                <w:sz w:val="24"/>
              </w:rPr>
              <w:t>18</w:t>
            </w:r>
          </w:p>
        </w:tc>
        <w:tc>
          <w:tcPr>
            <w:tcW w:w="1393" w:type="dxa"/>
            <w:vMerge w:val="continue"/>
            <w:tcBorders>
              <w:left w:val="single" w:color="auto" w:sz="4" w:space="0"/>
              <w:right w:val="single" w:color="auto" w:sz="4" w:space="0"/>
            </w:tcBorders>
            <w:vAlign w:val="center"/>
          </w:tcPr>
          <w:p w14:paraId="52DD1EF8">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auto" w:sz="4" w:space="0"/>
              <w:right w:val="single" w:color="000000" w:sz="4" w:space="0"/>
            </w:tcBorders>
            <w:vAlign w:val="center"/>
          </w:tcPr>
          <w:p w14:paraId="74338FFF">
            <w:pPr>
              <w:pStyle w:val="6"/>
              <w:spacing w:line="320" w:lineRule="exact"/>
              <w:rPr>
                <w:rFonts w:ascii="仿宋_GB2312" w:eastAsia="仿宋_GB2312"/>
                <w:sz w:val="24"/>
              </w:rPr>
            </w:pPr>
            <w:r>
              <w:rPr>
                <w:rFonts w:hint="eastAsia" w:ascii="仿宋_GB2312" w:eastAsia="仿宋_GB2312"/>
                <w:sz w:val="24"/>
              </w:rPr>
              <w:t>巩固治理成效，确保已完成整治的马驹桥再生水厂、台湖污水处理厂进水BOD5平均浓度保持100毫克/升以上。</w:t>
            </w:r>
          </w:p>
        </w:tc>
        <w:tc>
          <w:tcPr>
            <w:tcW w:w="1008" w:type="dxa"/>
            <w:tcBorders>
              <w:top w:val="single" w:color="auto" w:sz="4" w:space="0"/>
              <w:left w:val="single" w:color="000000" w:sz="4" w:space="0"/>
              <w:bottom w:val="single" w:color="000000" w:sz="4" w:space="0"/>
              <w:right w:val="single" w:color="000000" w:sz="4" w:space="0"/>
            </w:tcBorders>
            <w:vAlign w:val="center"/>
          </w:tcPr>
          <w:p w14:paraId="5807C764">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000000" w:sz="4" w:space="0"/>
              <w:bottom w:val="single" w:color="000000" w:sz="4" w:space="0"/>
              <w:right w:val="single" w:color="000000" w:sz="4" w:space="0"/>
            </w:tcBorders>
            <w:vAlign w:val="center"/>
          </w:tcPr>
          <w:p w14:paraId="28323B66">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000000" w:sz="4" w:space="0"/>
              <w:bottom w:val="single" w:color="000000" w:sz="4" w:space="0"/>
              <w:right w:val="single" w:color="000000" w:sz="4" w:space="0"/>
            </w:tcBorders>
            <w:vAlign w:val="center"/>
          </w:tcPr>
          <w:p w14:paraId="677FB2A5">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000000" w:sz="4" w:space="0"/>
              <w:bottom w:val="single" w:color="000000" w:sz="4" w:space="0"/>
              <w:right w:val="single" w:color="000000" w:sz="4" w:space="0"/>
            </w:tcBorders>
            <w:vAlign w:val="center"/>
          </w:tcPr>
          <w:p w14:paraId="36FB6565">
            <w:pPr>
              <w:pStyle w:val="6"/>
              <w:spacing w:line="320" w:lineRule="exact"/>
              <w:jc w:val="center"/>
              <w:rPr>
                <w:rFonts w:ascii="仿宋_GB2312" w:eastAsia="仿宋_GB2312"/>
                <w:sz w:val="24"/>
              </w:rPr>
            </w:pPr>
            <w:r>
              <w:rPr>
                <w:rFonts w:hint="eastAsia" w:ascii="仿宋_GB2312" w:eastAsia="仿宋_GB2312"/>
                <w:sz w:val="24"/>
              </w:rPr>
              <w:t>马驹桥镇政府、台湖镇政府</w:t>
            </w:r>
          </w:p>
        </w:tc>
      </w:tr>
      <w:tr w14:paraId="6D0AD81F">
        <w:tblPrEx>
          <w:tblCellMar>
            <w:top w:w="0" w:type="dxa"/>
            <w:left w:w="108" w:type="dxa"/>
            <w:bottom w:w="0" w:type="dxa"/>
            <w:right w:w="108" w:type="dxa"/>
          </w:tblCellMar>
        </w:tblPrEx>
        <w:trPr>
          <w:cantSplit/>
          <w:trHeight w:val="90" w:hRule="atLeast"/>
          <w:jc w:val="center"/>
        </w:trPr>
        <w:tc>
          <w:tcPr>
            <w:tcW w:w="655" w:type="dxa"/>
            <w:tcBorders>
              <w:top w:val="single" w:color="auto" w:sz="4" w:space="0"/>
              <w:left w:val="single" w:color="000000" w:sz="4" w:space="0"/>
              <w:bottom w:val="single" w:color="auto" w:sz="4" w:space="0"/>
              <w:right w:val="single" w:color="auto" w:sz="4" w:space="0"/>
            </w:tcBorders>
            <w:shd w:val="clear" w:color="auto" w:fill="auto"/>
            <w:vAlign w:val="center"/>
          </w:tcPr>
          <w:p w14:paraId="3A58A96A">
            <w:pPr>
              <w:pStyle w:val="6"/>
              <w:spacing w:line="320" w:lineRule="exact"/>
              <w:jc w:val="center"/>
              <w:rPr>
                <w:rFonts w:ascii="仿宋_GB2312" w:eastAsia="仿宋_GB2312"/>
                <w:sz w:val="24"/>
              </w:rPr>
            </w:pPr>
            <w:r>
              <w:rPr>
                <w:rFonts w:hint="eastAsia" w:ascii="仿宋_GB2312" w:eastAsia="仿宋_GB2312"/>
                <w:sz w:val="24"/>
              </w:rPr>
              <w:t>19</w:t>
            </w:r>
          </w:p>
        </w:tc>
        <w:tc>
          <w:tcPr>
            <w:tcW w:w="1393" w:type="dxa"/>
            <w:vMerge w:val="continue"/>
            <w:tcBorders>
              <w:left w:val="single" w:color="auto" w:sz="4" w:space="0"/>
              <w:bottom w:val="single" w:color="auto" w:sz="4" w:space="0"/>
              <w:right w:val="single" w:color="auto" w:sz="4" w:space="0"/>
            </w:tcBorders>
            <w:vAlign w:val="center"/>
          </w:tcPr>
          <w:p w14:paraId="3107A756">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auto" w:sz="4" w:space="0"/>
              <w:right w:val="single" w:color="000000" w:sz="4" w:space="0"/>
            </w:tcBorders>
            <w:vAlign w:val="center"/>
          </w:tcPr>
          <w:p w14:paraId="200376BE">
            <w:pPr>
              <w:pStyle w:val="6"/>
              <w:spacing w:line="320" w:lineRule="exact"/>
              <w:rPr>
                <w:rFonts w:ascii="仿宋_GB2312" w:eastAsia="仿宋_GB2312"/>
                <w:sz w:val="24"/>
              </w:rPr>
            </w:pPr>
            <w:r>
              <w:rPr>
                <w:rFonts w:hint="eastAsia" w:ascii="仿宋_GB2312" w:eastAsia="仿宋_GB2312"/>
                <w:sz w:val="24"/>
              </w:rPr>
              <w:t>补齐农村地区水环境治理短板，因地制宜采取工程和生态措施推进农村生活污水治理，完成XX 个左右适宜“管网+厂站”模式的村庄生活污水治理。农村地区生活污水治理（管控）率不低于XX</w:t>
            </w:r>
            <w:r>
              <w:rPr>
                <w:rFonts w:ascii="仿宋_GB2312" w:eastAsia="仿宋_GB2312"/>
                <w:sz w:val="24"/>
              </w:rPr>
              <w:t xml:space="preserve"> </w:t>
            </w:r>
            <w:r>
              <w:rPr>
                <w:rFonts w:hint="eastAsia" w:ascii="仿宋_GB2312" w:eastAsia="仿宋_GB2312"/>
                <w:sz w:val="24"/>
              </w:rPr>
              <w:t>%。其中，优先完善国、市控考核断面、乡镇考核断面及入主要河流排口附近农村污水收集处理设施建设。</w:t>
            </w:r>
          </w:p>
        </w:tc>
        <w:tc>
          <w:tcPr>
            <w:tcW w:w="1008" w:type="dxa"/>
            <w:tcBorders>
              <w:top w:val="single" w:color="000000" w:sz="4" w:space="0"/>
              <w:left w:val="single" w:color="000000" w:sz="4" w:space="0"/>
              <w:bottom w:val="single" w:color="000000" w:sz="4" w:space="0"/>
              <w:right w:val="single" w:color="000000" w:sz="4" w:space="0"/>
            </w:tcBorders>
            <w:vAlign w:val="center"/>
          </w:tcPr>
          <w:p w14:paraId="7B9C5B08">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57CDB8FA">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59AADCEF">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7F84D2E7">
            <w:pPr>
              <w:pStyle w:val="6"/>
              <w:spacing w:line="320" w:lineRule="exact"/>
              <w:jc w:val="center"/>
              <w:rPr>
                <w:rFonts w:ascii="仿宋_GB2312" w:eastAsia="仿宋_GB2312"/>
                <w:sz w:val="24"/>
              </w:rPr>
            </w:pPr>
            <w:r>
              <w:rPr>
                <w:rFonts w:hint="eastAsia" w:ascii="仿宋_GB2312" w:eastAsia="仿宋_GB2312"/>
                <w:sz w:val="24"/>
              </w:rPr>
              <w:t xml:space="preserve">市规划自然资源委通州分局 </w:t>
            </w:r>
            <w:r>
              <w:rPr>
                <w:rFonts w:hint="eastAsia" w:ascii="仿宋_GB2312" w:eastAsia="仿宋_GB2312"/>
                <w:sz w:val="24"/>
              </w:rPr>
              <w:br w:type="textWrapping"/>
            </w:r>
            <w:r>
              <w:rPr>
                <w:rFonts w:hint="eastAsia" w:ascii="仿宋_GB2312" w:eastAsia="仿宋_GB2312"/>
                <w:sz w:val="24"/>
              </w:rPr>
              <w:t xml:space="preserve">区发展改革委 </w:t>
            </w:r>
            <w:r>
              <w:rPr>
                <w:rFonts w:hint="eastAsia" w:ascii="仿宋_GB2312" w:eastAsia="仿宋_GB2312"/>
                <w:sz w:val="24"/>
              </w:rPr>
              <w:br w:type="textWrapping"/>
            </w:r>
            <w:r>
              <w:rPr>
                <w:rFonts w:hint="eastAsia" w:ascii="仿宋_GB2312" w:eastAsia="仿宋_GB2312"/>
                <w:sz w:val="24"/>
              </w:rPr>
              <w:t>区农业农村局</w:t>
            </w:r>
          </w:p>
          <w:p w14:paraId="1B71760D">
            <w:pPr>
              <w:pStyle w:val="6"/>
              <w:spacing w:line="320" w:lineRule="exact"/>
              <w:jc w:val="center"/>
              <w:rPr>
                <w:rFonts w:ascii="仿宋_GB2312" w:eastAsia="仿宋_GB2312"/>
                <w:sz w:val="24"/>
              </w:rPr>
            </w:pPr>
            <w:r>
              <w:rPr>
                <w:rFonts w:hint="eastAsia" w:ascii="仿宋_GB2312" w:eastAsia="仿宋_GB2312"/>
                <w:sz w:val="24"/>
              </w:rPr>
              <w:t>各乡镇政府</w:t>
            </w:r>
          </w:p>
        </w:tc>
      </w:tr>
      <w:tr w14:paraId="273751B8">
        <w:tblPrEx>
          <w:tblCellMar>
            <w:top w:w="0" w:type="dxa"/>
            <w:left w:w="108" w:type="dxa"/>
            <w:bottom w:w="0" w:type="dxa"/>
            <w:right w:w="108" w:type="dxa"/>
          </w:tblCellMar>
        </w:tblPrEx>
        <w:trPr>
          <w:cantSplit/>
          <w:trHeight w:val="1406" w:hRule="atLeast"/>
          <w:jc w:val="center"/>
        </w:trPr>
        <w:tc>
          <w:tcPr>
            <w:tcW w:w="655" w:type="dxa"/>
            <w:tcBorders>
              <w:top w:val="single" w:color="auto" w:sz="4" w:space="0"/>
              <w:left w:val="single" w:color="000000" w:sz="4" w:space="0"/>
              <w:bottom w:val="single" w:color="auto" w:sz="4" w:space="0"/>
              <w:right w:val="single" w:color="auto" w:sz="4" w:space="0"/>
            </w:tcBorders>
            <w:shd w:val="clear" w:color="auto" w:fill="auto"/>
            <w:vAlign w:val="center"/>
          </w:tcPr>
          <w:p w14:paraId="7069568B">
            <w:pPr>
              <w:pStyle w:val="6"/>
              <w:spacing w:line="320" w:lineRule="exact"/>
              <w:jc w:val="center"/>
              <w:rPr>
                <w:rFonts w:ascii="仿宋_GB2312" w:eastAsia="仿宋_GB2312"/>
                <w:sz w:val="24"/>
              </w:rPr>
            </w:pPr>
            <w:r>
              <w:rPr>
                <w:rFonts w:hint="eastAsia" w:ascii="仿宋_GB2312" w:eastAsia="仿宋_GB2312"/>
                <w:sz w:val="24"/>
              </w:rPr>
              <w:t>20</w:t>
            </w:r>
          </w:p>
        </w:tc>
        <w:tc>
          <w:tcPr>
            <w:tcW w:w="1393" w:type="dxa"/>
            <w:tcBorders>
              <w:top w:val="single" w:color="auto" w:sz="4" w:space="0"/>
              <w:left w:val="single" w:color="auto" w:sz="4" w:space="0"/>
              <w:bottom w:val="single" w:color="auto" w:sz="4" w:space="0"/>
              <w:right w:val="single" w:color="auto" w:sz="4" w:space="0"/>
            </w:tcBorders>
            <w:vAlign w:val="center"/>
          </w:tcPr>
          <w:p w14:paraId="5746EAA6">
            <w:pPr>
              <w:pStyle w:val="6"/>
              <w:spacing w:line="320" w:lineRule="exact"/>
              <w:jc w:val="center"/>
              <w:rPr>
                <w:rFonts w:ascii="仿宋_GB2312" w:eastAsia="仿宋_GB2312"/>
                <w:sz w:val="24"/>
              </w:rPr>
            </w:pPr>
            <w:r>
              <w:rPr>
                <w:rFonts w:hint="eastAsia" w:ascii="仿宋_GB2312" w:eastAsia="仿宋_GB2312"/>
                <w:sz w:val="24"/>
              </w:rPr>
              <w:t>强化城乡</w:t>
            </w:r>
          </w:p>
          <w:p w14:paraId="51A58D35">
            <w:pPr>
              <w:pStyle w:val="6"/>
              <w:spacing w:line="320" w:lineRule="exact"/>
              <w:jc w:val="center"/>
              <w:rPr>
                <w:rFonts w:ascii="仿宋_GB2312" w:eastAsia="仿宋_GB2312"/>
                <w:sz w:val="24"/>
              </w:rPr>
            </w:pPr>
            <w:r>
              <w:rPr>
                <w:rFonts w:hint="eastAsia" w:ascii="仿宋_GB2312" w:eastAsia="仿宋_GB2312"/>
                <w:sz w:val="24"/>
              </w:rPr>
              <w:t>生活污染</w:t>
            </w:r>
          </w:p>
          <w:p w14:paraId="541DC8A3">
            <w:pPr>
              <w:pStyle w:val="6"/>
              <w:spacing w:line="320" w:lineRule="exact"/>
              <w:jc w:val="center"/>
              <w:rPr>
                <w:rFonts w:ascii="仿宋_GB2312" w:eastAsia="仿宋_GB2312"/>
                <w:sz w:val="24"/>
              </w:rPr>
            </w:pPr>
            <w:r>
              <w:rPr>
                <w:rFonts w:hint="eastAsia" w:ascii="仿宋_GB2312" w:eastAsia="仿宋_GB2312"/>
                <w:sz w:val="24"/>
              </w:rPr>
              <w:t>治理</w:t>
            </w:r>
          </w:p>
        </w:tc>
        <w:tc>
          <w:tcPr>
            <w:tcW w:w="4687" w:type="dxa"/>
            <w:tcBorders>
              <w:top w:val="single" w:color="auto" w:sz="4" w:space="0"/>
              <w:left w:val="single" w:color="auto" w:sz="4" w:space="0"/>
              <w:bottom w:val="single" w:color="auto" w:sz="4" w:space="0"/>
              <w:right w:val="single" w:color="000000" w:sz="4" w:space="0"/>
            </w:tcBorders>
            <w:vAlign w:val="center"/>
          </w:tcPr>
          <w:p w14:paraId="4D136CA4">
            <w:pPr>
              <w:pStyle w:val="6"/>
              <w:spacing w:line="320" w:lineRule="exact"/>
              <w:rPr>
                <w:rFonts w:ascii="仿宋_GB2312" w:eastAsia="仿宋_GB2312"/>
                <w:sz w:val="24"/>
              </w:rPr>
            </w:pPr>
            <w:r>
              <w:rPr>
                <w:rFonts w:hint="eastAsia" w:ascii="仿宋_GB2312" w:eastAsia="仿宋_GB2312"/>
                <w:sz w:val="24"/>
              </w:rPr>
              <w:t>组织开展现有农村污水处理设施运行情况调查评估，持续更新完善农村生活污水治理设施运行台账。加强农村生活污水处理设施运行监督管理，对运行不正常的设施随发现随督促整改。</w:t>
            </w:r>
          </w:p>
        </w:tc>
        <w:tc>
          <w:tcPr>
            <w:tcW w:w="1008" w:type="dxa"/>
            <w:tcBorders>
              <w:top w:val="single" w:color="000000" w:sz="4" w:space="0"/>
              <w:left w:val="single" w:color="000000" w:sz="4" w:space="0"/>
              <w:bottom w:val="single" w:color="000000" w:sz="4" w:space="0"/>
              <w:right w:val="single" w:color="000000" w:sz="4" w:space="0"/>
            </w:tcBorders>
            <w:vAlign w:val="center"/>
          </w:tcPr>
          <w:p w14:paraId="78B85F9B">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3BD84403">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31D9E135">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75E0D7E3">
            <w:pPr>
              <w:pStyle w:val="6"/>
              <w:spacing w:line="320" w:lineRule="exact"/>
              <w:jc w:val="center"/>
              <w:rPr>
                <w:rFonts w:ascii="仿宋_GB2312" w:eastAsia="仿宋_GB2312"/>
                <w:sz w:val="24"/>
              </w:rPr>
            </w:pPr>
            <w:r>
              <w:rPr>
                <w:rFonts w:hint="eastAsia" w:ascii="仿宋_GB2312" w:eastAsia="仿宋_GB2312"/>
                <w:sz w:val="24"/>
              </w:rPr>
              <w:t>区农业农村局</w:t>
            </w:r>
          </w:p>
          <w:p w14:paraId="5CF3D3B4">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29C52BA2">
        <w:tblPrEx>
          <w:tblCellMar>
            <w:top w:w="0" w:type="dxa"/>
            <w:left w:w="108" w:type="dxa"/>
            <w:bottom w:w="0" w:type="dxa"/>
            <w:right w:w="108" w:type="dxa"/>
          </w:tblCellMar>
        </w:tblPrEx>
        <w:trPr>
          <w:cantSplit/>
          <w:trHeight w:val="1838" w:hRule="atLeast"/>
          <w:jc w:val="center"/>
        </w:trPr>
        <w:tc>
          <w:tcPr>
            <w:tcW w:w="655" w:type="dxa"/>
            <w:tcBorders>
              <w:top w:val="single" w:color="000000" w:sz="4" w:space="0"/>
              <w:left w:val="single" w:color="000000" w:sz="4" w:space="0"/>
              <w:bottom w:val="single" w:color="auto" w:sz="4" w:space="0"/>
              <w:right w:val="single" w:color="000000" w:sz="4" w:space="0"/>
            </w:tcBorders>
            <w:shd w:val="clear" w:color="auto" w:fill="auto"/>
            <w:vAlign w:val="center"/>
          </w:tcPr>
          <w:p w14:paraId="42A43F57">
            <w:pPr>
              <w:pStyle w:val="6"/>
              <w:spacing w:line="320" w:lineRule="exact"/>
              <w:jc w:val="center"/>
              <w:rPr>
                <w:rFonts w:ascii="仿宋_GB2312" w:eastAsia="仿宋_GB2312"/>
                <w:sz w:val="24"/>
              </w:rPr>
            </w:pPr>
            <w:r>
              <w:rPr>
                <w:rFonts w:hint="eastAsia" w:ascii="仿宋_GB2312" w:eastAsia="仿宋_GB2312"/>
                <w:sz w:val="24"/>
              </w:rPr>
              <w:t>21</w:t>
            </w:r>
          </w:p>
        </w:tc>
        <w:tc>
          <w:tcPr>
            <w:tcW w:w="1393" w:type="dxa"/>
            <w:vMerge w:val="restart"/>
            <w:tcBorders>
              <w:top w:val="single" w:color="auto" w:sz="4" w:space="0"/>
              <w:left w:val="single" w:color="000000" w:sz="4" w:space="0"/>
              <w:bottom w:val="single" w:color="auto" w:sz="4" w:space="0"/>
              <w:right w:val="single" w:color="000000" w:sz="4" w:space="0"/>
            </w:tcBorders>
            <w:vAlign w:val="center"/>
          </w:tcPr>
          <w:p w14:paraId="67621535">
            <w:pPr>
              <w:pStyle w:val="6"/>
              <w:spacing w:line="320" w:lineRule="exact"/>
              <w:jc w:val="center"/>
              <w:rPr>
                <w:rFonts w:ascii="仿宋_GB2312" w:eastAsia="仿宋_GB2312"/>
                <w:sz w:val="24"/>
              </w:rPr>
            </w:pPr>
            <w:r>
              <w:rPr>
                <w:rFonts w:hint="eastAsia" w:ascii="仿宋_GB2312" w:eastAsia="仿宋_GB2312"/>
                <w:sz w:val="24"/>
              </w:rPr>
              <w:t>加强工业</w:t>
            </w:r>
          </w:p>
          <w:p w14:paraId="6D695159">
            <w:pPr>
              <w:pStyle w:val="6"/>
              <w:spacing w:line="320" w:lineRule="exact"/>
              <w:jc w:val="center"/>
              <w:rPr>
                <w:rFonts w:ascii="仿宋_GB2312" w:eastAsia="仿宋_GB2312"/>
                <w:sz w:val="24"/>
              </w:rPr>
            </w:pPr>
            <w:r>
              <w:rPr>
                <w:rFonts w:hint="eastAsia" w:ascii="仿宋_GB2312" w:eastAsia="仿宋_GB2312"/>
                <w:sz w:val="24"/>
              </w:rPr>
              <w:t>污染防治</w:t>
            </w:r>
          </w:p>
        </w:tc>
        <w:tc>
          <w:tcPr>
            <w:tcW w:w="4687" w:type="dxa"/>
            <w:tcBorders>
              <w:top w:val="single" w:color="000000" w:sz="4" w:space="0"/>
              <w:left w:val="single" w:color="000000" w:sz="4" w:space="0"/>
              <w:bottom w:val="single" w:color="auto" w:sz="4" w:space="0"/>
              <w:right w:val="single" w:color="000000" w:sz="4" w:space="0"/>
            </w:tcBorders>
            <w:vAlign w:val="center"/>
          </w:tcPr>
          <w:p w14:paraId="02A6D3A8">
            <w:pPr>
              <w:pStyle w:val="6"/>
              <w:spacing w:line="320" w:lineRule="exact"/>
              <w:rPr>
                <w:rFonts w:ascii="仿宋_GB2312" w:eastAsia="仿宋_GB2312"/>
                <w:sz w:val="24"/>
              </w:rPr>
            </w:pPr>
            <w:r>
              <w:rPr>
                <w:rFonts w:hint="eastAsia" w:ascii="仿宋_GB2312" w:eastAsia="仿宋_GB2312"/>
                <w:sz w:val="24"/>
              </w:rPr>
              <w:t>加大工业污染防治力度，通过排污许可管理、重点排污单位管理等措施加强工业园区污水处理设施监管，推动工业园区产生的污水全收集全处理并达标排放，强化工业园区污水集中处理设施自动在线监控。加强对辖区工业企业的排查监管，杜绝污水直排、偷排。</w:t>
            </w:r>
          </w:p>
        </w:tc>
        <w:tc>
          <w:tcPr>
            <w:tcW w:w="1008" w:type="dxa"/>
            <w:tcBorders>
              <w:top w:val="single" w:color="000000" w:sz="4" w:space="0"/>
              <w:left w:val="single" w:color="000000" w:sz="4" w:space="0"/>
              <w:bottom w:val="single" w:color="000000" w:sz="4" w:space="0"/>
              <w:right w:val="single" w:color="000000" w:sz="4" w:space="0"/>
            </w:tcBorders>
            <w:vAlign w:val="center"/>
          </w:tcPr>
          <w:p w14:paraId="2D7E9C7A">
            <w:pPr>
              <w:pStyle w:val="6"/>
              <w:spacing w:line="320" w:lineRule="exact"/>
              <w:jc w:val="center"/>
              <w:rPr>
                <w:rFonts w:ascii="仿宋_GB2312" w:eastAsia="仿宋_GB2312"/>
                <w:sz w:val="24"/>
              </w:rPr>
            </w:pPr>
            <w:r>
              <w:rPr>
                <w:rFonts w:hint="eastAsia" w:ascii="仿宋_GB2312" w:eastAsia="仿宋_GB2312"/>
                <w:sz w:val="24"/>
              </w:rPr>
              <w:t>长期</w:t>
            </w:r>
          </w:p>
          <w:p w14:paraId="38AC3959">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000000" w:sz="4" w:space="0"/>
            </w:tcBorders>
            <w:vAlign w:val="center"/>
          </w:tcPr>
          <w:p w14:paraId="29E4DBAC">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2DEEDA7C">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03322294">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7113F65D">
        <w:tblPrEx>
          <w:tblCellMar>
            <w:top w:w="0" w:type="dxa"/>
            <w:left w:w="108" w:type="dxa"/>
            <w:bottom w:w="0" w:type="dxa"/>
            <w:right w:w="108" w:type="dxa"/>
          </w:tblCellMar>
        </w:tblPrEx>
        <w:trPr>
          <w:cantSplit/>
          <w:trHeight w:val="1185" w:hRule="atLeast"/>
          <w:jc w:val="center"/>
        </w:trPr>
        <w:tc>
          <w:tcPr>
            <w:tcW w:w="655" w:type="dxa"/>
            <w:tcBorders>
              <w:top w:val="single" w:color="auto" w:sz="4" w:space="0"/>
              <w:left w:val="single" w:color="000000" w:sz="4" w:space="0"/>
              <w:bottom w:val="single" w:color="auto" w:sz="4" w:space="0"/>
              <w:right w:val="single" w:color="000000" w:sz="4" w:space="0"/>
            </w:tcBorders>
            <w:shd w:val="clear" w:color="auto" w:fill="auto"/>
            <w:vAlign w:val="center"/>
          </w:tcPr>
          <w:p w14:paraId="1372655B">
            <w:pPr>
              <w:pStyle w:val="6"/>
              <w:spacing w:line="320" w:lineRule="exact"/>
              <w:jc w:val="center"/>
              <w:rPr>
                <w:rFonts w:ascii="仿宋_GB2312" w:eastAsia="仿宋_GB2312"/>
                <w:sz w:val="24"/>
              </w:rPr>
            </w:pPr>
            <w:r>
              <w:rPr>
                <w:rFonts w:hint="eastAsia" w:ascii="仿宋_GB2312" w:eastAsia="仿宋_GB2312"/>
                <w:sz w:val="24"/>
              </w:rPr>
              <w:t>22</w:t>
            </w:r>
          </w:p>
        </w:tc>
        <w:tc>
          <w:tcPr>
            <w:tcW w:w="1393" w:type="dxa"/>
            <w:vMerge w:val="continue"/>
            <w:tcBorders>
              <w:top w:val="single" w:color="auto" w:sz="4" w:space="0"/>
              <w:left w:val="single" w:color="000000" w:sz="4" w:space="0"/>
              <w:bottom w:val="single" w:color="auto" w:sz="4" w:space="0"/>
              <w:right w:val="single" w:color="000000" w:sz="4" w:space="0"/>
            </w:tcBorders>
            <w:vAlign w:val="center"/>
          </w:tcPr>
          <w:p w14:paraId="4F07F0B3">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auto" w:sz="4" w:space="0"/>
              <w:right w:val="single" w:color="000000" w:sz="4" w:space="0"/>
            </w:tcBorders>
            <w:vAlign w:val="center"/>
          </w:tcPr>
          <w:p w14:paraId="170BC5B1">
            <w:pPr>
              <w:pStyle w:val="6"/>
              <w:spacing w:line="320" w:lineRule="exact"/>
              <w:rPr>
                <w:rFonts w:ascii="仿宋_GB2312" w:eastAsia="仿宋_GB2312"/>
                <w:sz w:val="24"/>
              </w:rPr>
            </w:pPr>
            <w:r>
              <w:rPr>
                <w:rFonts w:hint="eastAsia" w:ascii="仿宋_GB2312" w:eastAsia="仿宋_GB2312"/>
                <w:sz w:val="24"/>
              </w:rPr>
              <w:t>组织排查整治工业园区污水管网老旧破损、混接错接等情况，建立工业园区污水集中处理设施进水浓度异常等突出问题清单，实施清单管理、动态销号。</w:t>
            </w:r>
          </w:p>
        </w:tc>
        <w:tc>
          <w:tcPr>
            <w:tcW w:w="1008" w:type="dxa"/>
            <w:tcBorders>
              <w:top w:val="single" w:color="000000" w:sz="4" w:space="0"/>
              <w:left w:val="single" w:color="000000" w:sz="4" w:space="0"/>
              <w:bottom w:val="single" w:color="000000" w:sz="4" w:space="0"/>
              <w:right w:val="single" w:color="000000" w:sz="4" w:space="0"/>
            </w:tcBorders>
            <w:vAlign w:val="center"/>
          </w:tcPr>
          <w:p w14:paraId="56565289">
            <w:pPr>
              <w:pStyle w:val="6"/>
              <w:spacing w:line="320" w:lineRule="exact"/>
              <w:jc w:val="center"/>
              <w:rPr>
                <w:rFonts w:ascii="仿宋_GB2312" w:eastAsia="仿宋_GB2312"/>
                <w:sz w:val="24"/>
              </w:rPr>
            </w:pPr>
            <w:r>
              <w:rPr>
                <w:rFonts w:hint="eastAsia" w:ascii="仿宋_GB2312" w:eastAsia="仿宋_GB2312"/>
                <w:sz w:val="24"/>
              </w:rPr>
              <w:t>长期</w:t>
            </w:r>
          </w:p>
          <w:p w14:paraId="2F401257">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auto" w:sz="4" w:space="0"/>
            </w:tcBorders>
            <w:vAlign w:val="center"/>
          </w:tcPr>
          <w:p w14:paraId="3642F204">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55A5D8D8">
            <w:pPr>
              <w:pStyle w:val="6"/>
              <w:spacing w:line="320" w:lineRule="exact"/>
              <w:jc w:val="center"/>
              <w:rPr>
                <w:rFonts w:ascii="仿宋_GB2312" w:eastAsia="仿宋_GB2312"/>
                <w:sz w:val="24"/>
              </w:rPr>
            </w:pPr>
            <w:r>
              <w:rPr>
                <w:rFonts w:hint="eastAsia" w:ascii="仿宋_GB2312" w:eastAsia="仿宋_GB2312"/>
                <w:sz w:val="24"/>
              </w:rPr>
              <w:t>各乡镇街道</w:t>
            </w:r>
          </w:p>
        </w:tc>
        <w:tc>
          <w:tcPr>
            <w:tcW w:w="2183" w:type="dxa"/>
            <w:tcBorders>
              <w:top w:val="single" w:color="000000" w:sz="4" w:space="0"/>
              <w:left w:val="single" w:color="000000" w:sz="4" w:space="0"/>
              <w:bottom w:val="single" w:color="000000" w:sz="4" w:space="0"/>
              <w:right w:val="single" w:color="000000" w:sz="4" w:space="0"/>
            </w:tcBorders>
            <w:vAlign w:val="center"/>
          </w:tcPr>
          <w:p w14:paraId="47818692">
            <w:pPr>
              <w:pStyle w:val="6"/>
              <w:spacing w:line="320" w:lineRule="exact"/>
              <w:jc w:val="center"/>
              <w:rPr>
                <w:rFonts w:ascii="仿宋_GB2312" w:eastAsia="仿宋_GB2312"/>
                <w:sz w:val="24"/>
              </w:rPr>
            </w:pPr>
            <w:r>
              <w:rPr>
                <w:rFonts w:hint="eastAsia" w:ascii="仿宋_GB2312" w:eastAsia="仿宋_GB2312"/>
                <w:sz w:val="24"/>
              </w:rPr>
              <w:t>区水务局</w:t>
            </w:r>
            <w:r>
              <w:rPr>
                <w:rFonts w:hint="eastAsia" w:ascii="仿宋_GB2312" w:eastAsia="仿宋_GB2312"/>
                <w:sz w:val="24"/>
              </w:rPr>
              <w:br w:type="textWrapping"/>
            </w:r>
            <w:r>
              <w:rPr>
                <w:rFonts w:hint="eastAsia" w:ascii="仿宋_GB2312" w:eastAsia="仿宋_GB2312"/>
                <w:sz w:val="24"/>
              </w:rPr>
              <w:t>区生态环境局</w:t>
            </w:r>
          </w:p>
        </w:tc>
      </w:tr>
      <w:tr w14:paraId="346F84F7">
        <w:tblPrEx>
          <w:tblCellMar>
            <w:top w:w="0" w:type="dxa"/>
            <w:left w:w="108" w:type="dxa"/>
            <w:bottom w:w="0" w:type="dxa"/>
            <w:right w:w="108" w:type="dxa"/>
          </w:tblCellMar>
        </w:tblPrEx>
        <w:trPr>
          <w:cantSplit/>
          <w:trHeight w:val="1650" w:hRule="atLeast"/>
          <w:jc w:val="center"/>
        </w:trPr>
        <w:tc>
          <w:tcPr>
            <w:tcW w:w="655" w:type="dxa"/>
            <w:tcBorders>
              <w:top w:val="single" w:color="auto" w:sz="4" w:space="0"/>
              <w:left w:val="single" w:color="000000" w:sz="4" w:space="0"/>
              <w:bottom w:val="single" w:color="000000" w:sz="4" w:space="0"/>
              <w:right w:val="single" w:color="000000" w:sz="4" w:space="0"/>
            </w:tcBorders>
            <w:shd w:val="clear" w:color="auto" w:fill="auto"/>
            <w:vAlign w:val="center"/>
          </w:tcPr>
          <w:p w14:paraId="66063087">
            <w:pPr>
              <w:pStyle w:val="6"/>
              <w:spacing w:line="320" w:lineRule="exact"/>
              <w:jc w:val="center"/>
              <w:rPr>
                <w:rFonts w:ascii="仿宋_GB2312" w:eastAsia="仿宋_GB2312"/>
                <w:sz w:val="24"/>
              </w:rPr>
            </w:pPr>
            <w:r>
              <w:rPr>
                <w:rFonts w:hint="eastAsia" w:ascii="仿宋_GB2312" w:eastAsia="仿宋_GB2312"/>
                <w:sz w:val="24"/>
              </w:rPr>
              <w:t>23</w:t>
            </w:r>
          </w:p>
        </w:tc>
        <w:tc>
          <w:tcPr>
            <w:tcW w:w="1393" w:type="dxa"/>
            <w:vMerge w:val="continue"/>
            <w:tcBorders>
              <w:top w:val="single" w:color="auto" w:sz="4" w:space="0"/>
              <w:left w:val="single" w:color="000000" w:sz="4" w:space="0"/>
              <w:bottom w:val="single" w:color="auto" w:sz="4" w:space="0"/>
              <w:right w:val="single" w:color="000000" w:sz="4" w:space="0"/>
            </w:tcBorders>
            <w:vAlign w:val="center"/>
          </w:tcPr>
          <w:p w14:paraId="76ACF244">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000000" w:sz="4" w:space="0"/>
              <w:right w:val="single" w:color="000000" w:sz="4" w:space="0"/>
            </w:tcBorders>
            <w:vAlign w:val="center"/>
          </w:tcPr>
          <w:p w14:paraId="3A395386">
            <w:pPr>
              <w:pStyle w:val="6"/>
              <w:spacing w:line="320" w:lineRule="exact"/>
              <w:rPr>
                <w:rFonts w:ascii="仿宋_GB2312" w:eastAsia="仿宋_GB2312"/>
                <w:sz w:val="24"/>
              </w:rPr>
            </w:pPr>
            <w:r>
              <w:rPr>
                <w:rFonts w:hint="eastAsia" w:ascii="仿宋_GB2312" w:eastAsia="仿宋_GB2312"/>
                <w:sz w:val="24"/>
              </w:rPr>
              <w:t>开展排污许可证单位执行报告提交率审核。对2021年以来新核发、重新申请排污许可证以及重点行业排污许可证进行许可证质量、2024年度执行报告全覆盖审核，审核总数不少于持证单位总数的三分之一。2024年度执行报告按时提交率应达到98%以上。</w:t>
            </w:r>
          </w:p>
        </w:tc>
        <w:tc>
          <w:tcPr>
            <w:tcW w:w="1008" w:type="dxa"/>
            <w:tcBorders>
              <w:top w:val="single" w:color="000000" w:sz="4" w:space="0"/>
              <w:left w:val="single" w:color="000000" w:sz="4" w:space="0"/>
              <w:bottom w:val="single" w:color="000000" w:sz="4" w:space="0"/>
              <w:right w:val="single" w:color="000000" w:sz="4" w:space="0"/>
            </w:tcBorders>
            <w:vAlign w:val="center"/>
          </w:tcPr>
          <w:p w14:paraId="0F4AAB5D">
            <w:pPr>
              <w:pStyle w:val="6"/>
              <w:spacing w:line="320" w:lineRule="exact"/>
              <w:jc w:val="center"/>
              <w:rPr>
                <w:rFonts w:ascii="仿宋_GB2312" w:eastAsia="仿宋_GB2312"/>
                <w:sz w:val="24"/>
              </w:rPr>
            </w:pPr>
            <w:r>
              <w:rPr>
                <w:rFonts w:hint="eastAsia" w:ascii="仿宋_GB2312" w:eastAsia="仿宋_GB2312"/>
                <w:sz w:val="24"/>
              </w:rPr>
              <w:t>长期</w:t>
            </w:r>
          </w:p>
          <w:p w14:paraId="6A2433BB">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000000" w:sz="4" w:space="0"/>
            </w:tcBorders>
            <w:vAlign w:val="center"/>
          </w:tcPr>
          <w:p w14:paraId="5A1F4164">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72A17CE1">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726C1EBD">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23D78830">
        <w:tblPrEx>
          <w:tblCellMar>
            <w:top w:w="0" w:type="dxa"/>
            <w:left w:w="108" w:type="dxa"/>
            <w:bottom w:w="0" w:type="dxa"/>
            <w:right w:w="108" w:type="dxa"/>
          </w:tblCellMar>
        </w:tblPrEx>
        <w:trPr>
          <w:cantSplit/>
          <w:trHeight w:val="1027" w:hRule="atLeast"/>
          <w:jc w:val="center"/>
        </w:trPr>
        <w:tc>
          <w:tcPr>
            <w:tcW w:w="655" w:type="dxa"/>
            <w:tcBorders>
              <w:top w:val="single" w:color="000000" w:sz="4" w:space="0"/>
              <w:left w:val="single" w:color="000000" w:sz="4" w:space="0"/>
              <w:bottom w:val="single" w:color="auto" w:sz="4" w:space="0"/>
              <w:right w:val="single" w:color="000000" w:sz="4" w:space="0"/>
            </w:tcBorders>
            <w:shd w:val="clear" w:color="auto" w:fill="auto"/>
            <w:vAlign w:val="center"/>
          </w:tcPr>
          <w:p w14:paraId="7A99DADA">
            <w:pPr>
              <w:pStyle w:val="6"/>
              <w:spacing w:line="320" w:lineRule="exact"/>
              <w:jc w:val="center"/>
              <w:rPr>
                <w:rFonts w:ascii="仿宋_GB2312" w:eastAsia="仿宋_GB2312"/>
                <w:sz w:val="24"/>
              </w:rPr>
            </w:pPr>
            <w:r>
              <w:rPr>
                <w:rFonts w:hint="eastAsia" w:ascii="仿宋_GB2312" w:eastAsia="仿宋_GB2312"/>
                <w:sz w:val="24"/>
              </w:rPr>
              <w:t>24</w:t>
            </w:r>
          </w:p>
        </w:tc>
        <w:tc>
          <w:tcPr>
            <w:tcW w:w="1393" w:type="dxa"/>
            <w:tcBorders>
              <w:top w:val="single" w:color="auto" w:sz="4" w:space="0"/>
              <w:left w:val="single" w:color="000000" w:sz="4" w:space="0"/>
              <w:bottom w:val="single" w:color="auto" w:sz="4" w:space="0"/>
              <w:right w:val="single" w:color="000000" w:sz="4" w:space="0"/>
            </w:tcBorders>
            <w:vAlign w:val="center"/>
          </w:tcPr>
          <w:p w14:paraId="56533778">
            <w:pPr>
              <w:pStyle w:val="6"/>
              <w:spacing w:line="320" w:lineRule="exact"/>
              <w:jc w:val="center"/>
              <w:rPr>
                <w:rFonts w:ascii="仿宋_GB2312" w:eastAsia="仿宋_GB2312"/>
                <w:sz w:val="24"/>
              </w:rPr>
            </w:pPr>
            <w:r>
              <w:rPr>
                <w:rFonts w:hint="eastAsia" w:ascii="仿宋_GB2312" w:eastAsia="仿宋_GB2312"/>
                <w:sz w:val="24"/>
              </w:rPr>
              <w:t>加强入河</w:t>
            </w:r>
          </w:p>
          <w:p w14:paraId="3BF67C86">
            <w:pPr>
              <w:pStyle w:val="6"/>
              <w:spacing w:line="320" w:lineRule="exact"/>
              <w:jc w:val="center"/>
              <w:rPr>
                <w:rFonts w:ascii="仿宋_GB2312" w:eastAsia="仿宋_GB2312"/>
                <w:sz w:val="24"/>
              </w:rPr>
            </w:pPr>
            <w:r>
              <w:rPr>
                <w:rFonts w:hint="eastAsia" w:ascii="仿宋_GB2312" w:eastAsia="仿宋_GB2312"/>
                <w:sz w:val="24"/>
              </w:rPr>
              <w:t>排污口监管</w:t>
            </w:r>
          </w:p>
        </w:tc>
        <w:tc>
          <w:tcPr>
            <w:tcW w:w="4687" w:type="dxa"/>
            <w:tcBorders>
              <w:top w:val="single" w:color="000000" w:sz="4" w:space="0"/>
              <w:left w:val="single" w:color="000000" w:sz="4" w:space="0"/>
              <w:bottom w:val="single" w:color="auto" w:sz="4" w:space="0"/>
              <w:right w:val="single" w:color="000000" w:sz="4" w:space="0"/>
            </w:tcBorders>
            <w:vAlign w:val="center"/>
          </w:tcPr>
          <w:p w14:paraId="38809990">
            <w:pPr>
              <w:pStyle w:val="6"/>
              <w:spacing w:line="320" w:lineRule="exact"/>
              <w:rPr>
                <w:rFonts w:ascii="仿宋_GB2312" w:eastAsia="仿宋_GB2312"/>
                <w:sz w:val="24"/>
              </w:rPr>
            </w:pPr>
            <w:r>
              <w:rPr>
                <w:rFonts w:hint="eastAsia" w:ascii="仿宋_GB2312" w:eastAsia="仿宋_GB2312"/>
                <w:sz w:val="24"/>
              </w:rPr>
              <w:t>按照《入河排污口监督管理办法》，做好入河排污口设置审批、登记工作。</w:t>
            </w:r>
          </w:p>
        </w:tc>
        <w:tc>
          <w:tcPr>
            <w:tcW w:w="1008" w:type="dxa"/>
            <w:tcBorders>
              <w:top w:val="single" w:color="000000" w:sz="4" w:space="0"/>
              <w:left w:val="single" w:color="000000" w:sz="4" w:space="0"/>
              <w:bottom w:val="single" w:color="000000" w:sz="4" w:space="0"/>
              <w:right w:val="single" w:color="000000" w:sz="4" w:space="0"/>
            </w:tcBorders>
            <w:vAlign w:val="center"/>
          </w:tcPr>
          <w:p w14:paraId="59116791">
            <w:pPr>
              <w:pStyle w:val="6"/>
              <w:spacing w:line="320" w:lineRule="exact"/>
              <w:jc w:val="center"/>
              <w:rPr>
                <w:rFonts w:ascii="仿宋_GB2312" w:eastAsia="仿宋_GB2312"/>
                <w:sz w:val="24"/>
              </w:rPr>
            </w:pPr>
            <w:r>
              <w:rPr>
                <w:rFonts w:hint="eastAsia" w:ascii="仿宋_GB2312" w:eastAsia="仿宋_GB2312"/>
                <w:sz w:val="24"/>
              </w:rPr>
              <w:t>长期</w:t>
            </w:r>
          </w:p>
          <w:p w14:paraId="639C6FE0">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auto" w:sz="4" w:space="0"/>
            </w:tcBorders>
            <w:vAlign w:val="center"/>
          </w:tcPr>
          <w:p w14:paraId="22DEE483">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0654CE69">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0A5C4AB3">
            <w:pPr>
              <w:pStyle w:val="6"/>
              <w:spacing w:line="320" w:lineRule="exact"/>
              <w:jc w:val="center"/>
              <w:rPr>
                <w:rFonts w:ascii="仿宋_GB2312" w:eastAsia="仿宋_GB2312"/>
                <w:sz w:val="24"/>
              </w:rPr>
            </w:pPr>
            <w:r>
              <w:rPr>
                <w:rFonts w:hint="eastAsia" w:ascii="仿宋_GB2312" w:eastAsia="仿宋_GB2312"/>
                <w:sz w:val="24"/>
              </w:rPr>
              <w:t>区水务局</w:t>
            </w:r>
          </w:p>
          <w:p w14:paraId="39CE7A48">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71436CA6">
        <w:tblPrEx>
          <w:tblCellMar>
            <w:top w:w="0" w:type="dxa"/>
            <w:left w:w="108" w:type="dxa"/>
            <w:bottom w:w="0" w:type="dxa"/>
            <w:right w:w="108" w:type="dxa"/>
          </w:tblCellMar>
        </w:tblPrEx>
        <w:trPr>
          <w:cantSplit/>
          <w:trHeight w:val="1605" w:hRule="atLeast"/>
          <w:jc w:val="center"/>
        </w:trPr>
        <w:tc>
          <w:tcPr>
            <w:tcW w:w="655" w:type="dxa"/>
            <w:tcBorders>
              <w:top w:val="single" w:color="auto" w:sz="4" w:space="0"/>
              <w:left w:val="single" w:color="000000" w:sz="4" w:space="0"/>
              <w:bottom w:val="single" w:color="auto" w:sz="4" w:space="0"/>
              <w:right w:val="single" w:color="000000" w:sz="4" w:space="0"/>
            </w:tcBorders>
            <w:shd w:val="clear" w:color="auto" w:fill="auto"/>
            <w:vAlign w:val="center"/>
          </w:tcPr>
          <w:p w14:paraId="084D676D">
            <w:pPr>
              <w:pStyle w:val="6"/>
              <w:spacing w:line="320" w:lineRule="exact"/>
              <w:jc w:val="center"/>
              <w:rPr>
                <w:rFonts w:ascii="仿宋_GB2312" w:eastAsia="仿宋_GB2312"/>
                <w:sz w:val="24"/>
              </w:rPr>
            </w:pPr>
            <w:r>
              <w:rPr>
                <w:rFonts w:hint="eastAsia" w:ascii="仿宋_GB2312" w:eastAsia="仿宋_GB2312"/>
                <w:sz w:val="24"/>
              </w:rPr>
              <w:t>25</w:t>
            </w:r>
          </w:p>
        </w:tc>
        <w:tc>
          <w:tcPr>
            <w:tcW w:w="1393" w:type="dxa"/>
            <w:vMerge w:val="restart"/>
            <w:tcBorders>
              <w:top w:val="single" w:color="auto" w:sz="4" w:space="0"/>
              <w:left w:val="single" w:color="000000" w:sz="4" w:space="0"/>
              <w:right w:val="single" w:color="000000" w:sz="4" w:space="0"/>
            </w:tcBorders>
            <w:vAlign w:val="center"/>
          </w:tcPr>
          <w:p w14:paraId="64894A3F">
            <w:pPr>
              <w:pStyle w:val="6"/>
              <w:spacing w:line="320" w:lineRule="exact"/>
              <w:jc w:val="center"/>
              <w:rPr>
                <w:rFonts w:hint="eastAsia" w:ascii="仿宋_GB2312" w:eastAsia="仿宋_GB2312"/>
                <w:sz w:val="24"/>
              </w:rPr>
            </w:pPr>
            <w:r>
              <w:rPr>
                <w:rFonts w:hint="eastAsia" w:ascii="仿宋_GB2312" w:eastAsia="仿宋_GB2312"/>
                <w:sz w:val="24"/>
              </w:rPr>
              <w:t>加强入河</w:t>
            </w:r>
          </w:p>
          <w:p w14:paraId="77E47F56">
            <w:pPr>
              <w:pStyle w:val="6"/>
              <w:spacing w:line="320" w:lineRule="exact"/>
              <w:jc w:val="center"/>
              <w:rPr>
                <w:rFonts w:ascii="仿宋_GB2312" w:eastAsia="仿宋_GB2312"/>
                <w:sz w:val="24"/>
              </w:rPr>
            </w:pPr>
            <w:r>
              <w:rPr>
                <w:rFonts w:hint="eastAsia" w:ascii="仿宋_GB2312" w:eastAsia="仿宋_GB2312"/>
                <w:sz w:val="24"/>
              </w:rPr>
              <w:t>排污口监管</w:t>
            </w:r>
          </w:p>
        </w:tc>
        <w:tc>
          <w:tcPr>
            <w:tcW w:w="4687" w:type="dxa"/>
            <w:tcBorders>
              <w:top w:val="single" w:color="auto" w:sz="4" w:space="0"/>
              <w:left w:val="single" w:color="000000" w:sz="4" w:space="0"/>
              <w:bottom w:val="single" w:color="auto" w:sz="4" w:space="0"/>
              <w:right w:val="single" w:color="000000" w:sz="4" w:space="0"/>
            </w:tcBorders>
            <w:vAlign w:val="center"/>
          </w:tcPr>
          <w:p w14:paraId="4D51AF9F">
            <w:pPr>
              <w:pStyle w:val="6"/>
              <w:spacing w:line="320" w:lineRule="exact"/>
              <w:rPr>
                <w:rFonts w:ascii="仿宋_GB2312" w:eastAsia="仿宋_GB2312"/>
                <w:sz w:val="24"/>
              </w:rPr>
            </w:pPr>
            <w:r>
              <w:rPr>
                <w:rFonts w:hint="eastAsia" w:ascii="仿宋_GB2312" w:eastAsia="仿宋_GB2312"/>
                <w:sz w:val="24"/>
              </w:rPr>
              <w:t>加强入河排污口长效监督管理，每季度对不低于辖区内总数10%的入河排污口开展监督检查，并确保每年度常态有水排污口现场检查、监测全覆盖。巩固排查整治成效，确保入河排污口溯源率、整治率达到100%，违规排污口动态清零。</w:t>
            </w:r>
          </w:p>
        </w:tc>
        <w:tc>
          <w:tcPr>
            <w:tcW w:w="1008" w:type="dxa"/>
            <w:tcBorders>
              <w:top w:val="single" w:color="000000" w:sz="4" w:space="0"/>
              <w:left w:val="single" w:color="000000" w:sz="4" w:space="0"/>
              <w:bottom w:val="single" w:color="auto" w:sz="4" w:space="0"/>
              <w:right w:val="single" w:color="000000" w:sz="4" w:space="0"/>
            </w:tcBorders>
            <w:vAlign w:val="center"/>
          </w:tcPr>
          <w:p w14:paraId="3BB944E5">
            <w:pPr>
              <w:pStyle w:val="6"/>
              <w:spacing w:line="320" w:lineRule="exact"/>
              <w:jc w:val="center"/>
              <w:rPr>
                <w:rFonts w:ascii="仿宋_GB2312" w:eastAsia="仿宋_GB2312"/>
                <w:sz w:val="24"/>
              </w:rPr>
            </w:pPr>
            <w:r>
              <w:rPr>
                <w:rFonts w:hint="eastAsia" w:ascii="仿宋_GB2312" w:eastAsia="仿宋_GB2312"/>
                <w:sz w:val="24"/>
              </w:rPr>
              <w:t>长期</w:t>
            </w:r>
          </w:p>
          <w:p w14:paraId="4419BE50">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auto" w:sz="4" w:space="0"/>
              <w:right w:val="single" w:color="auto" w:sz="4" w:space="0"/>
            </w:tcBorders>
            <w:vAlign w:val="center"/>
          </w:tcPr>
          <w:p w14:paraId="28AEB3F4">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auto" w:sz="4" w:space="0"/>
              <w:right w:val="single" w:color="000000" w:sz="4" w:space="0"/>
            </w:tcBorders>
            <w:vAlign w:val="center"/>
          </w:tcPr>
          <w:p w14:paraId="1216CFDD">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auto" w:sz="4" w:space="0"/>
              <w:right w:val="single" w:color="000000" w:sz="4" w:space="0"/>
            </w:tcBorders>
            <w:vAlign w:val="center"/>
          </w:tcPr>
          <w:p w14:paraId="0D0D8DF3">
            <w:pPr>
              <w:pStyle w:val="6"/>
              <w:spacing w:line="320" w:lineRule="exact"/>
              <w:jc w:val="center"/>
              <w:rPr>
                <w:rFonts w:ascii="仿宋_GB2312" w:eastAsia="仿宋_GB2312"/>
                <w:sz w:val="24"/>
              </w:rPr>
            </w:pPr>
            <w:r>
              <w:rPr>
                <w:rFonts w:hint="eastAsia" w:ascii="仿宋_GB2312" w:eastAsia="仿宋_GB2312"/>
                <w:sz w:val="24"/>
              </w:rPr>
              <w:t>区水务局</w:t>
            </w:r>
          </w:p>
          <w:p w14:paraId="77618ADC">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00AC1938">
        <w:tblPrEx>
          <w:tblCellMar>
            <w:top w:w="0" w:type="dxa"/>
            <w:left w:w="108" w:type="dxa"/>
            <w:bottom w:w="0" w:type="dxa"/>
            <w:right w:w="108" w:type="dxa"/>
          </w:tblCellMar>
        </w:tblPrEx>
        <w:trPr>
          <w:cantSplit/>
          <w:trHeight w:val="1273" w:hRule="atLeast"/>
          <w:jc w:val="center"/>
        </w:trPr>
        <w:tc>
          <w:tcPr>
            <w:tcW w:w="655" w:type="dxa"/>
            <w:tcBorders>
              <w:top w:val="single" w:color="auto" w:sz="4" w:space="0"/>
              <w:left w:val="single" w:color="000000" w:sz="4" w:space="0"/>
              <w:bottom w:val="single" w:color="000000" w:sz="4" w:space="0"/>
              <w:right w:val="single" w:color="000000" w:sz="4" w:space="0"/>
            </w:tcBorders>
            <w:shd w:val="clear" w:color="auto" w:fill="auto"/>
            <w:vAlign w:val="center"/>
          </w:tcPr>
          <w:p w14:paraId="335CCEBD">
            <w:pPr>
              <w:pStyle w:val="6"/>
              <w:spacing w:line="320" w:lineRule="exact"/>
              <w:jc w:val="center"/>
              <w:rPr>
                <w:rFonts w:ascii="仿宋_GB2312" w:eastAsia="仿宋_GB2312"/>
                <w:sz w:val="24"/>
              </w:rPr>
            </w:pPr>
            <w:r>
              <w:rPr>
                <w:rFonts w:hint="eastAsia" w:ascii="仿宋_GB2312" w:eastAsia="仿宋_GB2312"/>
                <w:sz w:val="24"/>
              </w:rPr>
              <w:t>26</w:t>
            </w:r>
          </w:p>
        </w:tc>
        <w:tc>
          <w:tcPr>
            <w:tcW w:w="1393" w:type="dxa"/>
            <w:vMerge w:val="continue"/>
            <w:tcBorders>
              <w:left w:val="single" w:color="000000" w:sz="4" w:space="0"/>
              <w:bottom w:val="single" w:color="auto" w:sz="4" w:space="0"/>
              <w:right w:val="single" w:color="000000" w:sz="4" w:space="0"/>
            </w:tcBorders>
            <w:vAlign w:val="center"/>
          </w:tcPr>
          <w:p w14:paraId="15B5F295">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000000" w:sz="4" w:space="0"/>
              <w:right w:val="single" w:color="000000" w:sz="4" w:space="0"/>
            </w:tcBorders>
            <w:vAlign w:val="center"/>
          </w:tcPr>
          <w:p w14:paraId="609621E6">
            <w:pPr>
              <w:pStyle w:val="6"/>
              <w:spacing w:line="320" w:lineRule="exact"/>
              <w:rPr>
                <w:rFonts w:ascii="仿宋_GB2312" w:eastAsia="仿宋_GB2312"/>
                <w:sz w:val="24"/>
              </w:rPr>
            </w:pPr>
            <w:r>
              <w:rPr>
                <w:rFonts w:hint="eastAsia" w:ascii="仿宋_GB2312" w:eastAsia="仿宋_GB2312"/>
                <w:sz w:val="24"/>
              </w:rPr>
              <w:t>按照生态环境部要求，动态更新入河排污口管理台账，加强入河排污口设置审批、登记、排查整治、日常监督检查等信息管理。</w:t>
            </w:r>
          </w:p>
        </w:tc>
        <w:tc>
          <w:tcPr>
            <w:tcW w:w="1008" w:type="dxa"/>
            <w:tcBorders>
              <w:top w:val="single" w:color="000000" w:sz="4" w:space="0"/>
              <w:left w:val="single" w:color="000000" w:sz="4" w:space="0"/>
              <w:bottom w:val="single" w:color="000000" w:sz="4" w:space="0"/>
              <w:right w:val="single" w:color="000000" w:sz="4" w:space="0"/>
            </w:tcBorders>
            <w:vAlign w:val="center"/>
          </w:tcPr>
          <w:p w14:paraId="610D733F">
            <w:pPr>
              <w:pStyle w:val="6"/>
              <w:spacing w:line="320" w:lineRule="exact"/>
              <w:jc w:val="center"/>
              <w:rPr>
                <w:rFonts w:ascii="仿宋_GB2312" w:eastAsia="仿宋_GB2312"/>
                <w:sz w:val="24"/>
              </w:rPr>
            </w:pPr>
            <w:r>
              <w:rPr>
                <w:rFonts w:hint="eastAsia" w:ascii="仿宋_GB2312" w:eastAsia="仿宋_GB2312"/>
                <w:sz w:val="24"/>
              </w:rPr>
              <w:t>长期</w:t>
            </w:r>
          </w:p>
          <w:p w14:paraId="6298AE28">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000000" w:sz="4" w:space="0"/>
            </w:tcBorders>
            <w:vAlign w:val="center"/>
          </w:tcPr>
          <w:p w14:paraId="321DFD89">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0AE842BB">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7384ED88">
            <w:pPr>
              <w:pStyle w:val="6"/>
              <w:spacing w:line="320" w:lineRule="exact"/>
              <w:jc w:val="center"/>
              <w:rPr>
                <w:rFonts w:ascii="仿宋_GB2312" w:eastAsia="仿宋_GB2312"/>
                <w:sz w:val="24"/>
              </w:rPr>
            </w:pPr>
            <w:r>
              <w:rPr>
                <w:rFonts w:hint="eastAsia" w:ascii="仿宋_GB2312" w:eastAsia="仿宋_GB2312"/>
                <w:sz w:val="24"/>
              </w:rPr>
              <w:t>区水务局</w:t>
            </w:r>
          </w:p>
          <w:p w14:paraId="227BF2A7">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72023EE7">
        <w:tblPrEx>
          <w:tblCellMar>
            <w:top w:w="0" w:type="dxa"/>
            <w:left w:w="108" w:type="dxa"/>
            <w:bottom w:w="0" w:type="dxa"/>
            <w:right w:w="108" w:type="dxa"/>
          </w:tblCellMar>
        </w:tblPrEx>
        <w:trPr>
          <w:cantSplit/>
          <w:trHeight w:val="1370" w:hRule="atLeast"/>
          <w:jc w:val="center"/>
        </w:trPr>
        <w:tc>
          <w:tcPr>
            <w:tcW w:w="655" w:type="dxa"/>
            <w:tcBorders>
              <w:top w:val="single" w:color="000000" w:sz="4" w:space="0"/>
              <w:left w:val="single" w:color="000000" w:sz="4" w:space="0"/>
              <w:bottom w:val="single" w:color="auto" w:sz="4" w:space="0"/>
              <w:right w:val="single" w:color="000000" w:sz="4" w:space="0"/>
            </w:tcBorders>
            <w:shd w:val="clear" w:color="auto" w:fill="auto"/>
            <w:vAlign w:val="center"/>
          </w:tcPr>
          <w:p w14:paraId="464F4B20">
            <w:pPr>
              <w:pStyle w:val="6"/>
              <w:spacing w:line="320" w:lineRule="exact"/>
              <w:jc w:val="center"/>
              <w:rPr>
                <w:rFonts w:ascii="仿宋_GB2312" w:eastAsia="仿宋_GB2312"/>
                <w:sz w:val="24"/>
              </w:rPr>
            </w:pPr>
            <w:r>
              <w:rPr>
                <w:rFonts w:hint="eastAsia" w:ascii="仿宋_GB2312" w:eastAsia="仿宋_GB2312"/>
                <w:sz w:val="24"/>
              </w:rPr>
              <w:t>27</w:t>
            </w:r>
          </w:p>
        </w:tc>
        <w:tc>
          <w:tcPr>
            <w:tcW w:w="1393" w:type="dxa"/>
            <w:vMerge w:val="restart"/>
            <w:tcBorders>
              <w:top w:val="single" w:color="auto" w:sz="4" w:space="0"/>
              <w:left w:val="single" w:color="000000" w:sz="4" w:space="0"/>
              <w:bottom w:val="single" w:color="auto" w:sz="4" w:space="0"/>
              <w:right w:val="single" w:color="000000" w:sz="4" w:space="0"/>
            </w:tcBorders>
            <w:vAlign w:val="center"/>
          </w:tcPr>
          <w:p w14:paraId="1A571805">
            <w:pPr>
              <w:pStyle w:val="6"/>
              <w:spacing w:line="320" w:lineRule="exact"/>
              <w:jc w:val="center"/>
              <w:rPr>
                <w:rFonts w:ascii="仿宋_GB2312" w:eastAsia="仿宋_GB2312"/>
                <w:sz w:val="24"/>
              </w:rPr>
            </w:pPr>
            <w:r>
              <w:rPr>
                <w:rFonts w:hint="eastAsia" w:ascii="仿宋_GB2312" w:eastAsia="仿宋_GB2312"/>
                <w:sz w:val="24"/>
              </w:rPr>
              <w:t>巩固水体</w:t>
            </w:r>
          </w:p>
          <w:p w14:paraId="683A78D6">
            <w:pPr>
              <w:pStyle w:val="6"/>
              <w:spacing w:line="320" w:lineRule="exact"/>
              <w:jc w:val="center"/>
              <w:rPr>
                <w:rFonts w:ascii="仿宋_GB2312" w:eastAsia="仿宋_GB2312"/>
                <w:sz w:val="24"/>
              </w:rPr>
            </w:pPr>
            <w:r>
              <w:rPr>
                <w:rFonts w:hint="eastAsia" w:ascii="仿宋_GB2312" w:eastAsia="仿宋_GB2312"/>
                <w:sz w:val="24"/>
              </w:rPr>
              <w:t>整治成效</w:t>
            </w:r>
          </w:p>
        </w:tc>
        <w:tc>
          <w:tcPr>
            <w:tcW w:w="4687" w:type="dxa"/>
            <w:tcBorders>
              <w:top w:val="single" w:color="000000" w:sz="4" w:space="0"/>
              <w:left w:val="single" w:color="000000" w:sz="4" w:space="0"/>
              <w:bottom w:val="single" w:color="auto" w:sz="4" w:space="0"/>
              <w:right w:val="single" w:color="000000" w:sz="4" w:space="0"/>
            </w:tcBorders>
            <w:vAlign w:val="center"/>
          </w:tcPr>
          <w:p w14:paraId="382392E1">
            <w:pPr>
              <w:pStyle w:val="6"/>
              <w:spacing w:line="320" w:lineRule="exact"/>
              <w:rPr>
                <w:rFonts w:ascii="仿宋_GB2312" w:eastAsia="仿宋_GB2312"/>
                <w:sz w:val="24"/>
              </w:rPr>
            </w:pPr>
            <w:r>
              <w:rPr>
                <w:rFonts w:hint="eastAsia" w:ascii="仿宋_GB2312" w:eastAsia="仿宋_GB2312"/>
                <w:sz w:val="24"/>
              </w:rPr>
              <w:t>发挥“河长制”统筹作用，加强汛期面源污染治理，污水直排混排入河监管，整治后黑臭水体管护，农村小微水体管护等巡查力度。</w:t>
            </w:r>
          </w:p>
        </w:tc>
        <w:tc>
          <w:tcPr>
            <w:tcW w:w="1008" w:type="dxa"/>
            <w:tcBorders>
              <w:top w:val="single" w:color="000000" w:sz="4" w:space="0"/>
              <w:left w:val="single" w:color="000000" w:sz="4" w:space="0"/>
              <w:bottom w:val="single" w:color="000000" w:sz="4" w:space="0"/>
              <w:right w:val="single" w:color="000000" w:sz="4" w:space="0"/>
            </w:tcBorders>
            <w:vAlign w:val="center"/>
          </w:tcPr>
          <w:p w14:paraId="2C3A01FE">
            <w:pPr>
              <w:pStyle w:val="6"/>
              <w:spacing w:line="320" w:lineRule="exact"/>
              <w:jc w:val="center"/>
              <w:rPr>
                <w:rFonts w:ascii="仿宋_GB2312" w:eastAsia="仿宋_GB2312"/>
                <w:sz w:val="24"/>
              </w:rPr>
            </w:pPr>
            <w:r>
              <w:rPr>
                <w:rFonts w:hint="eastAsia" w:ascii="仿宋_GB2312" w:eastAsia="仿宋_GB2312"/>
                <w:sz w:val="24"/>
              </w:rPr>
              <w:t>长期</w:t>
            </w:r>
          </w:p>
          <w:p w14:paraId="34AB6BE2">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000000" w:sz="4" w:space="0"/>
            </w:tcBorders>
            <w:vAlign w:val="center"/>
          </w:tcPr>
          <w:p w14:paraId="6C4FD5CE">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17CD64E3">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3C5323CB">
            <w:pPr>
              <w:pStyle w:val="6"/>
              <w:spacing w:line="320" w:lineRule="exact"/>
              <w:jc w:val="center"/>
              <w:rPr>
                <w:rFonts w:ascii="仿宋_GB2312" w:eastAsia="仿宋_GB2312"/>
                <w:sz w:val="24"/>
              </w:rPr>
            </w:pPr>
            <w:r>
              <w:rPr>
                <w:rFonts w:hint="eastAsia" w:ascii="仿宋_GB2312" w:eastAsia="仿宋_GB2312"/>
                <w:sz w:val="24"/>
              </w:rPr>
              <w:t>区生态环境局</w:t>
            </w:r>
          </w:p>
          <w:p w14:paraId="77F75C1B">
            <w:pPr>
              <w:pStyle w:val="6"/>
              <w:spacing w:line="320" w:lineRule="exact"/>
              <w:jc w:val="center"/>
              <w:rPr>
                <w:rFonts w:ascii="仿宋_GB2312" w:eastAsia="仿宋_GB2312"/>
                <w:sz w:val="24"/>
              </w:rPr>
            </w:pPr>
            <w:r>
              <w:rPr>
                <w:rFonts w:hint="eastAsia" w:ascii="仿宋_GB2312" w:eastAsia="仿宋_GB2312"/>
                <w:sz w:val="24"/>
              </w:rPr>
              <w:t>区农业农村局</w:t>
            </w:r>
          </w:p>
          <w:p w14:paraId="6484653B">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292B5F0A">
        <w:tblPrEx>
          <w:tblCellMar>
            <w:top w:w="0" w:type="dxa"/>
            <w:left w:w="108" w:type="dxa"/>
            <w:bottom w:w="0" w:type="dxa"/>
            <w:right w:w="108" w:type="dxa"/>
          </w:tblCellMar>
        </w:tblPrEx>
        <w:trPr>
          <w:cantSplit/>
          <w:trHeight w:val="944" w:hRule="atLeast"/>
          <w:jc w:val="center"/>
        </w:trPr>
        <w:tc>
          <w:tcPr>
            <w:tcW w:w="655" w:type="dxa"/>
            <w:tcBorders>
              <w:top w:val="single" w:color="auto" w:sz="4" w:space="0"/>
              <w:left w:val="single" w:color="000000" w:sz="4" w:space="0"/>
              <w:bottom w:val="single" w:color="auto" w:sz="4" w:space="0"/>
              <w:right w:val="single" w:color="000000" w:sz="4" w:space="0"/>
            </w:tcBorders>
            <w:shd w:val="clear" w:color="auto" w:fill="auto"/>
            <w:vAlign w:val="center"/>
          </w:tcPr>
          <w:p w14:paraId="3732083E">
            <w:pPr>
              <w:pStyle w:val="6"/>
              <w:spacing w:line="320" w:lineRule="exact"/>
              <w:jc w:val="center"/>
              <w:rPr>
                <w:rFonts w:ascii="仿宋_GB2312" w:eastAsia="仿宋_GB2312"/>
                <w:sz w:val="24"/>
              </w:rPr>
            </w:pPr>
            <w:r>
              <w:rPr>
                <w:rFonts w:hint="eastAsia" w:ascii="仿宋_GB2312" w:eastAsia="仿宋_GB2312"/>
                <w:sz w:val="24"/>
              </w:rPr>
              <w:t>28</w:t>
            </w:r>
          </w:p>
        </w:tc>
        <w:tc>
          <w:tcPr>
            <w:tcW w:w="1393" w:type="dxa"/>
            <w:vMerge w:val="continue"/>
            <w:tcBorders>
              <w:top w:val="single" w:color="auto" w:sz="4" w:space="0"/>
              <w:left w:val="single" w:color="000000" w:sz="4" w:space="0"/>
              <w:bottom w:val="single" w:color="auto" w:sz="4" w:space="0"/>
              <w:right w:val="single" w:color="000000" w:sz="4" w:space="0"/>
            </w:tcBorders>
            <w:vAlign w:val="center"/>
          </w:tcPr>
          <w:p w14:paraId="33EA479D">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auto" w:sz="4" w:space="0"/>
              <w:right w:val="single" w:color="000000" w:sz="4" w:space="0"/>
            </w:tcBorders>
            <w:vAlign w:val="center"/>
          </w:tcPr>
          <w:p w14:paraId="49B8F0C8">
            <w:pPr>
              <w:pStyle w:val="6"/>
              <w:spacing w:line="320" w:lineRule="exact"/>
              <w:rPr>
                <w:rFonts w:ascii="仿宋_GB2312" w:eastAsia="仿宋_GB2312"/>
                <w:sz w:val="24"/>
              </w:rPr>
            </w:pPr>
            <w:r>
              <w:rPr>
                <w:rFonts w:hint="eastAsia" w:ascii="仿宋_GB2312" w:eastAsia="仿宋_GB2312"/>
                <w:sz w:val="24"/>
              </w:rPr>
              <w:t>加强对黑臭水体、农村小微水体、劣Ⅴ</w:t>
            </w:r>
            <w:r>
              <w:rPr>
                <w:rFonts w:ascii="仿宋_GB2312" w:eastAsia="仿宋_GB2312"/>
                <w:sz w:val="24"/>
              </w:rPr>
              <w:t>类水体巡查，对发现的黑臭问题，当月完成整改，确保动态清零。</w:t>
            </w:r>
          </w:p>
        </w:tc>
        <w:tc>
          <w:tcPr>
            <w:tcW w:w="1008" w:type="dxa"/>
            <w:tcBorders>
              <w:top w:val="single" w:color="000000" w:sz="4" w:space="0"/>
              <w:left w:val="single" w:color="000000" w:sz="4" w:space="0"/>
              <w:bottom w:val="single" w:color="auto" w:sz="4" w:space="0"/>
              <w:right w:val="single" w:color="000000" w:sz="4" w:space="0"/>
            </w:tcBorders>
            <w:vAlign w:val="center"/>
          </w:tcPr>
          <w:p w14:paraId="1744D224">
            <w:pPr>
              <w:pStyle w:val="6"/>
              <w:spacing w:line="320" w:lineRule="exact"/>
              <w:jc w:val="center"/>
              <w:rPr>
                <w:rFonts w:ascii="仿宋_GB2312" w:eastAsia="仿宋_GB2312"/>
                <w:sz w:val="24"/>
              </w:rPr>
            </w:pPr>
            <w:r>
              <w:rPr>
                <w:rFonts w:hint="eastAsia" w:ascii="仿宋_GB2312" w:eastAsia="仿宋_GB2312"/>
                <w:sz w:val="24"/>
              </w:rPr>
              <w:t>长期</w:t>
            </w:r>
          </w:p>
          <w:p w14:paraId="225843CA">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auto" w:sz="4" w:space="0"/>
              <w:right w:val="single" w:color="auto" w:sz="4" w:space="0"/>
            </w:tcBorders>
            <w:vAlign w:val="center"/>
          </w:tcPr>
          <w:p w14:paraId="0F974A5F">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auto" w:sz="4" w:space="0"/>
              <w:right w:val="single" w:color="000000" w:sz="4" w:space="0"/>
            </w:tcBorders>
            <w:vAlign w:val="center"/>
          </w:tcPr>
          <w:p w14:paraId="3C0EE561">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auto" w:sz="4" w:space="0"/>
              <w:right w:val="single" w:color="000000" w:sz="4" w:space="0"/>
            </w:tcBorders>
            <w:vAlign w:val="center"/>
          </w:tcPr>
          <w:p w14:paraId="5F7F14CC">
            <w:pPr>
              <w:pStyle w:val="6"/>
              <w:spacing w:line="320" w:lineRule="exact"/>
              <w:jc w:val="center"/>
              <w:rPr>
                <w:rFonts w:ascii="仿宋_GB2312" w:eastAsia="仿宋_GB2312"/>
                <w:sz w:val="24"/>
              </w:rPr>
            </w:pPr>
            <w:r>
              <w:rPr>
                <w:rFonts w:hint="eastAsia" w:ascii="仿宋_GB2312" w:eastAsia="仿宋_GB2312"/>
                <w:sz w:val="24"/>
              </w:rPr>
              <w:t>相关乡镇街道</w:t>
            </w:r>
          </w:p>
        </w:tc>
      </w:tr>
      <w:tr w14:paraId="0695090B">
        <w:tblPrEx>
          <w:tblCellMar>
            <w:top w:w="0" w:type="dxa"/>
            <w:left w:w="108" w:type="dxa"/>
            <w:bottom w:w="0" w:type="dxa"/>
            <w:right w:w="108" w:type="dxa"/>
          </w:tblCellMar>
        </w:tblPrEx>
        <w:trPr>
          <w:cantSplit/>
          <w:trHeight w:val="674" w:hRule="atLeast"/>
          <w:jc w:val="center"/>
        </w:trPr>
        <w:tc>
          <w:tcPr>
            <w:tcW w:w="655" w:type="dxa"/>
            <w:tcBorders>
              <w:top w:val="single" w:color="auto" w:sz="4" w:space="0"/>
              <w:left w:val="single" w:color="000000" w:sz="4" w:space="0"/>
              <w:bottom w:val="single" w:color="auto" w:sz="4" w:space="0"/>
              <w:right w:val="single" w:color="000000" w:sz="4" w:space="0"/>
            </w:tcBorders>
            <w:shd w:val="clear" w:color="auto" w:fill="auto"/>
            <w:vAlign w:val="center"/>
          </w:tcPr>
          <w:p w14:paraId="602B50BF">
            <w:pPr>
              <w:pStyle w:val="6"/>
              <w:spacing w:line="320" w:lineRule="exact"/>
              <w:jc w:val="center"/>
              <w:rPr>
                <w:rFonts w:ascii="仿宋_GB2312" w:eastAsia="仿宋_GB2312"/>
                <w:sz w:val="24"/>
              </w:rPr>
            </w:pPr>
            <w:r>
              <w:rPr>
                <w:rFonts w:hint="eastAsia" w:ascii="仿宋_GB2312" w:eastAsia="仿宋_GB2312"/>
                <w:sz w:val="24"/>
              </w:rPr>
              <w:t>29</w:t>
            </w:r>
          </w:p>
        </w:tc>
        <w:tc>
          <w:tcPr>
            <w:tcW w:w="1393" w:type="dxa"/>
            <w:vMerge w:val="continue"/>
            <w:tcBorders>
              <w:top w:val="single" w:color="auto" w:sz="4" w:space="0"/>
              <w:left w:val="single" w:color="000000" w:sz="4" w:space="0"/>
              <w:bottom w:val="single" w:color="auto" w:sz="4" w:space="0"/>
              <w:right w:val="single" w:color="000000" w:sz="4" w:space="0"/>
            </w:tcBorders>
            <w:vAlign w:val="center"/>
          </w:tcPr>
          <w:p w14:paraId="0EC0C981">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auto" w:sz="4" w:space="0"/>
              <w:right w:val="single" w:color="000000" w:sz="4" w:space="0"/>
            </w:tcBorders>
            <w:vAlign w:val="center"/>
          </w:tcPr>
          <w:p w14:paraId="1387AB18">
            <w:pPr>
              <w:pStyle w:val="6"/>
              <w:spacing w:line="320" w:lineRule="exact"/>
              <w:rPr>
                <w:rFonts w:ascii="仿宋_GB2312" w:eastAsia="仿宋_GB2312"/>
                <w:sz w:val="24"/>
              </w:rPr>
            </w:pPr>
            <w:r>
              <w:rPr>
                <w:rFonts w:ascii="仿宋_GB2312" w:eastAsia="仿宋_GB2312"/>
                <w:sz w:val="24"/>
              </w:rPr>
              <w:t>每月开展黑臭水体水质监测。</w:t>
            </w:r>
          </w:p>
        </w:tc>
        <w:tc>
          <w:tcPr>
            <w:tcW w:w="1008" w:type="dxa"/>
            <w:tcBorders>
              <w:top w:val="single" w:color="auto" w:sz="4" w:space="0"/>
              <w:left w:val="single" w:color="000000" w:sz="4" w:space="0"/>
              <w:bottom w:val="single" w:color="000000" w:sz="4" w:space="0"/>
              <w:right w:val="single" w:color="000000" w:sz="4" w:space="0"/>
            </w:tcBorders>
            <w:vAlign w:val="center"/>
          </w:tcPr>
          <w:p w14:paraId="129E1DF2">
            <w:pPr>
              <w:pStyle w:val="6"/>
              <w:spacing w:line="320" w:lineRule="exact"/>
              <w:jc w:val="center"/>
              <w:rPr>
                <w:rFonts w:ascii="仿宋_GB2312" w:eastAsia="仿宋_GB2312"/>
                <w:sz w:val="24"/>
              </w:rPr>
            </w:pPr>
            <w:r>
              <w:rPr>
                <w:rFonts w:hint="eastAsia" w:ascii="仿宋_GB2312" w:eastAsia="仿宋_GB2312"/>
                <w:sz w:val="24"/>
              </w:rPr>
              <w:t>长期</w:t>
            </w:r>
          </w:p>
          <w:p w14:paraId="2093BCF0">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auto" w:sz="4" w:space="0"/>
              <w:left w:val="single" w:color="000000" w:sz="4" w:space="0"/>
              <w:bottom w:val="single" w:color="000000" w:sz="4" w:space="0"/>
              <w:right w:val="single" w:color="auto" w:sz="4" w:space="0"/>
            </w:tcBorders>
            <w:vAlign w:val="center"/>
          </w:tcPr>
          <w:p w14:paraId="2A19FA35">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000000" w:sz="4" w:space="0"/>
              <w:right w:val="single" w:color="000000" w:sz="4" w:space="0"/>
            </w:tcBorders>
            <w:vAlign w:val="center"/>
          </w:tcPr>
          <w:p w14:paraId="2F385848">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auto" w:sz="4" w:space="0"/>
              <w:left w:val="single" w:color="000000" w:sz="4" w:space="0"/>
              <w:bottom w:val="single" w:color="000000" w:sz="4" w:space="0"/>
              <w:right w:val="single" w:color="000000" w:sz="4" w:space="0"/>
            </w:tcBorders>
            <w:vAlign w:val="center"/>
          </w:tcPr>
          <w:p w14:paraId="742F62E6">
            <w:pPr>
              <w:pStyle w:val="6"/>
              <w:spacing w:line="320" w:lineRule="exact"/>
              <w:jc w:val="center"/>
              <w:rPr>
                <w:rFonts w:ascii="仿宋_GB2312" w:eastAsia="仿宋_GB2312"/>
                <w:sz w:val="24"/>
              </w:rPr>
            </w:pPr>
            <w:r>
              <w:rPr>
                <w:rFonts w:hint="eastAsia" w:ascii="仿宋_GB2312" w:eastAsia="仿宋_GB2312"/>
                <w:sz w:val="24"/>
              </w:rPr>
              <w:t>相关乡镇街道</w:t>
            </w:r>
          </w:p>
        </w:tc>
      </w:tr>
      <w:tr w14:paraId="469B18D0">
        <w:tblPrEx>
          <w:tblCellMar>
            <w:top w:w="0" w:type="dxa"/>
            <w:left w:w="108" w:type="dxa"/>
            <w:bottom w:w="0" w:type="dxa"/>
            <w:right w:w="108" w:type="dxa"/>
          </w:tblCellMar>
        </w:tblPrEx>
        <w:trPr>
          <w:cantSplit/>
          <w:trHeight w:val="926" w:hRule="atLeast"/>
          <w:jc w:val="center"/>
        </w:trPr>
        <w:tc>
          <w:tcPr>
            <w:tcW w:w="655" w:type="dxa"/>
            <w:tcBorders>
              <w:top w:val="single" w:color="auto" w:sz="4" w:space="0"/>
              <w:left w:val="single" w:color="000000" w:sz="4" w:space="0"/>
              <w:bottom w:val="single" w:color="000000" w:sz="4" w:space="0"/>
              <w:right w:val="single" w:color="000000" w:sz="4" w:space="0"/>
            </w:tcBorders>
            <w:shd w:val="clear" w:color="auto" w:fill="auto"/>
            <w:vAlign w:val="center"/>
          </w:tcPr>
          <w:p w14:paraId="47EF894D">
            <w:pPr>
              <w:pStyle w:val="6"/>
              <w:spacing w:line="320" w:lineRule="exact"/>
              <w:jc w:val="center"/>
              <w:rPr>
                <w:rFonts w:ascii="仿宋_GB2312" w:eastAsia="仿宋_GB2312"/>
                <w:sz w:val="24"/>
              </w:rPr>
            </w:pPr>
            <w:r>
              <w:rPr>
                <w:rFonts w:hint="eastAsia" w:ascii="仿宋_GB2312" w:eastAsia="仿宋_GB2312"/>
                <w:sz w:val="24"/>
              </w:rPr>
              <w:t>30</w:t>
            </w:r>
          </w:p>
        </w:tc>
        <w:tc>
          <w:tcPr>
            <w:tcW w:w="1393" w:type="dxa"/>
            <w:vMerge w:val="continue"/>
            <w:tcBorders>
              <w:top w:val="single" w:color="auto" w:sz="4" w:space="0"/>
              <w:left w:val="single" w:color="000000" w:sz="4" w:space="0"/>
              <w:bottom w:val="single" w:color="auto" w:sz="4" w:space="0"/>
              <w:right w:val="single" w:color="000000" w:sz="4" w:space="0"/>
            </w:tcBorders>
            <w:vAlign w:val="center"/>
          </w:tcPr>
          <w:p w14:paraId="1E04948A">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000000" w:sz="4" w:space="0"/>
              <w:right w:val="single" w:color="000000" w:sz="4" w:space="0"/>
            </w:tcBorders>
            <w:vAlign w:val="center"/>
          </w:tcPr>
          <w:p w14:paraId="7694088D">
            <w:pPr>
              <w:pStyle w:val="6"/>
              <w:spacing w:line="320" w:lineRule="exact"/>
              <w:rPr>
                <w:rFonts w:ascii="仿宋_GB2312" w:eastAsia="仿宋_GB2312"/>
                <w:sz w:val="24"/>
              </w:rPr>
            </w:pPr>
            <w:r>
              <w:rPr>
                <w:rFonts w:hint="eastAsia" w:ascii="仿宋_GB2312" w:eastAsia="仿宋_GB2312"/>
                <w:sz w:val="24"/>
              </w:rPr>
              <w:t>加强污染减排与生态扩容，推进通州区中坝河、玉带河等</w:t>
            </w:r>
            <w:r>
              <w:rPr>
                <w:rFonts w:ascii="仿宋_GB2312" w:eastAsia="仿宋_GB2312"/>
                <w:sz w:val="24"/>
              </w:rPr>
              <w:t>重点水体稳定达标，防止劣</w:t>
            </w:r>
            <w:r>
              <w:rPr>
                <w:rFonts w:hint="eastAsia" w:ascii="微软雅黑" w:hAnsi="微软雅黑" w:eastAsia="微软雅黑" w:cs="微软雅黑"/>
                <w:sz w:val="24"/>
              </w:rPr>
              <w:t>Ⅴ</w:t>
            </w:r>
            <w:r>
              <w:rPr>
                <w:rFonts w:ascii="仿宋_GB2312" w:eastAsia="仿宋_GB2312"/>
                <w:sz w:val="24"/>
              </w:rPr>
              <w:t>类水体反弹。</w:t>
            </w:r>
          </w:p>
        </w:tc>
        <w:tc>
          <w:tcPr>
            <w:tcW w:w="1008" w:type="dxa"/>
            <w:tcBorders>
              <w:top w:val="single" w:color="000000" w:sz="4" w:space="0"/>
              <w:left w:val="single" w:color="000000" w:sz="4" w:space="0"/>
              <w:bottom w:val="single" w:color="000000" w:sz="4" w:space="0"/>
              <w:right w:val="single" w:color="000000" w:sz="4" w:space="0"/>
            </w:tcBorders>
            <w:vAlign w:val="center"/>
          </w:tcPr>
          <w:p w14:paraId="49466939">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auto" w:sz="4" w:space="0"/>
            </w:tcBorders>
            <w:vAlign w:val="center"/>
          </w:tcPr>
          <w:p w14:paraId="41B0BE5F">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15F21C4D">
            <w:pPr>
              <w:pStyle w:val="6"/>
              <w:spacing w:line="320" w:lineRule="exact"/>
              <w:jc w:val="center"/>
              <w:rPr>
                <w:rFonts w:ascii="仿宋_GB2312" w:eastAsia="仿宋_GB2312"/>
                <w:sz w:val="24"/>
              </w:rPr>
            </w:pPr>
            <w:r>
              <w:rPr>
                <w:rFonts w:hint="eastAsia" w:ascii="仿宋_GB2312" w:eastAsia="仿宋_GB2312"/>
                <w:sz w:val="24"/>
              </w:rPr>
              <w:t>区水务局</w:t>
            </w:r>
          </w:p>
          <w:p w14:paraId="19765184">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196E7986">
            <w:pPr>
              <w:pStyle w:val="6"/>
              <w:spacing w:line="320" w:lineRule="exact"/>
              <w:jc w:val="center"/>
              <w:rPr>
                <w:rFonts w:ascii="仿宋_GB2312" w:eastAsia="仿宋_GB2312"/>
                <w:sz w:val="24"/>
              </w:rPr>
            </w:pPr>
            <w:r>
              <w:rPr>
                <w:rFonts w:hint="eastAsia" w:ascii="仿宋_GB2312" w:eastAsia="仿宋_GB2312"/>
                <w:sz w:val="24"/>
              </w:rPr>
              <w:t>相关乡镇政府</w:t>
            </w:r>
          </w:p>
        </w:tc>
      </w:tr>
      <w:tr w14:paraId="612AEDA8">
        <w:tblPrEx>
          <w:tblCellMar>
            <w:top w:w="0" w:type="dxa"/>
            <w:left w:w="108" w:type="dxa"/>
            <w:bottom w:w="0" w:type="dxa"/>
            <w:right w:w="108" w:type="dxa"/>
          </w:tblCellMar>
        </w:tblPrEx>
        <w:trPr>
          <w:cantSplit/>
          <w:trHeight w:val="1416" w:hRule="atLeast"/>
          <w:jc w:val="center"/>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C3FC">
            <w:pPr>
              <w:pStyle w:val="6"/>
              <w:spacing w:line="320" w:lineRule="exact"/>
              <w:jc w:val="center"/>
              <w:rPr>
                <w:rFonts w:ascii="仿宋_GB2312" w:eastAsia="仿宋_GB2312"/>
                <w:sz w:val="24"/>
              </w:rPr>
            </w:pPr>
            <w:r>
              <w:rPr>
                <w:rFonts w:hint="eastAsia" w:ascii="仿宋_GB2312" w:eastAsia="仿宋_GB2312"/>
                <w:sz w:val="24"/>
              </w:rPr>
              <w:t>31</w:t>
            </w:r>
          </w:p>
        </w:tc>
        <w:tc>
          <w:tcPr>
            <w:tcW w:w="1393" w:type="dxa"/>
            <w:tcBorders>
              <w:top w:val="single" w:color="auto" w:sz="4" w:space="0"/>
              <w:left w:val="single" w:color="000000" w:sz="4" w:space="0"/>
              <w:bottom w:val="single" w:color="000000" w:sz="4" w:space="0"/>
              <w:right w:val="single" w:color="000000" w:sz="4" w:space="0"/>
            </w:tcBorders>
            <w:vAlign w:val="center"/>
          </w:tcPr>
          <w:p w14:paraId="595ABF46">
            <w:pPr>
              <w:pStyle w:val="6"/>
              <w:spacing w:line="320" w:lineRule="exact"/>
              <w:jc w:val="center"/>
              <w:rPr>
                <w:rFonts w:ascii="仿宋_GB2312" w:eastAsia="仿宋_GB2312"/>
                <w:sz w:val="24"/>
              </w:rPr>
            </w:pPr>
            <w:r>
              <w:rPr>
                <w:rFonts w:hint="eastAsia" w:ascii="仿宋_GB2312" w:eastAsia="仿宋_GB2312"/>
                <w:sz w:val="24"/>
              </w:rPr>
              <w:t>深化流域</w:t>
            </w:r>
          </w:p>
          <w:p w14:paraId="2ADB7E85">
            <w:pPr>
              <w:pStyle w:val="6"/>
              <w:spacing w:line="320" w:lineRule="exact"/>
              <w:jc w:val="center"/>
              <w:rPr>
                <w:rFonts w:ascii="仿宋_GB2312" w:eastAsia="仿宋_GB2312"/>
                <w:sz w:val="24"/>
              </w:rPr>
            </w:pPr>
            <w:r>
              <w:rPr>
                <w:rFonts w:hint="eastAsia" w:ascii="仿宋_GB2312" w:eastAsia="仿宋_GB2312"/>
                <w:sz w:val="24"/>
              </w:rPr>
              <w:t>生态补偿</w:t>
            </w:r>
          </w:p>
        </w:tc>
        <w:tc>
          <w:tcPr>
            <w:tcW w:w="4687" w:type="dxa"/>
            <w:tcBorders>
              <w:top w:val="single" w:color="000000" w:sz="4" w:space="0"/>
              <w:left w:val="single" w:color="000000" w:sz="4" w:space="0"/>
              <w:bottom w:val="single" w:color="000000" w:sz="4" w:space="0"/>
              <w:right w:val="single" w:color="000000" w:sz="4" w:space="0"/>
            </w:tcBorders>
            <w:vAlign w:val="center"/>
          </w:tcPr>
          <w:p w14:paraId="0A03B7FB">
            <w:pPr>
              <w:pStyle w:val="6"/>
              <w:spacing w:line="320" w:lineRule="exact"/>
              <w:rPr>
                <w:rFonts w:ascii="仿宋_GB2312" w:eastAsia="仿宋_GB2312"/>
                <w:sz w:val="24"/>
              </w:rPr>
            </w:pPr>
            <w:r>
              <w:rPr>
                <w:rFonts w:hint="eastAsia" w:ascii="仿宋_GB2312" w:eastAsia="仿宋_GB2312"/>
                <w:sz w:val="24"/>
              </w:rPr>
              <w:t>落实《北京市水生态区域补偿暂行办法》及北京市水生态区域补偿金核算细则等配套文件。</w:t>
            </w:r>
          </w:p>
        </w:tc>
        <w:tc>
          <w:tcPr>
            <w:tcW w:w="1008" w:type="dxa"/>
            <w:tcBorders>
              <w:top w:val="single" w:color="000000" w:sz="4" w:space="0"/>
              <w:left w:val="single" w:color="000000" w:sz="4" w:space="0"/>
              <w:bottom w:val="single" w:color="000000" w:sz="4" w:space="0"/>
              <w:right w:val="single" w:color="000000" w:sz="4" w:space="0"/>
            </w:tcBorders>
            <w:vAlign w:val="center"/>
          </w:tcPr>
          <w:p w14:paraId="484DB7E5">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auto" w:sz="4" w:space="0"/>
            </w:tcBorders>
            <w:vAlign w:val="center"/>
          </w:tcPr>
          <w:p w14:paraId="23299050">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478778BC">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2EF47E04">
            <w:pPr>
              <w:pStyle w:val="6"/>
              <w:spacing w:line="320" w:lineRule="exact"/>
              <w:jc w:val="center"/>
              <w:rPr>
                <w:rFonts w:ascii="仿宋_GB2312" w:eastAsia="仿宋_GB2312"/>
                <w:sz w:val="24"/>
              </w:rPr>
            </w:pPr>
            <w:r>
              <w:rPr>
                <w:rFonts w:hint="eastAsia" w:ascii="仿宋_GB2312" w:eastAsia="仿宋_GB2312"/>
                <w:sz w:val="24"/>
              </w:rPr>
              <w:t>区生态环境局</w:t>
            </w:r>
            <w:r>
              <w:rPr>
                <w:rFonts w:hint="eastAsia" w:ascii="仿宋_GB2312" w:eastAsia="仿宋_GB2312"/>
                <w:sz w:val="24"/>
              </w:rPr>
              <w:br w:type="textWrapping"/>
            </w:r>
            <w:r>
              <w:rPr>
                <w:rFonts w:hint="eastAsia" w:ascii="仿宋_GB2312" w:eastAsia="仿宋_GB2312"/>
                <w:sz w:val="24"/>
              </w:rPr>
              <w:t>区财政局</w:t>
            </w:r>
          </w:p>
          <w:p w14:paraId="08D65040">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4FF8482C">
        <w:tblPrEx>
          <w:tblCellMar>
            <w:top w:w="0" w:type="dxa"/>
            <w:left w:w="108" w:type="dxa"/>
            <w:bottom w:w="0" w:type="dxa"/>
            <w:right w:w="108" w:type="dxa"/>
          </w:tblCellMar>
        </w:tblPrEx>
        <w:trPr>
          <w:cantSplit/>
          <w:trHeight w:val="1418" w:hRule="atLeast"/>
          <w:jc w:val="center"/>
        </w:trPr>
        <w:tc>
          <w:tcPr>
            <w:tcW w:w="655" w:type="dxa"/>
            <w:tcBorders>
              <w:top w:val="single" w:color="000000" w:sz="4" w:space="0"/>
              <w:left w:val="single" w:color="000000" w:sz="4" w:space="0"/>
              <w:bottom w:val="single" w:color="auto" w:sz="4" w:space="0"/>
              <w:right w:val="single" w:color="000000" w:sz="4" w:space="0"/>
            </w:tcBorders>
            <w:shd w:val="clear" w:color="auto" w:fill="auto"/>
            <w:vAlign w:val="center"/>
          </w:tcPr>
          <w:p w14:paraId="55ECCA63">
            <w:pPr>
              <w:pStyle w:val="6"/>
              <w:spacing w:line="320" w:lineRule="exact"/>
              <w:jc w:val="center"/>
              <w:rPr>
                <w:rFonts w:ascii="仿宋_GB2312" w:eastAsia="仿宋_GB2312"/>
                <w:sz w:val="24"/>
              </w:rPr>
            </w:pPr>
            <w:r>
              <w:rPr>
                <w:rFonts w:hint="eastAsia" w:ascii="仿宋_GB2312" w:eastAsia="仿宋_GB2312"/>
                <w:sz w:val="24"/>
              </w:rPr>
              <w:t>32</w:t>
            </w:r>
          </w:p>
        </w:tc>
        <w:tc>
          <w:tcPr>
            <w:tcW w:w="1393" w:type="dxa"/>
            <w:vMerge w:val="restart"/>
            <w:tcBorders>
              <w:top w:val="single" w:color="000000" w:sz="4" w:space="0"/>
              <w:left w:val="single" w:color="000000" w:sz="4" w:space="0"/>
              <w:right w:val="single" w:color="000000" w:sz="4" w:space="0"/>
            </w:tcBorders>
            <w:vAlign w:val="center"/>
          </w:tcPr>
          <w:p w14:paraId="67C06AE6">
            <w:pPr>
              <w:pStyle w:val="6"/>
              <w:spacing w:line="320" w:lineRule="exact"/>
              <w:jc w:val="center"/>
              <w:rPr>
                <w:rFonts w:ascii="仿宋_GB2312" w:eastAsia="仿宋_GB2312"/>
                <w:sz w:val="24"/>
              </w:rPr>
            </w:pPr>
            <w:r>
              <w:rPr>
                <w:rFonts w:hint="eastAsia" w:ascii="仿宋_GB2312" w:eastAsia="仿宋_GB2312"/>
                <w:sz w:val="24"/>
              </w:rPr>
              <w:t>强化跨部门、跨区域监管执法</w:t>
            </w:r>
          </w:p>
        </w:tc>
        <w:tc>
          <w:tcPr>
            <w:tcW w:w="4687" w:type="dxa"/>
            <w:tcBorders>
              <w:top w:val="single" w:color="000000" w:sz="4" w:space="0"/>
              <w:left w:val="single" w:color="000000" w:sz="4" w:space="0"/>
              <w:bottom w:val="single" w:color="auto" w:sz="4" w:space="0"/>
              <w:right w:val="single" w:color="000000" w:sz="4" w:space="0"/>
            </w:tcBorders>
            <w:vAlign w:val="center"/>
          </w:tcPr>
          <w:p w14:paraId="64F29F11">
            <w:pPr>
              <w:pStyle w:val="6"/>
              <w:spacing w:line="320" w:lineRule="exact"/>
              <w:rPr>
                <w:rFonts w:ascii="仿宋_GB2312" w:eastAsia="仿宋_GB2312"/>
                <w:sz w:val="24"/>
              </w:rPr>
            </w:pPr>
            <w:r>
              <w:rPr>
                <w:rFonts w:hint="eastAsia" w:ascii="仿宋_GB2312" w:eastAsia="仿宋_GB2312"/>
                <w:sz w:val="24"/>
              </w:rPr>
              <w:t>巩固多部门联合执法机制，加大环境执法力度。以水环境问题为导向，开展流域“点穴”执法，重点对饮用水水源地、入河排污口、未纳管企业和农村污水处理设施等开展跨区域专项执法。</w:t>
            </w:r>
          </w:p>
        </w:tc>
        <w:tc>
          <w:tcPr>
            <w:tcW w:w="1008" w:type="dxa"/>
            <w:tcBorders>
              <w:top w:val="single" w:color="000000" w:sz="4" w:space="0"/>
              <w:left w:val="single" w:color="000000" w:sz="4" w:space="0"/>
              <w:bottom w:val="single" w:color="000000" w:sz="4" w:space="0"/>
              <w:right w:val="single" w:color="000000" w:sz="4" w:space="0"/>
            </w:tcBorders>
            <w:vAlign w:val="center"/>
          </w:tcPr>
          <w:p w14:paraId="3A3CE8E3">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auto" w:sz="4" w:space="0"/>
            </w:tcBorders>
            <w:vAlign w:val="center"/>
          </w:tcPr>
          <w:p w14:paraId="33A04A39">
            <w:pPr>
              <w:pStyle w:val="6"/>
              <w:spacing w:line="320" w:lineRule="exact"/>
              <w:jc w:val="center"/>
              <w:rPr>
                <w:rFonts w:ascii="仿宋_GB2312" w:eastAsia="仿宋_GB2312"/>
                <w:sz w:val="24"/>
              </w:rPr>
            </w:pPr>
            <w:r>
              <w:rPr>
                <w:rFonts w:hint="eastAsia" w:ascii="仿宋_GB2312" w:eastAsia="仿宋_GB2312"/>
                <w:sz w:val="24"/>
              </w:rPr>
              <w:t>姚伟龙</w:t>
            </w:r>
          </w:p>
          <w:p w14:paraId="1312FEB0">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1AD65B32">
            <w:pPr>
              <w:pStyle w:val="6"/>
              <w:spacing w:line="320" w:lineRule="exact"/>
              <w:jc w:val="center"/>
              <w:rPr>
                <w:rFonts w:ascii="仿宋_GB2312" w:eastAsia="仿宋_GB2312"/>
                <w:sz w:val="24"/>
              </w:rPr>
            </w:pPr>
            <w:r>
              <w:rPr>
                <w:rFonts w:hint="eastAsia" w:ascii="仿宋_GB2312" w:eastAsia="仿宋_GB2312"/>
                <w:sz w:val="24"/>
              </w:rPr>
              <w:t>区生态环境局</w:t>
            </w:r>
            <w:r>
              <w:rPr>
                <w:rFonts w:hint="eastAsia" w:ascii="仿宋_GB2312" w:eastAsia="仿宋_GB2312"/>
                <w:sz w:val="24"/>
              </w:rPr>
              <w:br w:type="textWrapping"/>
            </w:r>
            <w:r>
              <w:rPr>
                <w:rFonts w:hint="eastAsia" w:ascii="仿宋_GB2312" w:eastAsia="仿宋_GB2312"/>
                <w:sz w:val="24"/>
              </w:rPr>
              <w:t>区城管执法局</w:t>
            </w:r>
          </w:p>
          <w:p w14:paraId="2DBCA532">
            <w:pPr>
              <w:pStyle w:val="6"/>
              <w:spacing w:line="320" w:lineRule="exact"/>
              <w:jc w:val="center"/>
              <w:rPr>
                <w:rFonts w:ascii="仿宋_GB2312" w:eastAsia="仿宋_GB2312"/>
                <w:sz w:val="24"/>
              </w:rPr>
            </w:pPr>
            <w:r>
              <w:rPr>
                <w:rFonts w:hint="eastAsia" w:ascii="仿宋_GB2312" w:eastAsia="仿宋_GB2312"/>
                <w:sz w:val="24"/>
              </w:rPr>
              <w:t>区农业农村局</w:t>
            </w:r>
            <w:r>
              <w:rPr>
                <w:rFonts w:hint="eastAsia" w:ascii="仿宋_GB2312" w:eastAsia="仿宋_GB2312"/>
                <w:sz w:val="24"/>
              </w:rPr>
              <w:br w:type="textWrapping"/>
            </w: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2648B954">
            <w:pPr>
              <w:pStyle w:val="6"/>
              <w:spacing w:line="320" w:lineRule="exact"/>
              <w:jc w:val="center"/>
              <w:rPr>
                <w:rFonts w:ascii="仿宋_GB2312" w:eastAsia="仿宋_GB2312"/>
                <w:sz w:val="24"/>
              </w:rPr>
            </w:pPr>
            <w:r>
              <w:rPr>
                <w:rFonts w:hint="eastAsia" w:ascii="仿宋_GB2312" w:eastAsia="仿宋_GB2312"/>
                <w:sz w:val="24"/>
              </w:rPr>
              <w:t>北京市公安局通州分局</w:t>
            </w:r>
          </w:p>
          <w:p w14:paraId="27D53C86">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210692AA">
        <w:tblPrEx>
          <w:tblCellMar>
            <w:top w:w="0" w:type="dxa"/>
            <w:left w:w="108" w:type="dxa"/>
            <w:bottom w:w="0" w:type="dxa"/>
            <w:right w:w="108" w:type="dxa"/>
          </w:tblCellMar>
        </w:tblPrEx>
        <w:trPr>
          <w:cantSplit/>
          <w:trHeight w:val="1018" w:hRule="atLeast"/>
          <w:jc w:val="center"/>
        </w:trPr>
        <w:tc>
          <w:tcPr>
            <w:tcW w:w="655" w:type="dxa"/>
            <w:tcBorders>
              <w:top w:val="single" w:color="auto" w:sz="4" w:space="0"/>
              <w:left w:val="single" w:color="000000" w:sz="4" w:space="0"/>
              <w:bottom w:val="single" w:color="000000" w:sz="4" w:space="0"/>
              <w:right w:val="single" w:color="000000" w:sz="4" w:space="0"/>
            </w:tcBorders>
            <w:shd w:val="clear" w:color="auto" w:fill="auto"/>
            <w:vAlign w:val="center"/>
          </w:tcPr>
          <w:p w14:paraId="1E702BB5">
            <w:pPr>
              <w:pStyle w:val="6"/>
              <w:spacing w:line="320" w:lineRule="exact"/>
              <w:jc w:val="center"/>
              <w:rPr>
                <w:rFonts w:ascii="仿宋_GB2312" w:eastAsia="仿宋_GB2312"/>
                <w:sz w:val="24"/>
              </w:rPr>
            </w:pPr>
            <w:r>
              <w:rPr>
                <w:rFonts w:hint="eastAsia" w:ascii="仿宋_GB2312" w:eastAsia="仿宋_GB2312"/>
                <w:sz w:val="24"/>
              </w:rPr>
              <w:t>33</w:t>
            </w:r>
          </w:p>
        </w:tc>
        <w:tc>
          <w:tcPr>
            <w:tcW w:w="1393" w:type="dxa"/>
            <w:vMerge w:val="continue"/>
            <w:tcBorders>
              <w:left w:val="single" w:color="000000" w:sz="4" w:space="0"/>
              <w:bottom w:val="single" w:color="000000" w:sz="4" w:space="0"/>
              <w:right w:val="single" w:color="000000" w:sz="4" w:space="0"/>
            </w:tcBorders>
            <w:vAlign w:val="center"/>
          </w:tcPr>
          <w:p w14:paraId="595E1DD5">
            <w:pPr>
              <w:pStyle w:val="6"/>
              <w:spacing w:line="320" w:lineRule="exact"/>
              <w:rPr>
                <w:rFonts w:ascii="仿宋_GB2312" w:eastAsia="仿宋_GB2312"/>
                <w:sz w:val="24"/>
              </w:rPr>
            </w:pPr>
          </w:p>
        </w:tc>
        <w:tc>
          <w:tcPr>
            <w:tcW w:w="4687" w:type="dxa"/>
            <w:tcBorders>
              <w:top w:val="single" w:color="auto" w:sz="4" w:space="0"/>
              <w:left w:val="single" w:color="000000" w:sz="4" w:space="0"/>
              <w:bottom w:val="single" w:color="000000" w:sz="4" w:space="0"/>
              <w:right w:val="single" w:color="000000" w:sz="4" w:space="0"/>
            </w:tcBorders>
            <w:vAlign w:val="center"/>
          </w:tcPr>
          <w:p w14:paraId="2F3E8733">
            <w:pPr>
              <w:pStyle w:val="6"/>
              <w:spacing w:line="320" w:lineRule="exact"/>
              <w:rPr>
                <w:rFonts w:ascii="仿宋_GB2312" w:eastAsia="仿宋_GB2312"/>
                <w:sz w:val="24"/>
              </w:rPr>
            </w:pPr>
            <w:r>
              <w:rPr>
                <w:rFonts w:hint="eastAsia" w:ascii="仿宋_GB2312" w:eastAsia="仿宋_GB2312"/>
                <w:sz w:val="24"/>
              </w:rPr>
              <w:t>严厉打击向城市雨水管道排污及倾倒垃圾、向河道倾倒及填埋垃圾等违法行为，切实降低初期雨水污染对河流水质的影响。</w:t>
            </w:r>
          </w:p>
        </w:tc>
        <w:tc>
          <w:tcPr>
            <w:tcW w:w="1008" w:type="dxa"/>
            <w:tcBorders>
              <w:top w:val="single" w:color="000000" w:sz="4" w:space="0"/>
              <w:left w:val="single" w:color="000000" w:sz="4" w:space="0"/>
              <w:bottom w:val="single" w:color="000000" w:sz="4" w:space="0"/>
              <w:right w:val="single" w:color="000000" w:sz="4" w:space="0"/>
            </w:tcBorders>
            <w:vAlign w:val="center"/>
          </w:tcPr>
          <w:p w14:paraId="285B99A2">
            <w:pPr>
              <w:pStyle w:val="6"/>
              <w:spacing w:line="320" w:lineRule="exact"/>
              <w:jc w:val="center"/>
              <w:rPr>
                <w:rFonts w:ascii="仿宋_GB2312" w:eastAsia="仿宋_GB2312"/>
                <w:sz w:val="24"/>
              </w:rPr>
            </w:pPr>
            <w:r>
              <w:rPr>
                <w:rFonts w:hint="eastAsia" w:ascii="仿宋_GB2312" w:eastAsia="仿宋_GB2312"/>
                <w:sz w:val="24"/>
              </w:rPr>
              <w:t>长期</w:t>
            </w:r>
          </w:p>
          <w:p w14:paraId="660B1982">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auto" w:sz="4" w:space="0"/>
            </w:tcBorders>
            <w:vAlign w:val="center"/>
          </w:tcPr>
          <w:p w14:paraId="5B309FCE">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6FB32E3C">
            <w:pPr>
              <w:pStyle w:val="6"/>
              <w:spacing w:line="320" w:lineRule="exact"/>
              <w:jc w:val="center"/>
              <w:rPr>
                <w:rFonts w:ascii="仿宋_GB2312" w:eastAsia="仿宋_GB2312"/>
                <w:sz w:val="24"/>
              </w:rPr>
            </w:pPr>
            <w:r>
              <w:rPr>
                <w:rFonts w:hint="eastAsia" w:ascii="仿宋_GB2312" w:eastAsia="仿宋_GB2312"/>
                <w:sz w:val="24"/>
              </w:rPr>
              <w:t>区城管执法局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1CC6F524">
            <w:pPr>
              <w:pStyle w:val="6"/>
              <w:spacing w:line="320" w:lineRule="exact"/>
              <w:jc w:val="center"/>
              <w:rPr>
                <w:rFonts w:ascii="仿宋_GB2312" w:eastAsia="仿宋_GB2312"/>
                <w:sz w:val="24"/>
              </w:rPr>
            </w:pPr>
            <w:r>
              <w:rPr>
                <w:rFonts w:hint="eastAsia" w:ascii="仿宋_GB2312" w:eastAsia="仿宋_GB2312"/>
                <w:sz w:val="24"/>
              </w:rPr>
              <w:t>区水务局</w:t>
            </w:r>
          </w:p>
          <w:p w14:paraId="3E0630C2">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695FF4DD">
        <w:tblPrEx>
          <w:tblCellMar>
            <w:top w:w="0" w:type="dxa"/>
            <w:left w:w="108" w:type="dxa"/>
            <w:bottom w:w="0" w:type="dxa"/>
            <w:right w:w="108" w:type="dxa"/>
          </w:tblCellMar>
        </w:tblPrEx>
        <w:trPr>
          <w:cantSplit/>
          <w:trHeight w:val="1181" w:hRule="atLeast"/>
          <w:jc w:val="center"/>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D061">
            <w:pPr>
              <w:pStyle w:val="6"/>
              <w:spacing w:line="320" w:lineRule="exact"/>
              <w:jc w:val="center"/>
              <w:rPr>
                <w:rFonts w:ascii="仿宋_GB2312" w:eastAsia="仿宋_GB2312"/>
                <w:sz w:val="24"/>
              </w:rPr>
            </w:pPr>
            <w:r>
              <w:rPr>
                <w:rFonts w:hint="eastAsia" w:ascii="仿宋_GB2312" w:eastAsia="仿宋_GB2312"/>
                <w:sz w:val="24"/>
              </w:rPr>
              <w:t>34</w:t>
            </w:r>
          </w:p>
        </w:tc>
        <w:tc>
          <w:tcPr>
            <w:tcW w:w="1393" w:type="dxa"/>
            <w:tcBorders>
              <w:top w:val="single" w:color="000000" w:sz="4" w:space="0"/>
              <w:left w:val="single" w:color="000000" w:sz="4" w:space="0"/>
              <w:bottom w:val="single" w:color="000000" w:sz="4" w:space="0"/>
              <w:right w:val="single" w:color="000000" w:sz="4" w:space="0"/>
            </w:tcBorders>
            <w:vAlign w:val="center"/>
          </w:tcPr>
          <w:p w14:paraId="0BFF02EE">
            <w:pPr>
              <w:pStyle w:val="6"/>
              <w:spacing w:line="320" w:lineRule="exact"/>
              <w:jc w:val="center"/>
              <w:rPr>
                <w:rFonts w:ascii="仿宋_GB2312" w:eastAsia="仿宋_GB2312"/>
                <w:sz w:val="24"/>
              </w:rPr>
            </w:pPr>
            <w:r>
              <w:rPr>
                <w:rFonts w:hint="eastAsia" w:ascii="仿宋_GB2312" w:eastAsia="仿宋_GB2312"/>
                <w:sz w:val="24"/>
              </w:rPr>
              <w:t>落实监督</w:t>
            </w:r>
          </w:p>
          <w:p w14:paraId="3CFDFA83">
            <w:pPr>
              <w:pStyle w:val="6"/>
              <w:spacing w:line="320" w:lineRule="exact"/>
              <w:jc w:val="center"/>
              <w:rPr>
                <w:rFonts w:ascii="仿宋_GB2312" w:eastAsia="仿宋_GB2312"/>
                <w:sz w:val="24"/>
              </w:rPr>
            </w:pPr>
            <w:r>
              <w:rPr>
                <w:rFonts w:hint="eastAsia" w:ascii="仿宋_GB2312" w:eastAsia="仿宋_GB2312"/>
                <w:sz w:val="24"/>
              </w:rPr>
              <w:t>指导</w:t>
            </w:r>
          </w:p>
        </w:tc>
        <w:tc>
          <w:tcPr>
            <w:tcW w:w="4687" w:type="dxa"/>
            <w:tcBorders>
              <w:top w:val="single" w:color="000000" w:sz="4" w:space="0"/>
              <w:left w:val="single" w:color="000000" w:sz="4" w:space="0"/>
              <w:bottom w:val="single" w:color="000000" w:sz="4" w:space="0"/>
              <w:right w:val="single" w:color="000000" w:sz="4" w:space="0"/>
            </w:tcBorders>
            <w:vAlign w:val="center"/>
          </w:tcPr>
          <w:p w14:paraId="3900610F">
            <w:pPr>
              <w:pStyle w:val="6"/>
              <w:spacing w:line="320" w:lineRule="exact"/>
              <w:rPr>
                <w:rFonts w:ascii="仿宋_GB2312" w:eastAsia="仿宋_GB2312"/>
                <w:sz w:val="24"/>
              </w:rPr>
            </w:pPr>
            <w:r>
              <w:rPr>
                <w:rFonts w:hint="eastAsia" w:ascii="仿宋_GB2312" w:eastAsia="仿宋_GB2312"/>
                <w:sz w:val="24"/>
              </w:rPr>
              <w:t>持续完善水生态环境领域“三监联动”。聚焦饮用水水源地、重点河流、农村污水处理设施、汛期面源污染等重点区域和问题，加强指导帮扶，推动问题整改。</w:t>
            </w:r>
          </w:p>
        </w:tc>
        <w:tc>
          <w:tcPr>
            <w:tcW w:w="1008" w:type="dxa"/>
            <w:tcBorders>
              <w:top w:val="single" w:color="000000" w:sz="4" w:space="0"/>
              <w:left w:val="single" w:color="000000" w:sz="4" w:space="0"/>
              <w:bottom w:val="single" w:color="000000" w:sz="4" w:space="0"/>
              <w:right w:val="single" w:color="000000" w:sz="4" w:space="0"/>
            </w:tcBorders>
            <w:vAlign w:val="center"/>
          </w:tcPr>
          <w:p w14:paraId="31C99A61">
            <w:pPr>
              <w:pStyle w:val="6"/>
              <w:spacing w:line="320" w:lineRule="exact"/>
              <w:jc w:val="center"/>
              <w:rPr>
                <w:rFonts w:ascii="仿宋_GB2312" w:eastAsia="仿宋_GB2312"/>
                <w:sz w:val="24"/>
              </w:rPr>
            </w:pPr>
            <w:r>
              <w:rPr>
                <w:rFonts w:hint="eastAsia" w:ascii="仿宋_GB2312" w:eastAsia="仿宋_GB2312"/>
                <w:sz w:val="24"/>
              </w:rPr>
              <w:t>长期</w:t>
            </w:r>
          </w:p>
          <w:p w14:paraId="3E4BF228">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auto" w:sz="4" w:space="0"/>
            </w:tcBorders>
            <w:vAlign w:val="center"/>
          </w:tcPr>
          <w:p w14:paraId="3ADB6CFF">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0CFB30EA">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6DF3EAE3">
            <w:pPr>
              <w:pStyle w:val="6"/>
              <w:spacing w:line="320" w:lineRule="exact"/>
              <w:jc w:val="center"/>
              <w:rPr>
                <w:rFonts w:ascii="仿宋_GB2312" w:eastAsia="仿宋_GB2312"/>
                <w:sz w:val="24"/>
              </w:rPr>
            </w:pPr>
            <w:r>
              <w:rPr>
                <w:rFonts w:hint="eastAsia" w:ascii="仿宋_GB2312" w:eastAsia="仿宋_GB2312"/>
                <w:sz w:val="24"/>
              </w:rPr>
              <w:t>区水务局</w:t>
            </w:r>
          </w:p>
          <w:p w14:paraId="3F63B89E">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4234E73C">
        <w:tblPrEx>
          <w:tblCellMar>
            <w:top w:w="0" w:type="dxa"/>
            <w:left w:w="108" w:type="dxa"/>
            <w:bottom w:w="0" w:type="dxa"/>
            <w:right w:w="108" w:type="dxa"/>
          </w:tblCellMar>
        </w:tblPrEx>
        <w:trPr>
          <w:cantSplit/>
          <w:trHeight w:val="499" w:hRule="atLeast"/>
          <w:jc w:val="center"/>
        </w:trPr>
        <w:tc>
          <w:tcPr>
            <w:tcW w:w="1360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1AAEB99">
            <w:pPr>
              <w:pStyle w:val="6"/>
              <w:spacing w:line="320" w:lineRule="exact"/>
              <w:jc w:val="center"/>
              <w:rPr>
                <w:rFonts w:ascii="仿宋_GB2312" w:eastAsia="仿宋_GB2312"/>
                <w:sz w:val="24"/>
              </w:rPr>
            </w:pPr>
            <w:r>
              <w:rPr>
                <w:rFonts w:hint="eastAsia" w:ascii="黑体" w:hAnsi="宋体" w:eastAsia="黑体" w:cs="黑体"/>
                <w:color w:val="000000"/>
                <w:kern w:val="0"/>
                <w:sz w:val="28"/>
                <w:szCs w:val="28"/>
                <w:lang w:val="en-US" w:eastAsia="zh-CN" w:bidi="ar"/>
              </w:rPr>
              <w:t>四、水生态保护与修复</w:t>
            </w:r>
          </w:p>
        </w:tc>
      </w:tr>
      <w:tr w14:paraId="66503DA5">
        <w:tblPrEx>
          <w:tblCellMar>
            <w:top w:w="0" w:type="dxa"/>
            <w:left w:w="108" w:type="dxa"/>
            <w:bottom w:w="0" w:type="dxa"/>
            <w:right w:w="108" w:type="dxa"/>
          </w:tblCellMar>
        </w:tblPrEx>
        <w:trPr>
          <w:cantSplit/>
          <w:trHeight w:val="1114" w:hRule="atLeast"/>
          <w:jc w:val="center"/>
        </w:trPr>
        <w:tc>
          <w:tcPr>
            <w:tcW w:w="655" w:type="dxa"/>
            <w:tcBorders>
              <w:top w:val="single" w:color="000000" w:sz="4" w:space="0"/>
              <w:left w:val="single" w:color="000000" w:sz="4" w:space="0"/>
              <w:bottom w:val="single" w:color="auto" w:sz="4" w:space="0"/>
              <w:right w:val="single" w:color="auto" w:sz="4" w:space="0"/>
            </w:tcBorders>
            <w:shd w:val="clear" w:color="auto" w:fill="auto"/>
            <w:vAlign w:val="center"/>
          </w:tcPr>
          <w:p w14:paraId="52978996">
            <w:pPr>
              <w:pStyle w:val="6"/>
              <w:spacing w:line="320" w:lineRule="exact"/>
              <w:jc w:val="center"/>
              <w:rPr>
                <w:rFonts w:ascii="仿宋_GB2312" w:eastAsia="仿宋_GB2312"/>
                <w:sz w:val="24"/>
              </w:rPr>
            </w:pPr>
            <w:r>
              <w:rPr>
                <w:rFonts w:hint="eastAsia" w:ascii="仿宋_GB2312" w:eastAsia="仿宋_GB2312"/>
                <w:sz w:val="24"/>
              </w:rPr>
              <w:t>35</w:t>
            </w:r>
          </w:p>
        </w:tc>
        <w:tc>
          <w:tcPr>
            <w:tcW w:w="1393" w:type="dxa"/>
            <w:vMerge w:val="restart"/>
            <w:tcBorders>
              <w:top w:val="single" w:color="auto" w:sz="4" w:space="0"/>
              <w:left w:val="single" w:color="auto" w:sz="4" w:space="0"/>
              <w:bottom w:val="single" w:color="auto" w:sz="4" w:space="0"/>
              <w:right w:val="single" w:color="auto" w:sz="4" w:space="0"/>
            </w:tcBorders>
            <w:vAlign w:val="center"/>
          </w:tcPr>
          <w:p w14:paraId="451EDBB2">
            <w:pPr>
              <w:pStyle w:val="6"/>
              <w:spacing w:line="320" w:lineRule="exact"/>
              <w:jc w:val="center"/>
              <w:rPr>
                <w:rFonts w:ascii="仿宋_GB2312" w:eastAsia="仿宋_GB2312"/>
                <w:sz w:val="24"/>
              </w:rPr>
            </w:pPr>
            <w:r>
              <w:rPr>
                <w:rFonts w:hint="eastAsia" w:ascii="仿宋_GB2312" w:eastAsia="仿宋_GB2312"/>
                <w:sz w:val="24"/>
              </w:rPr>
              <w:t>保障重点</w:t>
            </w:r>
          </w:p>
          <w:p w14:paraId="24B861CB">
            <w:pPr>
              <w:pStyle w:val="6"/>
              <w:spacing w:line="320" w:lineRule="exact"/>
              <w:jc w:val="center"/>
              <w:rPr>
                <w:rFonts w:ascii="仿宋_GB2312" w:eastAsia="仿宋_GB2312"/>
                <w:sz w:val="24"/>
              </w:rPr>
            </w:pPr>
            <w:r>
              <w:rPr>
                <w:rFonts w:hint="eastAsia" w:ascii="仿宋_GB2312" w:eastAsia="仿宋_GB2312"/>
                <w:sz w:val="24"/>
              </w:rPr>
              <w:t>河流生态</w:t>
            </w:r>
          </w:p>
          <w:p w14:paraId="6F5BE0BC">
            <w:pPr>
              <w:pStyle w:val="6"/>
              <w:spacing w:line="320" w:lineRule="exact"/>
              <w:jc w:val="center"/>
              <w:rPr>
                <w:rFonts w:ascii="仿宋_GB2312" w:eastAsia="仿宋_GB2312"/>
                <w:sz w:val="24"/>
              </w:rPr>
            </w:pPr>
            <w:r>
              <w:rPr>
                <w:rFonts w:hint="eastAsia" w:ascii="仿宋_GB2312" w:eastAsia="仿宋_GB2312"/>
                <w:sz w:val="24"/>
              </w:rPr>
              <w:t>流量</w:t>
            </w:r>
          </w:p>
        </w:tc>
        <w:tc>
          <w:tcPr>
            <w:tcW w:w="4687" w:type="dxa"/>
            <w:tcBorders>
              <w:top w:val="single" w:color="000000" w:sz="4" w:space="0"/>
              <w:left w:val="single" w:color="auto" w:sz="4" w:space="0"/>
              <w:bottom w:val="single" w:color="auto" w:sz="4" w:space="0"/>
              <w:right w:val="single" w:color="000000" w:sz="4" w:space="0"/>
            </w:tcBorders>
            <w:vAlign w:val="center"/>
          </w:tcPr>
          <w:p w14:paraId="7B1D3C44">
            <w:pPr>
              <w:pStyle w:val="6"/>
              <w:spacing w:line="320" w:lineRule="exact"/>
              <w:rPr>
                <w:rFonts w:ascii="仿宋_GB2312" w:eastAsia="仿宋_GB2312"/>
                <w:sz w:val="24"/>
              </w:rPr>
            </w:pPr>
            <w:r>
              <w:rPr>
                <w:rFonts w:hint="eastAsia" w:ascii="仿宋_GB2312" w:eastAsia="仿宋_GB2312"/>
                <w:sz w:val="24"/>
              </w:rPr>
              <w:t>统筹生活、生产、生态用水配置，加强河道生态用水保障。推进区域再生水循环利用，鼓励再生水用于河道生态补水。</w:t>
            </w:r>
          </w:p>
        </w:tc>
        <w:tc>
          <w:tcPr>
            <w:tcW w:w="1008" w:type="dxa"/>
            <w:tcBorders>
              <w:top w:val="single" w:color="000000" w:sz="4" w:space="0"/>
              <w:left w:val="single" w:color="000000" w:sz="4" w:space="0"/>
              <w:bottom w:val="single" w:color="000000" w:sz="4" w:space="0"/>
              <w:right w:val="single" w:color="000000" w:sz="4" w:space="0"/>
            </w:tcBorders>
            <w:vAlign w:val="center"/>
          </w:tcPr>
          <w:p w14:paraId="16A962F9">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0C3A6004">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1984303F">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4852497F">
            <w:pPr>
              <w:pStyle w:val="6"/>
              <w:spacing w:line="320" w:lineRule="exact"/>
              <w:jc w:val="center"/>
              <w:rPr>
                <w:rFonts w:ascii="仿宋_GB2312" w:eastAsia="仿宋_GB2312"/>
                <w:sz w:val="24"/>
              </w:rPr>
            </w:pPr>
            <w:r>
              <w:rPr>
                <w:rFonts w:hint="eastAsia" w:ascii="仿宋_GB2312" w:eastAsia="仿宋_GB2312"/>
                <w:sz w:val="24"/>
              </w:rPr>
              <w:t>市排水集团</w:t>
            </w:r>
          </w:p>
          <w:p w14:paraId="32C5F11F">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3A3BFFD8">
        <w:tblPrEx>
          <w:tblCellMar>
            <w:top w:w="0" w:type="dxa"/>
            <w:left w:w="108" w:type="dxa"/>
            <w:bottom w:w="0" w:type="dxa"/>
            <w:right w:w="108" w:type="dxa"/>
          </w:tblCellMar>
        </w:tblPrEx>
        <w:trPr>
          <w:cantSplit/>
          <w:trHeight w:val="937" w:hRule="atLeast"/>
          <w:jc w:val="center"/>
        </w:trPr>
        <w:tc>
          <w:tcPr>
            <w:tcW w:w="655" w:type="dxa"/>
            <w:tcBorders>
              <w:top w:val="single" w:color="auto" w:sz="4" w:space="0"/>
              <w:left w:val="single" w:color="000000" w:sz="4" w:space="0"/>
              <w:bottom w:val="single" w:color="auto" w:sz="4" w:space="0"/>
              <w:right w:val="single" w:color="auto" w:sz="4" w:space="0"/>
            </w:tcBorders>
            <w:shd w:val="clear" w:color="auto" w:fill="auto"/>
            <w:vAlign w:val="center"/>
          </w:tcPr>
          <w:p w14:paraId="4E5D08F2">
            <w:pPr>
              <w:pStyle w:val="6"/>
              <w:spacing w:line="320" w:lineRule="exact"/>
              <w:jc w:val="center"/>
              <w:rPr>
                <w:rFonts w:ascii="仿宋_GB2312" w:eastAsia="仿宋_GB2312"/>
                <w:sz w:val="24"/>
              </w:rPr>
            </w:pPr>
            <w:r>
              <w:rPr>
                <w:rFonts w:hint="eastAsia" w:ascii="仿宋_GB2312" w:eastAsia="仿宋_GB2312"/>
                <w:sz w:val="24"/>
              </w:rPr>
              <w:t>36</w:t>
            </w:r>
          </w:p>
        </w:tc>
        <w:tc>
          <w:tcPr>
            <w:tcW w:w="1393" w:type="dxa"/>
            <w:vMerge w:val="continue"/>
            <w:tcBorders>
              <w:top w:val="single" w:color="auto" w:sz="4" w:space="0"/>
              <w:left w:val="single" w:color="auto" w:sz="4" w:space="0"/>
              <w:bottom w:val="single" w:color="auto" w:sz="4" w:space="0"/>
              <w:right w:val="single" w:color="auto" w:sz="4" w:space="0"/>
            </w:tcBorders>
            <w:vAlign w:val="center"/>
          </w:tcPr>
          <w:p w14:paraId="7952896B">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auto" w:sz="4" w:space="0"/>
              <w:right w:val="single" w:color="000000" w:sz="4" w:space="0"/>
            </w:tcBorders>
            <w:vAlign w:val="center"/>
          </w:tcPr>
          <w:p w14:paraId="27274F88">
            <w:pPr>
              <w:pStyle w:val="6"/>
              <w:spacing w:line="320" w:lineRule="exact"/>
              <w:rPr>
                <w:rFonts w:ascii="仿宋_GB2312" w:eastAsia="仿宋_GB2312"/>
                <w:sz w:val="24"/>
              </w:rPr>
            </w:pPr>
            <w:r>
              <w:rPr>
                <w:rFonts w:hint="eastAsia" w:ascii="仿宋_GB2312" w:eastAsia="仿宋_GB2312"/>
                <w:sz w:val="24"/>
              </w:rPr>
              <w:t>配合市级部门研究符合美丽河湖保护与建设需求的生态流量，建立生态流量保障清单，并纳入河长制统一管理。</w:t>
            </w:r>
          </w:p>
        </w:tc>
        <w:tc>
          <w:tcPr>
            <w:tcW w:w="1008" w:type="dxa"/>
            <w:tcBorders>
              <w:top w:val="single" w:color="000000" w:sz="4" w:space="0"/>
              <w:left w:val="single" w:color="000000" w:sz="4" w:space="0"/>
              <w:bottom w:val="single" w:color="000000" w:sz="4" w:space="0"/>
              <w:right w:val="single" w:color="000000" w:sz="4" w:space="0"/>
            </w:tcBorders>
            <w:vAlign w:val="center"/>
          </w:tcPr>
          <w:p w14:paraId="17800548">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50E3FDA8">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0BFFBB20">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096298CF">
            <w:pPr>
              <w:pStyle w:val="6"/>
              <w:spacing w:line="320" w:lineRule="exact"/>
              <w:jc w:val="center"/>
              <w:rPr>
                <w:rFonts w:ascii="仿宋_GB2312" w:eastAsia="仿宋_GB2312"/>
                <w:sz w:val="24"/>
              </w:rPr>
            </w:pPr>
            <w:r>
              <w:rPr>
                <w:rFonts w:hint="eastAsia" w:ascii="仿宋_GB2312" w:eastAsia="仿宋_GB2312"/>
                <w:sz w:val="24"/>
              </w:rPr>
              <w:t>区生态环境局</w:t>
            </w:r>
          </w:p>
          <w:p w14:paraId="0D35056A">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78C252CE">
        <w:tblPrEx>
          <w:tblCellMar>
            <w:top w:w="0" w:type="dxa"/>
            <w:left w:w="108" w:type="dxa"/>
            <w:bottom w:w="0" w:type="dxa"/>
            <w:right w:w="108" w:type="dxa"/>
          </w:tblCellMar>
        </w:tblPrEx>
        <w:trPr>
          <w:cantSplit/>
          <w:trHeight w:val="763" w:hRule="atLeast"/>
          <w:jc w:val="center"/>
        </w:trPr>
        <w:tc>
          <w:tcPr>
            <w:tcW w:w="655" w:type="dxa"/>
            <w:tcBorders>
              <w:top w:val="single" w:color="auto" w:sz="4" w:space="0"/>
              <w:left w:val="single" w:color="000000" w:sz="4" w:space="0"/>
              <w:bottom w:val="single" w:color="auto" w:sz="4" w:space="0"/>
              <w:right w:val="single" w:color="auto" w:sz="4" w:space="0"/>
            </w:tcBorders>
            <w:shd w:val="clear" w:color="auto" w:fill="auto"/>
            <w:vAlign w:val="center"/>
          </w:tcPr>
          <w:p w14:paraId="08EF0933">
            <w:pPr>
              <w:pStyle w:val="6"/>
              <w:spacing w:line="320" w:lineRule="exact"/>
              <w:jc w:val="center"/>
              <w:rPr>
                <w:rFonts w:ascii="仿宋_GB2312" w:eastAsia="仿宋_GB2312"/>
                <w:sz w:val="24"/>
              </w:rPr>
            </w:pPr>
            <w:r>
              <w:rPr>
                <w:rFonts w:hint="eastAsia" w:ascii="仿宋_GB2312" w:eastAsia="仿宋_GB2312"/>
                <w:sz w:val="24"/>
              </w:rPr>
              <w:t>37</w:t>
            </w:r>
          </w:p>
        </w:tc>
        <w:tc>
          <w:tcPr>
            <w:tcW w:w="1393" w:type="dxa"/>
            <w:vMerge w:val="continue"/>
            <w:tcBorders>
              <w:top w:val="single" w:color="auto" w:sz="4" w:space="0"/>
              <w:left w:val="single" w:color="auto" w:sz="4" w:space="0"/>
              <w:bottom w:val="single" w:color="auto" w:sz="4" w:space="0"/>
              <w:right w:val="single" w:color="auto" w:sz="4" w:space="0"/>
            </w:tcBorders>
            <w:vAlign w:val="center"/>
          </w:tcPr>
          <w:p w14:paraId="4DC16583">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auto" w:sz="4" w:space="0"/>
              <w:right w:val="single" w:color="000000" w:sz="4" w:space="0"/>
            </w:tcBorders>
            <w:vAlign w:val="center"/>
          </w:tcPr>
          <w:p w14:paraId="091069FD">
            <w:pPr>
              <w:pStyle w:val="6"/>
              <w:spacing w:line="320" w:lineRule="exact"/>
              <w:rPr>
                <w:rFonts w:ascii="仿宋_GB2312" w:eastAsia="仿宋_GB2312"/>
                <w:sz w:val="24"/>
              </w:rPr>
            </w:pPr>
            <w:r>
              <w:rPr>
                <w:rFonts w:hint="eastAsia" w:ascii="仿宋_GB2312" w:eastAsia="仿宋_GB2312"/>
                <w:sz w:val="24"/>
              </w:rPr>
              <w:t>配合市级部门实施潮白河流域生态补水。</w:t>
            </w:r>
          </w:p>
        </w:tc>
        <w:tc>
          <w:tcPr>
            <w:tcW w:w="1008" w:type="dxa"/>
            <w:tcBorders>
              <w:top w:val="single" w:color="000000" w:sz="4" w:space="0"/>
              <w:left w:val="single" w:color="000000" w:sz="4" w:space="0"/>
              <w:bottom w:val="single" w:color="auto" w:sz="4" w:space="0"/>
              <w:right w:val="single" w:color="000000" w:sz="4" w:space="0"/>
            </w:tcBorders>
            <w:vAlign w:val="center"/>
          </w:tcPr>
          <w:p w14:paraId="1041B5CE">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auto" w:sz="4" w:space="0"/>
              <w:right w:val="single" w:color="auto" w:sz="4" w:space="0"/>
            </w:tcBorders>
            <w:vAlign w:val="center"/>
          </w:tcPr>
          <w:p w14:paraId="0243983C">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auto" w:sz="4" w:space="0"/>
              <w:right w:val="single" w:color="000000" w:sz="4" w:space="0"/>
            </w:tcBorders>
            <w:vAlign w:val="center"/>
          </w:tcPr>
          <w:p w14:paraId="1528E2D8">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auto" w:sz="4" w:space="0"/>
              <w:right w:val="single" w:color="000000" w:sz="4" w:space="0"/>
            </w:tcBorders>
            <w:vAlign w:val="center"/>
          </w:tcPr>
          <w:p w14:paraId="7F397EDC">
            <w:pPr>
              <w:pStyle w:val="6"/>
              <w:spacing w:line="320" w:lineRule="exact"/>
              <w:jc w:val="center"/>
              <w:rPr>
                <w:rFonts w:ascii="仿宋_GB2312" w:eastAsia="仿宋_GB2312"/>
                <w:sz w:val="24"/>
              </w:rPr>
            </w:pPr>
            <w:r>
              <w:rPr>
                <w:rFonts w:hint="eastAsia" w:ascii="仿宋_GB2312" w:eastAsia="仿宋_GB2312"/>
                <w:sz w:val="24"/>
              </w:rPr>
              <w:t>区生态环境局</w:t>
            </w:r>
          </w:p>
          <w:p w14:paraId="2D3F60A9">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0F7B0CD4">
        <w:tblPrEx>
          <w:tblCellMar>
            <w:top w:w="0" w:type="dxa"/>
            <w:left w:w="108" w:type="dxa"/>
            <w:bottom w:w="0" w:type="dxa"/>
            <w:right w:w="108" w:type="dxa"/>
          </w:tblCellMar>
        </w:tblPrEx>
        <w:trPr>
          <w:cantSplit/>
          <w:trHeight w:val="1134" w:hRule="atLeast"/>
          <w:jc w:val="center"/>
        </w:trPr>
        <w:tc>
          <w:tcPr>
            <w:tcW w:w="655" w:type="dxa"/>
            <w:tcBorders>
              <w:top w:val="single" w:color="auto" w:sz="4" w:space="0"/>
              <w:left w:val="single" w:color="000000" w:sz="4" w:space="0"/>
              <w:bottom w:val="single" w:color="auto" w:sz="4" w:space="0"/>
              <w:right w:val="single" w:color="000000" w:sz="4" w:space="0"/>
            </w:tcBorders>
            <w:shd w:val="clear" w:color="auto" w:fill="auto"/>
            <w:vAlign w:val="center"/>
          </w:tcPr>
          <w:p w14:paraId="740C237D">
            <w:pPr>
              <w:pStyle w:val="6"/>
              <w:spacing w:line="320" w:lineRule="exact"/>
              <w:jc w:val="center"/>
              <w:rPr>
                <w:rFonts w:ascii="仿宋_GB2312" w:eastAsia="仿宋_GB2312"/>
                <w:sz w:val="24"/>
              </w:rPr>
            </w:pPr>
            <w:r>
              <w:rPr>
                <w:rFonts w:hint="eastAsia" w:ascii="仿宋_GB2312" w:eastAsia="仿宋_GB2312"/>
                <w:sz w:val="24"/>
              </w:rPr>
              <w:t>38</w:t>
            </w:r>
          </w:p>
        </w:tc>
        <w:tc>
          <w:tcPr>
            <w:tcW w:w="1393" w:type="dxa"/>
            <w:vMerge w:val="restart"/>
            <w:tcBorders>
              <w:top w:val="single" w:color="auto" w:sz="4" w:space="0"/>
              <w:left w:val="single" w:color="000000" w:sz="4" w:space="0"/>
              <w:bottom w:val="single" w:color="auto" w:sz="4" w:space="0"/>
              <w:right w:val="single" w:color="000000" w:sz="4" w:space="0"/>
            </w:tcBorders>
            <w:vAlign w:val="center"/>
          </w:tcPr>
          <w:p w14:paraId="449C08C0">
            <w:pPr>
              <w:pStyle w:val="6"/>
              <w:spacing w:line="320" w:lineRule="exact"/>
              <w:jc w:val="center"/>
              <w:rPr>
                <w:rFonts w:ascii="仿宋_GB2312" w:eastAsia="仿宋_GB2312"/>
                <w:sz w:val="24"/>
              </w:rPr>
            </w:pPr>
            <w:r>
              <w:rPr>
                <w:rFonts w:hint="eastAsia" w:ascii="仿宋_GB2312" w:eastAsia="仿宋_GB2312"/>
                <w:sz w:val="24"/>
              </w:rPr>
              <w:t>推进美丽河湖保护与建设</w:t>
            </w:r>
          </w:p>
        </w:tc>
        <w:tc>
          <w:tcPr>
            <w:tcW w:w="4687" w:type="dxa"/>
            <w:tcBorders>
              <w:top w:val="single" w:color="auto" w:sz="4" w:space="0"/>
              <w:left w:val="single" w:color="000000" w:sz="4" w:space="0"/>
              <w:bottom w:val="single" w:color="auto" w:sz="4" w:space="0"/>
              <w:right w:val="single" w:color="000000" w:sz="4" w:space="0"/>
            </w:tcBorders>
            <w:vAlign w:val="center"/>
          </w:tcPr>
          <w:p w14:paraId="57947548">
            <w:pPr>
              <w:pStyle w:val="6"/>
              <w:spacing w:line="320" w:lineRule="exact"/>
              <w:rPr>
                <w:rFonts w:ascii="仿宋_GB2312" w:eastAsia="仿宋_GB2312"/>
                <w:sz w:val="24"/>
              </w:rPr>
            </w:pPr>
            <w:r>
              <w:rPr>
                <w:rFonts w:hint="eastAsia" w:ascii="仿宋_GB2312" w:eastAsia="仿宋_GB2312"/>
                <w:sz w:val="24"/>
              </w:rPr>
              <w:t>结合国家关于美丽河湖保护与建设的总体部署，统筹水资源管理、水环境治理、水生态修复，推进美丽河湖保护与建设。</w:t>
            </w:r>
          </w:p>
        </w:tc>
        <w:tc>
          <w:tcPr>
            <w:tcW w:w="1008" w:type="dxa"/>
            <w:tcBorders>
              <w:top w:val="single" w:color="auto" w:sz="4" w:space="0"/>
              <w:left w:val="single" w:color="000000" w:sz="4" w:space="0"/>
              <w:bottom w:val="single" w:color="auto" w:sz="4" w:space="0"/>
              <w:right w:val="single" w:color="000000" w:sz="4" w:space="0"/>
            </w:tcBorders>
            <w:vAlign w:val="center"/>
          </w:tcPr>
          <w:p w14:paraId="20B53600">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000000" w:sz="4" w:space="0"/>
              <w:bottom w:val="single" w:color="auto" w:sz="4" w:space="0"/>
              <w:right w:val="single" w:color="auto" w:sz="4" w:space="0"/>
            </w:tcBorders>
            <w:vAlign w:val="center"/>
          </w:tcPr>
          <w:p w14:paraId="6D7F5BFD">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auto" w:sz="4" w:space="0"/>
              <w:right w:val="single" w:color="000000" w:sz="4" w:space="0"/>
            </w:tcBorders>
            <w:vAlign w:val="center"/>
          </w:tcPr>
          <w:p w14:paraId="008FB322">
            <w:pPr>
              <w:pStyle w:val="6"/>
              <w:spacing w:line="320" w:lineRule="exact"/>
              <w:jc w:val="center"/>
              <w:rPr>
                <w:rFonts w:ascii="仿宋_GB2312" w:eastAsia="仿宋_GB2312"/>
                <w:sz w:val="24"/>
              </w:rPr>
            </w:pPr>
            <w:r>
              <w:rPr>
                <w:rFonts w:hint="eastAsia" w:ascii="仿宋_GB2312" w:eastAsia="仿宋_GB2312"/>
                <w:sz w:val="24"/>
              </w:rPr>
              <w:t>区生态环境局</w:t>
            </w:r>
          </w:p>
          <w:p w14:paraId="441BFD4B">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000000" w:sz="4" w:space="0"/>
              <w:bottom w:val="single" w:color="auto" w:sz="4" w:space="0"/>
              <w:right w:val="single" w:color="000000" w:sz="4" w:space="0"/>
            </w:tcBorders>
            <w:vAlign w:val="center"/>
          </w:tcPr>
          <w:p w14:paraId="768F6281">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3FEB5135">
        <w:tblPrEx>
          <w:tblCellMar>
            <w:top w:w="0" w:type="dxa"/>
            <w:left w:w="108" w:type="dxa"/>
            <w:bottom w:w="0" w:type="dxa"/>
            <w:right w:w="108" w:type="dxa"/>
          </w:tblCellMar>
        </w:tblPrEx>
        <w:trPr>
          <w:cantSplit/>
          <w:trHeight w:val="1100" w:hRule="atLeast"/>
          <w:jc w:val="center"/>
        </w:trPr>
        <w:tc>
          <w:tcPr>
            <w:tcW w:w="655" w:type="dxa"/>
            <w:tcBorders>
              <w:top w:val="single" w:color="auto" w:sz="4" w:space="0"/>
              <w:left w:val="single" w:color="000000" w:sz="4" w:space="0"/>
              <w:bottom w:val="single" w:color="auto" w:sz="4" w:space="0"/>
              <w:right w:val="single" w:color="000000" w:sz="4" w:space="0"/>
            </w:tcBorders>
            <w:shd w:val="clear" w:color="auto" w:fill="auto"/>
            <w:vAlign w:val="center"/>
          </w:tcPr>
          <w:p w14:paraId="2FFE8936">
            <w:pPr>
              <w:pStyle w:val="6"/>
              <w:spacing w:line="320" w:lineRule="exact"/>
              <w:jc w:val="center"/>
              <w:rPr>
                <w:rFonts w:ascii="仿宋_GB2312" w:eastAsia="仿宋_GB2312"/>
                <w:sz w:val="24"/>
              </w:rPr>
            </w:pPr>
            <w:r>
              <w:rPr>
                <w:rFonts w:hint="eastAsia" w:ascii="仿宋_GB2312" w:eastAsia="仿宋_GB2312"/>
                <w:sz w:val="24"/>
              </w:rPr>
              <w:t>39</w:t>
            </w:r>
          </w:p>
        </w:tc>
        <w:tc>
          <w:tcPr>
            <w:tcW w:w="1393" w:type="dxa"/>
            <w:vMerge w:val="continue"/>
            <w:tcBorders>
              <w:top w:val="single" w:color="auto" w:sz="4" w:space="0"/>
              <w:left w:val="single" w:color="000000" w:sz="4" w:space="0"/>
              <w:bottom w:val="single" w:color="auto" w:sz="4" w:space="0"/>
              <w:right w:val="single" w:color="000000" w:sz="4" w:space="0"/>
            </w:tcBorders>
            <w:vAlign w:val="center"/>
          </w:tcPr>
          <w:p w14:paraId="214E4E69">
            <w:pPr>
              <w:pStyle w:val="6"/>
              <w:spacing w:line="320" w:lineRule="exact"/>
              <w:jc w:val="center"/>
              <w:rPr>
                <w:rFonts w:ascii="仿宋_GB2312" w:eastAsia="仿宋_GB2312"/>
                <w:sz w:val="24"/>
              </w:rPr>
            </w:pPr>
          </w:p>
        </w:tc>
        <w:tc>
          <w:tcPr>
            <w:tcW w:w="4687" w:type="dxa"/>
            <w:tcBorders>
              <w:top w:val="single" w:color="auto" w:sz="4" w:space="0"/>
              <w:left w:val="single" w:color="000000" w:sz="4" w:space="0"/>
              <w:bottom w:val="single" w:color="auto" w:sz="4" w:space="0"/>
              <w:right w:val="single" w:color="000000" w:sz="4" w:space="0"/>
            </w:tcBorders>
            <w:vAlign w:val="center"/>
          </w:tcPr>
          <w:p w14:paraId="74423BBF">
            <w:pPr>
              <w:pStyle w:val="6"/>
              <w:spacing w:line="320" w:lineRule="exact"/>
              <w:rPr>
                <w:rFonts w:ascii="仿宋_GB2312" w:eastAsia="仿宋_GB2312"/>
                <w:sz w:val="24"/>
              </w:rPr>
            </w:pPr>
            <w:r>
              <w:rPr>
                <w:rFonts w:hint="eastAsia" w:ascii="仿宋_GB2312" w:eastAsia="仿宋_GB2312"/>
                <w:sz w:val="24"/>
              </w:rPr>
              <w:t>按照市级通知要求，启动美丽河湖保护与建设工作，研究编制辖区重点河流、湖库美丽河湖保护与建设“一河一策”措施方案</w:t>
            </w:r>
          </w:p>
        </w:tc>
        <w:tc>
          <w:tcPr>
            <w:tcW w:w="1008" w:type="dxa"/>
            <w:tcBorders>
              <w:top w:val="single" w:color="auto" w:sz="4" w:space="0"/>
              <w:left w:val="single" w:color="000000" w:sz="4" w:space="0"/>
              <w:bottom w:val="single" w:color="auto" w:sz="4" w:space="0"/>
              <w:right w:val="single" w:color="000000" w:sz="4" w:space="0"/>
            </w:tcBorders>
            <w:vAlign w:val="center"/>
          </w:tcPr>
          <w:p w14:paraId="7F2FD2D2">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000000" w:sz="4" w:space="0"/>
              <w:bottom w:val="single" w:color="auto" w:sz="4" w:space="0"/>
              <w:right w:val="single" w:color="auto" w:sz="4" w:space="0"/>
            </w:tcBorders>
            <w:vAlign w:val="center"/>
          </w:tcPr>
          <w:p w14:paraId="6F2B57B3">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auto" w:sz="4" w:space="0"/>
              <w:right w:val="single" w:color="000000" w:sz="4" w:space="0"/>
            </w:tcBorders>
            <w:vAlign w:val="center"/>
          </w:tcPr>
          <w:p w14:paraId="468A5D12">
            <w:pPr>
              <w:pStyle w:val="6"/>
              <w:spacing w:line="320" w:lineRule="exact"/>
              <w:jc w:val="center"/>
              <w:rPr>
                <w:rFonts w:ascii="仿宋_GB2312" w:eastAsia="仿宋_GB2312"/>
                <w:sz w:val="24"/>
              </w:rPr>
            </w:pPr>
            <w:r>
              <w:rPr>
                <w:rFonts w:hint="eastAsia" w:ascii="仿宋_GB2312" w:eastAsia="仿宋_GB2312"/>
                <w:sz w:val="24"/>
              </w:rPr>
              <w:t>区生态环境局</w:t>
            </w:r>
          </w:p>
          <w:p w14:paraId="23F3CAB2">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000000" w:sz="4" w:space="0"/>
              <w:bottom w:val="single" w:color="auto" w:sz="4" w:space="0"/>
              <w:right w:val="single" w:color="000000" w:sz="4" w:space="0"/>
            </w:tcBorders>
            <w:vAlign w:val="center"/>
          </w:tcPr>
          <w:p w14:paraId="71A98796">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0ECB807F">
        <w:tblPrEx>
          <w:tblCellMar>
            <w:top w:w="0" w:type="dxa"/>
            <w:left w:w="108" w:type="dxa"/>
            <w:bottom w:w="0" w:type="dxa"/>
            <w:right w:w="108" w:type="dxa"/>
          </w:tblCellMar>
        </w:tblPrEx>
        <w:trPr>
          <w:cantSplit/>
          <w:trHeight w:val="774" w:hRule="atLeast"/>
          <w:jc w:val="center"/>
        </w:trPr>
        <w:tc>
          <w:tcPr>
            <w:tcW w:w="655" w:type="dxa"/>
            <w:tcBorders>
              <w:top w:val="single" w:color="auto" w:sz="4" w:space="0"/>
              <w:left w:val="single" w:color="000000" w:sz="4" w:space="0"/>
              <w:bottom w:val="single" w:color="000000" w:sz="4" w:space="0"/>
              <w:right w:val="single" w:color="000000" w:sz="4" w:space="0"/>
            </w:tcBorders>
            <w:shd w:val="clear" w:color="auto" w:fill="auto"/>
            <w:vAlign w:val="center"/>
          </w:tcPr>
          <w:p w14:paraId="3215D23C">
            <w:pPr>
              <w:pStyle w:val="6"/>
              <w:spacing w:line="320" w:lineRule="exact"/>
              <w:jc w:val="center"/>
              <w:rPr>
                <w:rFonts w:ascii="仿宋_GB2312" w:eastAsia="仿宋_GB2312"/>
                <w:sz w:val="24"/>
              </w:rPr>
            </w:pPr>
            <w:r>
              <w:rPr>
                <w:rFonts w:hint="eastAsia" w:ascii="仿宋_GB2312" w:eastAsia="仿宋_GB2312"/>
                <w:sz w:val="24"/>
              </w:rPr>
              <w:t>40</w:t>
            </w:r>
          </w:p>
        </w:tc>
        <w:tc>
          <w:tcPr>
            <w:tcW w:w="1393" w:type="dxa"/>
            <w:tcBorders>
              <w:top w:val="single" w:color="auto" w:sz="4" w:space="0"/>
              <w:left w:val="single" w:color="000000" w:sz="4" w:space="0"/>
              <w:bottom w:val="single" w:color="000000" w:sz="4" w:space="0"/>
              <w:right w:val="single" w:color="000000" w:sz="4" w:space="0"/>
            </w:tcBorders>
            <w:vAlign w:val="center"/>
          </w:tcPr>
          <w:p w14:paraId="344A0A8A">
            <w:pPr>
              <w:pStyle w:val="6"/>
              <w:spacing w:line="320" w:lineRule="exact"/>
              <w:jc w:val="center"/>
              <w:rPr>
                <w:rFonts w:ascii="仿宋_GB2312" w:eastAsia="仿宋_GB2312"/>
                <w:sz w:val="24"/>
              </w:rPr>
            </w:pPr>
            <w:r>
              <w:rPr>
                <w:rFonts w:hint="eastAsia" w:ascii="仿宋_GB2312" w:eastAsia="仿宋_GB2312"/>
                <w:sz w:val="24"/>
              </w:rPr>
              <w:t>提升水生态系统健康</w:t>
            </w:r>
          </w:p>
        </w:tc>
        <w:tc>
          <w:tcPr>
            <w:tcW w:w="4687" w:type="dxa"/>
            <w:tcBorders>
              <w:top w:val="single" w:color="auto" w:sz="4" w:space="0"/>
              <w:left w:val="single" w:color="000000" w:sz="4" w:space="0"/>
              <w:bottom w:val="single" w:color="000000" w:sz="4" w:space="0"/>
              <w:right w:val="single" w:color="000000" w:sz="4" w:space="0"/>
            </w:tcBorders>
            <w:vAlign w:val="center"/>
          </w:tcPr>
          <w:p w14:paraId="1E27167C">
            <w:pPr>
              <w:pStyle w:val="6"/>
              <w:spacing w:line="320" w:lineRule="exact"/>
              <w:rPr>
                <w:rFonts w:ascii="仿宋_GB2312" w:eastAsia="仿宋_GB2312"/>
                <w:sz w:val="24"/>
              </w:rPr>
            </w:pPr>
            <w:r>
              <w:rPr>
                <w:rFonts w:hint="eastAsia" w:ascii="仿宋_GB2312" w:eastAsia="仿宋_GB2312"/>
                <w:sz w:val="24"/>
              </w:rPr>
              <w:t>加强水土保护和清洁小流域建设，到2025年底，全区水土保持率达到XXX %</w:t>
            </w:r>
          </w:p>
        </w:tc>
        <w:tc>
          <w:tcPr>
            <w:tcW w:w="1008" w:type="dxa"/>
            <w:tcBorders>
              <w:top w:val="single" w:color="auto" w:sz="4" w:space="0"/>
              <w:left w:val="single" w:color="000000" w:sz="4" w:space="0"/>
              <w:bottom w:val="single" w:color="000000" w:sz="4" w:space="0"/>
              <w:right w:val="single" w:color="000000" w:sz="4" w:space="0"/>
            </w:tcBorders>
            <w:vAlign w:val="center"/>
          </w:tcPr>
          <w:p w14:paraId="3995A38A">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000000" w:sz="4" w:space="0"/>
              <w:bottom w:val="single" w:color="000000" w:sz="4" w:space="0"/>
              <w:right w:val="single" w:color="auto" w:sz="4" w:space="0"/>
            </w:tcBorders>
            <w:vAlign w:val="center"/>
          </w:tcPr>
          <w:p w14:paraId="05F2BC6D">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000000" w:sz="4" w:space="0"/>
              <w:right w:val="single" w:color="000000" w:sz="4" w:space="0"/>
            </w:tcBorders>
            <w:vAlign w:val="center"/>
          </w:tcPr>
          <w:p w14:paraId="5E12D158">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000000" w:sz="4" w:space="0"/>
              <w:bottom w:val="single" w:color="000000" w:sz="4" w:space="0"/>
              <w:right w:val="single" w:color="000000" w:sz="4" w:space="0"/>
            </w:tcBorders>
            <w:vAlign w:val="center"/>
          </w:tcPr>
          <w:p w14:paraId="7358712B">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68A5B5ED">
        <w:tblPrEx>
          <w:tblCellMar>
            <w:top w:w="0" w:type="dxa"/>
            <w:left w:w="108" w:type="dxa"/>
            <w:bottom w:w="0" w:type="dxa"/>
            <w:right w:w="108" w:type="dxa"/>
          </w:tblCellMar>
        </w:tblPrEx>
        <w:trPr>
          <w:cantSplit/>
          <w:trHeight w:val="634" w:hRule="atLeast"/>
          <w:jc w:val="center"/>
        </w:trPr>
        <w:tc>
          <w:tcPr>
            <w:tcW w:w="655" w:type="dxa"/>
            <w:tcBorders>
              <w:top w:val="single" w:color="000000" w:sz="4" w:space="0"/>
              <w:left w:val="single" w:color="000000" w:sz="4" w:space="0"/>
              <w:bottom w:val="single" w:color="auto" w:sz="4" w:space="0"/>
              <w:right w:val="single" w:color="000000" w:sz="4" w:space="0"/>
            </w:tcBorders>
            <w:shd w:val="clear" w:color="auto" w:fill="auto"/>
            <w:vAlign w:val="center"/>
          </w:tcPr>
          <w:p w14:paraId="5B1628F2">
            <w:pPr>
              <w:pStyle w:val="6"/>
              <w:spacing w:line="320" w:lineRule="exact"/>
              <w:jc w:val="center"/>
              <w:rPr>
                <w:rFonts w:ascii="仿宋_GB2312" w:eastAsia="仿宋_GB2312"/>
                <w:sz w:val="24"/>
              </w:rPr>
            </w:pPr>
            <w:r>
              <w:rPr>
                <w:rFonts w:hint="eastAsia" w:ascii="仿宋_GB2312" w:eastAsia="仿宋_GB2312"/>
                <w:sz w:val="24"/>
              </w:rPr>
              <w:t>41</w:t>
            </w:r>
          </w:p>
        </w:tc>
        <w:tc>
          <w:tcPr>
            <w:tcW w:w="1393" w:type="dxa"/>
            <w:tcBorders>
              <w:top w:val="single" w:color="000000" w:sz="4" w:space="0"/>
              <w:left w:val="single" w:color="000000" w:sz="4" w:space="0"/>
              <w:right w:val="single" w:color="000000" w:sz="4" w:space="0"/>
            </w:tcBorders>
            <w:vAlign w:val="center"/>
          </w:tcPr>
          <w:p w14:paraId="1ADB0638">
            <w:pPr>
              <w:pStyle w:val="6"/>
              <w:spacing w:line="320" w:lineRule="exact"/>
              <w:jc w:val="center"/>
              <w:rPr>
                <w:rFonts w:ascii="仿宋_GB2312" w:eastAsia="仿宋_GB2312"/>
                <w:sz w:val="24"/>
              </w:rPr>
            </w:pPr>
            <w:r>
              <w:rPr>
                <w:rFonts w:hint="eastAsia" w:ascii="仿宋_GB2312" w:eastAsia="仿宋_GB2312"/>
                <w:sz w:val="24"/>
              </w:rPr>
              <w:t>加强生态环境监测</w:t>
            </w:r>
          </w:p>
        </w:tc>
        <w:tc>
          <w:tcPr>
            <w:tcW w:w="4687" w:type="dxa"/>
            <w:tcBorders>
              <w:top w:val="single" w:color="000000" w:sz="4" w:space="0"/>
              <w:left w:val="single" w:color="000000" w:sz="4" w:space="0"/>
              <w:bottom w:val="single" w:color="auto" w:sz="4" w:space="0"/>
              <w:right w:val="single" w:color="000000" w:sz="4" w:space="0"/>
            </w:tcBorders>
            <w:vAlign w:val="center"/>
          </w:tcPr>
          <w:p w14:paraId="56D6205F">
            <w:pPr>
              <w:pStyle w:val="6"/>
              <w:spacing w:line="320" w:lineRule="exact"/>
              <w:rPr>
                <w:rFonts w:ascii="仿宋_GB2312" w:eastAsia="仿宋_GB2312"/>
                <w:sz w:val="24"/>
              </w:rPr>
            </w:pPr>
            <w:r>
              <w:rPr>
                <w:rFonts w:hint="eastAsia" w:ascii="仿宋_GB2312" w:eastAsia="仿宋_GB2312"/>
                <w:sz w:val="24"/>
              </w:rPr>
              <w:t>按照《河流与水库水生态质量监测与评价技术规范》，开展水生态环境状况监测评价。</w:t>
            </w:r>
          </w:p>
        </w:tc>
        <w:tc>
          <w:tcPr>
            <w:tcW w:w="1008" w:type="dxa"/>
            <w:tcBorders>
              <w:top w:val="single" w:color="000000" w:sz="4" w:space="0"/>
              <w:left w:val="single" w:color="000000" w:sz="4" w:space="0"/>
              <w:bottom w:val="single" w:color="000000" w:sz="4" w:space="0"/>
              <w:right w:val="single" w:color="000000" w:sz="4" w:space="0"/>
            </w:tcBorders>
            <w:vAlign w:val="center"/>
          </w:tcPr>
          <w:p w14:paraId="4EDDE130">
            <w:pPr>
              <w:pStyle w:val="6"/>
              <w:spacing w:line="320" w:lineRule="exact"/>
              <w:jc w:val="center"/>
              <w:rPr>
                <w:rFonts w:ascii="仿宋_GB2312" w:eastAsia="仿宋_GB2312"/>
                <w:sz w:val="24"/>
              </w:rPr>
            </w:pPr>
            <w:r>
              <w:rPr>
                <w:rFonts w:hint="eastAsia" w:ascii="仿宋_GB2312" w:eastAsia="仿宋_GB2312"/>
                <w:sz w:val="24"/>
              </w:rPr>
              <w:t>长期</w:t>
            </w:r>
          </w:p>
          <w:p w14:paraId="49D881EE">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000000" w:sz="4" w:space="0"/>
              <w:left w:val="single" w:color="000000" w:sz="4" w:space="0"/>
              <w:bottom w:val="single" w:color="000000" w:sz="4" w:space="0"/>
              <w:right w:val="single" w:color="auto" w:sz="4" w:space="0"/>
            </w:tcBorders>
            <w:vAlign w:val="center"/>
          </w:tcPr>
          <w:p w14:paraId="370D7AA1">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auto" w:sz="4" w:space="0"/>
              <w:bottom w:val="single" w:color="000000" w:sz="4" w:space="0"/>
              <w:right w:val="single" w:color="000000" w:sz="4" w:space="0"/>
            </w:tcBorders>
            <w:vAlign w:val="center"/>
          </w:tcPr>
          <w:p w14:paraId="28E54DA6">
            <w:pPr>
              <w:pStyle w:val="6"/>
              <w:spacing w:line="320" w:lineRule="exact"/>
              <w:jc w:val="center"/>
              <w:rPr>
                <w:rFonts w:ascii="仿宋_GB2312" w:eastAsia="仿宋_GB2312"/>
                <w:sz w:val="24"/>
              </w:rPr>
            </w:pPr>
            <w:r>
              <w:rPr>
                <w:rFonts w:hint="eastAsia" w:ascii="仿宋_GB2312" w:eastAsia="仿宋_GB2312"/>
                <w:sz w:val="24"/>
              </w:rPr>
              <w:t>区生态环境局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0644C2B9">
            <w:pPr>
              <w:pStyle w:val="6"/>
              <w:spacing w:line="320" w:lineRule="exact"/>
              <w:jc w:val="center"/>
              <w:rPr>
                <w:rFonts w:ascii="仿宋_GB2312" w:eastAsia="仿宋_GB2312"/>
                <w:sz w:val="24"/>
              </w:rPr>
            </w:pPr>
            <w:r>
              <w:rPr>
                <w:rFonts w:hint="eastAsia" w:ascii="仿宋_GB2312" w:eastAsia="仿宋_GB2312"/>
                <w:sz w:val="24"/>
              </w:rPr>
              <w:t>区水务局</w:t>
            </w:r>
          </w:p>
        </w:tc>
      </w:tr>
      <w:tr w14:paraId="4949B95E">
        <w:tblPrEx>
          <w:tblCellMar>
            <w:top w:w="0" w:type="dxa"/>
            <w:left w:w="108" w:type="dxa"/>
            <w:bottom w:w="0" w:type="dxa"/>
            <w:right w:w="108" w:type="dxa"/>
          </w:tblCellMar>
        </w:tblPrEx>
        <w:trPr>
          <w:cantSplit/>
          <w:trHeight w:val="642" w:hRule="atLeast"/>
          <w:jc w:val="center"/>
        </w:trPr>
        <w:tc>
          <w:tcPr>
            <w:tcW w:w="13601" w:type="dxa"/>
            <w:gridSpan w:val="7"/>
            <w:tcBorders>
              <w:top w:val="single" w:color="000000" w:sz="4" w:space="0"/>
              <w:left w:val="single" w:color="000000" w:sz="4" w:space="0"/>
              <w:bottom w:val="single" w:color="000000" w:sz="4" w:space="0"/>
              <w:right w:val="single" w:color="000000" w:sz="4" w:space="0"/>
            </w:tcBorders>
            <w:vAlign w:val="center"/>
          </w:tcPr>
          <w:p w14:paraId="4F972074">
            <w:pPr>
              <w:widowControl/>
              <w:snapToGrid w:val="0"/>
              <w:ind w:left="-105" w:leftChars="-50" w:right="-105" w:rightChars="-50"/>
              <w:jc w:val="center"/>
              <w:textAlignment w:val="center"/>
              <w:rPr>
                <w:rFonts w:ascii="黑体" w:hAnsi="宋体" w:eastAsia="黑体" w:cs="黑体"/>
                <w:color w:val="000000"/>
                <w:szCs w:val="21"/>
              </w:rPr>
            </w:pPr>
            <w:r>
              <w:rPr>
                <w:rFonts w:hint="eastAsia" w:ascii="黑体" w:hAnsi="宋体" w:eastAsia="黑体" w:cs="黑体"/>
                <w:color w:val="000000"/>
                <w:kern w:val="0"/>
                <w:sz w:val="28"/>
                <w:szCs w:val="28"/>
                <w:lang w:bidi="ar"/>
              </w:rPr>
              <w:t>五、汛期污染防治</w:t>
            </w:r>
          </w:p>
        </w:tc>
      </w:tr>
      <w:tr w14:paraId="457DE5C0">
        <w:tblPrEx>
          <w:tblCellMar>
            <w:top w:w="0" w:type="dxa"/>
            <w:left w:w="108" w:type="dxa"/>
            <w:bottom w:w="0" w:type="dxa"/>
            <w:right w:w="108" w:type="dxa"/>
          </w:tblCellMar>
        </w:tblPrEx>
        <w:trPr>
          <w:cantSplit/>
          <w:trHeight w:val="1302" w:hRule="atLeast"/>
          <w:jc w:val="center"/>
        </w:trPr>
        <w:tc>
          <w:tcPr>
            <w:tcW w:w="655" w:type="dxa"/>
            <w:tcBorders>
              <w:top w:val="single" w:color="000000" w:sz="4" w:space="0"/>
              <w:left w:val="single" w:color="000000" w:sz="4" w:space="0"/>
              <w:bottom w:val="single" w:color="000000" w:sz="4" w:space="0"/>
              <w:right w:val="single" w:color="auto" w:sz="4" w:space="0"/>
            </w:tcBorders>
            <w:vAlign w:val="center"/>
          </w:tcPr>
          <w:p w14:paraId="46A7FBFD">
            <w:pPr>
              <w:pStyle w:val="6"/>
              <w:spacing w:line="320" w:lineRule="exact"/>
              <w:jc w:val="center"/>
              <w:rPr>
                <w:rFonts w:ascii="仿宋_GB2312" w:eastAsia="仿宋_GB2312"/>
                <w:sz w:val="24"/>
              </w:rPr>
            </w:pPr>
            <w:r>
              <w:rPr>
                <w:rFonts w:hint="eastAsia" w:ascii="仿宋_GB2312" w:eastAsia="仿宋_GB2312"/>
                <w:sz w:val="24"/>
              </w:rPr>
              <w:t>42</w:t>
            </w:r>
          </w:p>
        </w:tc>
        <w:tc>
          <w:tcPr>
            <w:tcW w:w="1393" w:type="dxa"/>
            <w:vMerge w:val="restart"/>
            <w:tcBorders>
              <w:top w:val="single" w:color="auto" w:sz="4" w:space="0"/>
              <w:left w:val="single" w:color="auto" w:sz="4" w:space="0"/>
              <w:bottom w:val="single" w:color="auto" w:sz="4" w:space="0"/>
              <w:right w:val="single" w:color="auto" w:sz="4" w:space="0"/>
            </w:tcBorders>
            <w:vAlign w:val="center"/>
          </w:tcPr>
          <w:p w14:paraId="3DEC0FCD">
            <w:pPr>
              <w:pStyle w:val="6"/>
              <w:spacing w:line="320" w:lineRule="exact"/>
              <w:jc w:val="center"/>
              <w:rPr>
                <w:rFonts w:hint="eastAsia" w:ascii="仿宋_GB2312" w:eastAsia="仿宋_GB2312"/>
                <w:sz w:val="24"/>
              </w:rPr>
            </w:pPr>
            <w:r>
              <w:rPr>
                <w:rFonts w:hint="eastAsia" w:ascii="仿宋_GB2312" w:eastAsia="仿宋_GB2312"/>
                <w:sz w:val="24"/>
              </w:rPr>
              <w:t>加强排查和</w:t>
            </w:r>
          </w:p>
          <w:p w14:paraId="099A092F">
            <w:pPr>
              <w:pStyle w:val="6"/>
              <w:spacing w:line="320" w:lineRule="exact"/>
              <w:jc w:val="center"/>
              <w:rPr>
                <w:rFonts w:ascii="仿宋_GB2312" w:eastAsia="仿宋_GB2312"/>
                <w:sz w:val="24"/>
              </w:rPr>
            </w:pPr>
            <w:r>
              <w:rPr>
                <w:rFonts w:hint="eastAsia" w:ascii="仿宋_GB2312" w:eastAsia="仿宋_GB2312"/>
                <w:sz w:val="24"/>
              </w:rPr>
              <w:t>分析研判</w:t>
            </w:r>
          </w:p>
        </w:tc>
        <w:tc>
          <w:tcPr>
            <w:tcW w:w="4687" w:type="dxa"/>
            <w:tcBorders>
              <w:top w:val="single" w:color="000000" w:sz="4" w:space="0"/>
              <w:left w:val="single" w:color="auto" w:sz="4" w:space="0"/>
              <w:bottom w:val="single" w:color="000000" w:sz="4" w:space="0"/>
              <w:right w:val="single" w:color="000000" w:sz="4" w:space="0"/>
            </w:tcBorders>
            <w:vAlign w:val="center"/>
          </w:tcPr>
          <w:p w14:paraId="163A92FB">
            <w:pPr>
              <w:pStyle w:val="6"/>
              <w:spacing w:line="320" w:lineRule="exact"/>
              <w:rPr>
                <w:rFonts w:ascii="仿宋_GB2312" w:eastAsia="仿宋_GB2312"/>
                <w:sz w:val="24"/>
              </w:rPr>
            </w:pPr>
            <w:r>
              <w:rPr>
                <w:rFonts w:hint="eastAsia" w:ascii="仿宋_GB2312" w:eastAsia="仿宋_GB2312"/>
                <w:sz w:val="24"/>
              </w:rPr>
              <w:t>加强各类风险隐患排查，聚焦重点区域、行业、企业，精准识别影响汛期水质和饮用水安全的主要污染源和各类水环境风险隐患，建立问题清单，推动突出问题整改。</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DE34">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686EE8FF">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35AD1F00">
            <w:pPr>
              <w:pStyle w:val="6"/>
              <w:spacing w:line="320" w:lineRule="exact"/>
              <w:jc w:val="center"/>
              <w:rPr>
                <w:rFonts w:ascii="仿宋_GB2312" w:eastAsia="仿宋_GB2312"/>
                <w:sz w:val="24"/>
              </w:rPr>
            </w:pPr>
            <w:r>
              <w:rPr>
                <w:rFonts w:hint="eastAsia" w:ascii="仿宋_GB2312" w:eastAsia="仿宋_GB2312"/>
                <w:sz w:val="24"/>
              </w:rPr>
              <w:t>区生态环境局</w:t>
            </w:r>
          </w:p>
          <w:p w14:paraId="6CF6FAE9">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37CCB99C">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24D1433E">
        <w:tblPrEx>
          <w:tblCellMar>
            <w:top w:w="0" w:type="dxa"/>
            <w:left w:w="108" w:type="dxa"/>
            <w:bottom w:w="0" w:type="dxa"/>
            <w:right w:w="108" w:type="dxa"/>
          </w:tblCellMar>
        </w:tblPrEx>
        <w:trPr>
          <w:cantSplit/>
          <w:trHeight w:val="1302" w:hRule="atLeast"/>
          <w:jc w:val="center"/>
        </w:trPr>
        <w:tc>
          <w:tcPr>
            <w:tcW w:w="655" w:type="dxa"/>
            <w:tcBorders>
              <w:top w:val="single" w:color="000000" w:sz="4" w:space="0"/>
              <w:left w:val="single" w:color="000000" w:sz="4" w:space="0"/>
              <w:bottom w:val="single" w:color="000000" w:sz="4" w:space="0"/>
              <w:right w:val="single" w:color="auto" w:sz="4" w:space="0"/>
            </w:tcBorders>
            <w:shd w:val="clear" w:color="auto" w:fill="auto"/>
            <w:vAlign w:val="center"/>
          </w:tcPr>
          <w:p w14:paraId="79D8C13B">
            <w:pPr>
              <w:pStyle w:val="6"/>
              <w:spacing w:line="320" w:lineRule="exact"/>
              <w:jc w:val="center"/>
              <w:rPr>
                <w:rFonts w:ascii="仿宋_GB2312" w:eastAsia="仿宋_GB2312"/>
                <w:sz w:val="24"/>
              </w:rPr>
            </w:pPr>
            <w:r>
              <w:rPr>
                <w:rFonts w:hint="eastAsia" w:ascii="仿宋_GB2312" w:eastAsia="仿宋_GB2312"/>
                <w:sz w:val="24"/>
              </w:rPr>
              <w:t>43</w:t>
            </w:r>
          </w:p>
        </w:tc>
        <w:tc>
          <w:tcPr>
            <w:tcW w:w="1393" w:type="dxa"/>
            <w:vMerge w:val="continue"/>
            <w:tcBorders>
              <w:top w:val="single" w:color="auto" w:sz="4" w:space="0"/>
              <w:left w:val="single" w:color="auto" w:sz="4" w:space="0"/>
              <w:bottom w:val="single" w:color="auto" w:sz="4" w:space="0"/>
              <w:right w:val="single" w:color="auto" w:sz="4" w:space="0"/>
            </w:tcBorders>
            <w:vAlign w:val="center"/>
          </w:tcPr>
          <w:p w14:paraId="184A5E22">
            <w:pPr>
              <w:pStyle w:val="6"/>
              <w:spacing w:line="320" w:lineRule="exact"/>
              <w:rPr>
                <w:rFonts w:ascii="仿宋_GB2312" w:eastAsia="仿宋_GB2312"/>
                <w:sz w:val="24"/>
              </w:rPr>
            </w:pPr>
          </w:p>
        </w:tc>
        <w:tc>
          <w:tcPr>
            <w:tcW w:w="4687" w:type="dxa"/>
            <w:tcBorders>
              <w:top w:val="single" w:color="000000" w:sz="4" w:space="0"/>
              <w:left w:val="single" w:color="auto" w:sz="4" w:space="0"/>
              <w:bottom w:val="single" w:color="000000" w:sz="4" w:space="0"/>
              <w:right w:val="single" w:color="000000" w:sz="4" w:space="0"/>
            </w:tcBorders>
            <w:vAlign w:val="center"/>
          </w:tcPr>
          <w:p w14:paraId="4F3AAFD0">
            <w:pPr>
              <w:pStyle w:val="6"/>
              <w:spacing w:line="320" w:lineRule="exact"/>
              <w:rPr>
                <w:rFonts w:ascii="仿宋_GB2312" w:eastAsia="仿宋_GB2312"/>
                <w:sz w:val="24"/>
              </w:rPr>
            </w:pPr>
            <w:r>
              <w:rPr>
                <w:rFonts w:hint="eastAsia" w:ascii="仿宋_GB2312" w:eastAsia="仿宋_GB2312"/>
                <w:sz w:val="24"/>
              </w:rPr>
              <w:t>加强汛期分析研判与应急处置，对汛期污染强度高值水体和存在风险隐患的饮用水水源及时预警，开展溯源排查，查清问题症结及原因，制定实施综合整治方案；对水质出现异常波动的，迅速采取有效处置措施。</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A2CC">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70110F71">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6FF8E258">
            <w:pPr>
              <w:pStyle w:val="6"/>
              <w:spacing w:line="320" w:lineRule="exact"/>
              <w:jc w:val="center"/>
              <w:rPr>
                <w:rFonts w:ascii="仿宋_GB2312" w:eastAsia="仿宋_GB2312"/>
                <w:sz w:val="24"/>
              </w:rPr>
            </w:pPr>
            <w:r>
              <w:rPr>
                <w:rFonts w:hint="eastAsia" w:ascii="仿宋_GB2312" w:eastAsia="仿宋_GB2312"/>
                <w:sz w:val="24"/>
              </w:rPr>
              <w:t>区生态环境局</w:t>
            </w:r>
          </w:p>
          <w:p w14:paraId="33B9AEEA">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02697C6A">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7D484312">
        <w:tblPrEx>
          <w:tblCellMar>
            <w:top w:w="0" w:type="dxa"/>
            <w:left w:w="108" w:type="dxa"/>
            <w:bottom w:w="0" w:type="dxa"/>
            <w:right w:w="108" w:type="dxa"/>
          </w:tblCellMar>
        </w:tblPrEx>
        <w:trPr>
          <w:cantSplit/>
          <w:trHeight w:val="1302" w:hRule="atLeast"/>
          <w:jc w:val="center"/>
        </w:trPr>
        <w:tc>
          <w:tcPr>
            <w:tcW w:w="655" w:type="dxa"/>
            <w:tcBorders>
              <w:top w:val="single" w:color="000000" w:sz="4" w:space="0"/>
              <w:left w:val="single" w:color="000000" w:sz="4" w:space="0"/>
              <w:bottom w:val="single" w:color="000000" w:sz="4" w:space="0"/>
              <w:right w:val="single" w:color="auto" w:sz="4" w:space="0"/>
            </w:tcBorders>
            <w:shd w:val="clear" w:color="auto" w:fill="auto"/>
            <w:vAlign w:val="center"/>
          </w:tcPr>
          <w:p w14:paraId="4FF3C3AC">
            <w:pPr>
              <w:pStyle w:val="6"/>
              <w:spacing w:line="320" w:lineRule="exact"/>
              <w:jc w:val="center"/>
              <w:rPr>
                <w:rFonts w:ascii="仿宋_GB2312" w:eastAsia="仿宋_GB2312"/>
                <w:sz w:val="24"/>
              </w:rPr>
            </w:pPr>
            <w:r>
              <w:rPr>
                <w:rFonts w:hint="eastAsia" w:ascii="仿宋_GB2312" w:eastAsia="仿宋_GB2312"/>
                <w:sz w:val="24"/>
              </w:rPr>
              <w:t>44</w:t>
            </w:r>
          </w:p>
        </w:tc>
        <w:tc>
          <w:tcPr>
            <w:tcW w:w="1393" w:type="dxa"/>
            <w:vMerge w:val="restart"/>
            <w:tcBorders>
              <w:top w:val="single" w:color="auto" w:sz="4" w:space="0"/>
              <w:left w:val="single" w:color="auto" w:sz="4" w:space="0"/>
              <w:bottom w:val="single" w:color="auto" w:sz="4" w:space="0"/>
              <w:right w:val="single" w:color="auto" w:sz="4" w:space="0"/>
            </w:tcBorders>
            <w:vAlign w:val="center"/>
          </w:tcPr>
          <w:p w14:paraId="56B39EB7">
            <w:pPr>
              <w:pStyle w:val="6"/>
              <w:spacing w:line="320" w:lineRule="exact"/>
              <w:jc w:val="center"/>
              <w:rPr>
                <w:rFonts w:ascii="仿宋_GB2312" w:eastAsia="仿宋_GB2312"/>
                <w:sz w:val="24"/>
              </w:rPr>
            </w:pPr>
            <w:r>
              <w:rPr>
                <w:rFonts w:hint="eastAsia" w:ascii="仿宋_GB2312" w:eastAsia="仿宋_GB2312"/>
                <w:sz w:val="24"/>
              </w:rPr>
              <w:t>提高溢流污染控制水平</w:t>
            </w:r>
          </w:p>
        </w:tc>
        <w:tc>
          <w:tcPr>
            <w:tcW w:w="4687" w:type="dxa"/>
            <w:tcBorders>
              <w:top w:val="single" w:color="000000" w:sz="4" w:space="0"/>
              <w:left w:val="single" w:color="auto" w:sz="4" w:space="0"/>
              <w:bottom w:val="single" w:color="000000" w:sz="4" w:space="0"/>
              <w:right w:val="single" w:color="000000" w:sz="4" w:space="0"/>
            </w:tcBorders>
            <w:vAlign w:val="center"/>
          </w:tcPr>
          <w:p w14:paraId="5A49A68A">
            <w:pPr>
              <w:pStyle w:val="6"/>
              <w:spacing w:line="320" w:lineRule="exact"/>
              <w:rPr>
                <w:rFonts w:ascii="仿宋_GB2312" w:eastAsia="仿宋_GB2312"/>
                <w:sz w:val="24"/>
              </w:rPr>
            </w:pPr>
            <w:r>
              <w:rPr>
                <w:rFonts w:hint="eastAsia" w:ascii="仿宋_GB2312" w:eastAsia="仿宋_GB2312"/>
                <w:sz w:val="24"/>
              </w:rPr>
              <w:t>加大雨污混接错接巡查整治力度，实现雨污混流动态清零。充分利用碧水合流制溢流污染控制临时调蓄池应急工程，避免汛期雨污合流污水溢流，对玉带河水质造成影响。</w:t>
            </w:r>
          </w:p>
        </w:tc>
        <w:tc>
          <w:tcPr>
            <w:tcW w:w="1008" w:type="dxa"/>
            <w:tcBorders>
              <w:top w:val="single" w:color="000000" w:sz="4" w:space="0"/>
              <w:left w:val="single" w:color="000000" w:sz="4" w:space="0"/>
              <w:bottom w:val="single" w:color="000000" w:sz="4" w:space="0"/>
              <w:right w:val="single" w:color="000000" w:sz="4" w:space="0"/>
            </w:tcBorders>
            <w:vAlign w:val="center"/>
          </w:tcPr>
          <w:p w14:paraId="25FB9125">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000000" w:sz="4" w:space="0"/>
              <w:left w:val="single" w:color="000000" w:sz="4" w:space="0"/>
              <w:bottom w:val="single" w:color="000000" w:sz="4" w:space="0"/>
              <w:right w:val="single" w:color="000000" w:sz="4" w:space="0"/>
            </w:tcBorders>
            <w:vAlign w:val="center"/>
          </w:tcPr>
          <w:p w14:paraId="2E847B47">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000000" w:sz="4" w:space="0"/>
              <w:right w:val="single" w:color="000000" w:sz="4" w:space="0"/>
            </w:tcBorders>
            <w:vAlign w:val="center"/>
          </w:tcPr>
          <w:p w14:paraId="21E70F45">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000000" w:sz="4" w:space="0"/>
              <w:right w:val="single" w:color="000000" w:sz="4" w:space="0"/>
            </w:tcBorders>
            <w:vAlign w:val="center"/>
          </w:tcPr>
          <w:p w14:paraId="5C26654F">
            <w:pPr>
              <w:pStyle w:val="6"/>
              <w:spacing w:line="320" w:lineRule="exact"/>
              <w:jc w:val="center"/>
              <w:rPr>
                <w:rFonts w:ascii="仿宋_GB2312" w:eastAsia="仿宋_GB2312"/>
                <w:sz w:val="24"/>
              </w:rPr>
            </w:pPr>
            <w:r>
              <w:rPr>
                <w:rFonts w:hint="eastAsia" w:ascii="仿宋_GB2312" w:eastAsia="仿宋_GB2312"/>
                <w:sz w:val="24"/>
              </w:rPr>
              <w:t>区生态环境局</w:t>
            </w:r>
          </w:p>
          <w:p w14:paraId="6384722A">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037E0FE3">
        <w:tblPrEx>
          <w:tblCellMar>
            <w:top w:w="0" w:type="dxa"/>
            <w:left w:w="108" w:type="dxa"/>
            <w:bottom w:w="0" w:type="dxa"/>
            <w:right w:w="108" w:type="dxa"/>
          </w:tblCellMar>
        </w:tblPrEx>
        <w:trPr>
          <w:cantSplit/>
          <w:trHeight w:val="972" w:hRule="atLeast"/>
          <w:jc w:val="center"/>
        </w:trPr>
        <w:tc>
          <w:tcPr>
            <w:tcW w:w="655" w:type="dxa"/>
            <w:tcBorders>
              <w:top w:val="single" w:color="000000" w:sz="4" w:space="0"/>
              <w:left w:val="single" w:color="auto" w:sz="4" w:space="0"/>
              <w:bottom w:val="single" w:color="auto" w:sz="4" w:space="0"/>
              <w:right w:val="single" w:color="auto" w:sz="4" w:space="0"/>
            </w:tcBorders>
            <w:shd w:val="clear" w:color="auto" w:fill="auto"/>
            <w:vAlign w:val="center"/>
          </w:tcPr>
          <w:p w14:paraId="22B0A5BF">
            <w:pPr>
              <w:pStyle w:val="6"/>
              <w:spacing w:line="320" w:lineRule="exact"/>
              <w:jc w:val="center"/>
              <w:rPr>
                <w:rFonts w:ascii="仿宋_GB2312" w:eastAsia="仿宋_GB2312"/>
                <w:sz w:val="24"/>
              </w:rPr>
            </w:pPr>
            <w:r>
              <w:rPr>
                <w:rFonts w:hint="eastAsia" w:ascii="仿宋_GB2312" w:eastAsia="仿宋_GB2312"/>
                <w:sz w:val="24"/>
              </w:rPr>
              <w:t>45</w:t>
            </w:r>
          </w:p>
        </w:tc>
        <w:tc>
          <w:tcPr>
            <w:tcW w:w="1393" w:type="dxa"/>
            <w:vMerge w:val="continue"/>
            <w:tcBorders>
              <w:top w:val="single" w:color="auto" w:sz="4" w:space="0"/>
              <w:left w:val="single" w:color="auto" w:sz="4" w:space="0"/>
              <w:bottom w:val="single" w:color="auto" w:sz="4" w:space="0"/>
              <w:right w:val="single" w:color="auto" w:sz="4" w:space="0"/>
            </w:tcBorders>
            <w:vAlign w:val="center"/>
          </w:tcPr>
          <w:p w14:paraId="21D9CEB6">
            <w:pPr>
              <w:pStyle w:val="6"/>
              <w:spacing w:line="320" w:lineRule="exact"/>
              <w:rPr>
                <w:rFonts w:ascii="仿宋_GB2312" w:eastAsia="仿宋_GB2312"/>
                <w:sz w:val="24"/>
              </w:rPr>
            </w:pPr>
          </w:p>
        </w:tc>
        <w:tc>
          <w:tcPr>
            <w:tcW w:w="4687" w:type="dxa"/>
            <w:tcBorders>
              <w:top w:val="single" w:color="000000" w:sz="4" w:space="0"/>
              <w:left w:val="single" w:color="auto" w:sz="4" w:space="0"/>
              <w:right w:val="single" w:color="000000" w:sz="4" w:space="0"/>
            </w:tcBorders>
            <w:vAlign w:val="center"/>
          </w:tcPr>
          <w:p w14:paraId="7527AFF4">
            <w:pPr>
              <w:pStyle w:val="6"/>
              <w:spacing w:line="320" w:lineRule="exact"/>
              <w:rPr>
                <w:rFonts w:ascii="仿宋_GB2312" w:eastAsia="仿宋_GB2312"/>
                <w:sz w:val="24"/>
              </w:rPr>
            </w:pPr>
            <w:r>
              <w:rPr>
                <w:rFonts w:hint="eastAsia" w:ascii="仿宋_GB2312" w:eastAsia="仿宋_GB2312"/>
                <w:sz w:val="24"/>
              </w:rPr>
              <w:t>城镇污水处理厂加强汛期联动联调，降雨前提前加大抽升处理，降低管网液位，实现管网腾容，最大程度减少片区污水溢流排河。</w:t>
            </w:r>
          </w:p>
        </w:tc>
        <w:tc>
          <w:tcPr>
            <w:tcW w:w="1008" w:type="dxa"/>
            <w:tcBorders>
              <w:top w:val="single" w:color="000000" w:sz="4" w:space="0"/>
              <w:left w:val="single" w:color="000000" w:sz="4" w:space="0"/>
              <w:right w:val="single" w:color="000000" w:sz="4" w:space="0"/>
            </w:tcBorders>
            <w:vAlign w:val="center"/>
          </w:tcPr>
          <w:p w14:paraId="24731419">
            <w:pPr>
              <w:pStyle w:val="6"/>
              <w:spacing w:line="320" w:lineRule="exact"/>
              <w:jc w:val="center"/>
              <w:rPr>
                <w:rFonts w:ascii="仿宋_GB2312" w:eastAsia="仿宋_GB2312"/>
                <w:sz w:val="24"/>
              </w:rPr>
            </w:pPr>
            <w:r>
              <w:rPr>
                <w:rFonts w:hint="eastAsia" w:ascii="仿宋_GB2312" w:eastAsia="仿宋_GB2312"/>
                <w:sz w:val="24"/>
              </w:rPr>
              <w:t>9月底前</w:t>
            </w:r>
          </w:p>
        </w:tc>
        <w:tc>
          <w:tcPr>
            <w:tcW w:w="1781" w:type="dxa"/>
            <w:tcBorders>
              <w:top w:val="single" w:color="000000" w:sz="4" w:space="0"/>
              <w:left w:val="single" w:color="000000" w:sz="4" w:space="0"/>
              <w:right w:val="single" w:color="000000" w:sz="4" w:space="0"/>
            </w:tcBorders>
            <w:vAlign w:val="center"/>
          </w:tcPr>
          <w:p w14:paraId="456AFCC6">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right w:val="single" w:color="000000" w:sz="4" w:space="0"/>
            </w:tcBorders>
            <w:vAlign w:val="center"/>
          </w:tcPr>
          <w:p w14:paraId="42F4513F">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right w:val="single" w:color="000000" w:sz="4" w:space="0"/>
            </w:tcBorders>
            <w:vAlign w:val="center"/>
          </w:tcPr>
          <w:p w14:paraId="00AE7B79">
            <w:pPr>
              <w:pStyle w:val="6"/>
              <w:spacing w:line="320" w:lineRule="exact"/>
              <w:jc w:val="center"/>
              <w:rPr>
                <w:rFonts w:ascii="仿宋_GB2312" w:eastAsia="仿宋_GB2312"/>
                <w:sz w:val="24"/>
              </w:rPr>
            </w:pPr>
            <w:r>
              <w:rPr>
                <w:rFonts w:hint="eastAsia" w:ascii="仿宋_GB2312" w:eastAsia="仿宋_GB2312"/>
                <w:sz w:val="24"/>
              </w:rPr>
              <w:t>市排水集团</w:t>
            </w:r>
          </w:p>
          <w:p w14:paraId="6159725E">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54342CD9">
        <w:tblPrEx>
          <w:tblCellMar>
            <w:top w:w="0" w:type="dxa"/>
            <w:left w:w="108" w:type="dxa"/>
            <w:bottom w:w="0" w:type="dxa"/>
            <w:right w:w="108" w:type="dxa"/>
          </w:tblCellMar>
        </w:tblPrEx>
        <w:trPr>
          <w:cantSplit/>
          <w:trHeight w:val="1749" w:hRule="atLeast"/>
          <w:jc w:val="center"/>
        </w:trPr>
        <w:tc>
          <w:tcPr>
            <w:tcW w:w="655" w:type="dxa"/>
            <w:tcBorders>
              <w:top w:val="single" w:color="000000" w:sz="4" w:space="0"/>
              <w:left w:val="single" w:color="auto" w:sz="4" w:space="0"/>
              <w:bottom w:val="single" w:color="auto" w:sz="4" w:space="0"/>
              <w:right w:val="single" w:color="auto" w:sz="4" w:space="0"/>
            </w:tcBorders>
            <w:shd w:val="clear" w:color="auto" w:fill="auto"/>
            <w:vAlign w:val="center"/>
          </w:tcPr>
          <w:p w14:paraId="5C8D2613">
            <w:pPr>
              <w:pStyle w:val="6"/>
              <w:spacing w:line="320" w:lineRule="exact"/>
              <w:jc w:val="center"/>
              <w:rPr>
                <w:rFonts w:ascii="仿宋_GB2312" w:eastAsia="仿宋_GB2312"/>
                <w:sz w:val="24"/>
              </w:rPr>
            </w:pPr>
            <w:r>
              <w:rPr>
                <w:rFonts w:hint="eastAsia" w:ascii="仿宋_GB2312" w:eastAsia="仿宋_GB2312"/>
                <w:sz w:val="24"/>
              </w:rPr>
              <w:t>46</w:t>
            </w:r>
          </w:p>
        </w:tc>
        <w:tc>
          <w:tcPr>
            <w:tcW w:w="1393" w:type="dxa"/>
            <w:tcBorders>
              <w:top w:val="single" w:color="auto" w:sz="4" w:space="0"/>
              <w:left w:val="single" w:color="auto" w:sz="4" w:space="0"/>
              <w:bottom w:val="single" w:color="auto" w:sz="4" w:space="0"/>
              <w:right w:val="single" w:color="auto" w:sz="4" w:space="0"/>
            </w:tcBorders>
            <w:vAlign w:val="center"/>
          </w:tcPr>
          <w:p w14:paraId="67123680">
            <w:pPr>
              <w:pStyle w:val="6"/>
              <w:spacing w:line="320" w:lineRule="exact"/>
              <w:jc w:val="center"/>
              <w:rPr>
                <w:rFonts w:ascii="仿宋_GB2312" w:eastAsia="仿宋_GB2312"/>
                <w:sz w:val="24"/>
              </w:rPr>
            </w:pPr>
            <w:r>
              <w:rPr>
                <w:rFonts w:hint="eastAsia" w:ascii="仿宋_GB2312" w:eastAsia="仿宋_GB2312"/>
                <w:sz w:val="24"/>
              </w:rPr>
              <w:t>持续开展</w:t>
            </w:r>
            <w:r>
              <w:rPr>
                <w:rFonts w:hint="eastAsia" w:ascii="仿宋_GB2312" w:eastAsia="仿宋_GB2312"/>
                <w:sz w:val="24"/>
              </w:rPr>
              <w:br w:type="textWrapping"/>
            </w:r>
            <w:r>
              <w:rPr>
                <w:rFonts w:hint="eastAsia" w:ascii="仿宋_GB2312" w:eastAsia="仿宋_GB2312"/>
                <w:sz w:val="24"/>
              </w:rPr>
              <w:t>“清管行动”</w:t>
            </w:r>
          </w:p>
        </w:tc>
        <w:tc>
          <w:tcPr>
            <w:tcW w:w="4687" w:type="dxa"/>
            <w:tcBorders>
              <w:top w:val="single" w:color="000000" w:sz="4" w:space="0"/>
              <w:left w:val="single" w:color="auto" w:sz="4" w:space="0"/>
              <w:bottom w:val="single" w:color="auto" w:sz="4" w:space="0"/>
              <w:right w:val="single" w:color="000000" w:sz="4" w:space="0"/>
            </w:tcBorders>
            <w:vAlign w:val="center"/>
          </w:tcPr>
          <w:p w14:paraId="3B906A07">
            <w:pPr>
              <w:pStyle w:val="6"/>
              <w:spacing w:line="320" w:lineRule="exact"/>
              <w:rPr>
                <w:rFonts w:ascii="仿宋_GB2312" w:eastAsia="仿宋_GB2312"/>
                <w:sz w:val="24"/>
              </w:rPr>
            </w:pPr>
            <w:r>
              <w:rPr>
                <w:rFonts w:hint="eastAsia" w:ascii="仿宋_GB2312" w:eastAsia="仿宋_GB2312"/>
                <w:sz w:val="24"/>
              </w:rPr>
              <w:t>汛前持续开展“清管行动”“清河行动”。聚焦凤港减河、玉带河、港沟河、柏凤沟等水体所在片区，提前对雨水管涵、雨污合流管涵、雨水口（雨箅子）等进行全面清掏并加大巡查、清理力度。</w:t>
            </w:r>
          </w:p>
        </w:tc>
        <w:tc>
          <w:tcPr>
            <w:tcW w:w="1008" w:type="dxa"/>
            <w:tcBorders>
              <w:top w:val="single" w:color="000000" w:sz="4" w:space="0"/>
              <w:left w:val="single" w:color="000000" w:sz="4" w:space="0"/>
              <w:bottom w:val="single" w:color="auto" w:sz="4" w:space="0"/>
              <w:right w:val="single" w:color="000000" w:sz="4" w:space="0"/>
            </w:tcBorders>
            <w:vAlign w:val="center"/>
          </w:tcPr>
          <w:p w14:paraId="4DD677BE">
            <w:pPr>
              <w:pStyle w:val="6"/>
              <w:spacing w:line="320" w:lineRule="exact"/>
              <w:jc w:val="center"/>
              <w:rPr>
                <w:rFonts w:ascii="仿宋_GB2312" w:eastAsia="仿宋_GB2312"/>
                <w:sz w:val="24"/>
              </w:rPr>
            </w:pPr>
            <w:r>
              <w:rPr>
                <w:rFonts w:hint="eastAsia" w:ascii="仿宋_GB2312" w:eastAsia="仿宋_GB2312"/>
                <w:sz w:val="24"/>
              </w:rPr>
              <w:t>9月底前</w:t>
            </w:r>
          </w:p>
        </w:tc>
        <w:tc>
          <w:tcPr>
            <w:tcW w:w="1781" w:type="dxa"/>
            <w:tcBorders>
              <w:top w:val="single" w:color="000000" w:sz="4" w:space="0"/>
              <w:left w:val="single" w:color="000000" w:sz="4" w:space="0"/>
              <w:bottom w:val="single" w:color="auto" w:sz="4" w:space="0"/>
              <w:right w:val="single" w:color="000000" w:sz="4" w:space="0"/>
            </w:tcBorders>
            <w:vAlign w:val="center"/>
          </w:tcPr>
          <w:p w14:paraId="6ABD7DD2">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000000" w:sz="4" w:space="0"/>
              <w:left w:val="single" w:color="000000" w:sz="4" w:space="0"/>
              <w:bottom w:val="single" w:color="auto" w:sz="4" w:space="0"/>
              <w:right w:val="single" w:color="000000" w:sz="4" w:space="0"/>
            </w:tcBorders>
            <w:vAlign w:val="center"/>
          </w:tcPr>
          <w:p w14:paraId="098A6C31">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000000" w:sz="4" w:space="0"/>
              <w:left w:val="single" w:color="000000" w:sz="4" w:space="0"/>
              <w:bottom w:val="single" w:color="auto" w:sz="4" w:space="0"/>
              <w:right w:val="single" w:color="000000" w:sz="4" w:space="0"/>
            </w:tcBorders>
            <w:vAlign w:val="center"/>
          </w:tcPr>
          <w:p w14:paraId="4F9F848C">
            <w:pPr>
              <w:pStyle w:val="6"/>
              <w:spacing w:line="320" w:lineRule="exact"/>
              <w:jc w:val="center"/>
              <w:rPr>
                <w:rFonts w:ascii="仿宋_GB2312" w:eastAsia="仿宋_GB2312"/>
                <w:sz w:val="24"/>
              </w:rPr>
            </w:pPr>
            <w:r>
              <w:rPr>
                <w:rFonts w:hint="eastAsia" w:ascii="仿宋_GB2312" w:eastAsia="仿宋_GB2312"/>
                <w:sz w:val="24"/>
              </w:rPr>
              <w:t>市排水集团</w:t>
            </w:r>
          </w:p>
          <w:p w14:paraId="53CA4FF8">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34744A55">
        <w:tblPrEx>
          <w:tblCellMar>
            <w:top w:w="0" w:type="dxa"/>
            <w:left w:w="108" w:type="dxa"/>
            <w:bottom w:w="0" w:type="dxa"/>
            <w:right w:w="108" w:type="dxa"/>
          </w:tblCellMar>
        </w:tblPrEx>
        <w:trPr>
          <w:cantSplit/>
          <w:trHeight w:val="1359"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3CADCF51">
            <w:pPr>
              <w:pStyle w:val="6"/>
              <w:spacing w:line="320" w:lineRule="exact"/>
              <w:jc w:val="center"/>
              <w:rPr>
                <w:rFonts w:ascii="仿宋_GB2312" w:eastAsia="仿宋_GB2312"/>
                <w:sz w:val="24"/>
              </w:rPr>
            </w:pPr>
            <w:r>
              <w:rPr>
                <w:rFonts w:hint="eastAsia" w:ascii="仿宋_GB2312" w:eastAsia="仿宋_GB2312"/>
                <w:sz w:val="24"/>
              </w:rPr>
              <w:t>47</w:t>
            </w:r>
          </w:p>
        </w:tc>
        <w:tc>
          <w:tcPr>
            <w:tcW w:w="1393" w:type="dxa"/>
            <w:tcBorders>
              <w:top w:val="single" w:color="auto" w:sz="4" w:space="0"/>
              <w:left w:val="single" w:color="auto" w:sz="4" w:space="0"/>
              <w:bottom w:val="single" w:color="auto" w:sz="4" w:space="0"/>
              <w:right w:val="single" w:color="auto" w:sz="4" w:space="0"/>
            </w:tcBorders>
            <w:vAlign w:val="center"/>
          </w:tcPr>
          <w:p w14:paraId="0A195924">
            <w:pPr>
              <w:pStyle w:val="6"/>
              <w:spacing w:line="320" w:lineRule="exact"/>
              <w:jc w:val="center"/>
              <w:rPr>
                <w:rFonts w:ascii="仿宋_GB2312" w:eastAsia="仿宋_GB2312"/>
                <w:sz w:val="24"/>
              </w:rPr>
            </w:pPr>
            <w:r>
              <w:rPr>
                <w:rFonts w:hint="eastAsia" w:ascii="仿宋_GB2312" w:eastAsia="仿宋_GB2312"/>
                <w:sz w:val="24"/>
              </w:rPr>
              <w:t>强化监督管理</w:t>
            </w:r>
          </w:p>
        </w:tc>
        <w:tc>
          <w:tcPr>
            <w:tcW w:w="4687" w:type="dxa"/>
            <w:tcBorders>
              <w:top w:val="single" w:color="auto" w:sz="4" w:space="0"/>
              <w:left w:val="single" w:color="auto" w:sz="4" w:space="0"/>
              <w:bottom w:val="single" w:color="auto" w:sz="4" w:space="0"/>
              <w:right w:val="single" w:color="auto" w:sz="4" w:space="0"/>
            </w:tcBorders>
            <w:vAlign w:val="center"/>
          </w:tcPr>
          <w:p w14:paraId="4049FCCD">
            <w:pPr>
              <w:pStyle w:val="6"/>
              <w:spacing w:line="320" w:lineRule="exact"/>
              <w:rPr>
                <w:rFonts w:ascii="仿宋_GB2312" w:eastAsia="仿宋_GB2312"/>
                <w:sz w:val="24"/>
              </w:rPr>
            </w:pPr>
            <w:r>
              <w:rPr>
                <w:rFonts w:hint="eastAsia" w:ascii="仿宋_GB2312" w:eastAsia="仿宋_GB2312"/>
                <w:sz w:val="24"/>
              </w:rPr>
              <w:t>加强汛期河湖水环境精细化管理，雨后24小时内对国市考断面所在重点水体及时清理垃圾、漂浮物。开展雨后入河排口排污检查，严厉打击污水直排、借雨偷排行为。</w:t>
            </w:r>
          </w:p>
        </w:tc>
        <w:tc>
          <w:tcPr>
            <w:tcW w:w="1008" w:type="dxa"/>
            <w:tcBorders>
              <w:top w:val="single" w:color="auto" w:sz="4" w:space="0"/>
              <w:left w:val="single" w:color="auto" w:sz="4" w:space="0"/>
              <w:bottom w:val="single" w:color="auto" w:sz="4" w:space="0"/>
              <w:right w:val="single" w:color="auto" w:sz="4" w:space="0"/>
            </w:tcBorders>
            <w:vAlign w:val="center"/>
          </w:tcPr>
          <w:p w14:paraId="77B34E9A">
            <w:pPr>
              <w:pStyle w:val="6"/>
              <w:spacing w:line="320" w:lineRule="exact"/>
              <w:jc w:val="center"/>
              <w:rPr>
                <w:rFonts w:ascii="仿宋_GB2312" w:eastAsia="仿宋_GB2312"/>
                <w:sz w:val="24"/>
              </w:rPr>
            </w:pPr>
            <w:r>
              <w:rPr>
                <w:rFonts w:hint="eastAsia" w:ascii="仿宋_GB2312" w:eastAsia="仿宋_GB2312"/>
                <w:sz w:val="24"/>
              </w:rPr>
              <w:t>长期</w:t>
            </w:r>
          </w:p>
          <w:p w14:paraId="6BAA62A2">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auto" w:sz="4" w:space="0"/>
              <w:left w:val="single" w:color="auto" w:sz="4" w:space="0"/>
              <w:bottom w:val="single" w:color="auto" w:sz="4" w:space="0"/>
              <w:right w:val="single" w:color="auto" w:sz="4" w:space="0"/>
            </w:tcBorders>
            <w:vAlign w:val="center"/>
          </w:tcPr>
          <w:p w14:paraId="060B4725">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auto" w:sz="4" w:space="0"/>
              <w:right w:val="single" w:color="auto" w:sz="4" w:space="0"/>
            </w:tcBorders>
            <w:vAlign w:val="center"/>
          </w:tcPr>
          <w:p w14:paraId="19FE9A62">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auto" w:sz="4" w:space="0"/>
              <w:bottom w:val="single" w:color="auto" w:sz="4" w:space="0"/>
              <w:right w:val="single" w:color="auto" w:sz="4" w:space="0"/>
            </w:tcBorders>
            <w:vAlign w:val="center"/>
          </w:tcPr>
          <w:p w14:paraId="2B930925">
            <w:pPr>
              <w:jc w:val="center"/>
              <w:rPr>
                <w:rFonts w:hint="eastAsia"/>
              </w:rPr>
            </w:pPr>
          </w:p>
          <w:p w14:paraId="6FBC3978">
            <w:pPr>
              <w:pStyle w:val="2"/>
              <w:jc w:val="center"/>
              <w:rPr>
                <w:rFonts w:hint="eastAsia"/>
              </w:rPr>
            </w:pPr>
          </w:p>
          <w:p w14:paraId="0A8503D6">
            <w:pPr>
              <w:pStyle w:val="6"/>
              <w:spacing w:line="320" w:lineRule="exact"/>
              <w:jc w:val="center"/>
              <w:rPr>
                <w:rFonts w:hint="eastAsia" w:ascii="仿宋_GB2312" w:eastAsia="仿宋_GB2312"/>
                <w:sz w:val="24"/>
              </w:rPr>
            </w:pPr>
            <w:r>
              <w:rPr>
                <w:rFonts w:hint="eastAsia" w:ascii="仿宋_GB2312" w:eastAsia="仿宋_GB2312"/>
                <w:sz w:val="24"/>
              </w:rPr>
              <w:t>区生态环境局</w:t>
            </w:r>
          </w:p>
          <w:p w14:paraId="51A6ABA2">
            <w:pPr>
              <w:pStyle w:val="6"/>
              <w:spacing w:line="320" w:lineRule="exact"/>
              <w:jc w:val="center"/>
              <w:rPr>
                <w:rFonts w:hint="eastAsia" w:ascii="仿宋_GB2312" w:eastAsia="仿宋_GB2312"/>
                <w:sz w:val="24"/>
              </w:rPr>
            </w:pPr>
            <w:r>
              <w:rPr>
                <w:rFonts w:hint="eastAsia" w:ascii="仿宋_GB2312" w:eastAsia="仿宋_GB2312"/>
                <w:sz w:val="24"/>
              </w:rPr>
              <w:t>各乡镇街道</w:t>
            </w:r>
          </w:p>
          <w:p w14:paraId="432C62F3">
            <w:pPr>
              <w:pStyle w:val="3"/>
              <w:jc w:val="center"/>
              <w:rPr>
                <w:rFonts w:hint="eastAsia" w:ascii="仿宋_GB2312" w:eastAsia="仿宋_GB2312"/>
                <w:sz w:val="24"/>
              </w:rPr>
            </w:pPr>
          </w:p>
          <w:p w14:paraId="1FA9D42F">
            <w:pPr>
              <w:pStyle w:val="3"/>
              <w:jc w:val="center"/>
              <w:rPr>
                <w:rFonts w:hint="eastAsia" w:ascii="仿宋_GB2312" w:eastAsia="仿宋_GB2312"/>
                <w:sz w:val="24"/>
              </w:rPr>
            </w:pPr>
          </w:p>
        </w:tc>
      </w:tr>
      <w:tr w14:paraId="571B3BB8">
        <w:tblPrEx>
          <w:tblCellMar>
            <w:top w:w="0" w:type="dxa"/>
            <w:left w:w="108" w:type="dxa"/>
            <w:bottom w:w="0" w:type="dxa"/>
            <w:right w:w="108" w:type="dxa"/>
          </w:tblCellMar>
        </w:tblPrEx>
        <w:trPr>
          <w:cantSplit/>
          <w:trHeight w:val="433" w:hRule="atLeast"/>
          <w:jc w:val="center"/>
        </w:trPr>
        <w:tc>
          <w:tcPr>
            <w:tcW w:w="1360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781129AF">
            <w:pPr>
              <w:widowControl/>
              <w:snapToGrid w:val="0"/>
              <w:jc w:val="center"/>
              <w:rPr>
                <w:rFonts w:ascii="仿宋_GB2312" w:hAnsi="仿宋_GB2312" w:eastAsia="仿宋_GB2312" w:cs="仿宋_GB2312"/>
                <w:color w:val="000000"/>
                <w:sz w:val="24"/>
              </w:rPr>
            </w:pPr>
            <w:r>
              <w:rPr>
                <w:rFonts w:hint="eastAsia" w:ascii="黑体" w:hAnsi="宋体" w:eastAsia="黑体" w:cs="黑体"/>
                <w:color w:val="000000"/>
                <w:kern w:val="0"/>
                <w:sz w:val="28"/>
                <w:szCs w:val="28"/>
                <w:lang w:bidi="ar"/>
              </w:rPr>
              <w:t>六、重点区域综合提升</w:t>
            </w:r>
          </w:p>
        </w:tc>
      </w:tr>
      <w:tr w14:paraId="7FFE8D5E">
        <w:tblPrEx>
          <w:tblCellMar>
            <w:top w:w="0" w:type="dxa"/>
            <w:left w:w="108" w:type="dxa"/>
            <w:bottom w:w="0" w:type="dxa"/>
            <w:right w:w="108" w:type="dxa"/>
          </w:tblCellMar>
        </w:tblPrEx>
        <w:trPr>
          <w:cantSplit/>
          <w:trHeight w:val="1359"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712D0EA5">
            <w:pPr>
              <w:pStyle w:val="6"/>
              <w:spacing w:line="320" w:lineRule="exact"/>
              <w:jc w:val="center"/>
              <w:rPr>
                <w:rFonts w:ascii="仿宋_GB2312" w:eastAsia="仿宋_GB2312"/>
                <w:sz w:val="24"/>
              </w:rPr>
            </w:pPr>
            <w:r>
              <w:rPr>
                <w:rFonts w:hint="eastAsia" w:ascii="仿宋_GB2312" w:eastAsia="仿宋_GB2312"/>
                <w:sz w:val="24"/>
              </w:rPr>
              <w:t>48</w:t>
            </w:r>
          </w:p>
        </w:tc>
        <w:tc>
          <w:tcPr>
            <w:tcW w:w="1393" w:type="dxa"/>
            <w:vMerge w:val="restart"/>
            <w:tcBorders>
              <w:left w:val="single" w:color="000000" w:sz="4" w:space="0"/>
              <w:right w:val="single" w:color="000000" w:sz="4" w:space="0"/>
            </w:tcBorders>
            <w:vAlign w:val="center"/>
          </w:tcPr>
          <w:p w14:paraId="7F1AE72E">
            <w:pPr>
              <w:pStyle w:val="6"/>
              <w:spacing w:line="320" w:lineRule="exact"/>
              <w:jc w:val="center"/>
              <w:rPr>
                <w:rFonts w:ascii="仿宋_GB2312" w:eastAsia="仿宋_GB2312"/>
                <w:sz w:val="24"/>
              </w:rPr>
            </w:pPr>
            <w:r>
              <w:rPr>
                <w:rFonts w:hint="eastAsia" w:ascii="仿宋_GB2312" w:eastAsia="仿宋_GB2312"/>
                <w:sz w:val="24"/>
              </w:rPr>
              <w:t>通州区、经开区截污治污综合治理提升</w:t>
            </w:r>
          </w:p>
        </w:tc>
        <w:tc>
          <w:tcPr>
            <w:tcW w:w="4687" w:type="dxa"/>
            <w:tcBorders>
              <w:top w:val="single" w:color="auto" w:sz="4" w:space="0"/>
              <w:left w:val="single" w:color="auto" w:sz="4" w:space="0"/>
              <w:bottom w:val="single" w:color="auto" w:sz="4" w:space="0"/>
              <w:right w:val="single" w:color="auto" w:sz="4" w:space="0"/>
            </w:tcBorders>
            <w:shd w:val="clear" w:color="auto" w:fill="auto"/>
            <w:vAlign w:val="center"/>
          </w:tcPr>
          <w:p w14:paraId="2205F3FD">
            <w:pPr>
              <w:pStyle w:val="6"/>
              <w:spacing w:line="320" w:lineRule="exact"/>
              <w:rPr>
                <w:rFonts w:ascii="仿宋_GB2312" w:eastAsia="仿宋_GB2312"/>
                <w:sz w:val="24"/>
              </w:rPr>
            </w:pPr>
            <w:r>
              <w:rPr>
                <w:rFonts w:hint="eastAsia" w:ascii="仿宋_GB2312" w:eastAsia="仿宋_GB2312"/>
                <w:sz w:val="24"/>
              </w:rPr>
              <w:t>巩固55条段黑臭水体治理成效，制定黑臭水体长效管控方案。确保全年黑臭水体长治久清。</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5186A55C">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auto" w:sz="4" w:space="0"/>
              <w:bottom w:val="single" w:color="auto" w:sz="4" w:space="0"/>
              <w:right w:val="single" w:color="auto" w:sz="4" w:space="0"/>
            </w:tcBorders>
            <w:shd w:val="clear" w:color="auto" w:fill="auto"/>
            <w:vAlign w:val="center"/>
          </w:tcPr>
          <w:p w14:paraId="77FAB6A0">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auto" w:sz="4" w:space="0"/>
              <w:right w:val="single" w:color="auto" w:sz="4" w:space="0"/>
            </w:tcBorders>
            <w:shd w:val="clear" w:color="auto" w:fill="auto"/>
            <w:vAlign w:val="center"/>
          </w:tcPr>
          <w:p w14:paraId="22F8606F">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6B34B0BE">
            <w:pPr>
              <w:pStyle w:val="6"/>
              <w:spacing w:line="320" w:lineRule="exact"/>
              <w:jc w:val="center"/>
              <w:rPr>
                <w:rFonts w:ascii="仿宋_GB2312" w:eastAsia="仿宋_GB2312"/>
                <w:sz w:val="24"/>
              </w:rPr>
            </w:pPr>
            <w:r>
              <w:rPr>
                <w:rFonts w:hint="eastAsia" w:ascii="仿宋_GB2312" w:eastAsia="仿宋_GB2312"/>
                <w:sz w:val="24"/>
              </w:rPr>
              <w:t>区生态环境局</w:t>
            </w:r>
          </w:p>
          <w:p w14:paraId="7330B295">
            <w:pPr>
              <w:pStyle w:val="6"/>
              <w:spacing w:line="320" w:lineRule="exact"/>
              <w:jc w:val="center"/>
              <w:rPr>
                <w:rFonts w:ascii="仿宋_GB2312" w:eastAsia="仿宋_GB2312"/>
                <w:sz w:val="24"/>
              </w:rPr>
            </w:pPr>
            <w:r>
              <w:rPr>
                <w:rFonts w:hint="eastAsia" w:ascii="仿宋_GB2312" w:eastAsia="仿宋_GB2312"/>
                <w:sz w:val="24"/>
              </w:rPr>
              <w:t>相关乡镇街道</w:t>
            </w:r>
          </w:p>
        </w:tc>
      </w:tr>
      <w:tr w14:paraId="362B1F4C">
        <w:tblPrEx>
          <w:tblCellMar>
            <w:top w:w="0" w:type="dxa"/>
            <w:left w:w="108" w:type="dxa"/>
            <w:bottom w:w="0" w:type="dxa"/>
            <w:right w:w="108" w:type="dxa"/>
          </w:tblCellMar>
        </w:tblPrEx>
        <w:trPr>
          <w:cantSplit/>
          <w:trHeight w:val="1633"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3996CC1D">
            <w:pPr>
              <w:pStyle w:val="6"/>
              <w:spacing w:line="320" w:lineRule="exact"/>
              <w:jc w:val="center"/>
              <w:rPr>
                <w:rFonts w:ascii="仿宋_GB2312" w:eastAsia="仿宋_GB2312"/>
                <w:sz w:val="24"/>
              </w:rPr>
            </w:pPr>
            <w:r>
              <w:rPr>
                <w:rFonts w:hint="eastAsia" w:ascii="仿宋_GB2312" w:eastAsia="仿宋_GB2312"/>
                <w:sz w:val="24"/>
              </w:rPr>
              <w:t>49</w:t>
            </w:r>
          </w:p>
        </w:tc>
        <w:tc>
          <w:tcPr>
            <w:tcW w:w="1393" w:type="dxa"/>
            <w:vMerge w:val="continue"/>
            <w:tcBorders>
              <w:left w:val="single" w:color="000000" w:sz="4" w:space="0"/>
              <w:right w:val="single" w:color="000000" w:sz="4" w:space="0"/>
            </w:tcBorders>
            <w:vAlign w:val="center"/>
          </w:tcPr>
          <w:p w14:paraId="1488D03B">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auto" w:sz="4" w:space="0"/>
              <w:right w:val="single" w:color="auto" w:sz="4" w:space="0"/>
            </w:tcBorders>
            <w:shd w:val="clear" w:color="auto" w:fill="auto"/>
            <w:vAlign w:val="center"/>
          </w:tcPr>
          <w:p w14:paraId="67AB5BD8">
            <w:pPr>
              <w:pStyle w:val="6"/>
              <w:spacing w:line="320" w:lineRule="exact"/>
              <w:rPr>
                <w:rFonts w:ascii="仿宋_GB2312" w:eastAsia="仿宋_GB2312"/>
                <w:sz w:val="24"/>
              </w:rPr>
            </w:pPr>
            <w:r>
              <w:rPr>
                <w:rFonts w:hint="eastAsia" w:ascii="仿宋_GB2312" w:eastAsia="仿宋_GB2312"/>
                <w:sz w:val="24"/>
              </w:rPr>
              <w:t>力争2025年底前完成通州区减河北再生水厂地下箱体结构的施工和通州区</w:t>
            </w:r>
            <w:r>
              <w:rPr>
                <w:rFonts w:hint="eastAsia" w:ascii="微软雅黑" w:hAnsi="微软雅黑" w:eastAsia="微软雅黑" w:cs="微软雅黑"/>
                <w:sz w:val="24"/>
              </w:rPr>
              <w:t>漷</w:t>
            </w:r>
            <w:r>
              <w:rPr>
                <w:rFonts w:hint="eastAsia" w:ascii="仿宋_GB2312" w:hAnsi="仿宋_GB2312" w:eastAsia="仿宋_GB2312" w:cs="仿宋_GB2312"/>
                <w:sz w:val="24"/>
              </w:rPr>
              <w:t>县污水处理厂升级改造工程建设。开工建设通州区台湖再生水厂改扩建工程。</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582AEA4E">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auto" w:sz="4" w:space="0"/>
              <w:bottom w:val="single" w:color="auto" w:sz="4" w:space="0"/>
              <w:right w:val="single" w:color="auto" w:sz="4" w:space="0"/>
            </w:tcBorders>
            <w:shd w:val="clear" w:color="auto" w:fill="auto"/>
            <w:vAlign w:val="center"/>
          </w:tcPr>
          <w:p w14:paraId="00A6D36C">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auto" w:sz="4" w:space="0"/>
              <w:right w:val="single" w:color="auto" w:sz="4" w:space="0"/>
            </w:tcBorders>
            <w:shd w:val="clear" w:color="auto" w:fill="auto"/>
            <w:vAlign w:val="center"/>
          </w:tcPr>
          <w:p w14:paraId="4E31361C">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1E68C8E9">
            <w:pPr>
              <w:pStyle w:val="6"/>
              <w:spacing w:line="320" w:lineRule="exact"/>
              <w:jc w:val="center"/>
              <w:rPr>
                <w:rFonts w:ascii="仿宋_GB2312" w:eastAsia="仿宋_GB2312"/>
                <w:sz w:val="24"/>
              </w:rPr>
            </w:pPr>
            <w:r>
              <w:rPr>
                <w:rFonts w:hint="eastAsia" w:ascii="仿宋_GB2312" w:eastAsia="仿宋_GB2312"/>
                <w:sz w:val="24"/>
              </w:rPr>
              <w:t>市排水集团</w:t>
            </w:r>
          </w:p>
          <w:p w14:paraId="5D3AC702">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5F640F89">
        <w:tblPrEx>
          <w:tblCellMar>
            <w:top w:w="0" w:type="dxa"/>
            <w:left w:w="108" w:type="dxa"/>
            <w:bottom w:w="0" w:type="dxa"/>
            <w:right w:w="108" w:type="dxa"/>
          </w:tblCellMar>
        </w:tblPrEx>
        <w:trPr>
          <w:cantSplit/>
          <w:trHeight w:val="1359"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2A9045C6">
            <w:pPr>
              <w:pStyle w:val="6"/>
              <w:spacing w:line="320" w:lineRule="exact"/>
              <w:jc w:val="center"/>
              <w:rPr>
                <w:rFonts w:ascii="仿宋_GB2312" w:eastAsia="仿宋_GB2312"/>
                <w:sz w:val="24"/>
              </w:rPr>
            </w:pPr>
            <w:r>
              <w:rPr>
                <w:rFonts w:hint="eastAsia" w:ascii="仿宋_GB2312" w:eastAsia="仿宋_GB2312"/>
                <w:sz w:val="24"/>
              </w:rPr>
              <w:t>50</w:t>
            </w:r>
          </w:p>
        </w:tc>
        <w:tc>
          <w:tcPr>
            <w:tcW w:w="1393" w:type="dxa"/>
            <w:vMerge w:val="continue"/>
            <w:tcBorders>
              <w:left w:val="single" w:color="000000" w:sz="4" w:space="0"/>
              <w:right w:val="single" w:color="000000" w:sz="4" w:space="0"/>
            </w:tcBorders>
            <w:vAlign w:val="center"/>
          </w:tcPr>
          <w:p w14:paraId="2C5E1CE5">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auto" w:sz="4" w:space="0"/>
              <w:right w:val="single" w:color="auto" w:sz="4" w:space="0"/>
            </w:tcBorders>
            <w:shd w:val="clear" w:color="auto" w:fill="auto"/>
            <w:vAlign w:val="center"/>
          </w:tcPr>
          <w:p w14:paraId="009F9F27">
            <w:pPr>
              <w:pStyle w:val="6"/>
              <w:spacing w:line="320" w:lineRule="exact"/>
              <w:rPr>
                <w:rFonts w:ascii="仿宋_GB2312" w:eastAsia="仿宋_GB2312"/>
                <w:sz w:val="24"/>
              </w:rPr>
            </w:pPr>
            <w:r>
              <w:rPr>
                <w:rFonts w:hint="eastAsia" w:ascii="仿宋_GB2312" w:eastAsia="仿宋_GB2312"/>
                <w:sz w:val="24"/>
              </w:rPr>
              <w:t>根据《北京市重点流域水生态环境保护规划》内容，完善巩固治理措施，推进玉带河水质逐步向好，玉带河考核断面水质年均值达到III类标准。</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0D1BE4E1">
            <w:pPr>
              <w:pStyle w:val="6"/>
              <w:spacing w:line="320" w:lineRule="exact"/>
              <w:jc w:val="center"/>
              <w:rPr>
                <w:rFonts w:ascii="仿宋_GB2312" w:eastAsia="仿宋_GB2312"/>
                <w:sz w:val="24"/>
              </w:rPr>
            </w:pPr>
            <w:r>
              <w:rPr>
                <w:rFonts w:hint="eastAsia" w:ascii="仿宋_GB2312" w:eastAsia="仿宋_GB2312"/>
                <w:sz w:val="24"/>
              </w:rPr>
              <w:t>长期实施</w:t>
            </w:r>
          </w:p>
        </w:tc>
        <w:tc>
          <w:tcPr>
            <w:tcW w:w="1781" w:type="dxa"/>
            <w:tcBorders>
              <w:top w:val="single" w:color="auto" w:sz="4" w:space="0"/>
              <w:left w:val="single" w:color="auto" w:sz="4" w:space="0"/>
              <w:bottom w:val="single" w:color="auto" w:sz="4" w:space="0"/>
              <w:right w:val="single" w:color="auto" w:sz="4" w:space="0"/>
            </w:tcBorders>
            <w:shd w:val="clear" w:color="auto" w:fill="auto"/>
            <w:vAlign w:val="center"/>
          </w:tcPr>
          <w:p w14:paraId="105C9FA5">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auto" w:sz="4" w:space="0"/>
              <w:right w:val="single" w:color="auto" w:sz="4" w:space="0"/>
            </w:tcBorders>
            <w:shd w:val="clear" w:color="auto" w:fill="auto"/>
            <w:vAlign w:val="center"/>
          </w:tcPr>
          <w:p w14:paraId="0FEED013">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6087B9FC">
            <w:pPr>
              <w:pStyle w:val="6"/>
              <w:spacing w:line="320" w:lineRule="exact"/>
              <w:jc w:val="center"/>
              <w:rPr>
                <w:rFonts w:ascii="仿宋_GB2312" w:eastAsia="仿宋_GB2312"/>
                <w:sz w:val="24"/>
              </w:rPr>
            </w:pPr>
            <w:r>
              <w:rPr>
                <w:rFonts w:hint="eastAsia" w:ascii="仿宋_GB2312" w:eastAsia="仿宋_GB2312"/>
                <w:sz w:val="24"/>
              </w:rPr>
              <w:t>区生态环境局</w:t>
            </w:r>
          </w:p>
          <w:p w14:paraId="468C22FD">
            <w:pPr>
              <w:pStyle w:val="6"/>
              <w:spacing w:line="320" w:lineRule="exact"/>
              <w:jc w:val="center"/>
              <w:rPr>
                <w:rFonts w:ascii="仿宋_GB2312" w:eastAsia="仿宋_GB2312"/>
                <w:sz w:val="24"/>
              </w:rPr>
            </w:pPr>
            <w:r>
              <w:rPr>
                <w:rFonts w:hint="eastAsia" w:ascii="仿宋_GB2312" w:eastAsia="仿宋_GB2312"/>
                <w:sz w:val="24"/>
              </w:rPr>
              <w:t>区财政局</w:t>
            </w:r>
          </w:p>
        </w:tc>
      </w:tr>
      <w:tr w14:paraId="254E3347">
        <w:tblPrEx>
          <w:tblCellMar>
            <w:top w:w="0" w:type="dxa"/>
            <w:left w:w="108" w:type="dxa"/>
            <w:bottom w:w="0" w:type="dxa"/>
            <w:right w:w="108" w:type="dxa"/>
          </w:tblCellMar>
        </w:tblPrEx>
        <w:trPr>
          <w:cantSplit/>
          <w:trHeight w:val="1359"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2E56D4DB">
            <w:pPr>
              <w:pStyle w:val="6"/>
              <w:spacing w:line="320" w:lineRule="exact"/>
              <w:jc w:val="center"/>
              <w:rPr>
                <w:rFonts w:ascii="仿宋_GB2312" w:eastAsia="仿宋_GB2312"/>
                <w:sz w:val="24"/>
              </w:rPr>
            </w:pPr>
            <w:r>
              <w:rPr>
                <w:rFonts w:hint="eastAsia" w:ascii="仿宋_GB2312" w:eastAsia="仿宋_GB2312"/>
                <w:sz w:val="24"/>
              </w:rPr>
              <w:t>51</w:t>
            </w:r>
          </w:p>
        </w:tc>
        <w:tc>
          <w:tcPr>
            <w:tcW w:w="1393" w:type="dxa"/>
            <w:vMerge w:val="continue"/>
            <w:tcBorders>
              <w:left w:val="single" w:color="000000" w:sz="4" w:space="0"/>
              <w:right w:val="single" w:color="000000" w:sz="4" w:space="0"/>
            </w:tcBorders>
            <w:vAlign w:val="center"/>
          </w:tcPr>
          <w:p w14:paraId="4B67E170">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auto" w:sz="4" w:space="0"/>
              <w:right w:val="single" w:color="auto" w:sz="4" w:space="0"/>
            </w:tcBorders>
            <w:shd w:val="clear" w:color="auto" w:fill="auto"/>
            <w:vAlign w:val="center"/>
          </w:tcPr>
          <w:p w14:paraId="2BD91FB0">
            <w:pPr>
              <w:pStyle w:val="6"/>
              <w:spacing w:line="320" w:lineRule="exact"/>
              <w:rPr>
                <w:rFonts w:ascii="仿宋_GB2312" w:eastAsia="仿宋_GB2312"/>
                <w:sz w:val="24"/>
              </w:rPr>
            </w:pPr>
            <w:r>
              <w:rPr>
                <w:rFonts w:hint="eastAsia" w:ascii="仿宋_GB2312" w:eastAsia="仿宋_GB2312"/>
                <w:sz w:val="24"/>
              </w:rPr>
              <w:t>加强汛期河湖水环境精细化管理，雨后24小时内对国市考断面所在重点水体及时清理垃圾、漂浮物。开展雨后入河排口排污检查，严厉打击污水直排、借雨偷排行为。</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5254B5B4">
            <w:pPr>
              <w:pStyle w:val="6"/>
              <w:spacing w:line="320" w:lineRule="exact"/>
              <w:jc w:val="center"/>
              <w:rPr>
                <w:rFonts w:ascii="仿宋_GB2312" w:eastAsia="仿宋_GB2312"/>
                <w:sz w:val="24"/>
              </w:rPr>
            </w:pPr>
            <w:r>
              <w:rPr>
                <w:rFonts w:hint="eastAsia" w:ascii="仿宋_GB2312" w:eastAsia="仿宋_GB2312"/>
                <w:sz w:val="24"/>
              </w:rPr>
              <w:t>长期</w:t>
            </w:r>
          </w:p>
          <w:p w14:paraId="478BA879">
            <w:pPr>
              <w:pStyle w:val="6"/>
              <w:spacing w:line="320" w:lineRule="exact"/>
              <w:jc w:val="center"/>
              <w:rPr>
                <w:rFonts w:ascii="仿宋_GB2312" w:eastAsia="仿宋_GB2312"/>
                <w:sz w:val="24"/>
              </w:rPr>
            </w:pPr>
            <w:r>
              <w:rPr>
                <w:rFonts w:hint="eastAsia" w:ascii="仿宋_GB2312" w:eastAsia="仿宋_GB2312"/>
                <w:sz w:val="24"/>
              </w:rPr>
              <w:t>实施</w:t>
            </w:r>
          </w:p>
        </w:tc>
        <w:tc>
          <w:tcPr>
            <w:tcW w:w="1781" w:type="dxa"/>
            <w:tcBorders>
              <w:top w:val="single" w:color="auto" w:sz="4" w:space="0"/>
              <w:left w:val="single" w:color="auto" w:sz="4" w:space="0"/>
              <w:bottom w:val="single" w:color="auto" w:sz="4" w:space="0"/>
              <w:right w:val="single" w:color="auto" w:sz="4" w:space="0"/>
            </w:tcBorders>
            <w:shd w:val="clear" w:color="auto" w:fill="auto"/>
            <w:vAlign w:val="center"/>
          </w:tcPr>
          <w:p w14:paraId="4C38A9B4">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auto" w:sz="4" w:space="0"/>
              <w:right w:val="single" w:color="auto" w:sz="4" w:space="0"/>
            </w:tcBorders>
            <w:shd w:val="clear" w:color="auto" w:fill="auto"/>
            <w:vAlign w:val="center"/>
          </w:tcPr>
          <w:p w14:paraId="055FD679">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53679E6E">
            <w:pPr>
              <w:pStyle w:val="6"/>
              <w:spacing w:line="320" w:lineRule="exact"/>
              <w:jc w:val="center"/>
              <w:rPr>
                <w:rFonts w:ascii="仿宋_GB2312" w:eastAsia="仿宋_GB2312"/>
                <w:sz w:val="24"/>
              </w:rPr>
            </w:pPr>
          </w:p>
          <w:p w14:paraId="7FC79E62">
            <w:pPr>
              <w:pStyle w:val="6"/>
              <w:spacing w:line="320" w:lineRule="exact"/>
              <w:jc w:val="center"/>
              <w:rPr>
                <w:rFonts w:ascii="仿宋_GB2312" w:eastAsia="仿宋_GB2312"/>
                <w:sz w:val="24"/>
              </w:rPr>
            </w:pPr>
            <w:r>
              <w:rPr>
                <w:rFonts w:hint="eastAsia" w:ascii="仿宋_GB2312" w:eastAsia="仿宋_GB2312"/>
                <w:sz w:val="24"/>
              </w:rPr>
              <w:t>区生态环境局</w:t>
            </w:r>
          </w:p>
          <w:p w14:paraId="7DBDEAE2">
            <w:pPr>
              <w:pStyle w:val="6"/>
              <w:spacing w:line="320" w:lineRule="exact"/>
              <w:jc w:val="center"/>
              <w:rPr>
                <w:rFonts w:ascii="仿宋_GB2312" w:eastAsia="仿宋_GB2312"/>
                <w:sz w:val="24"/>
              </w:rPr>
            </w:pPr>
            <w:r>
              <w:rPr>
                <w:rFonts w:hint="eastAsia" w:ascii="仿宋_GB2312" w:eastAsia="仿宋_GB2312"/>
                <w:sz w:val="24"/>
              </w:rPr>
              <w:t>各乡镇街道</w:t>
            </w:r>
          </w:p>
        </w:tc>
      </w:tr>
      <w:tr w14:paraId="05CF7AE8">
        <w:tblPrEx>
          <w:tblCellMar>
            <w:top w:w="0" w:type="dxa"/>
            <w:left w:w="108" w:type="dxa"/>
            <w:bottom w:w="0" w:type="dxa"/>
            <w:right w:w="108" w:type="dxa"/>
          </w:tblCellMar>
        </w:tblPrEx>
        <w:trPr>
          <w:cantSplit/>
          <w:trHeight w:val="1359"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181BEEC5">
            <w:pPr>
              <w:pStyle w:val="6"/>
              <w:spacing w:line="320" w:lineRule="exact"/>
              <w:jc w:val="center"/>
              <w:rPr>
                <w:rFonts w:ascii="仿宋_GB2312" w:eastAsia="仿宋_GB2312"/>
                <w:sz w:val="24"/>
              </w:rPr>
            </w:pPr>
            <w:r>
              <w:rPr>
                <w:rFonts w:hint="eastAsia" w:ascii="仿宋_GB2312" w:eastAsia="仿宋_GB2312"/>
                <w:sz w:val="24"/>
              </w:rPr>
              <w:t>52</w:t>
            </w:r>
          </w:p>
        </w:tc>
        <w:tc>
          <w:tcPr>
            <w:tcW w:w="1393" w:type="dxa"/>
            <w:vMerge w:val="continue"/>
            <w:tcBorders>
              <w:left w:val="single" w:color="000000" w:sz="4" w:space="0"/>
              <w:bottom w:val="single" w:color="auto" w:sz="4" w:space="0"/>
              <w:right w:val="single" w:color="000000" w:sz="4" w:space="0"/>
            </w:tcBorders>
            <w:vAlign w:val="center"/>
          </w:tcPr>
          <w:p w14:paraId="2F234798">
            <w:pPr>
              <w:pStyle w:val="6"/>
              <w:spacing w:line="320" w:lineRule="exact"/>
              <w:rPr>
                <w:rFonts w:ascii="仿宋_GB2312" w:eastAsia="仿宋_GB2312"/>
                <w:sz w:val="24"/>
              </w:rPr>
            </w:pPr>
          </w:p>
        </w:tc>
        <w:tc>
          <w:tcPr>
            <w:tcW w:w="4687" w:type="dxa"/>
            <w:tcBorders>
              <w:top w:val="single" w:color="auto" w:sz="4" w:space="0"/>
              <w:left w:val="single" w:color="auto" w:sz="4" w:space="0"/>
              <w:bottom w:val="single" w:color="auto" w:sz="4" w:space="0"/>
              <w:right w:val="single" w:color="auto" w:sz="4" w:space="0"/>
            </w:tcBorders>
            <w:shd w:val="clear" w:color="auto" w:fill="auto"/>
            <w:vAlign w:val="center"/>
          </w:tcPr>
          <w:p w14:paraId="6D64728F">
            <w:pPr>
              <w:pStyle w:val="6"/>
              <w:spacing w:line="320" w:lineRule="exact"/>
              <w:rPr>
                <w:rFonts w:ascii="仿宋_GB2312" w:eastAsia="仿宋_GB2312"/>
                <w:sz w:val="24"/>
              </w:rPr>
            </w:pPr>
            <w:r>
              <w:rPr>
                <w:rFonts w:hint="eastAsia" w:ascii="仿宋_GB2312" w:eastAsia="仿宋_GB2312"/>
                <w:sz w:val="24"/>
              </w:rPr>
              <w:t>围绕三支沟、八支沟、枣凤沟、牛黄沟等黑臭反弹风险较高的水体，加强沿线农村生活污水收集处理，确保农村污水处理设施稳定运行，加强河道巡查管护，建立“发现-分析-解决”水环境问题闭环管理机制。</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14:paraId="255EC03D">
            <w:pPr>
              <w:pStyle w:val="6"/>
              <w:spacing w:line="320" w:lineRule="exact"/>
              <w:jc w:val="center"/>
              <w:rPr>
                <w:rFonts w:ascii="仿宋_GB2312" w:eastAsia="仿宋_GB2312"/>
                <w:sz w:val="24"/>
              </w:rPr>
            </w:pPr>
            <w:r>
              <w:rPr>
                <w:rFonts w:hint="eastAsia" w:ascii="仿宋_GB2312" w:eastAsia="仿宋_GB2312"/>
                <w:sz w:val="24"/>
              </w:rPr>
              <w:t>年底前</w:t>
            </w:r>
          </w:p>
        </w:tc>
        <w:tc>
          <w:tcPr>
            <w:tcW w:w="1781" w:type="dxa"/>
            <w:tcBorders>
              <w:top w:val="single" w:color="auto" w:sz="4" w:space="0"/>
              <w:left w:val="single" w:color="auto" w:sz="4" w:space="0"/>
              <w:bottom w:val="single" w:color="auto" w:sz="4" w:space="0"/>
              <w:right w:val="single" w:color="auto" w:sz="4" w:space="0"/>
            </w:tcBorders>
            <w:shd w:val="clear" w:color="auto" w:fill="auto"/>
            <w:vAlign w:val="center"/>
          </w:tcPr>
          <w:p w14:paraId="53995B85">
            <w:pPr>
              <w:pStyle w:val="6"/>
              <w:spacing w:line="320" w:lineRule="exact"/>
              <w:jc w:val="center"/>
              <w:rPr>
                <w:rFonts w:ascii="仿宋_GB2312" w:eastAsia="仿宋_GB2312"/>
                <w:sz w:val="24"/>
              </w:rPr>
            </w:pPr>
            <w:r>
              <w:rPr>
                <w:rFonts w:hint="eastAsia" w:ascii="仿宋_GB2312" w:eastAsia="仿宋_GB2312"/>
                <w:sz w:val="24"/>
              </w:rPr>
              <w:t>邹海涛</w:t>
            </w:r>
          </w:p>
        </w:tc>
        <w:tc>
          <w:tcPr>
            <w:tcW w:w="1894" w:type="dxa"/>
            <w:tcBorders>
              <w:top w:val="single" w:color="auto" w:sz="4" w:space="0"/>
              <w:left w:val="single" w:color="auto" w:sz="4" w:space="0"/>
              <w:bottom w:val="single" w:color="auto" w:sz="4" w:space="0"/>
              <w:right w:val="single" w:color="auto" w:sz="4" w:space="0"/>
            </w:tcBorders>
            <w:shd w:val="clear" w:color="auto" w:fill="auto"/>
            <w:vAlign w:val="center"/>
          </w:tcPr>
          <w:p w14:paraId="4D2D8430">
            <w:pPr>
              <w:pStyle w:val="6"/>
              <w:spacing w:line="320" w:lineRule="exact"/>
              <w:jc w:val="center"/>
              <w:rPr>
                <w:rFonts w:ascii="仿宋_GB2312" w:eastAsia="仿宋_GB2312"/>
                <w:sz w:val="24"/>
              </w:rPr>
            </w:pPr>
            <w:r>
              <w:rPr>
                <w:rFonts w:hint="eastAsia" w:ascii="仿宋_GB2312" w:eastAsia="仿宋_GB2312"/>
                <w:sz w:val="24"/>
              </w:rPr>
              <w:t>区水务局</w:t>
            </w:r>
          </w:p>
        </w:tc>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06304064">
            <w:pPr>
              <w:pStyle w:val="6"/>
              <w:spacing w:line="320" w:lineRule="exact"/>
              <w:jc w:val="center"/>
              <w:rPr>
                <w:rFonts w:ascii="仿宋_GB2312" w:eastAsia="仿宋_GB2312"/>
                <w:sz w:val="24"/>
              </w:rPr>
            </w:pPr>
            <w:r>
              <w:rPr>
                <w:rFonts w:hint="eastAsia" w:ascii="仿宋_GB2312" w:eastAsia="仿宋_GB2312"/>
                <w:sz w:val="24"/>
              </w:rPr>
              <w:t>区生态环境局</w:t>
            </w:r>
          </w:p>
          <w:p w14:paraId="1ED3D842">
            <w:pPr>
              <w:pStyle w:val="6"/>
              <w:spacing w:line="320" w:lineRule="exact"/>
              <w:jc w:val="center"/>
              <w:rPr>
                <w:rFonts w:ascii="仿宋_GB2312" w:eastAsia="仿宋_GB2312"/>
                <w:sz w:val="24"/>
              </w:rPr>
            </w:pPr>
            <w:r>
              <w:rPr>
                <w:rFonts w:hint="eastAsia" w:ascii="仿宋_GB2312" w:eastAsia="仿宋_GB2312"/>
                <w:sz w:val="24"/>
              </w:rPr>
              <w:t>各乡镇街道</w:t>
            </w:r>
          </w:p>
        </w:tc>
      </w:tr>
    </w:tbl>
    <w:p w14:paraId="5715BD42">
      <w:r>
        <w:br w:type="page"/>
      </w:r>
    </w:p>
    <w:p w14:paraId="09F0AE3E">
      <w:pPr>
        <w:adjustRightInd w:val="0"/>
        <w:snapToGrid w:val="0"/>
        <w:spacing w:line="560" w:lineRule="exact"/>
        <w:jc w:val="center"/>
        <w:outlineLvl w:val="0"/>
        <w:rPr>
          <w:rFonts w:ascii="方正小标宋简体" w:hAnsi="黑体" w:eastAsia="方正小标宋简体" w:cs="方正小标宋简体"/>
          <w:sz w:val="44"/>
          <w:szCs w:val="44"/>
        </w:rPr>
      </w:pPr>
      <w:r>
        <w:rPr>
          <w:rFonts w:hint="eastAsia" w:ascii="方正小标宋简体" w:hAnsi="黑体" w:eastAsia="方正小标宋简体" w:cs="方正小标宋简体"/>
          <w:sz w:val="44"/>
          <w:szCs w:val="44"/>
        </w:rPr>
        <w:t>通州区净土保卫战2025年行动计划</w:t>
      </w:r>
      <w:r>
        <w:rPr>
          <w:rFonts w:hint="eastAsia" w:ascii="方正小标宋简体" w:hAnsi="黑体" w:eastAsia="方正小标宋简体" w:cs="方正小标宋简体"/>
          <w:sz w:val="44"/>
          <w:szCs w:val="44"/>
          <w:lang w:eastAsia="zh-CN"/>
        </w:rPr>
        <w:t>（征求意见稿）</w:t>
      </w:r>
    </w:p>
    <w:p w14:paraId="452EB2B5"/>
    <w:tbl>
      <w:tblPr>
        <w:tblStyle w:val="13"/>
        <w:tblW w:w="15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227"/>
        <w:gridCol w:w="5701"/>
        <w:gridCol w:w="962"/>
        <w:gridCol w:w="1199"/>
        <w:gridCol w:w="3106"/>
        <w:gridCol w:w="2354"/>
      </w:tblGrid>
      <w:tr w14:paraId="59C7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tblHeader/>
          <w:jc w:val="center"/>
        </w:trPr>
        <w:tc>
          <w:tcPr>
            <w:tcW w:w="607" w:type="dxa"/>
            <w:vAlign w:val="center"/>
          </w:tcPr>
          <w:p w14:paraId="3C3F99ED">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序号</w:t>
            </w:r>
          </w:p>
        </w:tc>
        <w:tc>
          <w:tcPr>
            <w:tcW w:w="1227" w:type="dxa"/>
            <w:vAlign w:val="center"/>
          </w:tcPr>
          <w:p w14:paraId="33E42250">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重点</w:t>
            </w:r>
          </w:p>
          <w:p w14:paraId="32E64869">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任务</w:t>
            </w:r>
          </w:p>
        </w:tc>
        <w:tc>
          <w:tcPr>
            <w:tcW w:w="5701" w:type="dxa"/>
            <w:vAlign w:val="center"/>
          </w:tcPr>
          <w:p w14:paraId="5CBEC0C0">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工作措施</w:t>
            </w:r>
          </w:p>
        </w:tc>
        <w:tc>
          <w:tcPr>
            <w:tcW w:w="962" w:type="dxa"/>
            <w:vAlign w:val="center"/>
          </w:tcPr>
          <w:p w14:paraId="61E06726">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完成</w:t>
            </w:r>
          </w:p>
          <w:p w14:paraId="013598A2">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时限</w:t>
            </w:r>
          </w:p>
        </w:tc>
        <w:tc>
          <w:tcPr>
            <w:tcW w:w="1199" w:type="dxa"/>
            <w:vAlign w:val="center"/>
          </w:tcPr>
          <w:p w14:paraId="1A045167">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牵头</w:t>
            </w:r>
          </w:p>
          <w:p w14:paraId="10762D00">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领导</w:t>
            </w:r>
          </w:p>
        </w:tc>
        <w:tc>
          <w:tcPr>
            <w:tcW w:w="3106" w:type="dxa"/>
            <w:vAlign w:val="center"/>
          </w:tcPr>
          <w:p w14:paraId="73794D09">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主责单位</w:t>
            </w:r>
          </w:p>
        </w:tc>
        <w:tc>
          <w:tcPr>
            <w:tcW w:w="2354" w:type="dxa"/>
            <w:vAlign w:val="center"/>
          </w:tcPr>
          <w:p w14:paraId="5D1D449B">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协办单位</w:t>
            </w:r>
          </w:p>
        </w:tc>
      </w:tr>
      <w:tr w14:paraId="5862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jc w:val="center"/>
        </w:trPr>
        <w:tc>
          <w:tcPr>
            <w:tcW w:w="15156" w:type="dxa"/>
            <w:gridSpan w:val="7"/>
            <w:vAlign w:val="center"/>
          </w:tcPr>
          <w:p w14:paraId="0F5014B4">
            <w:pPr>
              <w:widowControl/>
              <w:snapToGrid w:val="0"/>
              <w:ind w:left="-105" w:leftChars="-50" w:right="-105" w:rightChars="-50"/>
              <w:jc w:val="center"/>
              <w:rPr>
                <w:rFonts w:ascii="宋体" w:hAnsi="宋体" w:cs="宋体"/>
                <w:kern w:val="0"/>
                <w:szCs w:val="21"/>
              </w:rPr>
            </w:pPr>
            <w:r>
              <w:rPr>
                <w:rFonts w:hint="eastAsia" w:ascii="黑体" w:hAnsi="黑体" w:eastAsia="黑体"/>
                <w:color w:val="000000"/>
                <w:sz w:val="28"/>
                <w:szCs w:val="28"/>
              </w:rPr>
              <w:t>一、土壤污染防治目标</w:t>
            </w:r>
          </w:p>
        </w:tc>
      </w:tr>
      <w:tr w14:paraId="2569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jc w:val="center"/>
        </w:trPr>
        <w:tc>
          <w:tcPr>
            <w:tcW w:w="607" w:type="dxa"/>
            <w:vAlign w:val="center"/>
          </w:tcPr>
          <w:p w14:paraId="64CBBC26">
            <w:pPr>
              <w:pStyle w:val="6"/>
              <w:spacing w:line="320" w:lineRule="exact"/>
              <w:jc w:val="center"/>
              <w:rPr>
                <w:rFonts w:ascii="仿宋_GB2312" w:eastAsia="仿宋_GB2312"/>
                <w:sz w:val="24"/>
                <w:szCs w:val="24"/>
              </w:rPr>
            </w:pPr>
            <w:r>
              <w:rPr>
                <w:rFonts w:hint="eastAsia" w:ascii="仿宋_GB2312" w:eastAsia="仿宋_GB2312"/>
                <w:sz w:val="24"/>
                <w:szCs w:val="24"/>
              </w:rPr>
              <w:t>1</w:t>
            </w:r>
          </w:p>
        </w:tc>
        <w:tc>
          <w:tcPr>
            <w:tcW w:w="1227" w:type="dxa"/>
            <w:vAlign w:val="center"/>
          </w:tcPr>
          <w:p w14:paraId="1A034295">
            <w:pPr>
              <w:pStyle w:val="6"/>
              <w:spacing w:line="320" w:lineRule="exact"/>
              <w:rPr>
                <w:rFonts w:ascii="仿宋_GB2312" w:eastAsia="仿宋_GB2312"/>
                <w:sz w:val="24"/>
                <w:szCs w:val="24"/>
              </w:rPr>
            </w:pPr>
            <w:r>
              <w:rPr>
                <w:rFonts w:hint="eastAsia" w:ascii="仿宋_GB2312" w:eastAsia="仿宋_GB2312"/>
                <w:sz w:val="24"/>
                <w:szCs w:val="24"/>
              </w:rPr>
              <w:t>目标任务</w:t>
            </w:r>
          </w:p>
        </w:tc>
        <w:tc>
          <w:tcPr>
            <w:tcW w:w="5701" w:type="dxa"/>
            <w:vAlign w:val="center"/>
          </w:tcPr>
          <w:p w14:paraId="237B3DC6">
            <w:pPr>
              <w:pStyle w:val="6"/>
              <w:spacing w:line="320" w:lineRule="exact"/>
              <w:rPr>
                <w:rFonts w:ascii="仿宋_GB2312" w:eastAsia="仿宋_GB2312"/>
                <w:sz w:val="24"/>
                <w:szCs w:val="24"/>
              </w:rPr>
            </w:pPr>
            <w:r>
              <w:rPr>
                <w:rFonts w:hint="eastAsia" w:ascii="仿宋_GB2312" w:eastAsia="仿宋_GB2312"/>
                <w:sz w:val="24"/>
                <w:szCs w:val="24"/>
              </w:rPr>
              <w:t>建设用地和农用地土壤环境风险基本得到全面管控，土壤环境质量保持良好。</w:t>
            </w:r>
          </w:p>
        </w:tc>
        <w:tc>
          <w:tcPr>
            <w:tcW w:w="962" w:type="dxa"/>
            <w:vAlign w:val="center"/>
          </w:tcPr>
          <w:p w14:paraId="30065308">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0D82BC80">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秦  涛</w:t>
            </w:r>
          </w:p>
          <w:p w14:paraId="2066122D">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姚伟龙</w:t>
            </w:r>
          </w:p>
          <w:p w14:paraId="6A48B610">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邹海涛</w:t>
            </w:r>
          </w:p>
        </w:tc>
        <w:tc>
          <w:tcPr>
            <w:tcW w:w="3106" w:type="dxa"/>
            <w:vAlign w:val="center"/>
          </w:tcPr>
          <w:p w14:paraId="399540AB">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2F8C2C9E">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79944EB6">
            <w:pPr>
              <w:pStyle w:val="6"/>
              <w:spacing w:line="320" w:lineRule="exact"/>
              <w:jc w:val="center"/>
              <w:rPr>
                <w:rFonts w:ascii="仿宋_GB2312" w:eastAsia="仿宋_GB2312"/>
                <w:sz w:val="24"/>
                <w:szCs w:val="24"/>
              </w:rPr>
            </w:pPr>
            <w:r>
              <w:rPr>
                <w:rFonts w:hint="eastAsia" w:ascii="仿宋_GB2312" w:eastAsia="仿宋_GB2312"/>
                <w:sz w:val="24"/>
                <w:szCs w:val="24"/>
              </w:rPr>
              <w:t>区园林绿化局</w:t>
            </w:r>
          </w:p>
          <w:p w14:paraId="45BC4DA6">
            <w:pPr>
              <w:pStyle w:val="6"/>
              <w:spacing w:line="320" w:lineRule="exact"/>
              <w:jc w:val="center"/>
              <w:rPr>
                <w:rFonts w:ascii="仿宋_GB2312" w:eastAsia="仿宋_GB2312"/>
                <w:sz w:val="24"/>
                <w:szCs w:val="24"/>
              </w:rPr>
            </w:pPr>
            <w:r>
              <w:rPr>
                <w:rFonts w:hint="eastAsia" w:ascii="仿宋_GB2312" w:eastAsia="仿宋_GB2312"/>
                <w:sz w:val="24"/>
                <w:szCs w:val="24"/>
              </w:rPr>
              <w:t>市规划自然资源委通州分局</w:t>
            </w:r>
          </w:p>
        </w:tc>
        <w:tc>
          <w:tcPr>
            <w:tcW w:w="2354" w:type="dxa"/>
            <w:vAlign w:val="center"/>
          </w:tcPr>
          <w:p w14:paraId="4E8929EF">
            <w:pPr>
              <w:pStyle w:val="6"/>
              <w:spacing w:line="320" w:lineRule="exact"/>
              <w:rPr>
                <w:rFonts w:ascii="仿宋_GB2312" w:eastAsia="仿宋_GB2312"/>
                <w:sz w:val="24"/>
                <w:szCs w:val="24"/>
              </w:rPr>
            </w:pPr>
            <w:r>
              <w:rPr>
                <w:rFonts w:hint="eastAsia" w:ascii="仿宋_GB2312" w:eastAsia="仿宋_GB2312"/>
                <w:sz w:val="24"/>
                <w:szCs w:val="24"/>
              </w:rPr>
              <w:t>区应急局</w:t>
            </w:r>
          </w:p>
        </w:tc>
      </w:tr>
      <w:tr w14:paraId="72F8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15156" w:type="dxa"/>
            <w:gridSpan w:val="7"/>
            <w:vAlign w:val="center"/>
          </w:tcPr>
          <w:p w14:paraId="44A8E4F7">
            <w:pPr>
              <w:snapToGrid w:val="0"/>
              <w:ind w:left="-105" w:leftChars="-50" w:right="-105" w:rightChars="-50"/>
              <w:jc w:val="center"/>
              <w:rPr>
                <w:rFonts w:ascii="宋体" w:hAnsi="宋体" w:cs="宋体"/>
                <w:kern w:val="0"/>
                <w:szCs w:val="21"/>
              </w:rPr>
            </w:pPr>
            <w:r>
              <w:rPr>
                <w:rFonts w:hint="eastAsia" w:ascii="黑体" w:hAnsi="黑体" w:eastAsia="黑体"/>
                <w:color w:val="000000"/>
                <w:sz w:val="28"/>
                <w:szCs w:val="28"/>
              </w:rPr>
              <w:t>二、有效保障建设用地安全利用</w:t>
            </w:r>
          </w:p>
        </w:tc>
      </w:tr>
      <w:tr w14:paraId="3AAA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3" w:hRule="atLeast"/>
          <w:jc w:val="center"/>
        </w:trPr>
        <w:tc>
          <w:tcPr>
            <w:tcW w:w="607" w:type="dxa"/>
            <w:vMerge w:val="restart"/>
            <w:vAlign w:val="center"/>
          </w:tcPr>
          <w:p w14:paraId="49B48067">
            <w:pPr>
              <w:pStyle w:val="6"/>
              <w:spacing w:line="320" w:lineRule="exact"/>
              <w:jc w:val="center"/>
              <w:rPr>
                <w:rFonts w:ascii="仿宋_GB2312" w:eastAsia="仿宋_GB2312"/>
                <w:sz w:val="24"/>
                <w:szCs w:val="24"/>
              </w:rPr>
            </w:pPr>
            <w:r>
              <w:rPr>
                <w:rFonts w:hint="eastAsia" w:ascii="仿宋_GB2312" w:eastAsia="仿宋_GB2312"/>
                <w:sz w:val="24"/>
                <w:szCs w:val="24"/>
              </w:rPr>
              <w:t>2</w:t>
            </w:r>
          </w:p>
        </w:tc>
        <w:tc>
          <w:tcPr>
            <w:tcW w:w="1227" w:type="dxa"/>
            <w:vMerge w:val="restart"/>
            <w:vAlign w:val="center"/>
          </w:tcPr>
          <w:p w14:paraId="4532574C">
            <w:pPr>
              <w:pStyle w:val="6"/>
              <w:spacing w:line="320" w:lineRule="exact"/>
              <w:jc w:val="center"/>
              <w:rPr>
                <w:rFonts w:ascii="仿宋_GB2312" w:eastAsia="仿宋_GB2312"/>
                <w:sz w:val="24"/>
                <w:szCs w:val="24"/>
              </w:rPr>
            </w:pPr>
            <w:r>
              <w:rPr>
                <w:rFonts w:hint="eastAsia" w:ascii="仿宋_GB2312" w:eastAsia="仿宋_GB2312"/>
                <w:sz w:val="24"/>
                <w:szCs w:val="24"/>
              </w:rPr>
              <w:t>持续开展土壤污染防治现状调查</w:t>
            </w:r>
          </w:p>
          <w:p w14:paraId="40C29587">
            <w:pPr>
              <w:pStyle w:val="6"/>
              <w:spacing w:line="320" w:lineRule="exact"/>
              <w:jc w:val="center"/>
              <w:rPr>
                <w:rFonts w:ascii="仿宋_GB2312" w:eastAsia="仿宋_GB2312"/>
                <w:sz w:val="24"/>
                <w:szCs w:val="24"/>
              </w:rPr>
            </w:pPr>
          </w:p>
        </w:tc>
        <w:tc>
          <w:tcPr>
            <w:tcW w:w="5701" w:type="dxa"/>
            <w:vAlign w:val="center"/>
          </w:tcPr>
          <w:p w14:paraId="58118219">
            <w:pPr>
              <w:pStyle w:val="6"/>
              <w:spacing w:line="320" w:lineRule="exact"/>
              <w:rPr>
                <w:rFonts w:ascii="仿宋_GB2312" w:eastAsia="仿宋_GB2312"/>
                <w:sz w:val="24"/>
                <w:szCs w:val="24"/>
              </w:rPr>
            </w:pPr>
            <w:r>
              <w:rPr>
                <w:rFonts w:hint="eastAsia" w:ascii="仿宋_GB2312" w:eastAsia="仿宋_GB2312"/>
                <w:sz w:val="24"/>
                <w:szCs w:val="24"/>
              </w:rPr>
              <w:t>全面管控优先监管地块。</w:t>
            </w:r>
          </w:p>
          <w:p w14:paraId="264F5B05">
            <w:pPr>
              <w:pStyle w:val="6"/>
              <w:spacing w:line="320" w:lineRule="exact"/>
              <w:rPr>
                <w:rFonts w:ascii="仿宋_GB2312" w:eastAsia="仿宋_GB2312"/>
                <w:sz w:val="24"/>
                <w:szCs w:val="24"/>
              </w:rPr>
            </w:pPr>
            <w:r>
              <w:rPr>
                <w:rFonts w:hint="eastAsia" w:ascii="仿宋_GB2312" w:eastAsia="仿宋_GB2312"/>
                <w:sz w:val="24"/>
                <w:szCs w:val="24"/>
              </w:rPr>
              <w:t>1.开展关停退出工业企业原址用地筛查，3月底、9月底前，区经济和信息化局提供关停退出企业台账；</w:t>
            </w:r>
          </w:p>
          <w:p w14:paraId="109F4153">
            <w:pPr>
              <w:pStyle w:val="6"/>
              <w:spacing w:line="320" w:lineRule="exact"/>
              <w:rPr>
                <w:rFonts w:ascii="仿宋_GB2312" w:eastAsia="仿宋_GB2312"/>
                <w:sz w:val="24"/>
                <w:szCs w:val="24"/>
              </w:rPr>
            </w:pPr>
            <w:r>
              <w:rPr>
                <w:rFonts w:hint="eastAsia" w:ascii="仿宋_GB2312" w:eastAsia="仿宋_GB2312"/>
                <w:sz w:val="24"/>
                <w:szCs w:val="24"/>
              </w:rPr>
              <w:t>2.区生态环境局对关停退出企业开展原址用地筛查，更新优先监管地块清单，对新纳入清单的地块开展重点监测。</w:t>
            </w:r>
          </w:p>
          <w:p w14:paraId="3E7FDF9C">
            <w:pPr>
              <w:pStyle w:val="6"/>
              <w:spacing w:line="320" w:lineRule="exact"/>
              <w:rPr>
                <w:rFonts w:ascii="仿宋_GB2312" w:eastAsia="仿宋_GB2312"/>
                <w:sz w:val="24"/>
                <w:szCs w:val="24"/>
              </w:rPr>
            </w:pPr>
            <w:r>
              <w:rPr>
                <w:rFonts w:hint="eastAsia" w:ascii="仿宋_GB2312" w:eastAsia="仿宋_GB2312"/>
                <w:sz w:val="24"/>
                <w:szCs w:val="24"/>
              </w:rPr>
              <w:t>3.区生态环境局对优先监管地块，根据重点监测结果评估，督促土壤污染责任人或土地使用权人完成制度控制、工程控制等措施，并通过环境监测监控污染扩散和对周边敏感目标的影响，确保优先监管地块污染管控率≥95%。</w:t>
            </w:r>
          </w:p>
        </w:tc>
        <w:tc>
          <w:tcPr>
            <w:tcW w:w="962" w:type="dxa"/>
            <w:vAlign w:val="center"/>
          </w:tcPr>
          <w:p w14:paraId="232F317D">
            <w:pPr>
              <w:pStyle w:val="6"/>
              <w:spacing w:line="320" w:lineRule="exact"/>
              <w:jc w:val="center"/>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087B54B7">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吴孔安</w:t>
            </w:r>
          </w:p>
          <w:p w14:paraId="20F551D7">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姚伟龙</w:t>
            </w:r>
          </w:p>
          <w:p w14:paraId="61941F0A">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邹海涛</w:t>
            </w:r>
          </w:p>
        </w:tc>
        <w:tc>
          <w:tcPr>
            <w:tcW w:w="3106" w:type="dxa"/>
            <w:vAlign w:val="center"/>
          </w:tcPr>
          <w:p w14:paraId="7C839FE1">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6D1D4759">
            <w:pPr>
              <w:pStyle w:val="6"/>
              <w:spacing w:line="320" w:lineRule="exact"/>
              <w:jc w:val="center"/>
              <w:rPr>
                <w:rFonts w:ascii="仿宋_GB2312" w:eastAsia="仿宋_GB2312"/>
                <w:sz w:val="24"/>
                <w:szCs w:val="24"/>
              </w:rPr>
            </w:pPr>
            <w:r>
              <w:rPr>
                <w:rFonts w:hint="eastAsia" w:ascii="仿宋_GB2312" w:eastAsia="仿宋_GB2312"/>
                <w:sz w:val="24"/>
                <w:szCs w:val="24"/>
              </w:rPr>
              <w:t>市规划自然资源委通州分局</w:t>
            </w:r>
          </w:p>
          <w:p w14:paraId="6E886133">
            <w:pPr>
              <w:pStyle w:val="6"/>
              <w:spacing w:line="320" w:lineRule="exact"/>
              <w:jc w:val="center"/>
              <w:rPr>
                <w:rFonts w:ascii="仿宋_GB2312" w:eastAsia="仿宋_GB2312"/>
                <w:sz w:val="24"/>
                <w:szCs w:val="24"/>
              </w:rPr>
            </w:pPr>
            <w:r>
              <w:rPr>
                <w:rFonts w:hint="eastAsia" w:ascii="仿宋_GB2312" w:eastAsia="仿宋_GB2312"/>
                <w:sz w:val="24"/>
                <w:szCs w:val="24"/>
              </w:rPr>
              <w:t>区经济和信息化局</w:t>
            </w:r>
          </w:p>
        </w:tc>
        <w:tc>
          <w:tcPr>
            <w:tcW w:w="2354" w:type="dxa"/>
            <w:vAlign w:val="center"/>
          </w:tcPr>
          <w:p w14:paraId="115097F6">
            <w:pPr>
              <w:pStyle w:val="6"/>
              <w:spacing w:line="320" w:lineRule="exact"/>
              <w:jc w:val="center"/>
              <w:rPr>
                <w:rFonts w:ascii="仿宋_GB2312" w:eastAsia="仿宋_GB2312"/>
                <w:sz w:val="24"/>
                <w:szCs w:val="24"/>
              </w:rPr>
            </w:pPr>
          </w:p>
        </w:tc>
      </w:tr>
      <w:tr w14:paraId="2AB0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607" w:type="dxa"/>
            <w:vMerge w:val="continue"/>
            <w:vAlign w:val="center"/>
          </w:tcPr>
          <w:p w14:paraId="53A2D8CB">
            <w:pPr>
              <w:pStyle w:val="6"/>
              <w:spacing w:line="320" w:lineRule="exact"/>
              <w:jc w:val="center"/>
              <w:rPr>
                <w:rFonts w:ascii="仿宋_GB2312" w:eastAsia="仿宋_GB2312"/>
                <w:sz w:val="24"/>
                <w:szCs w:val="24"/>
              </w:rPr>
            </w:pPr>
          </w:p>
        </w:tc>
        <w:tc>
          <w:tcPr>
            <w:tcW w:w="1227" w:type="dxa"/>
            <w:vMerge w:val="continue"/>
            <w:vAlign w:val="center"/>
          </w:tcPr>
          <w:p w14:paraId="60BB395C">
            <w:pPr>
              <w:pStyle w:val="6"/>
              <w:spacing w:line="320" w:lineRule="exact"/>
              <w:rPr>
                <w:rFonts w:ascii="仿宋_GB2312" w:eastAsia="仿宋_GB2312"/>
                <w:sz w:val="24"/>
                <w:szCs w:val="24"/>
              </w:rPr>
            </w:pPr>
          </w:p>
        </w:tc>
        <w:tc>
          <w:tcPr>
            <w:tcW w:w="5701" w:type="dxa"/>
            <w:vAlign w:val="center"/>
          </w:tcPr>
          <w:p w14:paraId="216B9B57">
            <w:pPr>
              <w:pStyle w:val="6"/>
              <w:spacing w:line="320" w:lineRule="exact"/>
              <w:rPr>
                <w:rFonts w:ascii="仿宋_GB2312" w:eastAsia="仿宋_GB2312"/>
                <w:sz w:val="24"/>
                <w:szCs w:val="24"/>
              </w:rPr>
            </w:pPr>
            <w:r>
              <w:rPr>
                <w:rFonts w:hint="eastAsia" w:ascii="仿宋_GB2312" w:eastAsia="仿宋_GB2312"/>
                <w:sz w:val="24"/>
                <w:szCs w:val="24"/>
              </w:rPr>
              <w:t>持续推进土壤环境现状数据汇集。逐步建立新、改、扩建建设项目土壤环境现状调查成果台账。</w:t>
            </w:r>
          </w:p>
        </w:tc>
        <w:tc>
          <w:tcPr>
            <w:tcW w:w="962" w:type="dxa"/>
            <w:vAlign w:val="center"/>
          </w:tcPr>
          <w:p w14:paraId="645DA703">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698B972B">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607A5E8C">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tc>
        <w:tc>
          <w:tcPr>
            <w:tcW w:w="2354" w:type="dxa"/>
            <w:vAlign w:val="center"/>
          </w:tcPr>
          <w:p w14:paraId="76F55EA4">
            <w:pPr>
              <w:pStyle w:val="6"/>
              <w:spacing w:line="320" w:lineRule="exact"/>
              <w:rPr>
                <w:rFonts w:ascii="仿宋_GB2312" w:eastAsia="仿宋_GB2312"/>
                <w:sz w:val="24"/>
                <w:szCs w:val="24"/>
              </w:rPr>
            </w:pPr>
          </w:p>
        </w:tc>
      </w:tr>
      <w:tr w14:paraId="0387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2" w:hRule="atLeast"/>
          <w:jc w:val="center"/>
        </w:trPr>
        <w:tc>
          <w:tcPr>
            <w:tcW w:w="607" w:type="dxa"/>
            <w:vMerge w:val="restart"/>
            <w:vAlign w:val="center"/>
          </w:tcPr>
          <w:p w14:paraId="38B5D1B6">
            <w:pPr>
              <w:pStyle w:val="6"/>
              <w:spacing w:line="320" w:lineRule="exact"/>
              <w:jc w:val="center"/>
              <w:rPr>
                <w:rFonts w:ascii="仿宋_GB2312" w:eastAsia="仿宋_GB2312"/>
                <w:sz w:val="24"/>
                <w:szCs w:val="24"/>
              </w:rPr>
            </w:pPr>
            <w:r>
              <w:rPr>
                <w:rFonts w:hint="eastAsia" w:ascii="仿宋_GB2312" w:eastAsia="仿宋_GB2312"/>
                <w:sz w:val="24"/>
                <w:szCs w:val="24"/>
              </w:rPr>
              <w:t>3</w:t>
            </w:r>
          </w:p>
        </w:tc>
        <w:tc>
          <w:tcPr>
            <w:tcW w:w="1227" w:type="dxa"/>
            <w:vMerge w:val="restart"/>
            <w:vAlign w:val="center"/>
          </w:tcPr>
          <w:p w14:paraId="2D723C33">
            <w:pPr>
              <w:pStyle w:val="6"/>
              <w:spacing w:line="320" w:lineRule="exact"/>
              <w:jc w:val="center"/>
              <w:rPr>
                <w:rFonts w:ascii="仿宋_GB2312" w:eastAsia="仿宋_GB2312"/>
                <w:sz w:val="24"/>
                <w:szCs w:val="24"/>
              </w:rPr>
            </w:pPr>
            <w:r>
              <w:rPr>
                <w:rFonts w:hint="eastAsia" w:ascii="仿宋_GB2312" w:eastAsia="仿宋_GB2312"/>
                <w:sz w:val="24"/>
                <w:szCs w:val="24"/>
              </w:rPr>
              <w:t>加强工业企业土壤污染源头防控</w:t>
            </w:r>
          </w:p>
        </w:tc>
        <w:tc>
          <w:tcPr>
            <w:tcW w:w="5701" w:type="dxa"/>
            <w:vAlign w:val="center"/>
          </w:tcPr>
          <w:p w14:paraId="594043AA">
            <w:pPr>
              <w:pStyle w:val="6"/>
              <w:spacing w:line="320" w:lineRule="exact"/>
              <w:rPr>
                <w:rFonts w:ascii="仿宋_GB2312" w:eastAsia="仿宋_GB2312"/>
                <w:sz w:val="24"/>
                <w:szCs w:val="24"/>
              </w:rPr>
            </w:pPr>
            <w:r>
              <w:rPr>
                <w:rFonts w:hint="eastAsia" w:ascii="仿宋_GB2312" w:eastAsia="仿宋_GB2312"/>
                <w:sz w:val="24"/>
                <w:szCs w:val="24"/>
              </w:rPr>
              <w:t>强化相关行业企业管理。</w:t>
            </w:r>
          </w:p>
          <w:p w14:paraId="3EE3DD63">
            <w:pPr>
              <w:pStyle w:val="6"/>
              <w:spacing w:line="320" w:lineRule="exact"/>
              <w:rPr>
                <w:rFonts w:ascii="仿宋_GB2312" w:eastAsia="仿宋_GB2312"/>
                <w:sz w:val="24"/>
                <w:szCs w:val="24"/>
              </w:rPr>
            </w:pPr>
            <w:r>
              <w:rPr>
                <w:rFonts w:hint="eastAsia" w:ascii="仿宋_GB2312" w:eastAsia="仿宋_GB2312"/>
                <w:sz w:val="24"/>
                <w:szCs w:val="24"/>
              </w:rPr>
              <w:t>1.完成汽车整车制造、显示器件制造、集成电路制造行业企业土壤气和地下水监测。</w:t>
            </w:r>
          </w:p>
          <w:p w14:paraId="2819454D">
            <w:pPr>
              <w:pStyle w:val="6"/>
              <w:spacing w:line="320" w:lineRule="exact"/>
              <w:rPr>
                <w:rFonts w:ascii="仿宋_GB2312" w:eastAsia="仿宋_GB2312"/>
                <w:sz w:val="24"/>
                <w:szCs w:val="24"/>
              </w:rPr>
            </w:pPr>
            <w:r>
              <w:rPr>
                <w:rFonts w:hint="eastAsia" w:ascii="仿宋_GB2312" w:eastAsia="仿宋_GB2312"/>
                <w:sz w:val="24"/>
                <w:szCs w:val="24"/>
              </w:rPr>
              <w:t>2.化工、电子、制药、汽车制造行业企业，五年内土壤污染隐患排查全覆盖，根据排查结果整改提升。</w:t>
            </w:r>
          </w:p>
          <w:p w14:paraId="77DF7673">
            <w:pPr>
              <w:pStyle w:val="6"/>
              <w:spacing w:line="320" w:lineRule="exact"/>
              <w:rPr>
                <w:rFonts w:ascii="仿宋_GB2312" w:eastAsia="仿宋_GB2312"/>
                <w:sz w:val="24"/>
                <w:szCs w:val="24"/>
              </w:rPr>
            </w:pPr>
            <w:r>
              <w:rPr>
                <w:rFonts w:hint="eastAsia" w:ascii="仿宋_GB2312" w:eastAsia="仿宋_GB2312"/>
                <w:sz w:val="24"/>
                <w:szCs w:val="24"/>
              </w:rPr>
              <w:t>3.开展历史关闭加油站土壤污染风险摸底排查，逐步推进消除风险隐患。</w:t>
            </w:r>
          </w:p>
        </w:tc>
        <w:tc>
          <w:tcPr>
            <w:tcW w:w="962" w:type="dxa"/>
            <w:vAlign w:val="center"/>
          </w:tcPr>
          <w:p w14:paraId="212B00C7">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4B267E41">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吴孔安</w:t>
            </w:r>
          </w:p>
          <w:p w14:paraId="58326CF1">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姚伟龙</w:t>
            </w:r>
          </w:p>
          <w:p w14:paraId="1CDB8CFC">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邹海涛</w:t>
            </w:r>
          </w:p>
        </w:tc>
        <w:tc>
          <w:tcPr>
            <w:tcW w:w="3106" w:type="dxa"/>
            <w:vAlign w:val="center"/>
          </w:tcPr>
          <w:p w14:paraId="5E63D913">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tc>
        <w:tc>
          <w:tcPr>
            <w:tcW w:w="2354" w:type="dxa"/>
            <w:vAlign w:val="center"/>
          </w:tcPr>
          <w:p w14:paraId="126C0F9D">
            <w:pPr>
              <w:pStyle w:val="6"/>
              <w:spacing w:line="320" w:lineRule="exact"/>
              <w:rPr>
                <w:rFonts w:ascii="仿宋_GB2312" w:eastAsia="仿宋_GB2312"/>
                <w:sz w:val="24"/>
                <w:szCs w:val="24"/>
              </w:rPr>
            </w:pPr>
          </w:p>
        </w:tc>
      </w:tr>
      <w:tr w14:paraId="7DEE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4" w:hRule="atLeast"/>
          <w:jc w:val="center"/>
        </w:trPr>
        <w:tc>
          <w:tcPr>
            <w:tcW w:w="607" w:type="dxa"/>
            <w:vMerge w:val="continue"/>
            <w:vAlign w:val="center"/>
          </w:tcPr>
          <w:p w14:paraId="1B54414E">
            <w:pPr>
              <w:pStyle w:val="6"/>
              <w:spacing w:line="320" w:lineRule="exact"/>
              <w:jc w:val="center"/>
              <w:rPr>
                <w:rFonts w:ascii="仿宋_GB2312" w:eastAsia="仿宋_GB2312"/>
                <w:sz w:val="24"/>
                <w:szCs w:val="24"/>
              </w:rPr>
            </w:pPr>
          </w:p>
        </w:tc>
        <w:tc>
          <w:tcPr>
            <w:tcW w:w="1227" w:type="dxa"/>
            <w:vMerge w:val="continue"/>
            <w:vAlign w:val="center"/>
          </w:tcPr>
          <w:p w14:paraId="5B4A18BF">
            <w:pPr>
              <w:pStyle w:val="6"/>
              <w:spacing w:line="320" w:lineRule="exact"/>
              <w:rPr>
                <w:rFonts w:ascii="仿宋_GB2312" w:eastAsia="仿宋_GB2312"/>
                <w:sz w:val="24"/>
                <w:szCs w:val="24"/>
              </w:rPr>
            </w:pPr>
          </w:p>
        </w:tc>
        <w:tc>
          <w:tcPr>
            <w:tcW w:w="5701" w:type="dxa"/>
            <w:vAlign w:val="center"/>
          </w:tcPr>
          <w:p w14:paraId="003DB8D3">
            <w:pPr>
              <w:pStyle w:val="6"/>
              <w:spacing w:line="320" w:lineRule="exact"/>
              <w:rPr>
                <w:rFonts w:ascii="仿宋_GB2312" w:eastAsia="仿宋_GB2312"/>
                <w:sz w:val="24"/>
                <w:szCs w:val="24"/>
              </w:rPr>
            </w:pPr>
            <w:r>
              <w:rPr>
                <w:rFonts w:hint="eastAsia" w:ascii="仿宋_GB2312" w:eastAsia="仿宋_GB2312"/>
                <w:sz w:val="24"/>
                <w:szCs w:val="24"/>
              </w:rPr>
              <w:t>强化重点单位环境管理。</w:t>
            </w:r>
          </w:p>
          <w:p w14:paraId="5B580D1A">
            <w:pPr>
              <w:pStyle w:val="6"/>
              <w:spacing w:line="320" w:lineRule="exact"/>
              <w:rPr>
                <w:rFonts w:ascii="仿宋_GB2312" w:eastAsia="仿宋_GB2312"/>
                <w:sz w:val="24"/>
                <w:szCs w:val="24"/>
              </w:rPr>
            </w:pPr>
            <w:r>
              <w:rPr>
                <w:rFonts w:hint="eastAsia" w:ascii="仿宋_GB2312" w:eastAsia="仿宋_GB2312"/>
                <w:sz w:val="24"/>
                <w:szCs w:val="24"/>
              </w:rPr>
              <w:t>1.更新土壤重点单位名录，应纳尽纳。</w:t>
            </w:r>
          </w:p>
          <w:p w14:paraId="36503B1C">
            <w:pPr>
              <w:pStyle w:val="6"/>
              <w:spacing w:line="320" w:lineRule="exact"/>
              <w:rPr>
                <w:rFonts w:ascii="仿宋_GB2312" w:eastAsia="仿宋_GB2312"/>
                <w:sz w:val="24"/>
                <w:szCs w:val="24"/>
              </w:rPr>
            </w:pPr>
            <w:r>
              <w:rPr>
                <w:rFonts w:hint="eastAsia" w:ascii="仿宋_GB2312" w:eastAsia="仿宋_GB2312"/>
                <w:sz w:val="24"/>
                <w:szCs w:val="24"/>
              </w:rPr>
              <w:t>2.督促土壤重点单位按照排污许可证规定和标准规范落实控制有毒有害物质排放、土壤污染隐患排查、自行监测等要求。</w:t>
            </w:r>
          </w:p>
          <w:p w14:paraId="645CE2E7">
            <w:pPr>
              <w:pStyle w:val="6"/>
              <w:spacing w:line="320" w:lineRule="exact"/>
              <w:rPr>
                <w:rFonts w:ascii="仿宋_GB2312" w:eastAsia="仿宋_GB2312"/>
                <w:sz w:val="24"/>
                <w:szCs w:val="24"/>
              </w:rPr>
            </w:pPr>
            <w:r>
              <w:rPr>
                <w:rFonts w:hint="eastAsia" w:ascii="仿宋_GB2312" w:eastAsia="仿宋_GB2312"/>
                <w:sz w:val="24"/>
                <w:szCs w:val="24"/>
              </w:rPr>
              <w:t>3.完善重点场所和设施设备清单，全面查清隐患并落实整改，隐患排查整改合格率达到90%以上。</w:t>
            </w:r>
          </w:p>
          <w:p w14:paraId="0071CA41">
            <w:pPr>
              <w:pStyle w:val="6"/>
              <w:spacing w:line="320" w:lineRule="exact"/>
              <w:rPr>
                <w:rFonts w:ascii="仿宋_GB2312" w:eastAsia="仿宋_GB2312"/>
                <w:sz w:val="24"/>
                <w:szCs w:val="24"/>
              </w:rPr>
            </w:pPr>
            <w:r>
              <w:rPr>
                <w:rFonts w:hint="eastAsia" w:ascii="仿宋_GB2312" w:eastAsia="仿宋_GB2312"/>
                <w:sz w:val="24"/>
                <w:szCs w:val="24"/>
              </w:rPr>
              <w:t>4.重点优化提升监测方案，提升自行监测工作质量。</w:t>
            </w:r>
          </w:p>
        </w:tc>
        <w:tc>
          <w:tcPr>
            <w:tcW w:w="962" w:type="dxa"/>
            <w:vAlign w:val="center"/>
          </w:tcPr>
          <w:p w14:paraId="7B989A56">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03183422">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吴孔安</w:t>
            </w:r>
          </w:p>
          <w:p w14:paraId="516F89C4">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邹海涛</w:t>
            </w:r>
          </w:p>
        </w:tc>
        <w:tc>
          <w:tcPr>
            <w:tcW w:w="3106" w:type="dxa"/>
            <w:vAlign w:val="center"/>
          </w:tcPr>
          <w:p w14:paraId="11C749CE">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3B3ED9B6">
            <w:pPr>
              <w:pStyle w:val="6"/>
              <w:spacing w:line="320" w:lineRule="exact"/>
              <w:jc w:val="center"/>
              <w:rPr>
                <w:rFonts w:ascii="仿宋_GB2312" w:eastAsia="仿宋_GB2312"/>
                <w:sz w:val="24"/>
                <w:szCs w:val="24"/>
              </w:rPr>
            </w:pPr>
            <w:r>
              <w:rPr>
                <w:rFonts w:hint="eastAsia" w:ascii="仿宋_GB2312" w:eastAsia="仿宋_GB2312"/>
                <w:sz w:val="24"/>
                <w:szCs w:val="24"/>
              </w:rPr>
              <w:t>区经济和信息化局</w:t>
            </w:r>
          </w:p>
        </w:tc>
        <w:tc>
          <w:tcPr>
            <w:tcW w:w="2354" w:type="dxa"/>
            <w:vAlign w:val="center"/>
          </w:tcPr>
          <w:p w14:paraId="7DEFAE47">
            <w:pPr>
              <w:pStyle w:val="6"/>
              <w:spacing w:line="320" w:lineRule="exact"/>
              <w:rPr>
                <w:rFonts w:ascii="仿宋_GB2312" w:eastAsia="仿宋_GB2312"/>
                <w:sz w:val="24"/>
                <w:szCs w:val="24"/>
              </w:rPr>
            </w:pPr>
          </w:p>
        </w:tc>
      </w:tr>
      <w:tr w14:paraId="7DBB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8" w:hRule="atLeast"/>
          <w:jc w:val="center"/>
        </w:trPr>
        <w:tc>
          <w:tcPr>
            <w:tcW w:w="607" w:type="dxa"/>
            <w:vMerge w:val="continue"/>
            <w:vAlign w:val="center"/>
          </w:tcPr>
          <w:p w14:paraId="59768F5B">
            <w:pPr>
              <w:widowControl/>
              <w:snapToGrid w:val="0"/>
              <w:ind w:left="-105" w:leftChars="-50" w:right="-105" w:rightChars="-50"/>
              <w:jc w:val="center"/>
              <w:rPr>
                <w:rFonts w:ascii="宋体" w:hAnsi="宋体" w:cs="宋体"/>
                <w:kern w:val="0"/>
                <w:szCs w:val="21"/>
              </w:rPr>
            </w:pPr>
          </w:p>
        </w:tc>
        <w:tc>
          <w:tcPr>
            <w:tcW w:w="1227" w:type="dxa"/>
            <w:vMerge w:val="continue"/>
            <w:vAlign w:val="center"/>
          </w:tcPr>
          <w:p w14:paraId="638DB167">
            <w:pPr>
              <w:widowControl/>
              <w:snapToGrid w:val="0"/>
              <w:jc w:val="center"/>
              <w:rPr>
                <w:rFonts w:ascii="宋体" w:hAnsi="宋体" w:cs="宋体"/>
                <w:kern w:val="0"/>
                <w:szCs w:val="21"/>
              </w:rPr>
            </w:pPr>
          </w:p>
        </w:tc>
        <w:tc>
          <w:tcPr>
            <w:tcW w:w="5701" w:type="dxa"/>
            <w:vAlign w:val="center"/>
          </w:tcPr>
          <w:p w14:paraId="116D6796">
            <w:pPr>
              <w:pStyle w:val="6"/>
              <w:spacing w:line="320" w:lineRule="exact"/>
              <w:rPr>
                <w:rFonts w:ascii="仿宋_GB2312" w:eastAsia="仿宋_GB2312"/>
                <w:sz w:val="24"/>
                <w:szCs w:val="24"/>
              </w:rPr>
            </w:pPr>
            <w:r>
              <w:rPr>
                <w:rFonts w:hint="eastAsia" w:ascii="仿宋_GB2312" w:eastAsia="仿宋_GB2312"/>
                <w:sz w:val="24"/>
                <w:szCs w:val="24"/>
              </w:rPr>
              <w:t>1.按照生态环境部新技术指南，编制重点土壤重点单位周边土壤和地下水监测方案。</w:t>
            </w:r>
          </w:p>
          <w:p w14:paraId="0F519B8C">
            <w:pPr>
              <w:pStyle w:val="6"/>
              <w:spacing w:line="320" w:lineRule="exact"/>
              <w:rPr>
                <w:rFonts w:ascii="仿宋_GB2312" w:eastAsia="仿宋_GB2312"/>
                <w:sz w:val="24"/>
                <w:szCs w:val="24"/>
              </w:rPr>
            </w:pPr>
            <w:r>
              <w:rPr>
                <w:rFonts w:hint="eastAsia" w:ascii="仿宋_GB2312" w:eastAsia="仿宋_GB2312"/>
                <w:sz w:val="24"/>
                <w:szCs w:val="24"/>
              </w:rPr>
              <w:t>2.对地下水迁移影响型土壤重点单位周边开展土壤和地下水监测。</w:t>
            </w:r>
          </w:p>
        </w:tc>
        <w:tc>
          <w:tcPr>
            <w:tcW w:w="962" w:type="dxa"/>
            <w:vAlign w:val="center"/>
          </w:tcPr>
          <w:p w14:paraId="0CEF5F6F">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4953FF15">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邹海涛</w:t>
            </w:r>
          </w:p>
        </w:tc>
        <w:tc>
          <w:tcPr>
            <w:tcW w:w="3106" w:type="dxa"/>
            <w:vAlign w:val="center"/>
          </w:tcPr>
          <w:p w14:paraId="77913DE4">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6D4ABC30">
            <w:pPr>
              <w:pStyle w:val="6"/>
              <w:spacing w:line="320" w:lineRule="exact"/>
              <w:jc w:val="center"/>
              <w:rPr>
                <w:rFonts w:ascii="仿宋_GB2312" w:eastAsia="仿宋_GB2312"/>
                <w:sz w:val="24"/>
                <w:szCs w:val="24"/>
              </w:rPr>
            </w:pPr>
          </w:p>
        </w:tc>
        <w:tc>
          <w:tcPr>
            <w:tcW w:w="2354" w:type="dxa"/>
            <w:vAlign w:val="center"/>
          </w:tcPr>
          <w:p w14:paraId="2AB79082">
            <w:pPr>
              <w:pStyle w:val="6"/>
              <w:spacing w:line="320" w:lineRule="exact"/>
              <w:rPr>
                <w:rFonts w:ascii="仿宋_GB2312" w:eastAsia="仿宋_GB2312"/>
                <w:sz w:val="24"/>
                <w:szCs w:val="24"/>
              </w:rPr>
            </w:pPr>
          </w:p>
        </w:tc>
      </w:tr>
      <w:tr w14:paraId="30D7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jc w:val="center"/>
        </w:trPr>
        <w:tc>
          <w:tcPr>
            <w:tcW w:w="607" w:type="dxa"/>
            <w:vAlign w:val="center"/>
          </w:tcPr>
          <w:p w14:paraId="5D97B42D">
            <w:pPr>
              <w:pStyle w:val="6"/>
              <w:spacing w:line="320" w:lineRule="exact"/>
              <w:jc w:val="center"/>
              <w:rPr>
                <w:rFonts w:ascii="宋体" w:hAnsi="宋体" w:cs="宋体"/>
                <w:kern w:val="0"/>
                <w:szCs w:val="21"/>
              </w:rPr>
            </w:pPr>
            <w:r>
              <w:rPr>
                <w:rFonts w:hint="eastAsia" w:ascii="仿宋_GB2312" w:eastAsia="仿宋_GB2312"/>
                <w:sz w:val="24"/>
                <w:szCs w:val="24"/>
              </w:rPr>
              <w:t>3</w:t>
            </w:r>
          </w:p>
        </w:tc>
        <w:tc>
          <w:tcPr>
            <w:tcW w:w="1227" w:type="dxa"/>
            <w:vAlign w:val="center"/>
          </w:tcPr>
          <w:p w14:paraId="015D47D3">
            <w:pPr>
              <w:pStyle w:val="6"/>
              <w:spacing w:line="320" w:lineRule="exact"/>
              <w:jc w:val="center"/>
              <w:rPr>
                <w:rFonts w:ascii="宋体" w:hAnsi="宋体" w:cs="宋体"/>
                <w:kern w:val="0"/>
                <w:szCs w:val="21"/>
              </w:rPr>
            </w:pPr>
            <w:r>
              <w:rPr>
                <w:rFonts w:hint="eastAsia" w:ascii="仿宋_GB2312" w:eastAsia="仿宋_GB2312"/>
                <w:sz w:val="24"/>
                <w:szCs w:val="24"/>
              </w:rPr>
              <w:t>加强工业企业土壤污染源头防控</w:t>
            </w:r>
          </w:p>
        </w:tc>
        <w:tc>
          <w:tcPr>
            <w:tcW w:w="5701" w:type="dxa"/>
            <w:vAlign w:val="center"/>
          </w:tcPr>
          <w:p w14:paraId="36AE261E">
            <w:pPr>
              <w:pStyle w:val="6"/>
              <w:spacing w:line="320" w:lineRule="exact"/>
              <w:rPr>
                <w:rFonts w:ascii="仿宋_GB2312" w:eastAsia="仿宋_GB2312"/>
                <w:sz w:val="24"/>
                <w:szCs w:val="24"/>
              </w:rPr>
            </w:pPr>
            <w:r>
              <w:rPr>
                <w:rFonts w:hint="eastAsia" w:ascii="仿宋_GB2312" w:eastAsia="仿宋_GB2312"/>
                <w:sz w:val="24"/>
                <w:szCs w:val="24"/>
              </w:rPr>
              <w:t>预防工业园区土壤环境污染。</w:t>
            </w:r>
          </w:p>
          <w:p w14:paraId="0EB3B6AC">
            <w:pPr>
              <w:pStyle w:val="6"/>
              <w:spacing w:line="320" w:lineRule="exact"/>
              <w:rPr>
                <w:rFonts w:ascii="仿宋_GB2312" w:eastAsia="仿宋_GB2312"/>
                <w:sz w:val="24"/>
                <w:szCs w:val="24"/>
              </w:rPr>
            </w:pPr>
            <w:r>
              <w:rPr>
                <w:rFonts w:hint="eastAsia" w:ascii="仿宋_GB2312" w:eastAsia="仿宋_GB2312"/>
                <w:sz w:val="24"/>
                <w:szCs w:val="24"/>
              </w:rPr>
              <w:t>工业园区管理机构（涉及乡镇政府）按照《工业园区土壤污染防治方案》开展土壤和地下水监测、结果评价及风险防控。</w:t>
            </w:r>
          </w:p>
        </w:tc>
        <w:tc>
          <w:tcPr>
            <w:tcW w:w="962" w:type="dxa"/>
            <w:vAlign w:val="center"/>
          </w:tcPr>
          <w:p w14:paraId="052862F8">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291CBDBF">
            <w:pPr>
              <w:pStyle w:val="6"/>
              <w:spacing w:line="320" w:lineRule="exact"/>
              <w:jc w:val="center"/>
              <w:rPr>
                <w:rFonts w:ascii="仿宋_GB2312" w:eastAsia="仿宋_GB2312"/>
                <w:sz w:val="24"/>
                <w:szCs w:val="24"/>
              </w:rPr>
            </w:pPr>
            <w:r>
              <w:rPr>
                <w:rFonts w:hint="eastAsia" w:ascii="仿宋_GB2312" w:eastAsia="仿宋_GB2312"/>
                <w:sz w:val="24"/>
                <w:szCs w:val="24"/>
              </w:rPr>
              <w:t>吴孔安</w:t>
            </w:r>
          </w:p>
          <w:p w14:paraId="559A0F9E">
            <w:pPr>
              <w:pStyle w:val="6"/>
              <w:spacing w:line="320" w:lineRule="exact"/>
              <w:jc w:val="center"/>
              <w:rPr>
                <w:rFonts w:ascii="仿宋_GB2312" w:eastAsia="仿宋_GB2312"/>
                <w:sz w:val="24"/>
                <w:szCs w:val="24"/>
              </w:rPr>
            </w:pPr>
            <w:r>
              <w:rPr>
                <w:rFonts w:hint="eastAsia" w:ascii="仿宋_GB2312" w:eastAsia="仿宋_GB2312"/>
                <w:sz w:val="24"/>
                <w:szCs w:val="24"/>
              </w:rPr>
              <w:t>姚伟龙</w:t>
            </w:r>
          </w:p>
          <w:p w14:paraId="2A797E71">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0E926D79">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区生态环境局</w:t>
            </w:r>
          </w:p>
          <w:p w14:paraId="5040D477">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区经济和信息化局</w:t>
            </w:r>
          </w:p>
          <w:p w14:paraId="31210798">
            <w:pPr>
              <w:jc w:val="center"/>
            </w:pPr>
            <w:r>
              <w:rPr>
                <w:rFonts w:hint="eastAsia" w:ascii="仿宋_GB2312" w:hAnsi="Courier New" w:eastAsia="仿宋_GB2312" w:cs="仿宋_GB2312"/>
                <w:color w:val="000000"/>
                <w:sz w:val="24"/>
              </w:rPr>
              <w:t>张家湾镇、漷县镇、永乐店镇、西集镇、于家务乡、台湖镇、马驹桥镇、潞城镇</w:t>
            </w:r>
          </w:p>
        </w:tc>
        <w:tc>
          <w:tcPr>
            <w:tcW w:w="2354" w:type="dxa"/>
            <w:vAlign w:val="center"/>
          </w:tcPr>
          <w:p w14:paraId="67CCB35B">
            <w:pPr>
              <w:pStyle w:val="6"/>
              <w:spacing w:line="320" w:lineRule="exact"/>
              <w:rPr>
                <w:rFonts w:ascii="仿宋_GB2312" w:eastAsia="仿宋_GB2312"/>
                <w:sz w:val="24"/>
                <w:szCs w:val="24"/>
              </w:rPr>
            </w:pPr>
          </w:p>
        </w:tc>
      </w:tr>
      <w:tr w14:paraId="7E62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0" w:hRule="atLeast"/>
          <w:jc w:val="center"/>
        </w:trPr>
        <w:tc>
          <w:tcPr>
            <w:tcW w:w="607" w:type="dxa"/>
            <w:vMerge w:val="restart"/>
            <w:vAlign w:val="center"/>
          </w:tcPr>
          <w:p w14:paraId="3AE16731">
            <w:pPr>
              <w:pStyle w:val="6"/>
              <w:spacing w:line="320" w:lineRule="exact"/>
              <w:jc w:val="center"/>
              <w:rPr>
                <w:rFonts w:ascii="仿宋_GB2312" w:eastAsia="仿宋_GB2312"/>
                <w:sz w:val="24"/>
                <w:szCs w:val="24"/>
              </w:rPr>
            </w:pPr>
            <w:r>
              <w:rPr>
                <w:rFonts w:hint="eastAsia" w:ascii="仿宋_GB2312" w:eastAsia="仿宋_GB2312"/>
                <w:sz w:val="24"/>
                <w:szCs w:val="24"/>
              </w:rPr>
              <w:t>4</w:t>
            </w:r>
          </w:p>
        </w:tc>
        <w:tc>
          <w:tcPr>
            <w:tcW w:w="1227" w:type="dxa"/>
            <w:vMerge w:val="restart"/>
            <w:vAlign w:val="center"/>
          </w:tcPr>
          <w:p w14:paraId="7A8EBE9C">
            <w:pPr>
              <w:pStyle w:val="6"/>
              <w:spacing w:line="320" w:lineRule="exact"/>
              <w:jc w:val="center"/>
              <w:rPr>
                <w:rFonts w:ascii="仿宋_GB2312" w:eastAsia="仿宋_GB2312"/>
                <w:sz w:val="24"/>
                <w:szCs w:val="24"/>
              </w:rPr>
            </w:pPr>
            <w:r>
              <w:rPr>
                <w:rFonts w:hint="eastAsia" w:ascii="仿宋_GB2312" w:eastAsia="仿宋_GB2312"/>
                <w:sz w:val="24"/>
                <w:szCs w:val="24"/>
              </w:rPr>
              <w:t>科学管控建设用地风险</w:t>
            </w:r>
          </w:p>
        </w:tc>
        <w:tc>
          <w:tcPr>
            <w:tcW w:w="5701" w:type="dxa"/>
            <w:vAlign w:val="center"/>
          </w:tcPr>
          <w:p w14:paraId="4F4F8178">
            <w:pPr>
              <w:pStyle w:val="6"/>
              <w:spacing w:line="320" w:lineRule="exact"/>
              <w:rPr>
                <w:rFonts w:ascii="仿宋_GB2312" w:eastAsia="仿宋_GB2312"/>
                <w:sz w:val="24"/>
                <w:szCs w:val="24"/>
              </w:rPr>
            </w:pPr>
            <w:r>
              <w:rPr>
                <w:rFonts w:hint="eastAsia" w:ascii="仿宋_GB2312" w:eastAsia="仿宋_GB2312"/>
                <w:sz w:val="24"/>
                <w:szCs w:val="24"/>
              </w:rPr>
              <w:t>削减受污染建设用地面积。</w:t>
            </w:r>
          </w:p>
          <w:p w14:paraId="01229164">
            <w:pPr>
              <w:pStyle w:val="6"/>
              <w:spacing w:line="320" w:lineRule="exact"/>
              <w:rPr>
                <w:rFonts w:ascii="仿宋_GB2312" w:eastAsia="仿宋_GB2312"/>
                <w:sz w:val="24"/>
                <w:szCs w:val="24"/>
              </w:rPr>
            </w:pPr>
            <w:r>
              <w:rPr>
                <w:rFonts w:hint="eastAsia" w:ascii="仿宋_GB2312" w:eastAsia="仿宋_GB2312"/>
                <w:sz w:val="24"/>
                <w:szCs w:val="24"/>
              </w:rPr>
              <w:t>科学实施土壤污染风险管控、修复，加快建设用地土壤污染风险管控和修复名录内地块风险管控、修复及效果评估，强化土壤污染风险管控和修复过程监督管理。</w:t>
            </w:r>
          </w:p>
        </w:tc>
        <w:tc>
          <w:tcPr>
            <w:tcW w:w="962" w:type="dxa"/>
            <w:vAlign w:val="center"/>
          </w:tcPr>
          <w:p w14:paraId="41F8016E">
            <w:pPr>
              <w:pStyle w:val="6"/>
              <w:spacing w:line="320" w:lineRule="exact"/>
              <w:jc w:val="center"/>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3B665F9C">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0EBF247F">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tc>
        <w:tc>
          <w:tcPr>
            <w:tcW w:w="2354" w:type="dxa"/>
            <w:vAlign w:val="center"/>
          </w:tcPr>
          <w:p w14:paraId="2DACED9E">
            <w:pPr>
              <w:pStyle w:val="6"/>
              <w:spacing w:line="320" w:lineRule="exact"/>
              <w:jc w:val="center"/>
              <w:rPr>
                <w:rFonts w:ascii="仿宋_GB2312" w:eastAsia="仿宋_GB2312"/>
                <w:sz w:val="24"/>
                <w:szCs w:val="24"/>
              </w:rPr>
            </w:pPr>
          </w:p>
        </w:tc>
      </w:tr>
      <w:tr w14:paraId="12C8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8" w:hRule="atLeast"/>
          <w:jc w:val="center"/>
        </w:trPr>
        <w:tc>
          <w:tcPr>
            <w:tcW w:w="607" w:type="dxa"/>
            <w:vMerge w:val="continue"/>
            <w:vAlign w:val="center"/>
          </w:tcPr>
          <w:p w14:paraId="1E57A9A3">
            <w:pPr>
              <w:widowControl/>
              <w:snapToGrid w:val="0"/>
              <w:ind w:left="-105" w:leftChars="-50" w:right="-105" w:rightChars="-50"/>
              <w:jc w:val="center"/>
              <w:rPr>
                <w:rFonts w:ascii="宋体" w:hAnsi="宋体" w:cs="宋体"/>
                <w:kern w:val="0"/>
                <w:szCs w:val="21"/>
              </w:rPr>
            </w:pPr>
          </w:p>
        </w:tc>
        <w:tc>
          <w:tcPr>
            <w:tcW w:w="1227" w:type="dxa"/>
            <w:vMerge w:val="continue"/>
            <w:vAlign w:val="center"/>
          </w:tcPr>
          <w:p w14:paraId="6E24625C">
            <w:pPr>
              <w:pStyle w:val="6"/>
              <w:spacing w:line="320" w:lineRule="exact"/>
              <w:jc w:val="center"/>
              <w:rPr>
                <w:rFonts w:ascii="仿宋_GB2312" w:eastAsia="仿宋_GB2312"/>
                <w:sz w:val="24"/>
                <w:szCs w:val="24"/>
              </w:rPr>
            </w:pPr>
          </w:p>
        </w:tc>
        <w:tc>
          <w:tcPr>
            <w:tcW w:w="5701" w:type="dxa"/>
            <w:vAlign w:val="center"/>
          </w:tcPr>
          <w:p w14:paraId="6D657ED3">
            <w:pPr>
              <w:pStyle w:val="6"/>
              <w:spacing w:line="320" w:lineRule="exact"/>
              <w:rPr>
                <w:rFonts w:ascii="仿宋_GB2312" w:eastAsia="仿宋_GB2312"/>
                <w:sz w:val="24"/>
                <w:szCs w:val="24"/>
              </w:rPr>
            </w:pPr>
            <w:r>
              <w:rPr>
                <w:rFonts w:hint="eastAsia" w:ascii="仿宋_GB2312" w:eastAsia="仿宋_GB2312"/>
                <w:sz w:val="24"/>
                <w:szCs w:val="24"/>
              </w:rPr>
              <w:t>加强修复过程监督管理。</w:t>
            </w:r>
          </w:p>
          <w:p w14:paraId="5BE35B3C">
            <w:pPr>
              <w:pStyle w:val="6"/>
              <w:spacing w:line="320" w:lineRule="exact"/>
              <w:rPr>
                <w:rFonts w:ascii="仿宋_GB2312" w:eastAsia="仿宋_GB2312"/>
                <w:sz w:val="24"/>
                <w:szCs w:val="24"/>
              </w:rPr>
            </w:pPr>
            <w:r>
              <w:rPr>
                <w:rFonts w:hint="eastAsia" w:ascii="仿宋_GB2312" w:eastAsia="仿宋_GB2312"/>
                <w:sz w:val="24"/>
                <w:szCs w:val="24"/>
              </w:rPr>
              <w:t>针对开挖深度较大的修复项目，生态环境部门加强土壤污染治理监督检查，区住房城乡建设部门加强施工安全监督检查。</w:t>
            </w:r>
          </w:p>
        </w:tc>
        <w:tc>
          <w:tcPr>
            <w:tcW w:w="962" w:type="dxa"/>
            <w:vAlign w:val="center"/>
          </w:tcPr>
          <w:p w14:paraId="726E0E8C">
            <w:pPr>
              <w:pStyle w:val="6"/>
              <w:spacing w:line="320" w:lineRule="exact"/>
              <w:jc w:val="center"/>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1B69F5F9">
            <w:pPr>
              <w:pStyle w:val="6"/>
              <w:spacing w:line="320" w:lineRule="exact"/>
              <w:jc w:val="center"/>
              <w:rPr>
                <w:rFonts w:ascii="仿宋_GB2312" w:eastAsia="仿宋_GB2312"/>
                <w:sz w:val="24"/>
                <w:szCs w:val="24"/>
              </w:rPr>
            </w:pPr>
            <w:r>
              <w:rPr>
                <w:rFonts w:hint="eastAsia" w:ascii="仿宋_GB2312" w:eastAsia="仿宋_GB2312"/>
                <w:sz w:val="24"/>
                <w:szCs w:val="24"/>
              </w:rPr>
              <w:t>姚伟龙</w:t>
            </w:r>
          </w:p>
          <w:p w14:paraId="7E69E1B7">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15E999F1">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543B8D06">
            <w:pPr>
              <w:pStyle w:val="6"/>
              <w:spacing w:line="320" w:lineRule="exact"/>
              <w:jc w:val="center"/>
              <w:rPr>
                <w:rFonts w:ascii="仿宋_GB2312" w:eastAsia="仿宋_GB2312"/>
                <w:sz w:val="24"/>
                <w:szCs w:val="24"/>
              </w:rPr>
            </w:pPr>
            <w:r>
              <w:rPr>
                <w:rFonts w:hint="eastAsia" w:ascii="仿宋_GB2312" w:eastAsia="仿宋_GB2312"/>
                <w:sz w:val="24"/>
                <w:szCs w:val="24"/>
              </w:rPr>
              <w:t>区住房城乡建设委</w:t>
            </w:r>
          </w:p>
        </w:tc>
        <w:tc>
          <w:tcPr>
            <w:tcW w:w="2354" w:type="dxa"/>
            <w:vAlign w:val="center"/>
          </w:tcPr>
          <w:p w14:paraId="5B6DFD9D">
            <w:pPr>
              <w:pStyle w:val="6"/>
              <w:spacing w:line="320" w:lineRule="exact"/>
              <w:jc w:val="center"/>
              <w:rPr>
                <w:rFonts w:ascii="仿宋_GB2312" w:eastAsia="仿宋_GB2312"/>
                <w:sz w:val="24"/>
                <w:szCs w:val="24"/>
              </w:rPr>
            </w:pPr>
          </w:p>
        </w:tc>
      </w:tr>
      <w:tr w14:paraId="16A0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jc w:val="center"/>
        </w:trPr>
        <w:tc>
          <w:tcPr>
            <w:tcW w:w="607" w:type="dxa"/>
            <w:vMerge w:val="continue"/>
            <w:vAlign w:val="center"/>
          </w:tcPr>
          <w:p w14:paraId="38E6D08B">
            <w:pPr>
              <w:widowControl/>
              <w:snapToGrid w:val="0"/>
              <w:ind w:left="-105" w:leftChars="-50" w:right="-105" w:rightChars="-50"/>
              <w:jc w:val="center"/>
              <w:rPr>
                <w:rFonts w:ascii="宋体" w:hAnsi="宋体" w:cs="宋体"/>
                <w:kern w:val="0"/>
                <w:szCs w:val="21"/>
              </w:rPr>
            </w:pPr>
          </w:p>
        </w:tc>
        <w:tc>
          <w:tcPr>
            <w:tcW w:w="1227" w:type="dxa"/>
            <w:vMerge w:val="continue"/>
            <w:vAlign w:val="center"/>
          </w:tcPr>
          <w:p w14:paraId="5BD7B9DB">
            <w:pPr>
              <w:pStyle w:val="6"/>
              <w:spacing w:line="320" w:lineRule="exact"/>
              <w:jc w:val="center"/>
              <w:rPr>
                <w:rFonts w:ascii="仿宋_GB2312" w:eastAsia="仿宋_GB2312"/>
                <w:sz w:val="24"/>
                <w:szCs w:val="24"/>
              </w:rPr>
            </w:pPr>
          </w:p>
        </w:tc>
        <w:tc>
          <w:tcPr>
            <w:tcW w:w="5701" w:type="dxa"/>
            <w:vAlign w:val="center"/>
          </w:tcPr>
          <w:p w14:paraId="4AA19276">
            <w:pPr>
              <w:pStyle w:val="6"/>
              <w:spacing w:line="320" w:lineRule="exact"/>
              <w:rPr>
                <w:rFonts w:ascii="仿宋_GB2312" w:eastAsia="仿宋_GB2312"/>
                <w:sz w:val="24"/>
                <w:szCs w:val="24"/>
              </w:rPr>
            </w:pPr>
            <w:r>
              <w:rPr>
                <w:rFonts w:hint="eastAsia" w:ascii="仿宋_GB2312" w:eastAsia="仿宋_GB2312"/>
                <w:sz w:val="24"/>
                <w:szCs w:val="24"/>
              </w:rPr>
              <w:t>规范地块后期管理措施。</w:t>
            </w:r>
          </w:p>
          <w:p w14:paraId="5CDE9E90">
            <w:pPr>
              <w:pStyle w:val="6"/>
              <w:spacing w:line="320" w:lineRule="exact"/>
              <w:rPr>
                <w:rFonts w:ascii="仿宋_GB2312" w:eastAsia="仿宋_GB2312"/>
                <w:sz w:val="24"/>
                <w:szCs w:val="24"/>
              </w:rPr>
            </w:pPr>
            <w:r>
              <w:rPr>
                <w:rFonts w:hint="eastAsia" w:ascii="仿宋_GB2312" w:eastAsia="仿宋_GB2312"/>
                <w:sz w:val="24"/>
                <w:szCs w:val="24"/>
              </w:rPr>
              <w:t>督促地块使用权人，按计划开展制度控制、长期监测，定期报告。</w:t>
            </w:r>
          </w:p>
        </w:tc>
        <w:tc>
          <w:tcPr>
            <w:tcW w:w="962" w:type="dxa"/>
            <w:vAlign w:val="center"/>
          </w:tcPr>
          <w:p w14:paraId="227C3A13">
            <w:pPr>
              <w:pStyle w:val="6"/>
              <w:spacing w:line="320" w:lineRule="exact"/>
              <w:jc w:val="center"/>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25A080CE">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1C8BD6BD">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tc>
        <w:tc>
          <w:tcPr>
            <w:tcW w:w="2354" w:type="dxa"/>
            <w:vAlign w:val="center"/>
          </w:tcPr>
          <w:p w14:paraId="34CEE5BA">
            <w:pPr>
              <w:pStyle w:val="6"/>
              <w:spacing w:line="320" w:lineRule="exact"/>
              <w:jc w:val="center"/>
              <w:rPr>
                <w:rFonts w:ascii="仿宋_GB2312" w:eastAsia="仿宋_GB2312"/>
                <w:sz w:val="24"/>
                <w:szCs w:val="24"/>
              </w:rPr>
            </w:pPr>
          </w:p>
        </w:tc>
      </w:tr>
      <w:tr w14:paraId="38FE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0" w:hRule="atLeast"/>
          <w:jc w:val="center"/>
        </w:trPr>
        <w:tc>
          <w:tcPr>
            <w:tcW w:w="607" w:type="dxa"/>
            <w:vAlign w:val="center"/>
          </w:tcPr>
          <w:p w14:paraId="0848E746">
            <w:pPr>
              <w:pStyle w:val="6"/>
              <w:spacing w:line="320" w:lineRule="exact"/>
              <w:jc w:val="center"/>
              <w:rPr>
                <w:rFonts w:ascii="仿宋_GB2312" w:eastAsia="仿宋_GB2312"/>
                <w:sz w:val="24"/>
                <w:szCs w:val="24"/>
              </w:rPr>
            </w:pPr>
            <w:r>
              <w:rPr>
                <w:rFonts w:hint="eastAsia" w:ascii="仿宋_GB2312" w:eastAsia="仿宋_GB2312"/>
                <w:sz w:val="24"/>
                <w:szCs w:val="24"/>
              </w:rPr>
              <w:t>5</w:t>
            </w:r>
          </w:p>
        </w:tc>
        <w:tc>
          <w:tcPr>
            <w:tcW w:w="1227" w:type="dxa"/>
            <w:vAlign w:val="center"/>
          </w:tcPr>
          <w:p w14:paraId="24D8A2C3">
            <w:pPr>
              <w:pStyle w:val="6"/>
              <w:spacing w:line="320" w:lineRule="exact"/>
              <w:jc w:val="center"/>
              <w:rPr>
                <w:rFonts w:ascii="仿宋_GB2312" w:eastAsia="仿宋_GB2312"/>
                <w:sz w:val="24"/>
                <w:szCs w:val="24"/>
              </w:rPr>
            </w:pPr>
            <w:r>
              <w:rPr>
                <w:rFonts w:hint="eastAsia" w:ascii="仿宋_GB2312" w:eastAsia="仿宋_GB2312"/>
                <w:sz w:val="24"/>
                <w:szCs w:val="24"/>
              </w:rPr>
              <w:t>完善建设用地再开发利用监管机制</w:t>
            </w:r>
          </w:p>
        </w:tc>
        <w:tc>
          <w:tcPr>
            <w:tcW w:w="5701" w:type="dxa"/>
            <w:vAlign w:val="center"/>
          </w:tcPr>
          <w:p w14:paraId="5332BA19">
            <w:pPr>
              <w:pStyle w:val="6"/>
              <w:spacing w:line="320" w:lineRule="exact"/>
              <w:rPr>
                <w:rFonts w:ascii="仿宋_GB2312" w:eastAsia="仿宋_GB2312"/>
                <w:sz w:val="24"/>
                <w:szCs w:val="24"/>
              </w:rPr>
            </w:pPr>
            <w:r>
              <w:rPr>
                <w:rFonts w:hint="eastAsia" w:ascii="仿宋_GB2312" w:eastAsia="仿宋_GB2312"/>
                <w:sz w:val="24"/>
                <w:szCs w:val="24"/>
              </w:rPr>
              <w:t>完善审批前土壤污染状况调查预警提醒机制。</w:t>
            </w:r>
          </w:p>
          <w:p w14:paraId="63554C98">
            <w:pPr>
              <w:pStyle w:val="6"/>
              <w:spacing w:line="320" w:lineRule="exact"/>
              <w:rPr>
                <w:rFonts w:ascii="仿宋_GB2312" w:eastAsia="仿宋_GB2312"/>
                <w:sz w:val="24"/>
                <w:szCs w:val="24"/>
              </w:rPr>
            </w:pPr>
            <w:r>
              <w:rPr>
                <w:rFonts w:hint="eastAsia" w:ascii="仿宋_GB2312" w:eastAsia="仿宋_GB2312"/>
                <w:sz w:val="24"/>
                <w:szCs w:val="24"/>
              </w:rPr>
              <w:t>1.区规划自然资源部门、生态环境部门完善预警提醒机制、加强联动，落实“先调查、先治理、再供地（出让、划拨、协议出让）”的原则，保障“净地”出让。</w:t>
            </w:r>
          </w:p>
          <w:p w14:paraId="13ABCE05">
            <w:pPr>
              <w:pStyle w:val="6"/>
              <w:spacing w:line="320" w:lineRule="exact"/>
              <w:rPr>
                <w:rFonts w:ascii="仿宋_GB2312" w:eastAsia="仿宋_GB2312"/>
                <w:sz w:val="24"/>
                <w:szCs w:val="24"/>
              </w:rPr>
            </w:pPr>
            <w:r>
              <w:rPr>
                <w:rFonts w:hint="eastAsia" w:ascii="仿宋_GB2312" w:eastAsia="仿宋_GB2312"/>
                <w:sz w:val="24"/>
                <w:szCs w:val="24"/>
              </w:rPr>
              <w:t>2.重点建设用地安全利用率达到100%，或者达到95%以上且当年依法处罚、整改到位。</w:t>
            </w:r>
          </w:p>
        </w:tc>
        <w:tc>
          <w:tcPr>
            <w:tcW w:w="962" w:type="dxa"/>
            <w:vAlign w:val="center"/>
          </w:tcPr>
          <w:p w14:paraId="38D53A4F">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66BB487E">
            <w:pPr>
              <w:pStyle w:val="6"/>
              <w:spacing w:line="320" w:lineRule="exact"/>
              <w:jc w:val="center"/>
              <w:rPr>
                <w:rFonts w:ascii="仿宋_GB2312" w:eastAsia="仿宋_GB2312"/>
                <w:sz w:val="24"/>
                <w:szCs w:val="24"/>
              </w:rPr>
            </w:pPr>
            <w:r>
              <w:rPr>
                <w:rFonts w:hint="eastAsia" w:ascii="仿宋_GB2312" w:eastAsia="仿宋_GB2312"/>
                <w:sz w:val="24"/>
                <w:szCs w:val="24"/>
              </w:rPr>
              <w:t>姚伟龙</w:t>
            </w:r>
          </w:p>
          <w:p w14:paraId="3578A564">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200886C0">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1BCCF971">
            <w:pPr>
              <w:pStyle w:val="6"/>
              <w:spacing w:line="320" w:lineRule="exact"/>
              <w:jc w:val="center"/>
              <w:rPr>
                <w:rFonts w:ascii="仿宋_GB2312" w:eastAsia="仿宋_GB2312"/>
                <w:sz w:val="24"/>
                <w:szCs w:val="24"/>
              </w:rPr>
            </w:pPr>
            <w:r>
              <w:rPr>
                <w:rFonts w:hint="eastAsia" w:ascii="仿宋_GB2312" w:eastAsia="仿宋_GB2312"/>
                <w:sz w:val="24"/>
                <w:szCs w:val="24"/>
              </w:rPr>
              <w:t>市规划自然资源委通州分局</w:t>
            </w:r>
          </w:p>
          <w:p w14:paraId="20B14FDE">
            <w:pPr>
              <w:pStyle w:val="6"/>
              <w:spacing w:line="320" w:lineRule="exact"/>
              <w:jc w:val="center"/>
              <w:rPr>
                <w:rFonts w:ascii="仿宋_GB2312" w:eastAsia="仿宋_GB2312"/>
                <w:sz w:val="24"/>
                <w:szCs w:val="24"/>
              </w:rPr>
            </w:pPr>
            <w:r>
              <w:rPr>
                <w:rFonts w:hint="eastAsia" w:ascii="仿宋_GB2312" w:eastAsia="仿宋_GB2312"/>
                <w:sz w:val="24"/>
                <w:szCs w:val="24"/>
              </w:rPr>
              <w:t>区住房城乡建设委</w:t>
            </w:r>
          </w:p>
        </w:tc>
        <w:tc>
          <w:tcPr>
            <w:tcW w:w="2354" w:type="dxa"/>
            <w:vAlign w:val="center"/>
          </w:tcPr>
          <w:p w14:paraId="1F0ED83D">
            <w:pPr>
              <w:pStyle w:val="6"/>
              <w:spacing w:line="320" w:lineRule="exact"/>
              <w:rPr>
                <w:rFonts w:ascii="仿宋_GB2312" w:eastAsia="仿宋_GB2312"/>
                <w:sz w:val="24"/>
                <w:szCs w:val="24"/>
              </w:rPr>
            </w:pPr>
          </w:p>
        </w:tc>
      </w:tr>
      <w:tr w14:paraId="109F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607" w:type="dxa"/>
            <w:vAlign w:val="center"/>
          </w:tcPr>
          <w:p w14:paraId="04A4B0C1">
            <w:pPr>
              <w:pStyle w:val="6"/>
              <w:spacing w:line="320" w:lineRule="exact"/>
              <w:jc w:val="center"/>
              <w:rPr>
                <w:rFonts w:ascii="仿宋_GB2312" w:hAnsi="Courier New" w:eastAsia="仿宋_GB2312" w:cs="Times New Roman"/>
                <w:kern w:val="2"/>
                <w:sz w:val="24"/>
                <w:szCs w:val="24"/>
                <w:lang w:val="en-US" w:eastAsia="zh-CN" w:bidi="ar-SA"/>
              </w:rPr>
            </w:pPr>
            <w:r>
              <w:rPr>
                <w:rFonts w:hint="eastAsia" w:ascii="仿宋_GB2312" w:eastAsia="仿宋_GB2312"/>
                <w:sz w:val="24"/>
                <w:szCs w:val="24"/>
              </w:rPr>
              <w:t>5</w:t>
            </w:r>
          </w:p>
        </w:tc>
        <w:tc>
          <w:tcPr>
            <w:tcW w:w="1227" w:type="dxa"/>
            <w:vAlign w:val="center"/>
          </w:tcPr>
          <w:p w14:paraId="5C807EF2">
            <w:pPr>
              <w:pStyle w:val="6"/>
              <w:spacing w:line="320" w:lineRule="exact"/>
              <w:jc w:val="center"/>
              <w:rPr>
                <w:rFonts w:ascii="仿宋_GB2312" w:hAnsi="Courier New" w:eastAsia="仿宋_GB2312" w:cs="Times New Roman"/>
                <w:kern w:val="2"/>
                <w:sz w:val="24"/>
                <w:szCs w:val="24"/>
                <w:lang w:val="en-US" w:eastAsia="zh-CN" w:bidi="ar-SA"/>
              </w:rPr>
            </w:pPr>
            <w:r>
              <w:rPr>
                <w:rFonts w:hint="eastAsia" w:ascii="仿宋_GB2312" w:eastAsia="仿宋_GB2312"/>
                <w:sz w:val="24"/>
                <w:szCs w:val="24"/>
              </w:rPr>
              <w:t>完善建设用地再开发利用监管机制</w:t>
            </w:r>
          </w:p>
        </w:tc>
        <w:tc>
          <w:tcPr>
            <w:tcW w:w="5701" w:type="dxa"/>
            <w:vAlign w:val="center"/>
          </w:tcPr>
          <w:p w14:paraId="6EFACCA7">
            <w:pPr>
              <w:pStyle w:val="6"/>
              <w:spacing w:line="320" w:lineRule="exact"/>
              <w:rPr>
                <w:rFonts w:ascii="仿宋_GB2312" w:eastAsia="仿宋_GB2312"/>
                <w:sz w:val="24"/>
                <w:szCs w:val="24"/>
              </w:rPr>
            </w:pPr>
            <w:r>
              <w:rPr>
                <w:rFonts w:hint="eastAsia" w:ascii="仿宋_GB2312" w:eastAsia="仿宋_GB2312"/>
                <w:sz w:val="24"/>
                <w:szCs w:val="24"/>
              </w:rPr>
              <w:t>受污染建设用地采取工程阻隔等措施实施风险管控达到安全利用目标的，在核发建设工程规划许可证时，加强方案审查，避免后续开发建设对工程阻隔造成破坏。</w:t>
            </w:r>
          </w:p>
        </w:tc>
        <w:tc>
          <w:tcPr>
            <w:tcW w:w="962" w:type="dxa"/>
            <w:vAlign w:val="center"/>
          </w:tcPr>
          <w:p w14:paraId="487B4BEA">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400A8568">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姚伟龙</w:t>
            </w:r>
          </w:p>
        </w:tc>
        <w:tc>
          <w:tcPr>
            <w:tcW w:w="3106" w:type="dxa"/>
            <w:vAlign w:val="center"/>
          </w:tcPr>
          <w:p w14:paraId="015730F2">
            <w:pPr>
              <w:pStyle w:val="6"/>
              <w:spacing w:line="320" w:lineRule="exact"/>
              <w:rPr>
                <w:rFonts w:ascii="仿宋_GB2312" w:eastAsia="仿宋_GB2312"/>
                <w:sz w:val="24"/>
                <w:szCs w:val="24"/>
              </w:rPr>
            </w:pPr>
            <w:r>
              <w:rPr>
                <w:rFonts w:hint="eastAsia" w:ascii="仿宋_GB2312" w:eastAsia="仿宋_GB2312"/>
                <w:sz w:val="24"/>
                <w:szCs w:val="24"/>
              </w:rPr>
              <w:t>市规划自然资源委通州分局</w:t>
            </w:r>
          </w:p>
        </w:tc>
        <w:tc>
          <w:tcPr>
            <w:tcW w:w="2354" w:type="dxa"/>
            <w:vAlign w:val="center"/>
          </w:tcPr>
          <w:p w14:paraId="112A8293">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5AE51D38">
            <w:pPr>
              <w:pStyle w:val="6"/>
              <w:spacing w:line="320" w:lineRule="exact"/>
              <w:jc w:val="center"/>
              <w:rPr>
                <w:rFonts w:ascii="仿宋_GB2312" w:eastAsia="仿宋_GB2312"/>
                <w:sz w:val="24"/>
                <w:szCs w:val="24"/>
              </w:rPr>
            </w:pPr>
            <w:r>
              <w:rPr>
                <w:rFonts w:hint="eastAsia" w:ascii="仿宋_GB2312" w:eastAsia="仿宋_GB2312"/>
                <w:sz w:val="24"/>
                <w:szCs w:val="24"/>
              </w:rPr>
              <w:t>区住房城乡建设委</w:t>
            </w:r>
          </w:p>
        </w:tc>
      </w:tr>
      <w:tr w14:paraId="41B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5156" w:type="dxa"/>
            <w:gridSpan w:val="7"/>
            <w:vAlign w:val="center"/>
          </w:tcPr>
          <w:p w14:paraId="308C430C">
            <w:pPr>
              <w:snapToGrid w:val="0"/>
              <w:ind w:left="-105" w:leftChars="-50" w:right="-105" w:rightChars="-50"/>
              <w:jc w:val="center"/>
              <w:rPr>
                <w:rFonts w:ascii="宋体" w:hAnsi="宋体" w:cs="宋体"/>
                <w:kern w:val="0"/>
                <w:szCs w:val="21"/>
              </w:rPr>
            </w:pPr>
            <w:r>
              <w:rPr>
                <w:rFonts w:hint="eastAsia" w:ascii="黑体" w:hAnsi="黑体" w:eastAsia="黑体"/>
                <w:color w:val="000000"/>
                <w:sz w:val="28"/>
                <w:szCs w:val="28"/>
              </w:rPr>
              <w:t>三、有效保障农用地安全利用</w:t>
            </w:r>
          </w:p>
        </w:tc>
      </w:tr>
      <w:tr w14:paraId="6BCE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jc w:val="center"/>
        </w:trPr>
        <w:tc>
          <w:tcPr>
            <w:tcW w:w="607" w:type="dxa"/>
            <w:vMerge w:val="restart"/>
            <w:vAlign w:val="center"/>
          </w:tcPr>
          <w:p w14:paraId="4474CC3B">
            <w:pPr>
              <w:pStyle w:val="6"/>
              <w:spacing w:line="320" w:lineRule="exact"/>
              <w:jc w:val="center"/>
              <w:rPr>
                <w:rFonts w:ascii="仿宋_GB2312" w:eastAsia="仿宋_GB2312"/>
                <w:sz w:val="24"/>
                <w:szCs w:val="24"/>
              </w:rPr>
            </w:pPr>
            <w:r>
              <w:rPr>
                <w:rFonts w:hint="eastAsia" w:ascii="仿宋_GB2312" w:eastAsia="仿宋_GB2312"/>
                <w:sz w:val="24"/>
                <w:szCs w:val="24"/>
              </w:rPr>
              <w:t>6</w:t>
            </w:r>
          </w:p>
        </w:tc>
        <w:tc>
          <w:tcPr>
            <w:tcW w:w="1227" w:type="dxa"/>
            <w:vMerge w:val="restart"/>
            <w:vAlign w:val="center"/>
          </w:tcPr>
          <w:p w14:paraId="3EDE0BBC">
            <w:pPr>
              <w:pStyle w:val="6"/>
              <w:spacing w:line="320" w:lineRule="exact"/>
              <w:jc w:val="center"/>
              <w:rPr>
                <w:rFonts w:ascii="仿宋_GB2312" w:eastAsia="仿宋_GB2312"/>
                <w:sz w:val="24"/>
                <w:szCs w:val="24"/>
              </w:rPr>
            </w:pPr>
            <w:r>
              <w:rPr>
                <w:rFonts w:hint="eastAsia" w:ascii="仿宋_GB2312" w:eastAsia="仿宋_GB2312"/>
                <w:sz w:val="24"/>
                <w:szCs w:val="24"/>
              </w:rPr>
              <w:t>深入推进农用地分类管理</w:t>
            </w:r>
          </w:p>
        </w:tc>
        <w:tc>
          <w:tcPr>
            <w:tcW w:w="5701" w:type="dxa"/>
            <w:vAlign w:val="center"/>
          </w:tcPr>
          <w:p w14:paraId="4D159F91">
            <w:pPr>
              <w:pStyle w:val="6"/>
              <w:spacing w:line="320" w:lineRule="exact"/>
              <w:rPr>
                <w:rFonts w:ascii="仿宋_GB2312" w:eastAsia="仿宋_GB2312"/>
                <w:sz w:val="24"/>
                <w:szCs w:val="24"/>
              </w:rPr>
            </w:pPr>
            <w:r>
              <w:rPr>
                <w:rFonts w:hint="eastAsia" w:ascii="仿宋_GB2312" w:eastAsia="仿宋_GB2312"/>
                <w:sz w:val="24"/>
                <w:szCs w:val="24"/>
              </w:rPr>
              <w:t>更新农用地类别。</w:t>
            </w:r>
          </w:p>
          <w:p w14:paraId="6DE0A6AC">
            <w:pPr>
              <w:pStyle w:val="6"/>
              <w:spacing w:line="320" w:lineRule="exact"/>
              <w:rPr>
                <w:rFonts w:ascii="仿宋_GB2312" w:eastAsia="仿宋_GB2312"/>
                <w:sz w:val="24"/>
                <w:szCs w:val="24"/>
              </w:rPr>
            </w:pPr>
            <w:r>
              <w:rPr>
                <w:rFonts w:hint="eastAsia" w:ascii="仿宋_GB2312" w:eastAsia="仿宋_GB2312"/>
                <w:sz w:val="24"/>
                <w:szCs w:val="24"/>
              </w:rPr>
              <w:t>根据土地利用变更、土壤和农产品协同监测结果等，完成一轮耕地、园地土壤环境质量类别调整，更新分类管理清单。</w:t>
            </w:r>
          </w:p>
        </w:tc>
        <w:tc>
          <w:tcPr>
            <w:tcW w:w="962" w:type="dxa"/>
            <w:vAlign w:val="center"/>
          </w:tcPr>
          <w:p w14:paraId="51D577CD">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7C7632AB">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秦  涛</w:t>
            </w:r>
          </w:p>
          <w:p w14:paraId="62D890B9">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姚伟龙</w:t>
            </w:r>
          </w:p>
        </w:tc>
        <w:tc>
          <w:tcPr>
            <w:tcW w:w="3106" w:type="dxa"/>
            <w:vAlign w:val="center"/>
          </w:tcPr>
          <w:p w14:paraId="144B2C73">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483D2A75">
            <w:pPr>
              <w:pStyle w:val="6"/>
              <w:spacing w:line="320" w:lineRule="exact"/>
              <w:jc w:val="center"/>
              <w:rPr>
                <w:rFonts w:ascii="仿宋_GB2312" w:eastAsia="仿宋_GB2312"/>
                <w:sz w:val="24"/>
                <w:szCs w:val="24"/>
              </w:rPr>
            </w:pPr>
            <w:r>
              <w:rPr>
                <w:rFonts w:hint="eastAsia" w:ascii="仿宋_GB2312" w:eastAsia="仿宋_GB2312"/>
                <w:sz w:val="24"/>
                <w:szCs w:val="24"/>
              </w:rPr>
              <w:t>区园林绿化局</w:t>
            </w:r>
          </w:p>
        </w:tc>
        <w:tc>
          <w:tcPr>
            <w:tcW w:w="2354" w:type="dxa"/>
            <w:vAlign w:val="center"/>
          </w:tcPr>
          <w:p w14:paraId="5D884876">
            <w:pPr>
              <w:pStyle w:val="6"/>
              <w:spacing w:line="320" w:lineRule="exact"/>
              <w:rPr>
                <w:rFonts w:ascii="仿宋_GB2312" w:eastAsia="仿宋_GB2312"/>
                <w:sz w:val="24"/>
                <w:szCs w:val="24"/>
              </w:rPr>
            </w:pPr>
            <w:r>
              <w:rPr>
                <w:rFonts w:hint="eastAsia" w:ascii="仿宋_GB2312" w:eastAsia="仿宋_GB2312"/>
                <w:sz w:val="24"/>
                <w:szCs w:val="24"/>
              </w:rPr>
              <w:t>区生态环境局</w:t>
            </w:r>
          </w:p>
          <w:p w14:paraId="0CA23697">
            <w:pPr>
              <w:pStyle w:val="6"/>
              <w:spacing w:line="320" w:lineRule="exact"/>
              <w:rPr>
                <w:rFonts w:ascii="仿宋_GB2312" w:eastAsia="仿宋_GB2312"/>
                <w:sz w:val="24"/>
                <w:szCs w:val="24"/>
              </w:rPr>
            </w:pPr>
            <w:r>
              <w:rPr>
                <w:rFonts w:hint="eastAsia" w:ascii="仿宋_GB2312" w:eastAsia="仿宋_GB2312"/>
                <w:sz w:val="24"/>
                <w:szCs w:val="24"/>
              </w:rPr>
              <w:t>市规划自然资源委通州分局</w:t>
            </w:r>
          </w:p>
        </w:tc>
      </w:tr>
      <w:tr w14:paraId="196F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atLeast"/>
          <w:jc w:val="center"/>
        </w:trPr>
        <w:tc>
          <w:tcPr>
            <w:tcW w:w="607" w:type="dxa"/>
            <w:vMerge w:val="continue"/>
            <w:vAlign w:val="center"/>
          </w:tcPr>
          <w:p w14:paraId="2A2890C7">
            <w:pPr>
              <w:pStyle w:val="6"/>
              <w:spacing w:line="320" w:lineRule="exact"/>
              <w:jc w:val="center"/>
              <w:rPr>
                <w:rFonts w:ascii="仿宋_GB2312" w:eastAsia="仿宋_GB2312"/>
                <w:sz w:val="24"/>
                <w:szCs w:val="24"/>
              </w:rPr>
            </w:pPr>
          </w:p>
        </w:tc>
        <w:tc>
          <w:tcPr>
            <w:tcW w:w="1227" w:type="dxa"/>
            <w:vMerge w:val="continue"/>
            <w:vAlign w:val="center"/>
          </w:tcPr>
          <w:p w14:paraId="7942F555">
            <w:pPr>
              <w:pStyle w:val="6"/>
              <w:spacing w:line="320" w:lineRule="exact"/>
              <w:rPr>
                <w:rFonts w:ascii="仿宋_GB2312" w:eastAsia="仿宋_GB2312"/>
                <w:sz w:val="24"/>
                <w:szCs w:val="24"/>
              </w:rPr>
            </w:pPr>
          </w:p>
        </w:tc>
        <w:tc>
          <w:tcPr>
            <w:tcW w:w="5701" w:type="dxa"/>
            <w:vAlign w:val="center"/>
          </w:tcPr>
          <w:p w14:paraId="6D7B9AE4">
            <w:pPr>
              <w:pStyle w:val="6"/>
              <w:spacing w:line="320" w:lineRule="exact"/>
              <w:rPr>
                <w:rFonts w:ascii="仿宋_GB2312" w:eastAsia="仿宋_GB2312"/>
                <w:sz w:val="24"/>
                <w:szCs w:val="24"/>
              </w:rPr>
            </w:pPr>
            <w:r>
              <w:rPr>
                <w:rFonts w:hint="eastAsia" w:ascii="仿宋_GB2312" w:eastAsia="仿宋_GB2312"/>
                <w:sz w:val="24"/>
                <w:szCs w:val="24"/>
              </w:rPr>
              <w:t>开展协同监测。继续实施耕地、园地分类管理，落实重点耕地、园地土壤和食用农产品（果品）协同监测。</w:t>
            </w:r>
          </w:p>
        </w:tc>
        <w:tc>
          <w:tcPr>
            <w:tcW w:w="962" w:type="dxa"/>
            <w:vAlign w:val="center"/>
          </w:tcPr>
          <w:p w14:paraId="408F1CA7">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18C2E272">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秦  涛</w:t>
            </w:r>
          </w:p>
          <w:p w14:paraId="66EBF4AE">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姚伟龙</w:t>
            </w:r>
          </w:p>
        </w:tc>
        <w:tc>
          <w:tcPr>
            <w:tcW w:w="3106" w:type="dxa"/>
            <w:vAlign w:val="center"/>
          </w:tcPr>
          <w:p w14:paraId="5120C955">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2766448E">
            <w:pPr>
              <w:pStyle w:val="6"/>
              <w:spacing w:line="320" w:lineRule="exact"/>
              <w:jc w:val="center"/>
              <w:rPr>
                <w:rFonts w:ascii="仿宋_GB2312" w:eastAsia="仿宋_GB2312"/>
                <w:sz w:val="24"/>
                <w:szCs w:val="24"/>
              </w:rPr>
            </w:pPr>
            <w:r>
              <w:rPr>
                <w:rFonts w:hint="eastAsia" w:ascii="仿宋_GB2312" w:eastAsia="仿宋_GB2312"/>
                <w:sz w:val="24"/>
                <w:szCs w:val="24"/>
              </w:rPr>
              <w:t>区园林绿化局</w:t>
            </w:r>
          </w:p>
        </w:tc>
        <w:tc>
          <w:tcPr>
            <w:tcW w:w="2354" w:type="dxa"/>
            <w:vAlign w:val="center"/>
          </w:tcPr>
          <w:p w14:paraId="49816F0B">
            <w:pPr>
              <w:pStyle w:val="6"/>
              <w:spacing w:line="320" w:lineRule="exact"/>
              <w:rPr>
                <w:rFonts w:ascii="仿宋_GB2312" w:eastAsia="仿宋_GB2312"/>
                <w:sz w:val="24"/>
                <w:szCs w:val="24"/>
              </w:rPr>
            </w:pPr>
            <w:r>
              <w:rPr>
                <w:rFonts w:hint="eastAsia" w:ascii="仿宋_GB2312" w:eastAsia="仿宋_GB2312"/>
                <w:sz w:val="24"/>
                <w:szCs w:val="24"/>
              </w:rPr>
              <w:t>区生态环境局</w:t>
            </w:r>
          </w:p>
        </w:tc>
      </w:tr>
      <w:tr w14:paraId="66B6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607" w:type="dxa"/>
            <w:vMerge w:val="continue"/>
            <w:vAlign w:val="center"/>
          </w:tcPr>
          <w:p w14:paraId="2132F1C8">
            <w:pPr>
              <w:pStyle w:val="6"/>
              <w:spacing w:line="320" w:lineRule="exact"/>
              <w:jc w:val="center"/>
              <w:rPr>
                <w:rFonts w:ascii="仿宋_GB2312" w:eastAsia="仿宋_GB2312"/>
                <w:sz w:val="24"/>
                <w:szCs w:val="24"/>
              </w:rPr>
            </w:pPr>
          </w:p>
        </w:tc>
        <w:tc>
          <w:tcPr>
            <w:tcW w:w="1227" w:type="dxa"/>
            <w:vMerge w:val="continue"/>
            <w:vAlign w:val="center"/>
          </w:tcPr>
          <w:p w14:paraId="5CC7D634">
            <w:pPr>
              <w:pStyle w:val="6"/>
              <w:spacing w:line="320" w:lineRule="exact"/>
              <w:rPr>
                <w:rFonts w:ascii="仿宋_GB2312" w:eastAsia="仿宋_GB2312"/>
                <w:sz w:val="24"/>
                <w:szCs w:val="24"/>
              </w:rPr>
            </w:pPr>
          </w:p>
        </w:tc>
        <w:tc>
          <w:tcPr>
            <w:tcW w:w="5701" w:type="dxa"/>
            <w:vAlign w:val="center"/>
          </w:tcPr>
          <w:p w14:paraId="05F96D93">
            <w:pPr>
              <w:pStyle w:val="6"/>
              <w:spacing w:line="320" w:lineRule="exact"/>
              <w:rPr>
                <w:rFonts w:ascii="仿宋_GB2312" w:eastAsia="仿宋_GB2312"/>
                <w:sz w:val="24"/>
                <w:szCs w:val="24"/>
              </w:rPr>
            </w:pPr>
            <w:r>
              <w:rPr>
                <w:rFonts w:hint="eastAsia" w:ascii="仿宋_GB2312" w:eastAsia="仿宋_GB2312"/>
                <w:sz w:val="24"/>
                <w:szCs w:val="24"/>
              </w:rPr>
              <w:t>防控涉重金属重点行业污染。完成涉重金属行业企业、含电镀工序企业排查，防止污染农用地。</w:t>
            </w:r>
          </w:p>
        </w:tc>
        <w:tc>
          <w:tcPr>
            <w:tcW w:w="962" w:type="dxa"/>
            <w:vAlign w:val="center"/>
          </w:tcPr>
          <w:p w14:paraId="1EE3D9EC">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268CFBDA">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邹海涛</w:t>
            </w:r>
          </w:p>
        </w:tc>
        <w:tc>
          <w:tcPr>
            <w:tcW w:w="3106" w:type="dxa"/>
            <w:vAlign w:val="center"/>
          </w:tcPr>
          <w:p w14:paraId="552004ED">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tc>
        <w:tc>
          <w:tcPr>
            <w:tcW w:w="2354" w:type="dxa"/>
            <w:vAlign w:val="center"/>
          </w:tcPr>
          <w:p w14:paraId="6B38C0C6">
            <w:pPr>
              <w:pStyle w:val="6"/>
              <w:spacing w:line="320" w:lineRule="exact"/>
              <w:rPr>
                <w:rFonts w:ascii="仿宋_GB2312" w:eastAsia="仿宋_GB2312"/>
                <w:sz w:val="24"/>
                <w:szCs w:val="24"/>
              </w:rPr>
            </w:pPr>
            <w:r>
              <w:rPr>
                <w:rFonts w:hint="eastAsia" w:ascii="仿宋_GB2312" w:eastAsia="仿宋_GB2312"/>
                <w:sz w:val="24"/>
                <w:szCs w:val="24"/>
              </w:rPr>
              <w:t>区经济和信息化局</w:t>
            </w:r>
          </w:p>
        </w:tc>
      </w:tr>
      <w:tr w14:paraId="7788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6" w:hRule="atLeast"/>
          <w:jc w:val="center"/>
        </w:trPr>
        <w:tc>
          <w:tcPr>
            <w:tcW w:w="607" w:type="dxa"/>
            <w:vMerge w:val="restart"/>
            <w:vAlign w:val="center"/>
          </w:tcPr>
          <w:p w14:paraId="18E12EBB">
            <w:pPr>
              <w:pStyle w:val="6"/>
              <w:spacing w:line="320" w:lineRule="exact"/>
              <w:jc w:val="center"/>
              <w:rPr>
                <w:rFonts w:ascii="仿宋_GB2312" w:eastAsia="仿宋_GB2312"/>
                <w:sz w:val="24"/>
                <w:szCs w:val="24"/>
              </w:rPr>
            </w:pPr>
            <w:r>
              <w:rPr>
                <w:rFonts w:hint="eastAsia" w:ascii="仿宋_GB2312" w:eastAsia="仿宋_GB2312"/>
                <w:sz w:val="24"/>
                <w:szCs w:val="24"/>
              </w:rPr>
              <w:t>7</w:t>
            </w:r>
          </w:p>
        </w:tc>
        <w:tc>
          <w:tcPr>
            <w:tcW w:w="1227" w:type="dxa"/>
            <w:vMerge w:val="restart"/>
            <w:vAlign w:val="center"/>
          </w:tcPr>
          <w:p w14:paraId="1D189B9D">
            <w:pPr>
              <w:pStyle w:val="6"/>
              <w:spacing w:line="320" w:lineRule="exact"/>
              <w:jc w:val="center"/>
              <w:rPr>
                <w:rFonts w:ascii="仿宋_GB2312" w:eastAsia="仿宋_GB2312"/>
                <w:sz w:val="24"/>
                <w:szCs w:val="24"/>
              </w:rPr>
            </w:pPr>
            <w:r>
              <w:rPr>
                <w:rFonts w:hint="eastAsia" w:ascii="仿宋_GB2312" w:eastAsia="仿宋_GB2312"/>
                <w:sz w:val="24"/>
                <w:szCs w:val="24"/>
              </w:rPr>
              <w:t>促进农用地土壤质量提升</w:t>
            </w:r>
          </w:p>
        </w:tc>
        <w:tc>
          <w:tcPr>
            <w:tcW w:w="5701" w:type="dxa"/>
            <w:vAlign w:val="center"/>
          </w:tcPr>
          <w:p w14:paraId="70E0F4FD">
            <w:pPr>
              <w:pStyle w:val="6"/>
              <w:spacing w:line="320" w:lineRule="exact"/>
              <w:rPr>
                <w:rFonts w:ascii="仿宋_GB2312" w:eastAsia="仿宋_GB2312"/>
                <w:sz w:val="24"/>
                <w:szCs w:val="24"/>
              </w:rPr>
            </w:pPr>
            <w:r>
              <w:rPr>
                <w:rFonts w:hint="eastAsia" w:ascii="仿宋_GB2312" w:eastAsia="仿宋_GB2312"/>
                <w:sz w:val="24"/>
                <w:szCs w:val="24"/>
              </w:rPr>
              <w:t>完成XX万亩高标准农田建设和提升改造。完成XX万亩农田节水灌溉工程建设和节水改造，推广水肥一体化等节水抗旱技术，农田灌溉用水有效利用系数达到XX以上。</w:t>
            </w:r>
          </w:p>
        </w:tc>
        <w:tc>
          <w:tcPr>
            <w:tcW w:w="962" w:type="dxa"/>
            <w:vAlign w:val="center"/>
          </w:tcPr>
          <w:p w14:paraId="73B56B15">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447669DD">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秦  涛</w:t>
            </w:r>
          </w:p>
          <w:p w14:paraId="77F65B8D">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邹海涛</w:t>
            </w:r>
          </w:p>
        </w:tc>
        <w:tc>
          <w:tcPr>
            <w:tcW w:w="3106" w:type="dxa"/>
            <w:vAlign w:val="center"/>
          </w:tcPr>
          <w:p w14:paraId="71E90F4D">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4738D1FC">
            <w:pPr>
              <w:pStyle w:val="6"/>
              <w:spacing w:line="320" w:lineRule="exact"/>
              <w:jc w:val="center"/>
              <w:rPr>
                <w:rFonts w:ascii="仿宋_GB2312" w:eastAsia="仿宋_GB2312"/>
                <w:sz w:val="24"/>
                <w:szCs w:val="24"/>
              </w:rPr>
            </w:pPr>
            <w:r>
              <w:rPr>
                <w:rFonts w:hint="eastAsia" w:ascii="仿宋_GB2312" w:eastAsia="仿宋_GB2312"/>
                <w:sz w:val="24"/>
                <w:szCs w:val="24"/>
              </w:rPr>
              <w:t>区水务局</w:t>
            </w:r>
          </w:p>
        </w:tc>
        <w:tc>
          <w:tcPr>
            <w:tcW w:w="2354" w:type="dxa"/>
            <w:vAlign w:val="center"/>
          </w:tcPr>
          <w:p w14:paraId="7FB0E76F">
            <w:pPr>
              <w:pStyle w:val="6"/>
              <w:spacing w:line="320" w:lineRule="exact"/>
              <w:rPr>
                <w:rFonts w:ascii="仿宋_GB2312" w:eastAsia="仿宋_GB2312"/>
                <w:sz w:val="24"/>
                <w:szCs w:val="24"/>
              </w:rPr>
            </w:pPr>
          </w:p>
        </w:tc>
      </w:tr>
      <w:tr w14:paraId="48ED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607" w:type="dxa"/>
            <w:vMerge w:val="continue"/>
            <w:vAlign w:val="center"/>
          </w:tcPr>
          <w:p w14:paraId="070768C1">
            <w:pPr>
              <w:pStyle w:val="6"/>
              <w:spacing w:line="320" w:lineRule="exact"/>
              <w:rPr>
                <w:rFonts w:ascii="仿宋_GB2312" w:eastAsia="仿宋_GB2312"/>
                <w:sz w:val="24"/>
                <w:szCs w:val="24"/>
              </w:rPr>
            </w:pPr>
          </w:p>
        </w:tc>
        <w:tc>
          <w:tcPr>
            <w:tcW w:w="1227" w:type="dxa"/>
            <w:vMerge w:val="continue"/>
            <w:vAlign w:val="center"/>
          </w:tcPr>
          <w:p w14:paraId="7645892A">
            <w:pPr>
              <w:pStyle w:val="6"/>
              <w:spacing w:line="320" w:lineRule="exact"/>
              <w:rPr>
                <w:rFonts w:ascii="仿宋_GB2312" w:eastAsia="仿宋_GB2312"/>
                <w:sz w:val="24"/>
                <w:szCs w:val="24"/>
              </w:rPr>
            </w:pPr>
          </w:p>
        </w:tc>
        <w:tc>
          <w:tcPr>
            <w:tcW w:w="5701" w:type="dxa"/>
            <w:vAlign w:val="center"/>
          </w:tcPr>
          <w:p w14:paraId="737DE9EA">
            <w:pPr>
              <w:pStyle w:val="6"/>
              <w:spacing w:line="320" w:lineRule="exact"/>
              <w:rPr>
                <w:rFonts w:ascii="仿宋_GB2312" w:eastAsia="仿宋_GB2312"/>
                <w:sz w:val="24"/>
                <w:szCs w:val="24"/>
              </w:rPr>
            </w:pPr>
            <w:r>
              <w:rPr>
                <w:rFonts w:hint="eastAsia" w:ascii="仿宋_GB2312" w:eastAsia="仿宋_GB2312"/>
                <w:sz w:val="24"/>
                <w:szCs w:val="24"/>
              </w:rPr>
              <w:t>促进园地、林地的土壤质量提升。完成约XX万亩规模化果园“沃土”工程。</w:t>
            </w:r>
          </w:p>
        </w:tc>
        <w:tc>
          <w:tcPr>
            <w:tcW w:w="962" w:type="dxa"/>
            <w:vAlign w:val="center"/>
          </w:tcPr>
          <w:p w14:paraId="38F31D41">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79D7C204">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姚伟龙</w:t>
            </w:r>
          </w:p>
        </w:tc>
        <w:tc>
          <w:tcPr>
            <w:tcW w:w="3106" w:type="dxa"/>
            <w:vAlign w:val="center"/>
          </w:tcPr>
          <w:p w14:paraId="2FAD362E">
            <w:pPr>
              <w:pStyle w:val="6"/>
              <w:spacing w:line="320" w:lineRule="exact"/>
              <w:jc w:val="center"/>
              <w:rPr>
                <w:rFonts w:ascii="仿宋_GB2312" w:eastAsia="仿宋_GB2312"/>
                <w:sz w:val="24"/>
                <w:szCs w:val="24"/>
              </w:rPr>
            </w:pPr>
            <w:r>
              <w:rPr>
                <w:rFonts w:hint="eastAsia" w:ascii="仿宋_GB2312" w:eastAsia="仿宋_GB2312"/>
                <w:sz w:val="24"/>
                <w:szCs w:val="24"/>
              </w:rPr>
              <w:t>区园林绿化局</w:t>
            </w:r>
          </w:p>
        </w:tc>
        <w:tc>
          <w:tcPr>
            <w:tcW w:w="2354" w:type="dxa"/>
            <w:vAlign w:val="center"/>
          </w:tcPr>
          <w:p w14:paraId="09FCE438">
            <w:pPr>
              <w:pStyle w:val="6"/>
              <w:spacing w:line="320" w:lineRule="exact"/>
              <w:rPr>
                <w:rFonts w:ascii="仿宋_GB2312" w:eastAsia="仿宋_GB2312"/>
                <w:sz w:val="24"/>
                <w:szCs w:val="24"/>
              </w:rPr>
            </w:pPr>
          </w:p>
        </w:tc>
      </w:tr>
      <w:tr w14:paraId="5069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8" w:hRule="atLeast"/>
          <w:jc w:val="center"/>
        </w:trPr>
        <w:tc>
          <w:tcPr>
            <w:tcW w:w="607" w:type="dxa"/>
            <w:vMerge w:val="restart"/>
            <w:vAlign w:val="center"/>
          </w:tcPr>
          <w:p w14:paraId="74E03227">
            <w:pPr>
              <w:pStyle w:val="6"/>
              <w:spacing w:line="320" w:lineRule="exact"/>
              <w:jc w:val="center"/>
              <w:rPr>
                <w:rFonts w:ascii="仿宋_GB2312" w:eastAsia="仿宋_GB2312"/>
                <w:sz w:val="24"/>
                <w:szCs w:val="24"/>
              </w:rPr>
            </w:pPr>
            <w:r>
              <w:rPr>
                <w:rFonts w:hint="eastAsia" w:ascii="仿宋_GB2312" w:eastAsia="仿宋_GB2312"/>
                <w:sz w:val="24"/>
                <w:szCs w:val="24"/>
              </w:rPr>
              <w:t>8</w:t>
            </w:r>
          </w:p>
        </w:tc>
        <w:tc>
          <w:tcPr>
            <w:tcW w:w="1227" w:type="dxa"/>
            <w:vMerge w:val="restart"/>
            <w:vAlign w:val="center"/>
          </w:tcPr>
          <w:p w14:paraId="535BDA6C">
            <w:pPr>
              <w:pStyle w:val="6"/>
              <w:spacing w:line="320" w:lineRule="exact"/>
              <w:jc w:val="center"/>
              <w:rPr>
                <w:rFonts w:ascii="仿宋_GB2312" w:eastAsia="仿宋_GB2312"/>
                <w:sz w:val="24"/>
                <w:szCs w:val="24"/>
              </w:rPr>
            </w:pPr>
            <w:r>
              <w:rPr>
                <w:rFonts w:hint="eastAsia" w:ascii="仿宋_GB2312" w:eastAsia="仿宋_GB2312"/>
                <w:sz w:val="24"/>
                <w:szCs w:val="24"/>
              </w:rPr>
              <w:t>加强面源污染治理</w:t>
            </w:r>
          </w:p>
        </w:tc>
        <w:tc>
          <w:tcPr>
            <w:tcW w:w="5701" w:type="dxa"/>
            <w:vAlign w:val="center"/>
          </w:tcPr>
          <w:p w14:paraId="10082CE7">
            <w:pPr>
              <w:pStyle w:val="6"/>
              <w:spacing w:line="320" w:lineRule="exact"/>
              <w:rPr>
                <w:rFonts w:ascii="仿宋_GB2312" w:eastAsia="仿宋_GB2312"/>
                <w:sz w:val="24"/>
                <w:szCs w:val="24"/>
              </w:rPr>
            </w:pPr>
            <w:r>
              <w:rPr>
                <w:rFonts w:hint="eastAsia" w:ascii="仿宋_GB2312" w:eastAsia="仿宋_GB2312"/>
                <w:sz w:val="24"/>
                <w:szCs w:val="24"/>
              </w:rPr>
              <w:t>推进农药、化肥、农膜等农业投入品减量增效。</w:t>
            </w:r>
          </w:p>
          <w:p w14:paraId="3D9D982D">
            <w:pPr>
              <w:pStyle w:val="6"/>
              <w:spacing w:line="320" w:lineRule="exact"/>
              <w:rPr>
                <w:rFonts w:ascii="仿宋_GB2312" w:eastAsia="仿宋_GB2312"/>
                <w:sz w:val="24"/>
                <w:szCs w:val="24"/>
              </w:rPr>
            </w:pPr>
            <w:r>
              <w:rPr>
                <w:rFonts w:hint="eastAsia" w:ascii="仿宋_GB2312" w:eastAsia="仿宋_GB2312"/>
                <w:sz w:val="24"/>
                <w:szCs w:val="24"/>
              </w:rPr>
              <w:t>1.主要农作物测土配方施肥技术覆盖率保持在98%以上，单位面积化肥用量XX以下，化肥利用率达到43%以上。</w:t>
            </w:r>
          </w:p>
          <w:p w14:paraId="6BC7056E">
            <w:pPr>
              <w:pStyle w:val="6"/>
              <w:spacing w:line="320" w:lineRule="exact"/>
              <w:rPr>
                <w:rFonts w:ascii="仿宋_GB2312" w:eastAsia="仿宋_GB2312"/>
                <w:sz w:val="24"/>
                <w:szCs w:val="24"/>
              </w:rPr>
            </w:pPr>
            <w:r>
              <w:rPr>
                <w:rFonts w:hint="eastAsia" w:ascii="仿宋_GB2312" w:eastAsia="仿宋_GB2312"/>
                <w:sz w:val="24"/>
                <w:szCs w:val="24"/>
              </w:rPr>
              <w:t>2.主要农作物绿色防控及统防统治覆盖率分别达到77%和55%，农药利用率保持在45%以上，单位面积农药用量XX以下。</w:t>
            </w:r>
          </w:p>
          <w:p w14:paraId="5777645D">
            <w:pPr>
              <w:pStyle w:val="6"/>
              <w:spacing w:line="320" w:lineRule="exact"/>
              <w:rPr>
                <w:rFonts w:ascii="仿宋_GB2312" w:eastAsia="仿宋_GB2312"/>
                <w:sz w:val="24"/>
                <w:szCs w:val="24"/>
              </w:rPr>
            </w:pPr>
            <w:r>
              <w:rPr>
                <w:rFonts w:hint="eastAsia" w:ascii="仿宋_GB2312" w:eastAsia="仿宋_GB2312"/>
                <w:sz w:val="24"/>
                <w:szCs w:val="24"/>
              </w:rPr>
              <w:t>3.推进农药包装废弃物回收处置，农药包装废弃物回收率达到XX%。</w:t>
            </w:r>
          </w:p>
          <w:p w14:paraId="64AF73C2">
            <w:pPr>
              <w:pStyle w:val="6"/>
              <w:spacing w:line="320" w:lineRule="exact"/>
              <w:rPr>
                <w:rFonts w:ascii="仿宋_GB2312" w:eastAsia="仿宋_GB2312"/>
                <w:sz w:val="24"/>
                <w:szCs w:val="24"/>
              </w:rPr>
            </w:pPr>
            <w:r>
              <w:rPr>
                <w:rFonts w:hint="eastAsia" w:ascii="仿宋_GB2312" w:eastAsia="仿宋_GB2312"/>
                <w:sz w:val="24"/>
                <w:szCs w:val="24"/>
              </w:rPr>
              <w:t>4.严格落实农膜管理制度，农膜基本实现全回收，地膜残留量实现负增长，可降解农膜推广使用面积XX万亩。</w:t>
            </w:r>
          </w:p>
        </w:tc>
        <w:tc>
          <w:tcPr>
            <w:tcW w:w="962" w:type="dxa"/>
            <w:vAlign w:val="center"/>
          </w:tcPr>
          <w:p w14:paraId="69C0FEE5">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4EE29A29">
            <w:pPr>
              <w:pStyle w:val="6"/>
              <w:spacing w:line="320" w:lineRule="exact"/>
              <w:rPr>
                <w:rFonts w:ascii="仿宋_GB2312" w:eastAsia="仿宋_GB2312"/>
                <w:sz w:val="24"/>
                <w:szCs w:val="24"/>
              </w:rPr>
            </w:pPr>
          </w:p>
          <w:p w14:paraId="12E1BEB9">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秦  涛</w:t>
            </w:r>
          </w:p>
          <w:p w14:paraId="55132AE1">
            <w:pPr>
              <w:pStyle w:val="6"/>
              <w:spacing w:line="320" w:lineRule="exact"/>
              <w:rPr>
                <w:rFonts w:ascii="仿宋_GB2312" w:eastAsia="仿宋_GB2312"/>
                <w:sz w:val="24"/>
                <w:szCs w:val="24"/>
              </w:rPr>
            </w:pPr>
          </w:p>
        </w:tc>
        <w:tc>
          <w:tcPr>
            <w:tcW w:w="3106" w:type="dxa"/>
            <w:vAlign w:val="center"/>
          </w:tcPr>
          <w:p w14:paraId="73D1B25E">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tc>
        <w:tc>
          <w:tcPr>
            <w:tcW w:w="2354" w:type="dxa"/>
            <w:vAlign w:val="center"/>
          </w:tcPr>
          <w:p w14:paraId="754CC702">
            <w:pPr>
              <w:pStyle w:val="6"/>
              <w:spacing w:line="320" w:lineRule="exact"/>
              <w:rPr>
                <w:rFonts w:ascii="仿宋_GB2312" w:eastAsia="仿宋_GB2312"/>
                <w:sz w:val="24"/>
                <w:szCs w:val="24"/>
              </w:rPr>
            </w:pPr>
          </w:p>
          <w:p w14:paraId="2B965E23">
            <w:pPr>
              <w:pStyle w:val="6"/>
              <w:spacing w:line="320" w:lineRule="exact"/>
              <w:rPr>
                <w:rFonts w:ascii="仿宋_GB2312" w:eastAsia="仿宋_GB2312"/>
                <w:sz w:val="24"/>
                <w:szCs w:val="24"/>
              </w:rPr>
            </w:pPr>
          </w:p>
        </w:tc>
      </w:tr>
      <w:tr w14:paraId="11AC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607" w:type="dxa"/>
            <w:vMerge w:val="continue"/>
            <w:vAlign w:val="center"/>
          </w:tcPr>
          <w:p w14:paraId="3B95CB9F">
            <w:pPr>
              <w:pStyle w:val="6"/>
              <w:spacing w:line="320" w:lineRule="exact"/>
              <w:rPr>
                <w:rFonts w:ascii="仿宋_GB2312" w:eastAsia="仿宋_GB2312"/>
                <w:sz w:val="24"/>
                <w:szCs w:val="24"/>
              </w:rPr>
            </w:pPr>
          </w:p>
        </w:tc>
        <w:tc>
          <w:tcPr>
            <w:tcW w:w="1227" w:type="dxa"/>
            <w:vMerge w:val="continue"/>
            <w:vAlign w:val="center"/>
          </w:tcPr>
          <w:p w14:paraId="59BF9A78">
            <w:pPr>
              <w:pStyle w:val="6"/>
              <w:spacing w:line="320" w:lineRule="exact"/>
              <w:rPr>
                <w:rFonts w:ascii="仿宋_GB2312" w:eastAsia="仿宋_GB2312"/>
                <w:sz w:val="24"/>
                <w:szCs w:val="24"/>
              </w:rPr>
            </w:pPr>
          </w:p>
        </w:tc>
        <w:tc>
          <w:tcPr>
            <w:tcW w:w="5701" w:type="dxa"/>
            <w:vAlign w:val="center"/>
          </w:tcPr>
          <w:p w14:paraId="2FA1BC31">
            <w:pPr>
              <w:pStyle w:val="6"/>
              <w:spacing w:line="320" w:lineRule="exact"/>
              <w:rPr>
                <w:rFonts w:ascii="仿宋_GB2312" w:eastAsia="仿宋_GB2312"/>
                <w:sz w:val="24"/>
                <w:szCs w:val="24"/>
              </w:rPr>
            </w:pPr>
            <w:r>
              <w:rPr>
                <w:rFonts w:hint="eastAsia" w:ascii="仿宋_GB2312" w:eastAsia="仿宋_GB2312"/>
                <w:sz w:val="24"/>
                <w:szCs w:val="24"/>
              </w:rPr>
              <w:t>治理园林绿化面源污染。</w:t>
            </w:r>
          </w:p>
          <w:p w14:paraId="6C55F16F">
            <w:pPr>
              <w:pStyle w:val="6"/>
              <w:spacing w:line="320" w:lineRule="exact"/>
              <w:rPr>
                <w:rFonts w:ascii="仿宋_GB2312" w:eastAsia="仿宋_GB2312"/>
                <w:sz w:val="24"/>
                <w:szCs w:val="24"/>
              </w:rPr>
            </w:pPr>
            <w:r>
              <w:rPr>
                <w:rFonts w:hint="eastAsia" w:ascii="仿宋_GB2312" w:eastAsia="仿宋_GB2312"/>
                <w:sz w:val="24"/>
                <w:szCs w:val="24"/>
              </w:rPr>
              <w:t>分类分区分级推进园林绿化农药、化肥、农膜减量，完成XX万亩绿色防治技术示范。</w:t>
            </w:r>
          </w:p>
        </w:tc>
        <w:tc>
          <w:tcPr>
            <w:tcW w:w="962" w:type="dxa"/>
            <w:vAlign w:val="center"/>
          </w:tcPr>
          <w:p w14:paraId="6BFC420F">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3B772DD7">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姚伟龙</w:t>
            </w:r>
          </w:p>
        </w:tc>
        <w:tc>
          <w:tcPr>
            <w:tcW w:w="3106" w:type="dxa"/>
            <w:vAlign w:val="center"/>
          </w:tcPr>
          <w:p w14:paraId="45B1DC57">
            <w:pPr>
              <w:pStyle w:val="6"/>
              <w:spacing w:line="320" w:lineRule="exact"/>
              <w:jc w:val="center"/>
              <w:rPr>
                <w:rFonts w:ascii="仿宋_GB2312" w:eastAsia="仿宋_GB2312"/>
                <w:sz w:val="24"/>
                <w:szCs w:val="24"/>
              </w:rPr>
            </w:pPr>
            <w:r>
              <w:rPr>
                <w:rFonts w:hint="eastAsia" w:ascii="仿宋_GB2312" w:eastAsia="仿宋_GB2312"/>
                <w:sz w:val="24"/>
                <w:szCs w:val="24"/>
              </w:rPr>
              <w:t>区园林绿化局</w:t>
            </w:r>
          </w:p>
        </w:tc>
        <w:tc>
          <w:tcPr>
            <w:tcW w:w="2354" w:type="dxa"/>
            <w:vAlign w:val="center"/>
          </w:tcPr>
          <w:p w14:paraId="679267E4">
            <w:pPr>
              <w:pStyle w:val="6"/>
              <w:spacing w:line="320" w:lineRule="exact"/>
              <w:rPr>
                <w:rFonts w:ascii="仿宋_GB2312" w:eastAsia="仿宋_GB2312"/>
                <w:sz w:val="24"/>
                <w:szCs w:val="24"/>
              </w:rPr>
            </w:pPr>
          </w:p>
        </w:tc>
      </w:tr>
      <w:tr w14:paraId="3490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4" w:hRule="atLeast"/>
          <w:jc w:val="center"/>
        </w:trPr>
        <w:tc>
          <w:tcPr>
            <w:tcW w:w="607" w:type="dxa"/>
            <w:vMerge w:val="continue"/>
            <w:vAlign w:val="center"/>
          </w:tcPr>
          <w:p w14:paraId="38991DBD">
            <w:pPr>
              <w:pStyle w:val="6"/>
              <w:spacing w:line="320" w:lineRule="exact"/>
              <w:rPr>
                <w:rFonts w:ascii="仿宋_GB2312" w:eastAsia="仿宋_GB2312"/>
                <w:sz w:val="24"/>
                <w:szCs w:val="24"/>
              </w:rPr>
            </w:pPr>
          </w:p>
        </w:tc>
        <w:tc>
          <w:tcPr>
            <w:tcW w:w="1227" w:type="dxa"/>
            <w:vMerge w:val="continue"/>
            <w:vAlign w:val="center"/>
          </w:tcPr>
          <w:p w14:paraId="163A3C9D">
            <w:pPr>
              <w:pStyle w:val="6"/>
              <w:spacing w:line="320" w:lineRule="exact"/>
              <w:rPr>
                <w:rFonts w:ascii="仿宋_GB2312" w:eastAsia="仿宋_GB2312"/>
                <w:sz w:val="24"/>
                <w:szCs w:val="24"/>
              </w:rPr>
            </w:pPr>
          </w:p>
        </w:tc>
        <w:tc>
          <w:tcPr>
            <w:tcW w:w="5701" w:type="dxa"/>
            <w:vAlign w:val="center"/>
          </w:tcPr>
          <w:p w14:paraId="24498A66">
            <w:pPr>
              <w:pStyle w:val="6"/>
              <w:spacing w:line="320" w:lineRule="exact"/>
              <w:rPr>
                <w:rFonts w:ascii="仿宋_GB2312" w:eastAsia="仿宋_GB2312"/>
                <w:sz w:val="24"/>
                <w:szCs w:val="24"/>
              </w:rPr>
            </w:pPr>
            <w:r>
              <w:rPr>
                <w:rFonts w:hint="eastAsia" w:ascii="仿宋_GB2312" w:eastAsia="仿宋_GB2312"/>
                <w:sz w:val="24"/>
                <w:szCs w:val="24"/>
              </w:rPr>
              <w:t>循环利用农林种植生产废弃物。</w:t>
            </w:r>
          </w:p>
          <w:p w14:paraId="11BA0812">
            <w:pPr>
              <w:pStyle w:val="6"/>
              <w:spacing w:line="320" w:lineRule="exact"/>
              <w:rPr>
                <w:rFonts w:ascii="仿宋_GB2312" w:eastAsia="仿宋_GB2312"/>
                <w:sz w:val="24"/>
                <w:szCs w:val="24"/>
              </w:rPr>
            </w:pPr>
            <w:r>
              <w:rPr>
                <w:rFonts w:hint="eastAsia" w:ascii="仿宋_GB2312" w:eastAsia="仿宋_GB2312"/>
                <w:sz w:val="24"/>
                <w:szCs w:val="24"/>
              </w:rPr>
              <w:t>推进农作物秸秆循环利用，秸秆综合利用率保持在99%以上。</w:t>
            </w:r>
          </w:p>
        </w:tc>
        <w:tc>
          <w:tcPr>
            <w:tcW w:w="962" w:type="dxa"/>
            <w:vAlign w:val="center"/>
          </w:tcPr>
          <w:p w14:paraId="0497BCC7">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48841097">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秦  涛</w:t>
            </w:r>
          </w:p>
        </w:tc>
        <w:tc>
          <w:tcPr>
            <w:tcW w:w="3106" w:type="dxa"/>
            <w:vAlign w:val="center"/>
          </w:tcPr>
          <w:p w14:paraId="1EF00E2F">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tc>
        <w:tc>
          <w:tcPr>
            <w:tcW w:w="2354" w:type="dxa"/>
            <w:vAlign w:val="center"/>
          </w:tcPr>
          <w:p w14:paraId="54D22C93">
            <w:pPr>
              <w:pStyle w:val="6"/>
              <w:spacing w:line="320" w:lineRule="exact"/>
              <w:rPr>
                <w:rFonts w:ascii="仿宋_GB2312" w:eastAsia="仿宋_GB2312"/>
                <w:sz w:val="24"/>
                <w:szCs w:val="24"/>
              </w:rPr>
            </w:pPr>
          </w:p>
        </w:tc>
      </w:tr>
      <w:tr w14:paraId="3FA1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9" w:hRule="atLeast"/>
          <w:jc w:val="center"/>
        </w:trPr>
        <w:tc>
          <w:tcPr>
            <w:tcW w:w="607" w:type="dxa"/>
            <w:vMerge w:val="continue"/>
            <w:vAlign w:val="center"/>
          </w:tcPr>
          <w:p w14:paraId="5C2080C4">
            <w:pPr>
              <w:pStyle w:val="6"/>
              <w:spacing w:line="320" w:lineRule="exact"/>
              <w:rPr>
                <w:rFonts w:ascii="仿宋_GB2312" w:eastAsia="仿宋_GB2312"/>
                <w:sz w:val="24"/>
                <w:szCs w:val="24"/>
              </w:rPr>
            </w:pPr>
          </w:p>
        </w:tc>
        <w:tc>
          <w:tcPr>
            <w:tcW w:w="1227" w:type="dxa"/>
            <w:vMerge w:val="continue"/>
            <w:vAlign w:val="center"/>
          </w:tcPr>
          <w:p w14:paraId="497B3BC4">
            <w:pPr>
              <w:pStyle w:val="6"/>
              <w:spacing w:line="320" w:lineRule="exact"/>
              <w:rPr>
                <w:rFonts w:ascii="仿宋_GB2312" w:eastAsia="仿宋_GB2312"/>
                <w:sz w:val="24"/>
                <w:szCs w:val="24"/>
              </w:rPr>
            </w:pPr>
          </w:p>
        </w:tc>
        <w:tc>
          <w:tcPr>
            <w:tcW w:w="5701" w:type="dxa"/>
            <w:vAlign w:val="center"/>
          </w:tcPr>
          <w:p w14:paraId="2C013FD0">
            <w:pPr>
              <w:pStyle w:val="6"/>
              <w:spacing w:line="320" w:lineRule="exact"/>
              <w:rPr>
                <w:rFonts w:ascii="仿宋_GB2312" w:eastAsia="仿宋_GB2312"/>
                <w:sz w:val="24"/>
                <w:szCs w:val="24"/>
              </w:rPr>
            </w:pPr>
            <w:r>
              <w:rPr>
                <w:rFonts w:hint="eastAsia" w:ascii="仿宋_GB2312" w:eastAsia="仿宋_GB2312"/>
                <w:sz w:val="24"/>
                <w:szCs w:val="24"/>
              </w:rPr>
              <w:t>资源化利用畜禽粪污。</w:t>
            </w:r>
          </w:p>
          <w:p w14:paraId="3050707E">
            <w:pPr>
              <w:pStyle w:val="6"/>
              <w:spacing w:line="320" w:lineRule="exact"/>
              <w:rPr>
                <w:rFonts w:ascii="仿宋_GB2312" w:eastAsia="仿宋_GB2312"/>
                <w:sz w:val="24"/>
                <w:szCs w:val="24"/>
              </w:rPr>
            </w:pPr>
            <w:r>
              <w:rPr>
                <w:rFonts w:hint="eastAsia" w:ascii="仿宋_GB2312" w:eastAsia="仿宋_GB2312"/>
                <w:sz w:val="24"/>
                <w:szCs w:val="24"/>
              </w:rPr>
              <w:t>规模养殖场粪污处理设施装备配套率持续保持100%，畜禽粪污综合利用率97%以上。</w:t>
            </w:r>
          </w:p>
        </w:tc>
        <w:tc>
          <w:tcPr>
            <w:tcW w:w="962" w:type="dxa"/>
            <w:vAlign w:val="center"/>
          </w:tcPr>
          <w:p w14:paraId="11921139">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2DF68812">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秦  涛</w:t>
            </w:r>
          </w:p>
        </w:tc>
        <w:tc>
          <w:tcPr>
            <w:tcW w:w="3106" w:type="dxa"/>
            <w:vAlign w:val="center"/>
          </w:tcPr>
          <w:p w14:paraId="27990B35">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tc>
        <w:tc>
          <w:tcPr>
            <w:tcW w:w="2354" w:type="dxa"/>
            <w:vAlign w:val="center"/>
          </w:tcPr>
          <w:p w14:paraId="016762E3">
            <w:pPr>
              <w:pStyle w:val="6"/>
              <w:spacing w:line="320" w:lineRule="exact"/>
              <w:rPr>
                <w:rFonts w:ascii="仿宋_GB2312" w:eastAsia="仿宋_GB2312"/>
                <w:sz w:val="24"/>
                <w:szCs w:val="24"/>
              </w:rPr>
            </w:pPr>
          </w:p>
        </w:tc>
      </w:tr>
      <w:tr w14:paraId="181E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7" w:hRule="atLeast"/>
          <w:jc w:val="center"/>
        </w:trPr>
        <w:tc>
          <w:tcPr>
            <w:tcW w:w="607" w:type="dxa"/>
            <w:vMerge w:val="restart"/>
            <w:vAlign w:val="center"/>
          </w:tcPr>
          <w:p w14:paraId="14689B7B">
            <w:pPr>
              <w:pStyle w:val="6"/>
              <w:spacing w:line="320" w:lineRule="exact"/>
              <w:jc w:val="center"/>
              <w:rPr>
                <w:rFonts w:ascii="仿宋_GB2312" w:eastAsia="仿宋_GB2312"/>
                <w:sz w:val="24"/>
                <w:szCs w:val="24"/>
              </w:rPr>
            </w:pPr>
            <w:r>
              <w:rPr>
                <w:rFonts w:hint="eastAsia" w:ascii="仿宋_GB2312" w:eastAsia="仿宋_GB2312"/>
                <w:sz w:val="24"/>
                <w:szCs w:val="24"/>
              </w:rPr>
              <w:t>9</w:t>
            </w:r>
          </w:p>
        </w:tc>
        <w:tc>
          <w:tcPr>
            <w:tcW w:w="1227" w:type="dxa"/>
            <w:vMerge w:val="restart"/>
            <w:vAlign w:val="center"/>
          </w:tcPr>
          <w:p w14:paraId="570BCDC6">
            <w:pPr>
              <w:pStyle w:val="6"/>
              <w:spacing w:line="320" w:lineRule="exact"/>
              <w:jc w:val="center"/>
              <w:rPr>
                <w:rFonts w:ascii="仿宋_GB2312" w:eastAsia="仿宋_GB2312"/>
                <w:sz w:val="24"/>
                <w:szCs w:val="24"/>
              </w:rPr>
            </w:pPr>
            <w:r>
              <w:rPr>
                <w:rFonts w:hint="eastAsia" w:ascii="仿宋_GB2312" w:eastAsia="仿宋_GB2312"/>
                <w:sz w:val="24"/>
                <w:szCs w:val="24"/>
              </w:rPr>
              <w:t>推进农村环境整治</w:t>
            </w:r>
          </w:p>
        </w:tc>
        <w:tc>
          <w:tcPr>
            <w:tcW w:w="5701" w:type="dxa"/>
            <w:vAlign w:val="center"/>
          </w:tcPr>
          <w:p w14:paraId="009655B7">
            <w:pPr>
              <w:pStyle w:val="6"/>
              <w:spacing w:line="320" w:lineRule="exact"/>
              <w:rPr>
                <w:rFonts w:ascii="仿宋_GB2312" w:eastAsia="仿宋_GB2312"/>
                <w:sz w:val="24"/>
                <w:szCs w:val="24"/>
              </w:rPr>
            </w:pPr>
            <w:r>
              <w:rPr>
                <w:rFonts w:hint="eastAsia" w:ascii="仿宋_GB2312" w:eastAsia="仿宋_GB2312"/>
                <w:sz w:val="24"/>
                <w:szCs w:val="24"/>
              </w:rPr>
              <w:t>深入推进农村环境整治。</w:t>
            </w:r>
          </w:p>
          <w:p w14:paraId="3A6B801E">
            <w:pPr>
              <w:pStyle w:val="6"/>
              <w:spacing w:line="320" w:lineRule="exact"/>
              <w:rPr>
                <w:rFonts w:ascii="仿宋_GB2312" w:eastAsia="仿宋_GB2312"/>
                <w:sz w:val="24"/>
                <w:szCs w:val="24"/>
              </w:rPr>
            </w:pPr>
            <w:r>
              <w:rPr>
                <w:rFonts w:hint="eastAsia" w:ascii="仿宋_GB2312" w:eastAsia="仿宋_GB2312"/>
                <w:sz w:val="24"/>
                <w:szCs w:val="24"/>
              </w:rPr>
              <w:t>相关区完成国家下达农村环境整治任务，持续巩固整治成效，实现“三基本”。落实农村环境整治常态化摸排调研要求，对发现的问题，相关区要及时组织核实整改。</w:t>
            </w:r>
          </w:p>
        </w:tc>
        <w:tc>
          <w:tcPr>
            <w:tcW w:w="962" w:type="dxa"/>
            <w:vAlign w:val="center"/>
          </w:tcPr>
          <w:p w14:paraId="23D47849">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67F45E8F">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邹海涛</w:t>
            </w:r>
          </w:p>
        </w:tc>
        <w:tc>
          <w:tcPr>
            <w:tcW w:w="3106" w:type="dxa"/>
            <w:vAlign w:val="center"/>
          </w:tcPr>
          <w:p w14:paraId="32F09FF5">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tc>
        <w:tc>
          <w:tcPr>
            <w:tcW w:w="2354" w:type="dxa"/>
            <w:vAlign w:val="center"/>
          </w:tcPr>
          <w:p w14:paraId="0DF3ACEB">
            <w:pPr>
              <w:pStyle w:val="6"/>
              <w:spacing w:line="320" w:lineRule="exact"/>
              <w:jc w:val="center"/>
              <w:rPr>
                <w:rFonts w:ascii="仿宋_GB2312" w:eastAsia="仿宋_GB2312"/>
                <w:sz w:val="24"/>
                <w:szCs w:val="24"/>
              </w:rPr>
            </w:pPr>
            <w:r>
              <w:rPr>
                <w:rFonts w:hint="eastAsia" w:ascii="仿宋_GB2312" w:eastAsia="仿宋_GB2312"/>
                <w:sz w:val="24"/>
                <w:szCs w:val="24"/>
              </w:rPr>
              <w:t>区水务局</w:t>
            </w:r>
          </w:p>
          <w:p w14:paraId="76B9C7F2">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215B8A10">
            <w:pPr>
              <w:pStyle w:val="6"/>
              <w:spacing w:line="320" w:lineRule="exact"/>
              <w:jc w:val="center"/>
              <w:rPr>
                <w:rFonts w:ascii="仿宋_GB2312" w:eastAsia="仿宋_GB2312"/>
                <w:sz w:val="24"/>
                <w:szCs w:val="24"/>
              </w:rPr>
            </w:pPr>
            <w:r>
              <w:rPr>
                <w:rFonts w:hint="eastAsia" w:ascii="仿宋_GB2312" w:eastAsia="仿宋_GB2312"/>
                <w:sz w:val="24"/>
                <w:szCs w:val="24"/>
              </w:rPr>
              <w:t>区城市管理委</w:t>
            </w:r>
          </w:p>
        </w:tc>
      </w:tr>
      <w:tr w14:paraId="78B8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6" w:hRule="atLeast"/>
          <w:jc w:val="center"/>
        </w:trPr>
        <w:tc>
          <w:tcPr>
            <w:tcW w:w="607" w:type="dxa"/>
            <w:vMerge w:val="continue"/>
            <w:vAlign w:val="center"/>
          </w:tcPr>
          <w:p w14:paraId="295B342F">
            <w:pPr>
              <w:pStyle w:val="6"/>
              <w:spacing w:line="320" w:lineRule="exact"/>
              <w:jc w:val="center"/>
              <w:rPr>
                <w:rFonts w:ascii="仿宋_GB2312" w:eastAsia="仿宋_GB2312"/>
                <w:sz w:val="24"/>
                <w:szCs w:val="24"/>
              </w:rPr>
            </w:pPr>
          </w:p>
        </w:tc>
        <w:tc>
          <w:tcPr>
            <w:tcW w:w="1227" w:type="dxa"/>
            <w:vMerge w:val="continue"/>
            <w:vAlign w:val="center"/>
          </w:tcPr>
          <w:p w14:paraId="747C99FE">
            <w:pPr>
              <w:pStyle w:val="6"/>
              <w:spacing w:line="320" w:lineRule="exact"/>
              <w:rPr>
                <w:rFonts w:ascii="仿宋_GB2312" w:eastAsia="仿宋_GB2312"/>
                <w:sz w:val="24"/>
                <w:szCs w:val="24"/>
              </w:rPr>
            </w:pPr>
          </w:p>
        </w:tc>
        <w:tc>
          <w:tcPr>
            <w:tcW w:w="5701" w:type="dxa"/>
            <w:vAlign w:val="center"/>
          </w:tcPr>
          <w:p w14:paraId="6C8854EA">
            <w:pPr>
              <w:pStyle w:val="6"/>
              <w:spacing w:line="320" w:lineRule="exact"/>
              <w:rPr>
                <w:rFonts w:ascii="仿宋_GB2312" w:eastAsia="仿宋_GB2312"/>
                <w:sz w:val="24"/>
                <w:szCs w:val="24"/>
              </w:rPr>
            </w:pPr>
            <w:r>
              <w:rPr>
                <w:rFonts w:hint="eastAsia" w:ascii="仿宋_GB2312" w:eastAsia="仿宋_GB2312"/>
                <w:sz w:val="24"/>
                <w:szCs w:val="24"/>
              </w:rPr>
              <w:t>完善农村疑似问题水体源头发现、过程核查、结果处置机制。市农业农村局将农村水体纳入农村人居环境巡查工作，并与市水务局、市生态环境局共享巡查结果；在推进“百千工程”中，统筹抓好农村水体整治等工作。市生态环境局组织开展农村水体卫星遥感和重点问题实地核查，将相关问题线索与市水务局、市农业农村局共享。市水务局将农村水体整治和管护工作纳入河（湖）长制，组织相关区开展全面核查，推动、指导整治，并开展成效验收；考核、验收等情况与市农业农村局、市生态环境局共享。各相关区依据核查结果，建立动态清单、组织开展整治、全面解决问题。</w:t>
            </w:r>
          </w:p>
        </w:tc>
        <w:tc>
          <w:tcPr>
            <w:tcW w:w="962" w:type="dxa"/>
            <w:vAlign w:val="center"/>
          </w:tcPr>
          <w:p w14:paraId="01BD0CE5">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629B3C15">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邹海涛</w:t>
            </w:r>
          </w:p>
        </w:tc>
        <w:tc>
          <w:tcPr>
            <w:tcW w:w="3106" w:type="dxa"/>
            <w:vAlign w:val="center"/>
          </w:tcPr>
          <w:p w14:paraId="14E4AFAE">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4A593D64">
            <w:pPr>
              <w:pStyle w:val="6"/>
              <w:spacing w:line="320" w:lineRule="exact"/>
              <w:jc w:val="center"/>
              <w:rPr>
                <w:rFonts w:ascii="仿宋_GB2312" w:eastAsia="仿宋_GB2312"/>
                <w:sz w:val="24"/>
                <w:szCs w:val="24"/>
              </w:rPr>
            </w:pPr>
          </w:p>
        </w:tc>
        <w:tc>
          <w:tcPr>
            <w:tcW w:w="2354" w:type="dxa"/>
            <w:vAlign w:val="center"/>
          </w:tcPr>
          <w:p w14:paraId="31F403EB">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092E9AC4">
            <w:pPr>
              <w:pStyle w:val="6"/>
              <w:spacing w:line="320" w:lineRule="exact"/>
              <w:jc w:val="center"/>
              <w:rPr>
                <w:rFonts w:ascii="仿宋_GB2312" w:eastAsia="仿宋_GB2312"/>
                <w:sz w:val="24"/>
                <w:szCs w:val="24"/>
              </w:rPr>
            </w:pPr>
            <w:r>
              <w:rPr>
                <w:rFonts w:hint="eastAsia" w:ascii="仿宋_GB2312" w:eastAsia="仿宋_GB2312"/>
                <w:sz w:val="24"/>
                <w:szCs w:val="24"/>
              </w:rPr>
              <w:t>区水务局</w:t>
            </w:r>
          </w:p>
          <w:p w14:paraId="6D852D3C">
            <w:pPr>
              <w:pStyle w:val="6"/>
              <w:spacing w:line="320" w:lineRule="exact"/>
              <w:jc w:val="center"/>
              <w:rPr>
                <w:rFonts w:ascii="仿宋_GB2312" w:eastAsia="仿宋_GB2312"/>
                <w:sz w:val="24"/>
                <w:szCs w:val="24"/>
              </w:rPr>
            </w:pPr>
            <w:r>
              <w:rPr>
                <w:rFonts w:hint="eastAsia" w:ascii="仿宋_GB2312" w:eastAsia="仿宋_GB2312"/>
                <w:sz w:val="24"/>
                <w:szCs w:val="24"/>
              </w:rPr>
              <w:t>区城市管理委</w:t>
            </w:r>
          </w:p>
        </w:tc>
      </w:tr>
      <w:tr w14:paraId="0E60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1" w:hRule="atLeast"/>
          <w:jc w:val="center"/>
        </w:trPr>
        <w:tc>
          <w:tcPr>
            <w:tcW w:w="607" w:type="dxa"/>
            <w:vAlign w:val="center"/>
          </w:tcPr>
          <w:p w14:paraId="7F91BF54">
            <w:pPr>
              <w:pStyle w:val="6"/>
              <w:spacing w:line="320" w:lineRule="exact"/>
              <w:jc w:val="center"/>
              <w:rPr>
                <w:rFonts w:ascii="仿宋_GB2312" w:eastAsia="仿宋_GB2312"/>
                <w:sz w:val="24"/>
                <w:szCs w:val="24"/>
              </w:rPr>
            </w:pPr>
            <w:r>
              <w:rPr>
                <w:rFonts w:hint="eastAsia" w:ascii="仿宋_GB2312" w:eastAsia="仿宋_GB2312"/>
                <w:sz w:val="24"/>
                <w:szCs w:val="24"/>
              </w:rPr>
              <w:t>10</w:t>
            </w:r>
          </w:p>
        </w:tc>
        <w:tc>
          <w:tcPr>
            <w:tcW w:w="1227" w:type="dxa"/>
            <w:vAlign w:val="center"/>
          </w:tcPr>
          <w:p w14:paraId="01BB0408">
            <w:pPr>
              <w:pStyle w:val="6"/>
              <w:spacing w:line="320" w:lineRule="exact"/>
              <w:jc w:val="center"/>
              <w:rPr>
                <w:rFonts w:ascii="仿宋_GB2312" w:eastAsia="仿宋_GB2312"/>
                <w:sz w:val="24"/>
                <w:szCs w:val="24"/>
              </w:rPr>
            </w:pPr>
            <w:r>
              <w:rPr>
                <w:rFonts w:hint="eastAsia" w:ascii="仿宋_GB2312" w:eastAsia="仿宋_GB2312"/>
                <w:sz w:val="24"/>
                <w:szCs w:val="24"/>
              </w:rPr>
              <w:t>形成第三次全国土壤普查成果</w:t>
            </w:r>
          </w:p>
        </w:tc>
        <w:tc>
          <w:tcPr>
            <w:tcW w:w="5701" w:type="dxa"/>
            <w:vAlign w:val="center"/>
          </w:tcPr>
          <w:p w14:paraId="17124960">
            <w:pPr>
              <w:pStyle w:val="6"/>
              <w:spacing w:line="320" w:lineRule="exact"/>
              <w:rPr>
                <w:rFonts w:ascii="仿宋_GB2312" w:eastAsia="仿宋_GB2312"/>
                <w:sz w:val="24"/>
                <w:szCs w:val="24"/>
              </w:rPr>
            </w:pPr>
            <w:r>
              <w:rPr>
                <w:rFonts w:hint="eastAsia" w:ascii="仿宋_GB2312" w:eastAsia="仿宋_GB2312"/>
                <w:sz w:val="24"/>
                <w:szCs w:val="24"/>
              </w:rPr>
              <w:t>完成第三次全国土壤普查成果汇总，形成成果，并与有关部门共享。</w:t>
            </w:r>
          </w:p>
        </w:tc>
        <w:tc>
          <w:tcPr>
            <w:tcW w:w="962" w:type="dxa"/>
            <w:vAlign w:val="center"/>
          </w:tcPr>
          <w:p w14:paraId="768A03B3">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2A9FE7B8">
            <w:pPr>
              <w:pStyle w:val="6"/>
              <w:spacing w:line="320" w:lineRule="exact"/>
              <w:jc w:val="center"/>
              <w:rPr>
                <w:rFonts w:ascii="仿宋_GB2312" w:eastAsia="仿宋_GB2312" w:cs="仿宋_GB2312"/>
                <w:color w:val="000000"/>
                <w:sz w:val="24"/>
                <w:szCs w:val="24"/>
              </w:rPr>
            </w:pPr>
            <w:r>
              <w:rPr>
                <w:rFonts w:hint="eastAsia" w:ascii="仿宋_GB2312" w:eastAsia="仿宋_GB2312" w:cs="仿宋_GB2312"/>
                <w:color w:val="000000"/>
                <w:sz w:val="24"/>
                <w:szCs w:val="24"/>
              </w:rPr>
              <w:t>秦  涛</w:t>
            </w:r>
          </w:p>
          <w:p w14:paraId="052CA4F2">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姚伟龙</w:t>
            </w:r>
          </w:p>
        </w:tc>
        <w:tc>
          <w:tcPr>
            <w:tcW w:w="3106" w:type="dxa"/>
            <w:vAlign w:val="center"/>
          </w:tcPr>
          <w:p w14:paraId="4AEB7329">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607600BB">
            <w:pPr>
              <w:pStyle w:val="6"/>
              <w:spacing w:line="320" w:lineRule="exact"/>
              <w:jc w:val="center"/>
              <w:rPr>
                <w:rFonts w:ascii="仿宋_GB2312" w:eastAsia="仿宋_GB2312"/>
                <w:sz w:val="24"/>
                <w:szCs w:val="24"/>
              </w:rPr>
            </w:pPr>
            <w:r>
              <w:rPr>
                <w:rFonts w:hint="eastAsia" w:ascii="仿宋_GB2312" w:eastAsia="仿宋_GB2312"/>
                <w:sz w:val="24"/>
                <w:szCs w:val="24"/>
              </w:rPr>
              <w:t>区园林绿化局</w:t>
            </w:r>
          </w:p>
          <w:p w14:paraId="38838C84">
            <w:pPr>
              <w:pStyle w:val="6"/>
              <w:spacing w:line="320" w:lineRule="exact"/>
              <w:jc w:val="center"/>
              <w:rPr>
                <w:rFonts w:ascii="仿宋_GB2312" w:eastAsia="仿宋_GB2312"/>
                <w:sz w:val="24"/>
                <w:szCs w:val="24"/>
              </w:rPr>
            </w:pPr>
            <w:r>
              <w:rPr>
                <w:rFonts w:hint="eastAsia" w:ascii="仿宋_GB2312" w:eastAsia="仿宋_GB2312"/>
                <w:sz w:val="24"/>
                <w:szCs w:val="24"/>
              </w:rPr>
              <w:t>市规划自然资源委通州分局</w:t>
            </w:r>
          </w:p>
        </w:tc>
        <w:tc>
          <w:tcPr>
            <w:tcW w:w="2354" w:type="dxa"/>
            <w:vAlign w:val="center"/>
          </w:tcPr>
          <w:p w14:paraId="35B12651">
            <w:pPr>
              <w:pStyle w:val="6"/>
              <w:spacing w:line="320" w:lineRule="exact"/>
              <w:jc w:val="center"/>
              <w:rPr>
                <w:rFonts w:ascii="仿宋_GB2312" w:eastAsia="仿宋_GB2312"/>
                <w:sz w:val="24"/>
                <w:szCs w:val="24"/>
              </w:rPr>
            </w:pPr>
            <w:r>
              <w:rPr>
                <w:rFonts w:hint="eastAsia" w:ascii="仿宋_GB2312" w:eastAsia="仿宋_GB2312"/>
                <w:sz w:val="24"/>
                <w:szCs w:val="24"/>
              </w:rPr>
              <w:t>区发展改革委</w:t>
            </w:r>
          </w:p>
          <w:p w14:paraId="4F79DD67">
            <w:pPr>
              <w:pStyle w:val="6"/>
              <w:spacing w:line="320" w:lineRule="exact"/>
              <w:jc w:val="center"/>
              <w:rPr>
                <w:rFonts w:ascii="仿宋_GB2312" w:eastAsia="仿宋_GB2312"/>
                <w:sz w:val="24"/>
                <w:szCs w:val="24"/>
              </w:rPr>
            </w:pPr>
            <w:r>
              <w:rPr>
                <w:rFonts w:hint="eastAsia" w:ascii="仿宋_GB2312" w:eastAsia="仿宋_GB2312"/>
                <w:sz w:val="24"/>
                <w:szCs w:val="24"/>
              </w:rPr>
              <w:t>区财政局</w:t>
            </w:r>
          </w:p>
          <w:p w14:paraId="3D6D25E5">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75A7B9A5">
            <w:pPr>
              <w:pStyle w:val="6"/>
              <w:spacing w:line="320" w:lineRule="exact"/>
              <w:jc w:val="center"/>
              <w:rPr>
                <w:rFonts w:ascii="仿宋_GB2312" w:eastAsia="仿宋_GB2312"/>
                <w:sz w:val="24"/>
                <w:szCs w:val="24"/>
              </w:rPr>
            </w:pPr>
            <w:r>
              <w:rPr>
                <w:rFonts w:hint="eastAsia" w:ascii="仿宋_GB2312" w:eastAsia="仿宋_GB2312"/>
                <w:sz w:val="24"/>
                <w:szCs w:val="24"/>
              </w:rPr>
              <w:t>区统计局</w:t>
            </w:r>
          </w:p>
        </w:tc>
      </w:tr>
      <w:tr w14:paraId="2FFE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15156" w:type="dxa"/>
            <w:gridSpan w:val="7"/>
            <w:vAlign w:val="center"/>
          </w:tcPr>
          <w:p w14:paraId="60B69B21">
            <w:pPr>
              <w:adjustRightInd w:val="0"/>
              <w:snapToGrid w:val="0"/>
              <w:ind w:left="-105" w:leftChars="-50" w:right="-105" w:rightChars="-50"/>
              <w:jc w:val="center"/>
              <w:rPr>
                <w:rFonts w:ascii="宋体" w:hAnsi="宋体" w:cs="宋体"/>
                <w:szCs w:val="21"/>
              </w:rPr>
            </w:pPr>
            <w:r>
              <w:rPr>
                <w:rFonts w:hint="eastAsia" w:ascii="黑体" w:hAnsi="黑体" w:eastAsia="黑体"/>
                <w:color w:val="000000"/>
                <w:sz w:val="28"/>
                <w:szCs w:val="28"/>
              </w:rPr>
              <w:t>四、持续完善未利用地保护管理</w:t>
            </w:r>
          </w:p>
        </w:tc>
      </w:tr>
      <w:tr w14:paraId="1D01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6" w:hRule="atLeast"/>
          <w:jc w:val="center"/>
        </w:trPr>
        <w:tc>
          <w:tcPr>
            <w:tcW w:w="607" w:type="dxa"/>
            <w:vAlign w:val="center"/>
          </w:tcPr>
          <w:p w14:paraId="6D55901B">
            <w:pPr>
              <w:pStyle w:val="6"/>
              <w:spacing w:line="320" w:lineRule="exact"/>
              <w:jc w:val="center"/>
              <w:rPr>
                <w:rFonts w:ascii="仿宋_GB2312" w:eastAsia="仿宋_GB2312"/>
                <w:sz w:val="24"/>
                <w:szCs w:val="24"/>
              </w:rPr>
            </w:pPr>
            <w:r>
              <w:rPr>
                <w:rFonts w:hint="eastAsia" w:ascii="仿宋_GB2312" w:eastAsia="仿宋_GB2312"/>
                <w:sz w:val="24"/>
                <w:szCs w:val="24"/>
              </w:rPr>
              <w:t>11</w:t>
            </w:r>
          </w:p>
        </w:tc>
        <w:tc>
          <w:tcPr>
            <w:tcW w:w="1227" w:type="dxa"/>
            <w:vAlign w:val="center"/>
          </w:tcPr>
          <w:p w14:paraId="7C6D8394">
            <w:pPr>
              <w:pStyle w:val="6"/>
              <w:spacing w:line="320" w:lineRule="exact"/>
              <w:jc w:val="center"/>
              <w:rPr>
                <w:rFonts w:ascii="仿宋_GB2312" w:eastAsia="仿宋_GB2312"/>
                <w:sz w:val="24"/>
                <w:szCs w:val="24"/>
              </w:rPr>
            </w:pPr>
            <w:r>
              <w:rPr>
                <w:rFonts w:hint="eastAsia" w:ascii="仿宋_GB2312" w:eastAsia="仿宋_GB2312"/>
                <w:sz w:val="24"/>
                <w:szCs w:val="24"/>
              </w:rPr>
              <w:t>完善未利用地闭合管控</w:t>
            </w:r>
          </w:p>
        </w:tc>
        <w:tc>
          <w:tcPr>
            <w:tcW w:w="5701" w:type="dxa"/>
            <w:vAlign w:val="center"/>
          </w:tcPr>
          <w:p w14:paraId="646638B1">
            <w:pPr>
              <w:pStyle w:val="6"/>
              <w:spacing w:line="320" w:lineRule="exact"/>
              <w:rPr>
                <w:rFonts w:ascii="仿宋_GB2312" w:eastAsia="仿宋_GB2312"/>
                <w:sz w:val="24"/>
                <w:szCs w:val="24"/>
              </w:rPr>
            </w:pPr>
            <w:r>
              <w:rPr>
                <w:rFonts w:hint="eastAsia" w:ascii="仿宋_GB2312" w:eastAsia="仿宋_GB2312"/>
                <w:sz w:val="24"/>
                <w:szCs w:val="24"/>
              </w:rPr>
              <w:t>更新未利用地地块管理台账，完善对未利用地的监督管理。</w:t>
            </w:r>
          </w:p>
        </w:tc>
        <w:tc>
          <w:tcPr>
            <w:tcW w:w="962" w:type="dxa"/>
            <w:vAlign w:val="center"/>
          </w:tcPr>
          <w:p w14:paraId="1F1132A7">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45CEF64D">
            <w:pPr>
              <w:pStyle w:val="6"/>
              <w:spacing w:line="320" w:lineRule="exact"/>
              <w:jc w:val="center"/>
              <w:rPr>
                <w:rFonts w:ascii="仿宋_GB2312" w:eastAsia="仿宋_GB2312"/>
                <w:sz w:val="24"/>
                <w:szCs w:val="24"/>
              </w:rPr>
            </w:pPr>
            <w:r>
              <w:rPr>
                <w:rFonts w:hint="eastAsia" w:ascii="仿宋_GB2312" w:eastAsia="仿宋_GB2312" w:cs="仿宋_GB2312"/>
                <w:color w:val="000000"/>
                <w:sz w:val="24"/>
                <w:szCs w:val="24"/>
              </w:rPr>
              <w:t>姚伟龙</w:t>
            </w:r>
          </w:p>
        </w:tc>
        <w:tc>
          <w:tcPr>
            <w:tcW w:w="3106" w:type="dxa"/>
            <w:vAlign w:val="center"/>
          </w:tcPr>
          <w:p w14:paraId="49E8A55C">
            <w:pPr>
              <w:pStyle w:val="6"/>
              <w:spacing w:line="320" w:lineRule="exact"/>
              <w:rPr>
                <w:rFonts w:ascii="仿宋_GB2312" w:eastAsia="仿宋_GB2312"/>
                <w:sz w:val="24"/>
                <w:szCs w:val="24"/>
              </w:rPr>
            </w:pPr>
            <w:r>
              <w:rPr>
                <w:rFonts w:hint="eastAsia" w:ascii="仿宋_GB2312" w:eastAsia="仿宋_GB2312"/>
                <w:sz w:val="24"/>
                <w:szCs w:val="24"/>
              </w:rPr>
              <w:t>市规划自然资源委通州分局</w:t>
            </w:r>
          </w:p>
        </w:tc>
        <w:tc>
          <w:tcPr>
            <w:tcW w:w="2354" w:type="dxa"/>
            <w:vAlign w:val="center"/>
          </w:tcPr>
          <w:p w14:paraId="71F379D0">
            <w:pPr>
              <w:pStyle w:val="6"/>
              <w:spacing w:line="320" w:lineRule="exact"/>
              <w:rPr>
                <w:rFonts w:ascii="仿宋_GB2312" w:eastAsia="仿宋_GB2312"/>
                <w:sz w:val="24"/>
                <w:szCs w:val="24"/>
              </w:rPr>
            </w:pPr>
          </w:p>
        </w:tc>
      </w:tr>
      <w:tr w14:paraId="13D7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6" w:hRule="atLeast"/>
          <w:jc w:val="center"/>
        </w:trPr>
        <w:tc>
          <w:tcPr>
            <w:tcW w:w="607" w:type="dxa"/>
            <w:vAlign w:val="center"/>
          </w:tcPr>
          <w:p w14:paraId="1D4BE2A6">
            <w:pPr>
              <w:pStyle w:val="6"/>
              <w:spacing w:line="320" w:lineRule="exact"/>
              <w:jc w:val="center"/>
              <w:rPr>
                <w:rFonts w:ascii="仿宋_GB2312" w:eastAsia="仿宋_GB2312"/>
                <w:sz w:val="24"/>
                <w:szCs w:val="24"/>
              </w:rPr>
            </w:pPr>
            <w:r>
              <w:rPr>
                <w:rFonts w:hint="eastAsia" w:ascii="仿宋_GB2312" w:eastAsia="仿宋_GB2312"/>
                <w:sz w:val="24"/>
                <w:szCs w:val="24"/>
              </w:rPr>
              <w:t>12</w:t>
            </w:r>
          </w:p>
        </w:tc>
        <w:tc>
          <w:tcPr>
            <w:tcW w:w="1227" w:type="dxa"/>
            <w:vAlign w:val="center"/>
          </w:tcPr>
          <w:p w14:paraId="3982DB0C">
            <w:pPr>
              <w:pStyle w:val="6"/>
              <w:spacing w:line="320" w:lineRule="exact"/>
              <w:jc w:val="center"/>
              <w:rPr>
                <w:rFonts w:ascii="仿宋_GB2312" w:eastAsia="仿宋_GB2312"/>
                <w:sz w:val="24"/>
                <w:szCs w:val="24"/>
              </w:rPr>
            </w:pPr>
            <w:r>
              <w:rPr>
                <w:rFonts w:hint="eastAsia" w:ascii="仿宋_GB2312" w:eastAsia="仿宋_GB2312"/>
                <w:sz w:val="24"/>
                <w:szCs w:val="24"/>
              </w:rPr>
              <w:t>防控未利用地土壤污染</w:t>
            </w:r>
          </w:p>
        </w:tc>
        <w:tc>
          <w:tcPr>
            <w:tcW w:w="5701" w:type="dxa"/>
            <w:vAlign w:val="center"/>
          </w:tcPr>
          <w:p w14:paraId="5E1748C2">
            <w:pPr>
              <w:pStyle w:val="6"/>
              <w:spacing w:line="320" w:lineRule="exact"/>
              <w:rPr>
                <w:rFonts w:ascii="仿宋_GB2312" w:eastAsia="仿宋_GB2312"/>
                <w:sz w:val="24"/>
                <w:szCs w:val="24"/>
              </w:rPr>
            </w:pPr>
            <w:r>
              <w:rPr>
                <w:rFonts w:hint="eastAsia" w:ascii="仿宋_GB2312" w:eastAsia="仿宋_GB2312"/>
                <w:sz w:val="24"/>
                <w:szCs w:val="24"/>
              </w:rPr>
              <w:t>加强未利用地保护。</w:t>
            </w:r>
          </w:p>
          <w:p w14:paraId="05F833DC">
            <w:pPr>
              <w:pStyle w:val="6"/>
              <w:spacing w:line="320" w:lineRule="exact"/>
              <w:rPr>
                <w:rFonts w:ascii="仿宋_GB2312" w:eastAsia="仿宋_GB2312"/>
                <w:sz w:val="24"/>
                <w:szCs w:val="24"/>
              </w:rPr>
            </w:pPr>
            <w:r>
              <w:rPr>
                <w:rFonts w:hint="eastAsia" w:ascii="仿宋_GB2312" w:eastAsia="仿宋_GB2312"/>
                <w:sz w:val="24"/>
                <w:szCs w:val="24"/>
              </w:rPr>
              <w:t>1.组织对滩涂、沼泽等未利用地定期开展巡查，推进未利用地土壤环境监测。</w:t>
            </w:r>
          </w:p>
          <w:p w14:paraId="19FF0EFA">
            <w:pPr>
              <w:pStyle w:val="6"/>
              <w:spacing w:line="320" w:lineRule="exact"/>
              <w:rPr>
                <w:rFonts w:ascii="仿宋_GB2312" w:eastAsia="仿宋_GB2312"/>
                <w:sz w:val="24"/>
                <w:szCs w:val="24"/>
              </w:rPr>
            </w:pPr>
            <w:r>
              <w:rPr>
                <w:rFonts w:hint="eastAsia" w:ascii="仿宋_GB2312" w:eastAsia="仿宋_GB2312"/>
                <w:sz w:val="24"/>
                <w:szCs w:val="24"/>
              </w:rPr>
              <w:t>2.巡查检查、监测等发现土壤污染风险的，采取有效措施防控风险并控制开发利用。</w:t>
            </w:r>
          </w:p>
          <w:p w14:paraId="5F6959CE">
            <w:pPr>
              <w:pStyle w:val="6"/>
              <w:spacing w:line="320" w:lineRule="exact"/>
              <w:rPr>
                <w:rFonts w:ascii="仿宋_GB2312" w:eastAsia="仿宋_GB2312"/>
                <w:sz w:val="24"/>
                <w:szCs w:val="24"/>
              </w:rPr>
            </w:pPr>
            <w:r>
              <w:rPr>
                <w:rFonts w:hint="eastAsia" w:ascii="仿宋_GB2312" w:eastAsia="仿宋_GB2312"/>
                <w:sz w:val="24"/>
                <w:szCs w:val="24"/>
              </w:rPr>
              <w:t>3.未利用地被污染的，督促土壤污染责任人清除污染、实施修复。</w:t>
            </w:r>
          </w:p>
        </w:tc>
        <w:tc>
          <w:tcPr>
            <w:tcW w:w="962" w:type="dxa"/>
            <w:vAlign w:val="center"/>
          </w:tcPr>
          <w:p w14:paraId="387836D0">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7D11119C">
            <w:pPr>
              <w:pStyle w:val="6"/>
              <w:spacing w:line="320" w:lineRule="exact"/>
              <w:rPr>
                <w:rFonts w:ascii="仿宋_GB2312" w:eastAsia="仿宋_GB2312"/>
                <w:sz w:val="24"/>
                <w:szCs w:val="24"/>
              </w:rPr>
            </w:pPr>
            <w:r>
              <w:rPr>
                <w:rFonts w:hint="eastAsia" w:ascii="仿宋_GB2312" w:eastAsia="仿宋_GB2312" w:cs="仿宋_GB2312"/>
                <w:color w:val="000000"/>
                <w:sz w:val="24"/>
                <w:szCs w:val="24"/>
              </w:rPr>
              <w:t>姚伟龙</w:t>
            </w:r>
          </w:p>
        </w:tc>
        <w:tc>
          <w:tcPr>
            <w:tcW w:w="3106" w:type="dxa"/>
            <w:vAlign w:val="center"/>
          </w:tcPr>
          <w:p w14:paraId="132BD18D">
            <w:pPr>
              <w:pStyle w:val="6"/>
              <w:spacing w:line="320" w:lineRule="exact"/>
              <w:rPr>
                <w:rFonts w:ascii="仿宋_GB2312" w:eastAsia="仿宋_GB2312"/>
                <w:sz w:val="24"/>
                <w:szCs w:val="24"/>
              </w:rPr>
            </w:pPr>
            <w:r>
              <w:rPr>
                <w:rFonts w:hint="eastAsia" w:ascii="仿宋_GB2312" w:eastAsia="仿宋_GB2312"/>
                <w:sz w:val="24"/>
                <w:szCs w:val="24"/>
              </w:rPr>
              <w:t>市规划自然资源委通州分局</w:t>
            </w:r>
          </w:p>
          <w:p w14:paraId="3273C5E9">
            <w:pPr>
              <w:pStyle w:val="6"/>
              <w:spacing w:line="320" w:lineRule="exact"/>
              <w:rPr>
                <w:rFonts w:ascii="仿宋_GB2312" w:eastAsia="仿宋_GB2312"/>
                <w:sz w:val="24"/>
                <w:szCs w:val="24"/>
              </w:rPr>
            </w:pPr>
          </w:p>
        </w:tc>
        <w:tc>
          <w:tcPr>
            <w:tcW w:w="2354" w:type="dxa"/>
            <w:vAlign w:val="center"/>
          </w:tcPr>
          <w:p w14:paraId="3E623850">
            <w:pPr>
              <w:pStyle w:val="6"/>
              <w:spacing w:line="320" w:lineRule="exact"/>
              <w:rPr>
                <w:rFonts w:ascii="仿宋_GB2312" w:eastAsia="仿宋_GB2312"/>
                <w:sz w:val="24"/>
                <w:szCs w:val="24"/>
              </w:rPr>
            </w:pPr>
            <w:r>
              <w:rPr>
                <w:rFonts w:hint="eastAsia" w:ascii="仿宋_GB2312" w:eastAsia="仿宋_GB2312"/>
                <w:sz w:val="24"/>
                <w:szCs w:val="24"/>
              </w:rPr>
              <w:t>区城市管理委</w:t>
            </w:r>
          </w:p>
          <w:p w14:paraId="3B6F72DB">
            <w:pPr>
              <w:pStyle w:val="6"/>
              <w:spacing w:line="320" w:lineRule="exact"/>
              <w:rPr>
                <w:rFonts w:ascii="仿宋_GB2312" w:eastAsia="仿宋_GB2312"/>
                <w:sz w:val="24"/>
                <w:szCs w:val="24"/>
              </w:rPr>
            </w:pPr>
            <w:r>
              <w:rPr>
                <w:rFonts w:hint="eastAsia" w:ascii="仿宋_GB2312" w:eastAsia="仿宋_GB2312"/>
                <w:sz w:val="24"/>
                <w:szCs w:val="24"/>
              </w:rPr>
              <w:t>区生态环境局</w:t>
            </w:r>
          </w:p>
        </w:tc>
      </w:tr>
      <w:tr w14:paraId="5317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5156" w:type="dxa"/>
            <w:gridSpan w:val="7"/>
            <w:vAlign w:val="center"/>
          </w:tcPr>
          <w:p w14:paraId="19876BE9">
            <w:pPr>
              <w:adjustRightInd w:val="0"/>
              <w:snapToGrid w:val="0"/>
              <w:ind w:left="-105" w:leftChars="-50" w:right="-105" w:rightChars="-50"/>
              <w:jc w:val="center"/>
              <w:rPr>
                <w:rFonts w:ascii="宋体" w:hAnsi="宋体" w:cs="宋体"/>
                <w:szCs w:val="21"/>
              </w:rPr>
            </w:pPr>
            <w:r>
              <w:rPr>
                <w:rFonts w:hint="eastAsia" w:ascii="黑体" w:hAnsi="黑体" w:eastAsia="黑体"/>
                <w:color w:val="000000"/>
                <w:sz w:val="28"/>
                <w:szCs w:val="28"/>
              </w:rPr>
              <w:t>五、完善土壤污染防治体系</w:t>
            </w:r>
          </w:p>
        </w:tc>
      </w:tr>
      <w:tr w14:paraId="6495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607" w:type="dxa"/>
            <w:vAlign w:val="center"/>
          </w:tcPr>
          <w:p w14:paraId="73BB6592">
            <w:pPr>
              <w:pStyle w:val="6"/>
              <w:spacing w:line="320" w:lineRule="exact"/>
              <w:jc w:val="center"/>
              <w:rPr>
                <w:rFonts w:ascii="仿宋_GB2312" w:eastAsia="仿宋_GB2312"/>
                <w:sz w:val="24"/>
                <w:szCs w:val="24"/>
              </w:rPr>
            </w:pPr>
            <w:r>
              <w:rPr>
                <w:rFonts w:hint="eastAsia" w:ascii="仿宋_GB2312" w:eastAsia="仿宋_GB2312"/>
                <w:sz w:val="24"/>
                <w:szCs w:val="24"/>
              </w:rPr>
              <w:t>13</w:t>
            </w:r>
          </w:p>
        </w:tc>
        <w:tc>
          <w:tcPr>
            <w:tcW w:w="1227" w:type="dxa"/>
            <w:vAlign w:val="center"/>
          </w:tcPr>
          <w:p w14:paraId="2F763B0F">
            <w:pPr>
              <w:pStyle w:val="6"/>
              <w:spacing w:line="320" w:lineRule="exact"/>
              <w:jc w:val="center"/>
              <w:rPr>
                <w:rFonts w:ascii="仿宋_GB2312" w:eastAsia="仿宋_GB2312"/>
                <w:sz w:val="24"/>
                <w:szCs w:val="24"/>
              </w:rPr>
            </w:pPr>
            <w:r>
              <w:rPr>
                <w:rFonts w:hint="eastAsia" w:ascii="仿宋_GB2312" w:eastAsia="仿宋_GB2312"/>
                <w:sz w:val="24"/>
                <w:szCs w:val="24"/>
              </w:rPr>
              <w:t>完善管理体系</w:t>
            </w:r>
          </w:p>
        </w:tc>
        <w:tc>
          <w:tcPr>
            <w:tcW w:w="5701" w:type="dxa"/>
            <w:vAlign w:val="center"/>
          </w:tcPr>
          <w:p w14:paraId="1D8D72FF">
            <w:pPr>
              <w:pStyle w:val="6"/>
              <w:spacing w:line="320" w:lineRule="exact"/>
              <w:rPr>
                <w:rFonts w:ascii="仿宋_GB2312" w:eastAsia="仿宋_GB2312"/>
                <w:sz w:val="24"/>
                <w:szCs w:val="24"/>
              </w:rPr>
            </w:pPr>
            <w:r>
              <w:rPr>
                <w:rFonts w:hint="eastAsia" w:ascii="仿宋_GB2312" w:eastAsia="仿宋_GB2312"/>
                <w:sz w:val="24"/>
                <w:szCs w:val="24"/>
              </w:rPr>
              <w:t>推进设施农用地土壤环境质量管理。</w:t>
            </w:r>
          </w:p>
          <w:p w14:paraId="4A9CAEAF">
            <w:pPr>
              <w:pStyle w:val="6"/>
              <w:spacing w:line="320" w:lineRule="exact"/>
              <w:rPr>
                <w:rFonts w:ascii="仿宋_GB2312" w:eastAsia="仿宋_GB2312"/>
                <w:sz w:val="24"/>
                <w:szCs w:val="24"/>
              </w:rPr>
            </w:pPr>
            <w:r>
              <w:rPr>
                <w:rFonts w:hint="eastAsia" w:ascii="仿宋_GB2312" w:eastAsia="仿宋_GB2312"/>
                <w:sz w:val="24"/>
                <w:szCs w:val="24"/>
              </w:rPr>
              <w:t>市农业农村局出台本市设施农用地科学、安全利用的指导意见。制定北京市美丽乡村建设实施方案。按照市级要求，配合完成相关工作。</w:t>
            </w:r>
          </w:p>
        </w:tc>
        <w:tc>
          <w:tcPr>
            <w:tcW w:w="962" w:type="dxa"/>
            <w:vAlign w:val="center"/>
          </w:tcPr>
          <w:p w14:paraId="39350E02">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3CD2244F">
            <w:pPr>
              <w:pStyle w:val="6"/>
              <w:spacing w:line="320" w:lineRule="exact"/>
              <w:jc w:val="center"/>
              <w:rPr>
                <w:rFonts w:ascii="仿宋_GB2312" w:eastAsia="仿宋_GB2312"/>
                <w:sz w:val="24"/>
                <w:szCs w:val="24"/>
              </w:rPr>
            </w:pPr>
            <w:r>
              <w:rPr>
                <w:rFonts w:hint="eastAsia" w:ascii="仿宋_GB2312" w:eastAsia="仿宋_GB2312"/>
                <w:sz w:val="24"/>
                <w:szCs w:val="24"/>
              </w:rPr>
              <w:t>秦涛</w:t>
            </w:r>
          </w:p>
        </w:tc>
        <w:tc>
          <w:tcPr>
            <w:tcW w:w="3106" w:type="dxa"/>
            <w:vAlign w:val="center"/>
          </w:tcPr>
          <w:p w14:paraId="50A8AD07">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tc>
        <w:tc>
          <w:tcPr>
            <w:tcW w:w="2354" w:type="dxa"/>
            <w:vAlign w:val="center"/>
          </w:tcPr>
          <w:p w14:paraId="415424F6">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075C5A3A">
            <w:pPr>
              <w:pStyle w:val="6"/>
              <w:spacing w:line="320" w:lineRule="exact"/>
              <w:jc w:val="center"/>
              <w:rPr>
                <w:rFonts w:ascii="仿宋_GB2312" w:eastAsia="仿宋_GB2312"/>
                <w:sz w:val="24"/>
                <w:szCs w:val="24"/>
              </w:rPr>
            </w:pPr>
            <w:r>
              <w:rPr>
                <w:rFonts w:hint="eastAsia" w:ascii="仿宋_GB2312" w:eastAsia="仿宋_GB2312"/>
                <w:sz w:val="24"/>
                <w:szCs w:val="24"/>
              </w:rPr>
              <w:t>区水务局</w:t>
            </w:r>
          </w:p>
        </w:tc>
      </w:tr>
      <w:tr w14:paraId="1B2A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07" w:type="dxa"/>
            <w:vAlign w:val="center"/>
          </w:tcPr>
          <w:p w14:paraId="6E8585DC">
            <w:pPr>
              <w:pStyle w:val="6"/>
              <w:spacing w:line="320" w:lineRule="exact"/>
              <w:jc w:val="center"/>
              <w:rPr>
                <w:rFonts w:ascii="仿宋_GB2312" w:eastAsia="仿宋_GB2312"/>
                <w:sz w:val="24"/>
                <w:szCs w:val="24"/>
              </w:rPr>
            </w:pPr>
            <w:r>
              <w:rPr>
                <w:rFonts w:hint="eastAsia" w:ascii="仿宋_GB2312" w:eastAsia="仿宋_GB2312"/>
                <w:sz w:val="24"/>
                <w:szCs w:val="24"/>
              </w:rPr>
              <w:t>14</w:t>
            </w:r>
          </w:p>
        </w:tc>
        <w:tc>
          <w:tcPr>
            <w:tcW w:w="1227" w:type="dxa"/>
            <w:vAlign w:val="center"/>
          </w:tcPr>
          <w:p w14:paraId="0A8E5067">
            <w:pPr>
              <w:pStyle w:val="6"/>
              <w:spacing w:line="320" w:lineRule="exact"/>
              <w:jc w:val="center"/>
              <w:rPr>
                <w:rFonts w:ascii="仿宋_GB2312" w:eastAsia="仿宋_GB2312"/>
                <w:sz w:val="24"/>
                <w:szCs w:val="24"/>
              </w:rPr>
            </w:pPr>
            <w:r>
              <w:rPr>
                <w:rFonts w:hint="eastAsia" w:ascii="仿宋_GB2312" w:eastAsia="仿宋_GB2312"/>
                <w:sz w:val="24"/>
                <w:szCs w:val="24"/>
              </w:rPr>
              <w:t>强化北京城市副中心土壤生态环境保护</w:t>
            </w:r>
          </w:p>
        </w:tc>
        <w:tc>
          <w:tcPr>
            <w:tcW w:w="5701" w:type="dxa"/>
            <w:vAlign w:val="center"/>
          </w:tcPr>
          <w:p w14:paraId="1A5C7DE3">
            <w:pPr>
              <w:pStyle w:val="6"/>
              <w:spacing w:line="320" w:lineRule="exact"/>
              <w:rPr>
                <w:rFonts w:ascii="仿宋_GB2312" w:eastAsia="仿宋_GB2312"/>
                <w:sz w:val="24"/>
                <w:szCs w:val="24"/>
              </w:rPr>
            </w:pPr>
            <w:r>
              <w:rPr>
                <w:rFonts w:hint="eastAsia" w:ascii="仿宋_GB2312" w:eastAsia="仿宋_GB2312"/>
                <w:sz w:val="24"/>
                <w:szCs w:val="24"/>
              </w:rPr>
              <w:t>持续完善北京城市副中心土壤污染防治体系。持续加强多部门联动管理，创新提升土壤污染状况调查活动全过程管理效能和水平，合理规划受污染建设用地用途，发挥规划对风险管控和修复绿色生态转型的引领作用。优化完善北京城市副中心土壤环境管理信息化平台建设，探索推进智能化土壤环境管理。</w:t>
            </w:r>
          </w:p>
        </w:tc>
        <w:tc>
          <w:tcPr>
            <w:tcW w:w="962" w:type="dxa"/>
            <w:vAlign w:val="center"/>
          </w:tcPr>
          <w:p w14:paraId="3199A869">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2079E3F8">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p w14:paraId="7F9CC557">
            <w:pPr>
              <w:pStyle w:val="6"/>
              <w:spacing w:line="320" w:lineRule="exact"/>
              <w:rPr>
                <w:rFonts w:ascii="仿宋_GB2312" w:eastAsia="仿宋_GB2312"/>
                <w:sz w:val="24"/>
                <w:szCs w:val="24"/>
              </w:rPr>
            </w:pPr>
          </w:p>
        </w:tc>
        <w:tc>
          <w:tcPr>
            <w:tcW w:w="3106" w:type="dxa"/>
            <w:vAlign w:val="center"/>
          </w:tcPr>
          <w:p w14:paraId="23BD9E60">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6C704A99">
            <w:pPr>
              <w:pStyle w:val="6"/>
              <w:spacing w:line="320" w:lineRule="exact"/>
              <w:jc w:val="center"/>
              <w:rPr>
                <w:rFonts w:ascii="仿宋_GB2312" w:eastAsia="仿宋_GB2312"/>
                <w:sz w:val="24"/>
                <w:szCs w:val="24"/>
              </w:rPr>
            </w:pPr>
          </w:p>
        </w:tc>
        <w:tc>
          <w:tcPr>
            <w:tcW w:w="2354" w:type="dxa"/>
            <w:vAlign w:val="center"/>
          </w:tcPr>
          <w:p w14:paraId="342CC21B">
            <w:pPr>
              <w:pStyle w:val="6"/>
              <w:spacing w:line="320" w:lineRule="exact"/>
              <w:rPr>
                <w:rFonts w:ascii="仿宋_GB2312" w:eastAsia="仿宋_GB2312"/>
                <w:sz w:val="24"/>
                <w:szCs w:val="24"/>
              </w:rPr>
            </w:pPr>
            <w:r>
              <w:rPr>
                <w:rFonts w:hint="eastAsia" w:ascii="仿宋_GB2312" w:eastAsia="仿宋_GB2312"/>
                <w:sz w:val="24"/>
                <w:szCs w:val="24"/>
              </w:rPr>
              <w:t>市规划自然资源委通州分局</w:t>
            </w:r>
          </w:p>
        </w:tc>
      </w:tr>
      <w:tr w14:paraId="484B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5156" w:type="dxa"/>
            <w:gridSpan w:val="7"/>
            <w:vAlign w:val="center"/>
          </w:tcPr>
          <w:p w14:paraId="3E9EBA14">
            <w:pPr>
              <w:adjustRightInd w:val="0"/>
              <w:snapToGrid w:val="0"/>
              <w:ind w:left="-105" w:leftChars="-50" w:right="-105" w:rightChars="-50"/>
              <w:jc w:val="center"/>
              <w:rPr>
                <w:rFonts w:ascii="黑体" w:hAnsi="黑体" w:eastAsia="黑体" w:cs="黑体"/>
                <w:szCs w:val="21"/>
              </w:rPr>
            </w:pPr>
            <w:r>
              <w:rPr>
                <w:rFonts w:hint="eastAsia" w:ascii="黑体" w:hAnsi="黑体" w:eastAsia="黑体"/>
                <w:color w:val="000000"/>
                <w:sz w:val="28"/>
                <w:szCs w:val="28"/>
              </w:rPr>
              <w:t>六、加强固体废物管理</w:t>
            </w:r>
          </w:p>
        </w:tc>
      </w:tr>
      <w:tr w14:paraId="5B20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1" w:hRule="atLeast"/>
          <w:jc w:val="center"/>
        </w:trPr>
        <w:tc>
          <w:tcPr>
            <w:tcW w:w="607" w:type="dxa"/>
            <w:vAlign w:val="center"/>
          </w:tcPr>
          <w:p w14:paraId="7751882A">
            <w:pPr>
              <w:pStyle w:val="6"/>
              <w:spacing w:line="320" w:lineRule="exact"/>
              <w:jc w:val="center"/>
              <w:rPr>
                <w:rFonts w:ascii="仿宋_GB2312" w:eastAsia="仿宋_GB2312"/>
                <w:sz w:val="24"/>
                <w:szCs w:val="24"/>
              </w:rPr>
            </w:pPr>
            <w:r>
              <w:rPr>
                <w:rFonts w:hint="eastAsia" w:ascii="仿宋_GB2312" w:eastAsia="仿宋_GB2312"/>
                <w:sz w:val="24"/>
                <w:szCs w:val="24"/>
              </w:rPr>
              <w:t>15</w:t>
            </w:r>
          </w:p>
        </w:tc>
        <w:tc>
          <w:tcPr>
            <w:tcW w:w="1227" w:type="dxa"/>
            <w:vAlign w:val="center"/>
          </w:tcPr>
          <w:p w14:paraId="6C6A61F2">
            <w:pPr>
              <w:pStyle w:val="6"/>
              <w:spacing w:line="320" w:lineRule="exact"/>
              <w:jc w:val="center"/>
              <w:rPr>
                <w:rFonts w:ascii="仿宋_GB2312" w:eastAsia="仿宋_GB2312"/>
                <w:sz w:val="24"/>
                <w:szCs w:val="24"/>
              </w:rPr>
            </w:pPr>
            <w:r>
              <w:rPr>
                <w:rFonts w:hint="eastAsia" w:ascii="仿宋_GB2312" w:eastAsia="仿宋_GB2312"/>
                <w:sz w:val="24"/>
                <w:szCs w:val="24"/>
              </w:rPr>
              <w:t>提升危险废物收运处置能力</w:t>
            </w:r>
          </w:p>
        </w:tc>
        <w:tc>
          <w:tcPr>
            <w:tcW w:w="5701" w:type="dxa"/>
            <w:vAlign w:val="center"/>
          </w:tcPr>
          <w:p w14:paraId="045C7EBF">
            <w:pPr>
              <w:pStyle w:val="6"/>
              <w:spacing w:line="320" w:lineRule="exact"/>
              <w:rPr>
                <w:rFonts w:ascii="仿宋_GB2312" w:eastAsia="仿宋_GB2312"/>
                <w:sz w:val="24"/>
                <w:szCs w:val="24"/>
              </w:rPr>
            </w:pPr>
            <w:r>
              <w:rPr>
                <w:rFonts w:hint="eastAsia" w:ascii="仿宋_GB2312" w:eastAsia="仿宋_GB2312"/>
                <w:sz w:val="24"/>
                <w:szCs w:val="24"/>
              </w:rPr>
              <w:t>完善“小箱进大箱”等工作机制，健全小微医疗机构医废收运体系。鼓励依托园区等危废暂存设施，开展服务小微产废单位的危废收集转运试点。</w:t>
            </w:r>
          </w:p>
        </w:tc>
        <w:tc>
          <w:tcPr>
            <w:tcW w:w="962" w:type="dxa"/>
            <w:vAlign w:val="center"/>
          </w:tcPr>
          <w:p w14:paraId="29948FE8">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7F4F33D1">
            <w:pPr>
              <w:pStyle w:val="6"/>
              <w:spacing w:line="320" w:lineRule="exact"/>
              <w:jc w:val="center"/>
              <w:rPr>
                <w:rFonts w:ascii="仿宋_GB2312" w:eastAsia="仿宋_GB2312"/>
                <w:sz w:val="24"/>
                <w:szCs w:val="24"/>
              </w:rPr>
            </w:pPr>
            <w:r>
              <w:rPr>
                <w:rFonts w:hint="eastAsia" w:ascii="仿宋_GB2312" w:eastAsia="仿宋_GB2312"/>
                <w:sz w:val="24"/>
                <w:szCs w:val="24"/>
              </w:rPr>
              <w:t>董明慧</w:t>
            </w:r>
          </w:p>
        </w:tc>
        <w:tc>
          <w:tcPr>
            <w:tcW w:w="3106" w:type="dxa"/>
            <w:vAlign w:val="center"/>
          </w:tcPr>
          <w:p w14:paraId="62599063">
            <w:pPr>
              <w:pStyle w:val="6"/>
              <w:spacing w:line="320" w:lineRule="exact"/>
              <w:jc w:val="center"/>
              <w:rPr>
                <w:rFonts w:ascii="仿宋_GB2312" w:eastAsia="仿宋_GB2312"/>
                <w:sz w:val="24"/>
                <w:szCs w:val="24"/>
              </w:rPr>
            </w:pPr>
            <w:r>
              <w:rPr>
                <w:rFonts w:hint="eastAsia" w:ascii="仿宋_GB2312" w:eastAsia="仿宋_GB2312"/>
                <w:sz w:val="24"/>
                <w:szCs w:val="24"/>
              </w:rPr>
              <w:t>区卫生健康委</w:t>
            </w:r>
          </w:p>
        </w:tc>
        <w:tc>
          <w:tcPr>
            <w:tcW w:w="2354" w:type="dxa"/>
            <w:vAlign w:val="center"/>
          </w:tcPr>
          <w:p w14:paraId="606D1661">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tc>
      </w:tr>
      <w:tr w14:paraId="0DA8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7" w:hRule="atLeast"/>
          <w:jc w:val="center"/>
        </w:trPr>
        <w:tc>
          <w:tcPr>
            <w:tcW w:w="607" w:type="dxa"/>
            <w:vAlign w:val="center"/>
          </w:tcPr>
          <w:p w14:paraId="5D178794">
            <w:pPr>
              <w:pStyle w:val="6"/>
              <w:spacing w:line="320" w:lineRule="exact"/>
              <w:jc w:val="center"/>
              <w:rPr>
                <w:rFonts w:ascii="仿宋_GB2312" w:eastAsia="仿宋_GB2312"/>
                <w:sz w:val="24"/>
                <w:szCs w:val="24"/>
              </w:rPr>
            </w:pPr>
            <w:r>
              <w:rPr>
                <w:rFonts w:hint="eastAsia" w:ascii="仿宋_GB2312" w:eastAsia="仿宋_GB2312"/>
                <w:sz w:val="24"/>
                <w:szCs w:val="24"/>
              </w:rPr>
              <w:t>16</w:t>
            </w:r>
          </w:p>
        </w:tc>
        <w:tc>
          <w:tcPr>
            <w:tcW w:w="1227" w:type="dxa"/>
            <w:vAlign w:val="center"/>
          </w:tcPr>
          <w:p w14:paraId="1AD3546B">
            <w:pPr>
              <w:pStyle w:val="6"/>
              <w:spacing w:line="320" w:lineRule="exact"/>
              <w:jc w:val="center"/>
              <w:rPr>
                <w:rFonts w:ascii="仿宋_GB2312" w:eastAsia="仿宋_GB2312"/>
                <w:sz w:val="24"/>
                <w:szCs w:val="24"/>
              </w:rPr>
            </w:pPr>
            <w:r>
              <w:rPr>
                <w:rFonts w:hint="eastAsia" w:ascii="仿宋_GB2312" w:eastAsia="仿宋_GB2312"/>
                <w:sz w:val="24"/>
                <w:szCs w:val="24"/>
              </w:rPr>
              <w:t>推动绿色生产生活方式，推动“无废城市”建设</w:t>
            </w:r>
          </w:p>
        </w:tc>
        <w:tc>
          <w:tcPr>
            <w:tcW w:w="5701" w:type="dxa"/>
            <w:vAlign w:val="center"/>
          </w:tcPr>
          <w:p w14:paraId="02E9BC1F">
            <w:pPr>
              <w:pStyle w:val="6"/>
              <w:spacing w:line="320" w:lineRule="exact"/>
              <w:rPr>
                <w:rFonts w:ascii="仿宋_GB2312" w:eastAsia="仿宋_GB2312"/>
                <w:sz w:val="24"/>
                <w:szCs w:val="24"/>
              </w:rPr>
            </w:pPr>
            <w:r>
              <w:rPr>
                <w:rFonts w:hint="eastAsia" w:ascii="仿宋_GB2312" w:eastAsia="仿宋_GB2312"/>
                <w:sz w:val="24"/>
                <w:szCs w:val="24"/>
              </w:rPr>
              <w:t>协同推进固体废物减量化、资源化和无害化处置工作；完成“十四五”时期通州区“无废城市”建设工作指标任务。</w:t>
            </w:r>
          </w:p>
        </w:tc>
        <w:tc>
          <w:tcPr>
            <w:tcW w:w="962" w:type="dxa"/>
            <w:vAlign w:val="center"/>
          </w:tcPr>
          <w:p w14:paraId="38B421FF">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0901EEE1">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06391BDD">
            <w:pPr>
              <w:pStyle w:val="6"/>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区城市管理委</w:t>
            </w:r>
          </w:p>
          <w:p w14:paraId="1272692E">
            <w:pPr>
              <w:pStyle w:val="6"/>
              <w:spacing w:line="320" w:lineRule="exact"/>
              <w:jc w:val="center"/>
              <w:rPr>
                <w:rFonts w:ascii="仿宋_GB2312" w:eastAsia="仿宋_GB2312"/>
                <w:sz w:val="24"/>
                <w:szCs w:val="24"/>
              </w:rPr>
            </w:pPr>
            <w:r>
              <w:rPr>
                <w:rFonts w:hint="eastAsia" w:ascii="仿宋_GB2312" w:hAnsi="仿宋_GB2312" w:eastAsia="仿宋_GB2312" w:cs="仿宋_GB2312"/>
                <w:sz w:val="24"/>
              </w:rPr>
              <w:t>区生态环境局</w:t>
            </w:r>
          </w:p>
        </w:tc>
        <w:tc>
          <w:tcPr>
            <w:tcW w:w="2354" w:type="dxa"/>
            <w:vAlign w:val="center"/>
          </w:tcPr>
          <w:p w14:paraId="1F23029D">
            <w:pPr>
              <w:pStyle w:val="6"/>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区住建委</w:t>
            </w:r>
          </w:p>
          <w:p w14:paraId="622C2A8F">
            <w:pPr>
              <w:pStyle w:val="6"/>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区发展改革委</w:t>
            </w:r>
          </w:p>
          <w:p w14:paraId="2E347558">
            <w:pPr>
              <w:pStyle w:val="6"/>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区卫健委</w:t>
            </w:r>
          </w:p>
          <w:p w14:paraId="59875EB7">
            <w:pPr>
              <w:pStyle w:val="6"/>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区农业农村局</w:t>
            </w:r>
          </w:p>
          <w:p w14:paraId="06AC4508">
            <w:pPr>
              <w:pStyle w:val="6"/>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区园林绿化局</w:t>
            </w:r>
          </w:p>
          <w:p w14:paraId="701482AA">
            <w:pPr>
              <w:pStyle w:val="6"/>
              <w:spacing w:line="320" w:lineRule="exact"/>
              <w:rPr>
                <w:rFonts w:ascii="仿宋_GB2312" w:eastAsia="仿宋_GB2312"/>
                <w:sz w:val="24"/>
                <w:szCs w:val="24"/>
              </w:rPr>
            </w:pPr>
            <w:r>
              <w:rPr>
                <w:rFonts w:hint="eastAsia" w:ascii="仿宋_GB2312" w:hAnsi="仿宋_GB2312" w:eastAsia="仿宋_GB2312" w:cs="仿宋_GB2312"/>
                <w:sz w:val="24"/>
              </w:rPr>
              <w:t>区经济和信息化局</w:t>
            </w:r>
          </w:p>
        </w:tc>
      </w:tr>
      <w:tr w14:paraId="011F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607" w:type="dxa"/>
            <w:vAlign w:val="center"/>
          </w:tcPr>
          <w:p w14:paraId="397C283B">
            <w:pPr>
              <w:pStyle w:val="6"/>
              <w:spacing w:line="320" w:lineRule="exact"/>
              <w:jc w:val="center"/>
              <w:rPr>
                <w:rFonts w:ascii="仿宋_GB2312" w:hAnsi="Courier New" w:eastAsia="仿宋_GB2312" w:cs="Times New Roman"/>
                <w:kern w:val="2"/>
                <w:sz w:val="24"/>
                <w:szCs w:val="24"/>
                <w:lang w:val="en-US" w:eastAsia="zh-CN" w:bidi="ar-SA"/>
              </w:rPr>
            </w:pPr>
            <w:r>
              <w:rPr>
                <w:rFonts w:hint="eastAsia" w:ascii="仿宋_GB2312" w:eastAsia="仿宋_GB2312"/>
                <w:sz w:val="24"/>
                <w:szCs w:val="24"/>
              </w:rPr>
              <w:t>16</w:t>
            </w:r>
          </w:p>
        </w:tc>
        <w:tc>
          <w:tcPr>
            <w:tcW w:w="1227" w:type="dxa"/>
            <w:vAlign w:val="center"/>
          </w:tcPr>
          <w:p w14:paraId="4221556F">
            <w:pPr>
              <w:pStyle w:val="6"/>
              <w:spacing w:line="320" w:lineRule="exact"/>
              <w:jc w:val="center"/>
              <w:rPr>
                <w:rFonts w:ascii="仿宋_GB2312" w:hAnsi="Courier New" w:eastAsia="仿宋_GB2312" w:cs="Times New Roman"/>
                <w:kern w:val="2"/>
                <w:sz w:val="24"/>
                <w:szCs w:val="24"/>
                <w:lang w:val="en-US" w:eastAsia="zh-CN" w:bidi="ar-SA"/>
              </w:rPr>
            </w:pPr>
            <w:r>
              <w:rPr>
                <w:rFonts w:hint="eastAsia" w:ascii="仿宋_GB2312" w:eastAsia="仿宋_GB2312"/>
                <w:sz w:val="24"/>
                <w:szCs w:val="24"/>
              </w:rPr>
              <w:t>推动绿色生产生活方式，推动“无废城市”建设</w:t>
            </w:r>
          </w:p>
        </w:tc>
        <w:tc>
          <w:tcPr>
            <w:tcW w:w="5701" w:type="dxa"/>
            <w:vAlign w:val="center"/>
          </w:tcPr>
          <w:p w14:paraId="45A6BE2C">
            <w:pPr>
              <w:pStyle w:val="6"/>
              <w:spacing w:line="320" w:lineRule="exact"/>
              <w:rPr>
                <w:rFonts w:ascii="仿宋_GB2312" w:eastAsia="仿宋_GB2312"/>
                <w:sz w:val="24"/>
                <w:szCs w:val="24"/>
              </w:rPr>
            </w:pPr>
            <w:r>
              <w:rPr>
                <w:rFonts w:hint="eastAsia" w:ascii="仿宋_GB2312" w:eastAsia="仿宋_GB2312"/>
                <w:sz w:val="24"/>
                <w:szCs w:val="24"/>
              </w:rPr>
              <w:t>以机关、学校、医院、景区、社区、工地、公园、乡村、商场为重点，完成不少于30 个“无废细胞”建设。</w:t>
            </w:r>
          </w:p>
        </w:tc>
        <w:tc>
          <w:tcPr>
            <w:tcW w:w="962" w:type="dxa"/>
            <w:vAlign w:val="center"/>
          </w:tcPr>
          <w:p w14:paraId="56331B57">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4F4DE235">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59BF2211">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46066793">
            <w:pPr>
              <w:pStyle w:val="6"/>
              <w:spacing w:line="320" w:lineRule="exact"/>
              <w:jc w:val="center"/>
              <w:rPr>
                <w:rFonts w:ascii="仿宋_GB2312" w:eastAsia="仿宋_GB2312"/>
                <w:sz w:val="24"/>
                <w:szCs w:val="24"/>
              </w:rPr>
            </w:pPr>
          </w:p>
        </w:tc>
        <w:tc>
          <w:tcPr>
            <w:tcW w:w="2354" w:type="dxa"/>
            <w:vAlign w:val="center"/>
          </w:tcPr>
          <w:p w14:paraId="31CBEB25">
            <w:pPr>
              <w:pStyle w:val="6"/>
              <w:spacing w:line="320" w:lineRule="exact"/>
              <w:jc w:val="center"/>
              <w:rPr>
                <w:rFonts w:ascii="仿宋_GB2312" w:eastAsia="仿宋_GB2312"/>
                <w:sz w:val="24"/>
                <w:szCs w:val="24"/>
              </w:rPr>
            </w:pPr>
            <w:r>
              <w:rPr>
                <w:rFonts w:hint="eastAsia" w:ascii="仿宋_GB2312" w:eastAsia="仿宋_GB2312"/>
                <w:sz w:val="24"/>
                <w:szCs w:val="24"/>
              </w:rPr>
              <w:t>区教委</w:t>
            </w:r>
          </w:p>
          <w:p w14:paraId="67FE3729">
            <w:pPr>
              <w:pStyle w:val="6"/>
              <w:spacing w:line="320" w:lineRule="exact"/>
              <w:jc w:val="center"/>
              <w:rPr>
                <w:rFonts w:ascii="仿宋_GB2312" w:eastAsia="仿宋_GB2312"/>
                <w:sz w:val="24"/>
                <w:szCs w:val="24"/>
              </w:rPr>
            </w:pPr>
            <w:r>
              <w:rPr>
                <w:rFonts w:hint="eastAsia" w:ascii="仿宋_GB2312" w:eastAsia="仿宋_GB2312"/>
                <w:sz w:val="24"/>
                <w:szCs w:val="24"/>
              </w:rPr>
              <w:t>区卫生健康委</w:t>
            </w:r>
          </w:p>
          <w:p w14:paraId="1D24C932">
            <w:pPr>
              <w:pStyle w:val="6"/>
              <w:spacing w:line="320" w:lineRule="exact"/>
              <w:jc w:val="center"/>
              <w:rPr>
                <w:rFonts w:ascii="仿宋_GB2312" w:eastAsia="仿宋_GB2312"/>
                <w:sz w:val="24"/>
                <w:szCs w:val="24"/>
              </w:rPr>
            </w:pPr>
            <w:r>
              <w:rPr>
                <w:rFonts w:hint="eastAsia" w:ascii="仿宋_GB2312" w:eastAsia="仿宋_GB2312"/>
                <w:sz w:val="24"/>
                <w:szCs w:val="24"/>
              </w:rPr>
              <w:t>区住房城乡建设委</w:t>
            </w:r>
          </w:p>
          <w:p w14:paraId="2322569C">
            <w:pPr>
              <w:pStyle w:val="6"/>
              <w:spacing w:line="320" w:lineRule="exact"/>
              <w:jc w:val="center"/>
              <w:rPr>
                <w:rFonts w:ascii="仿宋_GB2312" w:eastAsia="仿宋_GB2312"/>
                <w:sz w:val="24"/>
                <w:szCs w:val="24"/>
              </w:rPr>
            </w:pPr>
            <w:r>
              <w:rPr>
                <w:rFonts w:hint="eastAsia" w:ascii="仿宋_GB2312" w:eastAsia="仿宋_GB2312"/>
                <w:sz w:val="24"/>
                <w:szCs w:val="24"/>
              </w:rPr>
              <w:t>区文化和旅游局</w:t>
            </w:r>
          </w:p>
          <w:p w14:paraId="4539DFF2">
            <w:pPr>
              <w:pStyle w:val="6"/>
              <w:spacing w:line="320" w:lineRule="exact"/>
              <w:jc w:val="center"/>
              <w:rPr>
                <w:rFonts w:ascii="仿宋_GB2312" w:eastAsia="仿宋_GB2312"/>
                <w:sz w:val="24"/>
                <w:szCs w:val="24"/>
              </w:rPr>
            </w:pPr>
            <w:r>
              <w:rPr>
                <w:rFonts w:hint="eastAsia" w:ascii="仿宋_GB2312" w:eastAsia="仿宋_GB2312"/>
                <w:sz w:val="24"/>
                <w:szCs w:val="24"/>
              </w:rPr>
              <w:t>区园林绿化局</w:t>
            </w:r>
          </w:p>
          <w:p w14:paraId="25DAD810">
            <w:pPr>
              <w:pStyle w:val="6"/>
              <w:spacing w:line="320" w:lineRule="exact"/>
              <w:jc w:val="center"/>
              <w:rPr>
                <w:rFonts w:ascii="仿宋_GB2312" w:eastAsia="仿宋_GB2312"/>
                <w:sz w:val="24"/>
                <w:szCs w:val="24"/>
              </w:rPr>
            </w:pPr>
            <w:r>
              <w:rPr>
                <w:rFonts w:hint="eastAsia" w:ascii="仿宋_GB2312" w:eastAsia="仿宋_GB2312"/>
                <w:sz w:val="24"/>
                <w:szCs w:val="24"/>
              </w:rPr>
              <w:t>区机关事务服务中心</w:t>
            </w:r>
          </w:p>
          <w:p w14:paraId="1D5889F5">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290C3560">
            <w:pPr>
              <w:pStyle w:val="6"/>
              <w:spacing w:line="320" w:lineRule="exact"/>
              <w:jc w:val="center"/>
              <w:rPr>
                <w:rFonts w:ascii="仿宋_GB2312" w:eastAsia="仿宋_GB2312"/>
                <w:sz w:val="24"/>
                <w:szCs w:val="24"/>
              </w:rPr>
            </w:pPr>
            <w:r>
              <w:rPr>
                <w:rFonts w:hint="eastAsia" w:ascii="仿宋_GB2312" w:eastAsia="仿宋_GB2312"/>
                <w:sz w:val="24"/>
                <w:szCs w:val="24"/>
              </w:rPr>
              <w:t>区商务局</w:t>
            </w:r>
          </w:p>
          <w:p w14:paraId="60CD367F">
            <w:pPr>
              <w:pStyle w:val="6"/>
              <w:spacing w:line="320" w:lineRule="exact"/>
              <w:jc w:val="center"/>
              <w:rPr>
                <w:rFonts w:ascii="仿宋_GB2312" w:eastAsia="仿宋_GB2312"/>
                <w:sz w:val="24"/>
                <w:szCs w:val="24"/>
              </w:rPr>
            </w:pPr>
            <w:r>
              <w:rPr>
                <w:rFonts w:hint="eastAsia" w:ascii="仿宋_GB2312" w:eastAsia="仿宋_GB2312"/>
                <w:sz w:val="24"/>
                <w:szCs w:val="24"/>
              </w:rPr>
              <w:t>区城市管理委</w:t>
            </w:r>
          </w:p>
          <w:p w14:paraId="654E4EC4">
            <w:pPr>
              <w:pStyle w:val="6"/>
              <w:spacing w:line="320" w:lineRule="exact"/>
              <w:jc w:val="center"/>
              <w:rPr>
                <w:rFonts w:ascii="仿宋_GB2312" w:eastAsia="仿宋_GB2312"/>
                <w:sz w:val="24"/>
                <w:szCs w:val="24"/>
              </w:rPr>
            </w:pPr>
            <w:r>
              <w:rPr>
                <w:rFonts w:hint="eastAsia" w:ascii="仿宋_GB2312" w:eastAsia="仿宋_GB2312"/>
                <w:sz w:val="24"/>
                <w:szCs w:val="24"/>
              </w:rPr>
              <w:t>各街道乡镇</w:t>
            </w:r>
          </w:p>
        </w:tc>
      </w:tr>
      <w:tr w14:paraId="5193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607" w:type="dxa"/>
            <w:vAlign w:val="center"/>
          </w:tcPr>
          <w:p w14:paraId="39C77DAC">
            <w:pPr>
              <w:pStyle w:val="6"/>
              <w:spacing w:line="320" w:lineRule="exact"/>
              <w:jc w:val="center"/>
              <w:rPr>
                <w:rFonts w:ascii="仿宋_GB2312" w:hAnsi="Courier New" w:eastAsia="仿宋_GB2312" w:cs="Times New Roman"/>
                <w:kern w:val="2"/>
                <w:sz w:val="24"/>
                <w:szCs w:val="24"/>
                <w:lang w:val="en-US" w:eastAsia="zh-CN" w:bidi="ar-SA"/>
              </w:rPr>
            </w:pPr>
            <w:r>
              <w:rPr>
                <w:rFonts w:hint="eastAsia" w:ascii="仿宋_GB2312" w:eastAsia="仿宋_GB2312"/>
                <w:sz w:val="24"/>
                <w:szCs w:val="24"/>
              </w:rPr>
              <w:t>16</w:t>
            </w:r>
          </w:p>
        </w:tc>
        <w:tc>
          <w:tcPr>
            <w:tcW w:w="1227" w:type="dxa"/>
            <w:vAlign w:val="center"/>
          </w:tcPr>
          <w:p w14:paraId="670FAB5E">
            <w:pPr>
              <w:pStyle w:val="6"/>
              <w:spacing w:line="320" w:lineRule="exact"/>
              <w:jc w:val="center"/>
              <w:rPr>
                <w:rFonts w:ascii="仿宋_GB2312" w:hAnsi="Courier New" w:eastAsia="仿宋_GB2312" w:cs="Times New Roman"/>
                <w:kern w:val="2"/>
                <w:sz w:val="24"/>
                <w:szCs w:val="24"/>
                <w:lang w:val="en-US" w:eastAsia="zh-CN" w:bidi="ar-SA"/>
              </w:rPr>
            </w:pPr>
            <w:r>
              <w:rPr>
                <w:rFonts w:hint="eastAsia" w:ascii="仿宋_GB2312" w:eastAsia="仿宋_GB2312"/>
                <w:sz w:val="24"/>
                <w:szCs w:val="24"/>
              </w:rPr>
              <w:t>推动绿色生产生活方式，推动“无废城市”建设</w:t>
            </w:r>
          </w:p>
        </w:tc>
        <w:tc>
          <w:tcPr>
            <w:tcW w:w="5701" w:type="dxa"/>
            <w:vAlign w:val="center"/>
          </w:tcPr>
          <w:p w14:paraId="7B75B223">
            <w:pPr>
              <w:pStyle w:val="6"/>
              <w:spacing w:line="320" w:lineRule="exact"/>
              <w:rPr>
                <w:rFonts w:ascii="仿宋_GB2312" w:eastAsia="仿宋_GB2312"/>
                <w:sz w:val="24"/>
                <w:szCs w:val="24"/>
              </w:rPr>
            </w:pPr>
            <w:r>
              <w:rPr>
                <w:rFonts w:hint="eastAsia" w:ascii="仿宋_GB2312" w:eastAsia="仿宋_GB2312"/>
                <w:sz w:val="24"/>
                <w:szCs w:val="24"/>
              </w:rPr>
              <w:t>提升公众参与度，持续做好“无废城市”建设宣传工作。</w:t>
            </w:r>
          </w:p>
        </w:tc>
        <w:tc>
          <w:tcPr>
            <w:tcW w:w="962" w:type="dxa"/>
            <w:vAlign w:val="center"/>
          </w:tcPr>
          <w:p w14:paraId="5EAAA64B">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3132D4DF">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3C2C044A">
            <w:pPr>
              <w:pStyle w:val="6"/>
              <w:spacing w:line="320" w:lineRule="exact"/>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区生态环境局</w:t>
            </w:r>
          </w:p>
          <w:p w14:paraId="1B3823FA">
            <w:pPr>
              <w:pStyle w:val="6"/>
              <w:spacing w:line="320" w:lineRule="exact"/>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区委宣传部</w:t>
            </w:r>
          </w:p>
          <w:p w14:paraId="64FA433B">
            <w:pPr>
              <w:pStyle w:val="6"/>
              <w:spacing w:line="320" w:lineRule="exact"/>
              <w:jc w:val="center"/>
              <w:rPr>
                <w:rFonts w:ascii="仿宋_GB2312" w:eastAsia="仿宋_GB2312"/>
                <w:sz w:val="24"/>
                <w:szCs w:val="24"/>
              </w:rPr>
            </w:pPr>
          </w:p>
        </w:tc>
        <w:tc>
          <w:tcPr>
            <w:tcW w:w="2354" w:type="dxa"/>
            <w:vAlign w:val="center"/>
          </w:tcPr>
          <w:p w14:paraId="2931F272">
            <w:pPr>
              <w:pStyle w:val="6"/>
              <w:spacing w:line="320" w:lineRule="exact"/>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区委网信办</w:t>
            </w:r>
          </w:p>
          <w:p w14:paraId="3474B824">
            <w:pPr>
              <w:pStyle w:val="6"/>
              <w:spacing w:line="320" w:lineRule="exact"/>
              <w:jc w:val="center"/>
              <w:rPr>
                <w:rFonts w:ascii="仿宋_GB2312" w:eastAsia="仿宋_GB2312"/>
                <w:sz w:val="24"/>
                <w:szCs w:val="24"/>
              </w:rPr>
            </w:pPr>
            <w:r>
              <w:rPr>
                <w:rFonts w:hint="eastAsia" w:ascii="仿宋_GB2312" w:hAnsi="仿宋_GB2312" w:eastAsia="仿宋_GB2312" w:cs="仿宋_GB2312"/>
                <w:bCs/>
                <w:kern w:val="0"/>
                <w:sz w:val="24"/>
                <w:szCs w:val="24"/>
              </w:rPr>
              <w:t>区融媒体中心</w:t>
            </w:r>
          </w:p>
          <w:p w14:paraId="1FFA82B5">
            <w:pPr>
              <w:pStyle w:val="6"/>
              <w:spacing w:line="320" w:lineRule="exact"/>
              <w:jc w:val="center"/>
              <w:rPr>
                <w:rFonts w:ascii="仿宋_GB2312" w:eastAsia="仿宋_GB2312"/>
                <w:sz w:val="24"/>
                <w:szCs w:val="24"/>
              </w:rPr>
            </w:pPr>
            <w:r>
              <w:rPr>
                <w:rFonts w:hint="eastAsia" w:ascii="仿宋_GB2312" w:eastAsia="仿宋_GB2312"/>
                <w:sz w:val="24"/>
                <w:szCs w:val="24"/>
              </w:rPr>
              <w:t>区城市管理委</w:t>
            </w:r>
          </w:p>
          <w:p w14:paraId="20224B64">
            <w:pPr>
              <w:pStyle w:val="6"/>
              <w:spacing w:line="320" w:lineRule="exact"/>
              <w:jc w:val="center"/>
              <w:rPr>
                <w:rFonts w:ascii="仿宋_GB2312" w:eastAsia="仿宋_GB2312"/>
                <w:sz w:val="24"/>
                <w:szCs w:val="24"/>
              </w:rPr>
            </w:pPr>
            <w:r>
              <w:rPr>
                <w:rFonts w:hint="eastAsia" w:ascii="仿宋_GB2312" w:eastAsia="仿宋_GB2312"/>
                <w:sz w:val="24"/>
                <w:szCs w:val="24"/>
              </w:rPr>
              <w:t>区住房城乡建设委</w:t>
            </w:r>
          </w:p>
          <w:p w14:paraId="14E08970">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49A2495E">
            <w:pPr>
              <w:pStyle w:val="6"/>
              <w:spacing w:line="320" w:lineRule="exact"/>
              <w:jc w:val="center"/>
              <w:rPr>
                <w:rFonts w:ascii="仿宋_GB2312" w:eastAsia="仿宋_GB2312"/>
                <w:sz w:val="24"/>
                <w:szCs w:val="24"/>
              </w:rPr>
            </w:pPr>
            <w:r>
              <w:rPr>
                <w:rFonts w:hint="eastAsia" w:ascii="仿宋_GB2312" w:eastAsia="仿宋_GB2312"/>
                <w:sz w:val="24"/>
                <w:szCs w:val="24"/>
              </w:rPr>
              <w:t>区园林绿化局</w:t>
            </w:r>
          </w:p>
          <w:p w14:paraId="1DCB88F2">
            <w:pPr>
              <w:pStyle w:val="6"/>
              <w:spacing w:line="320" w:lineRule="exact"/>
              <w:jc w:val="center"/>
              <w:rPr>
                <w:rFonts w:ascii="仿宋_GB2312" w:eastAsia="仿宋_GB2312"/>
                <w:sz w:val="24"/>
                <w:szCs w:val="24"/>
              </w:rPr>
            </w:pPr>
            <w:r>
              <w:rPr>
                <w:rFonts w:hint="eastAsia" w:ascii="仿宋_GB2312" w:eastAsia="仿宋_GB2312"/>
                <w:sz w:val="24"/>
                <w:szCs w:val="24"/>
              </w:rPr>
              <w:t>区发展改革委</w:t>
            </w:r>
          </w:p>
          <w:p w14:paraId="6CE5F3C8">
            <w:pPr>
              <w:pStyle w:val="6"/>
              <w:spacing w:line="320" w:lineRule="exact"/>
              <w:jc w:val="center"/>
              <w:rPr>
                <w:rFonts w:ascii="仿宋_GB2312" w:eastAsia="仿宋_GB2312"/>
                <w:sz w:val="24"/>
                <w:szCs w:val="24"/>
              </w:rPr>
            </w:pPr>
            <w:r>
              <w:rPr>
                <w:rFonts w:hint="eastAsia" w:ascii="仿宋_GB2312" w:eastAsia="仿宋_GB2312"/>
                <w:sz w:val="24"/>
                <w:szCs w:val="24"/>
              </w:rPr>
              <w:t>区经济和信息化局区卫生健康委</w:t>
            </w:r>
          </w:p>
          <w:p w14:paraId="5426D4DC">
            <w:pPr>
              <w:pStyle w:val="6"/>
              <w:spacing w:line="320" w:lineRule="exact"/>
              <w:jc w:val="center"/>
              <w:rPr>
                <w:rFonts w:ascii="仿宋_GB2312" w:eastAsia="仿宋_GB2312"/>
                <w:sz w:val="24"/>
                <w:szCs w:val="24"/>
              </w:rPr>
            </w:pPr>
            <w:r>
              <w:rPr>
                <w:rFonts w:hint="eastAsia" w:ascii="仿宋_GB2312" w:eastAsia="仿宋_GB2312"/>
                <w:sz w:val="24"/>
                <w:szCs w:val="24"/>
              </w:rPr>
              <w:t>区机关事务服务中心</w:t>
            </w:r>
          </w:p>
          <w:p w14:paraId="24BB4E41">
            <w:pPr>
              <w:pStyle w:val="6"/>
              <w:spacing w:line="320" w:lineRule="exact"/>
              <w:jc w:val="center"/>
              <w:rPr>
                <w:rFonts w:ascii="仿宋_GB2312" w:eastAsia="仿宋_GB2312"/>
                <w:sz w:val="24"/>
                <w:szCs w:val="24"/>
              </w:rPr>
            </w:pPr>
            <w:r>
              <w:rPr>
                <w:rFonts w:hint="eastAsia" w:ascii="仿宋_GB2312" w:eastAsia="仿宋_GB2312"/>
                <w:sz w:val="24"/>
                <w:szCs w:val="24"/>
              </w:rPr>
              <w:t>区教委</w:t>
            </w:r>
          </w:p>
          <w:p w14:paraId="0F88BBE0">
            <w:pPr>
              <w:pStyle w:val="6"/>
              <w:spacing w:line="320" w:lineRule="exact"/>
              <w:jc w:val="center"/>
              <w:rPr>
                <w:rFonts w:ascii="仿宋_GB2312" w:eastAsia="仿宋_GB2312"/>
                <w:sz w:val="24"/>
                <w:szCs w:val="24"/>
              </w:rPr>
            </w:pPr>
            <w:r>
              <w:rPr>
                <w:rFonts w:hint="eastAsia" w:ascii="仿宋_GB2312" w:eastAsia="仿宋_GB2312"/>
                <w:sz w:val="24"/>
                <w:szCs w:val="24"/>
              </w:rPr>
              <w:t>区商务局</w:t>
            </w:r>
          </w:p>
          <w:p w14:paraId="2399638B">
            <w:pPr>
              <w:pStyle w:val="6"/>
              <w:spacing w:line="320" w:lineRule="exact"/>
              <w:jc w:val="center"/>
              <w:rPr>
                <w:rFonts w:ascii="仿宋_GB2312" w:eastAsia="仿宋_GB2312"/>
                <w:sz w:val="24"/>
                <w:szCs w:val="24"/>
              </w:rPr>
            </w:pPr>
            <w:r>
              <w:rPr>
                <w:rFonts w:hint="eastAsia" w:ascii="仿宋_GB2312" w:eastAsia="仿宋_GB2312"/>
                <w:sz w:val="24"/>
                <w:szCs w:val="24"/>
              </w:rPr>
              <w:t>区文化和旅游局</w:t>
            </w:r>
          </w:p>
          <w:p w14:paraId="140A5D54">
            <w:pPr>
              <w:pStyle w:val="6"/>
              <w:spacing w:line="320" w:lineRule="exact"/>
              <w:jc w:val="center"/>
              <w:rPr>
                <w:rFonts w:ascii="仿宋_GB2312" w:eastAsia="仿宋_GB2312"/>
                <w:sz w:val="24"/>
                <w:szCs w:val="24"/>
              </w:rPr>
            </w:pPr>
            <w:r>
              <w:rPr>
                <w:rFonts w:hint="eastAsia" w:ascii="仿宋_GB2312" w:eastAsia="仿宋_GB2312"/>
                <w:sz w:val="24"/>
                <w:szCs w:val="24"/>
              </w:rPr>
              <w:t>区水务局</w:t>
            </w:r>
          </w:p>
          <w:p w14:paraId="63CB9218">
            <w:pPr>
              <w:pStyle w:val="6"/>
              <w:spacing w:line="320" w:lineRule="exact"/>
              <w:jc w:val="center"/>
              <w:rPr>
                <w:rFonts w:ascii="仿宋_GB2312" w:eastAsia="仿宋_GB2312"/>
                <w:w w:val="98"/>
                <w:sz w:val="24"/>
                <w:szCs w:val="24"/>
              </w:rPr>
            </w:pPr>
            <w:r>
              <w:rPr>
                <w:rFonts w:hint="eastAsia" w:ascii="仿宋_GB2312" w:eastAsia="仿宋_GB2312"/>
                <w:sz w:val="24"/>
                <w:szCs w:val="24"/>
              </w:rPr>
              <w:t>各街道乡镇</w:t>
            </w:r>
          </w:p>
        </w:tc>
      </w:tr>
      <w:tr w14:paraId="679C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6" w:hRule="atLeast"/>
          <w:jc w:val="center"/>
        </w:trPr>
        <w:tc>
          <w:tcPr>
            <w:tcW w:w="607" w:type="dxa"/>
            <w:vAlign w:val="center"/>
          </w:tcPr>
          <w:p w14:paraId="0CBE0CA0">
            <w:pPr>
              <w:pStyle w:val="6"/>
              <w:spacing w:line="320" w:lineRule="exact"/>
              <w:jc w:val="center"/>
              <w:rPr>
                <w:rFonts w:ascii="仿宋_GB2312" w:eastAsia="仿宋_GB2312"/>
                <w:sz w:val="24"/>
                <w:szCs w:val="24"/>
              </w:rPr>
            </w:pPr>
            <w:r>
              <w:rPr>
                <w:rFonts w:hint="eastAsia" w:ascii="仿宋_GB2312" w:eastAsia="仿宋_GB2312"/>
                <w:sz w:val="24"/>
                <w:szCs w:val="24"/>
              </w:rPr>
              <w:t>17</w:t>
            </w:r>
          </w:p>
        </w:tc>
        <w:tc>
          <w:tcPr>
            <w:tcW w:w="1227" w:type="dxa"/>
            <w:vAlign w:val="center"/>
          </w:tcPr>
          <w:p w14:paraId="4C3364B3">
            <w:pPr>
              <w:pStyle w:val="6"/>
              <w:spacing w:line="320" w:lineRule="exact"/>
              <w:jc w:val="center"/>
              <w:rPr>
                <w:rFonts w:ascii="仿宋_GB2312" w:eastAsia="仿宋_GB2312"/>
                <w:sz w:val="24"/>
                <w:szCs w:val="24"/>
              </w:rPr>
            </w:pPr>
            <w:r>
              <w:rPr>
                <w:rFonts w:hint="eastAsia" w:ascii="仿宋_GB2312" w:eastAsia="仿宋_GB2312"/>
                <w:sz w:val="24"/>
                <w:szCs w:val="24"/>
              </w:rPr>
              <w:t>加强新污染物治理</w:t>
            </w:r>
          </w:p>
        </w:tc>
        <w:tc>
          <w:tcPr>
            <w:tcW w:w="5701" w:type="dxa"/>
            <w:vAlign w:val="center"/>
          </w:tcPr>
          <w:p w14:paraId="0F35A8B4">
            <w:pPr>
              <w:pStyle w:val="6"/>
              <w:spacing w:line="320" w:lineRule="exact"/>
              <w:rPr>
                <w:rFonts w:ascii="仿宋_GB2312" w:eastAsia="仿宋_GB2312"/>
                <w:sz w:val="24"/>
                <w:szCs w:val="24"/>
              </w:rPr>
            </w:pPr>
            <w:r>
              <w:rPr>
                <w:rFonts w:hint="eastAsia" w:ascii="仿宋_GB2312" w:eastAsia="仿宋_GB2312"/>
                <w:sz w:val="24"/>
                <w:szCs w:val="24"/>
              </w:rPr>
              <w:t>完成2025年度化学物质环境信息统计调查工作。</w:t>
            </w:r>
          </w:p>
        </w:tc>
        <w:tc>
          <w:tcPr>
            <w:tcW w:w="962" w:type="dxa"/>
            <w:vAlign w:val="center"/>
          </w:tcPr>
          <w:p w14:paraId="35545AF4">
            <w:pPr>
              <w:pStyle w:val="6"/>
              <w:spacing w:line="320" w:lineRule="exact"/>
              <w:rPr>
                <w:rFonts w:ascii="仿宋_GB2312" w:eastAsia="仿宋_GB2312"/>
                <w:sz w:val="24"/>
                <w:szCs w:val="24"/>
              </w:rPr>
            </w:pPr>
            <w:r>
              <w:rPr>
                <w:rFonts w:hint="eastAsia" w:ascii="仿宋_GB2312" w:eastAsia="仿宋_GB2312"/>
                <w:sz w:val="24"/>
                <w:szCs w:val="24"/>
              </w:rPr>
              <w:t>3月底</w:t>
            </w:r>
          </w:p>
        </w:tc>
        <w:tc>
          <w:tcPr>
            <w:tcW w:w="1199" w:type="dxa"/>
            <w:vAlign w:val="center"/>
          </w:tcPr>
          <w:p w14:paraId="06E419AC">
            <w:pPr>
              <w:pStyle w:val="6"/>
              <w:spacing w:line="320" w:lineRule="exact"/>
              <w:jc w:val="center"/>
              <w:rPr>
                <w:rFonts w:ascii="仿宋_GB2312" w:eastAsia="仿宋_GB2312"/>
                <w:sz w:val="24"/>
                <w:szCs w:val="24"/>
              </w:rPr>
            </w:pPr>
            <w:r>
              <w:rPr>
                <w:rFonts w:hint="eastAsia" w:ascii="仿宋_GB2312" w:eastAsia="仿宋_GB2312"/>
                <w:sz w:val="24"/>
                <w:szCs w:val="24"/>
              </w:rPr>
              <w:t>邹海涛</w:t>
            </w:r>
          </w:p>
        </w:tc>
        <w:tc>
          <w:tcPr>
            <w:tcW w:w="3106" w:type="dxa"/>
            <w:vAlign w:val="center"/>
          </w:tcPr>
          <w:p w14:paraId="4F978F7D">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tc>
        <w:tc>
          <w:tcPr>
            <w:tcW w:w="2354" w:type="dxa"/>
            <w:vAlign w:val="center"/>
          </w:tcPr>
          <w:p w14:paraId="27054CE5">
            <w:pPr>
              <w:pStyle w:val="6"/>
              <w:spacing w:line="320" w:lineRule="exact"/>
              <w:jc w:val="center"/>
              <w:rPr>
                <w:rFonts w:ascii="仿宋_GB2312" w:eastAsia="仿宋_GB2312"/>
                <w:sz w:val="24"/>
                <w:szCs w:val="24"/>
              </w:rPr>
            </w:pPr>
            <w:r>
              <w:rPr>
                <w:rFonts w:hint="eastAsia" w:ascii="仿宋_GB2312" w:eastAsia="仿宋_GB2312"/>
                <w:sz w:val="24"/>
                <w:szCs w:val="24"/>
              </w:rPr>
              <w:t>各乡镇政府</w:t>
            </w:r>
          </w:p>
        </w:tc>
      </w:tr>
      <w:tr w14:paraId="4922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4" w:hRule="atLeast"/>
          <w:jc w:val="center"/>
        </w:trPr>
        <w:tc>
          <w:tcPr>
            <w:tcW w:w="607" w:type="dxa"/>
            <w:vMerge w:val="restart"/>
            <w:vAlign w:val="center"/>
          </w:tcPr>
          <w:p w14:paraId="79E6E952">
            <w:pPr>
              <w:pStyle w:val="6"/>
              <w:spacing w:line="320" w:lineRule="exact"/>
              <w:jc w:val="center"/>
              <w:rPr>
                <w:rFonts w:ascii="仿宋_GB2312" w:eastAsia="仿宋_GB2312"/>
                <w:sz w:val="24"/>
                <w:szCs w:val="24"/>
              </w:rPr>
            </w:pPr>
            <w:r>
              <w:rPr>
                <w:rFonts w:hint="eastAsia" w:ascii="仿宋_GB2312" w:eastAsia="仿宋_GB2312"/>
                <w:sz w:val="24"/>
                <w:szCs w:val="24"/>
              </w:rPr>
              <w:t>17</w:t>
            </w:r>
          </w:p>
        </w:tc>
        <w:tc>
          <w:tcPr>
            <w:tcW w:w="1227" w:type="dxa"/>
            <w:vMerge w:val="restart"/>
            <w:vAlign w:val="center"/>
          </w:tcPr>
          <w:p w14:paraId="2A4FB1CA">
            <w:pPr>
              <w:pStyle w:val="6"/>
              <w:spacing w:line="320" w:lineRule="exact"/>
              <w:jc w:val="center"/>
              <w:rPr>
                <w:rFonts w:ascii="仿宋_GB2312" w:eastAsia="仿宋_GB2312"/>
                <w:sz w:val="24"/>
                <w:szCs w:val="24"/>
              </w:rPr>
            </w:pPr>
            <w:r>
              <w:rPr>
                <w:rFonts w:hint="eastAsia" w:ascii="仿宋_GB2312" w:eastAsia="仿宋_GB2312"/>
                <w:sz w:val="24"/>
                <w:szCs w:val="24"/>
              </w:rPr>
              <w:t>加强新污染物治理</w:t>
            </w:r>
          </w:p>
        </w:tc>
        <w:tc>
          <w:tcPr>
            <w:tcW w:w="5701" w:type="dxa"/>
            <w:vAlign w:val="center"/>
          </w:tcPr>
          <w:p w14:paraId="30484C3D">
            <w:pPr>
              <w:pStyle w:val="6"/>
              <w:spacing w:line="320" w:lineRule="exact"/>
              <w:rPr>
                <w:rFonts w:ascii="仿宋_GB2312" w:eastAsia="仿宋_GB2312"/>
                <w:sz w:val="24"/>
                <w:szCs w:val="24"/>
              </w:rPr>
            </w:pPr>
            <w:r>
              <w:rPr>
                <w:rFonts w:hint="eastAsia" w:ascii="仿宋_GB2312" w:eastAsia="仿宋_GB2312"/>
                <w:sz w:val="24"/>
                <w:szCs w:val="24"/>
              </w:rPr>
              <w:t>规范抗生素类药品使用管理。</w:t>
            </w:r>
          </w:p>
          <w:p w14:paraId="204E416C">
            <w:pPr>
              <w:pStyle w:val="6"/>
              <w:spacing w:line="320" w:lineRule="exact"/>
              <w:rPr>
                <w:rFonts w:ascii="仿宋_GB2312" w:eastAsia="仿宋_GB2312"/>
                <w:sz w:val="24"/>
                <w:szCs w:val="24"/>
              </w:rPr>
            </w:pPr>
            <w:r>
              <w:rPr>
                <w:rFonts w:hint="eastAsia" w:ascii="仿宋_GB2312" w:eastAsia="仿宋_GB2312"/>
                <w:sz w:val="24"/>
                <w:szCs w:val="24"/>
              </w:rPr>
              <w:t>1.加强抗菌药物临床应用管理，开展抗菌药物及细菌耐药监测；严格落实零售药店凭处方销售处方药类抗菌药物。</w:t>
            </w:r>
          </w:p>
          <w:p w14:paraId="751A2630">
            <w:pPr>
              <w:pStyle w:val="6"/>
              <w:spacing w:line="320" w:lineRule="exact"/>
              <w:rPr>
                <w:rFonts w:ascii="仿宋_GB2312" w:eastAsia="仿宋_GB2312"/>
                <w:sz w:val="24"/>
                <w:szCs w:val="24"/>
              </w:rPr>
            </w:pPr>
            <w:r>
              <w:rPr>
                <w:rFonts w:hint="eastAsia" w:ascii="仿宋_GB2312" w:eastAsia="仿宋_GB2312"/>
                <w:sz w:val="24"/>
                <w:szCs w:val="24"/>
              </w:rPr>
              <w:t>2.监督管理兽用抗菌药，抽查兽药质量和畜禽等养殖行业用药；实施兽用抗菌药使用减量化行动，研究养殖无抗技术体系集成与示范推广。</w:t>
            </w:r>
          </w:p>
          <w:p w14:paraId="6F44EC34">
            <w:pPr>
              <w:pStyle w:val="6"/>
              <w:spacing w:line="320" w:lineRule="exact"/>
              <w:rPr>
                <w:rFonts w:ascii="仿宋_GB2312" w:eastAsia="仿宋_GB2312"/>
                <w:sz w:val="24"/>
                <w:szCs w:val="24"/>
              </w:rPr>
            </w:pPr>
            <w:r>
              <w:rPr>
                <w:rFonts w:hint="eastAsia" w:ascii="仿宋_GB2312" w:eastAsia="仿宋_GB2312"/>
                <w:sz w:val="24"/>
                <w:szCs w:val="24"/>
              </w:rPr>
              <w:t>3.综合治理兽用抗菌药，有效遏制动物源细菌耐药、兽药残留超标。</w:t>
            </w:r>
          </w:p>
        </w:tc>
        <w:tc>
          <w:tcPr>
            <w:tcW w:w="962" w:type="dxa"/>
            <w:vAlign w:val="center"/>
          </w:tcPr>
          <w:p w14:paraId="3F9B29D0">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0EAE4B1C">
            <w:pPr>
              <w:pStyle w:val="6"/>
              <w:spacing w:line="320" w:lineRule="exact"/>
              <w:jc w:val="center"/>
              <w:rPr>
                <w:rFonts w:ascii="仿宋_GB2312" w:eastAsia="仿宋_GB2312"/>
                <w:sz w:val="24"/>
                <w:szCs w:val="24"/>
              </w:rPr>
            </w:pPr>
            <w:r>
              <w:rPr>
                <w:rFonts w:hint="eastAsia" w:ascii="仿宋_GB2312" w:eastAsia="仿宋_GB2312"/>
                <w:sz w:val="24"/>
                <w:szCs w:val="24"/>
              </w:rPr>
              <w:t>董明慧</w:t>
            </w:r>
          </w:p>
          <w:p w14:paraId="3975787C">
            <w:pPr>
              <w:pStyle w:val="6"/>
              <w:spacing w:line="320" w:lineRule="exact"/>
              <w:jc w:val="center"/>
              <w:rPr>
                <w:rFonts w:ascii="仿宋_GB2312" w:eastAsia="仿宋_GB2312"/>
                <w:sz w:val="24"/>
                <w:szCs w:val="24"/>
              </w:rPr>
            </w:pPr>
            <w:r>
              <w:rPr>
                <w:rFonts w:hint="eastAsia" w:ascii="仿宋_GB2312" w:eastAsia="仿宋_GB2312"/>
                <w:sz w:val="24"/>
                <w:szCs w:val="24"/>
              </w:rPr>
              <w:t>秦  涛</w:t>
            </w:r>
          </w:p>
          <w:p w14:paraId="10B6CA36">
            <w:pPr>
              <w:pStyle w:val="6"/>
              <w:spacing w:line="320" w:lineRule="exact"/>
              <w:jc w:val="center"/>
            </w:pPr>
            <w:r>
              <w:rPr>
                <w:rFonts w:ascii="仿宋_GB2312" w:eastAsia="仿宋_GB2312"/>
                <w:sz w:val="24"/>
                <w:szCs w:val="24"/>
              </w:rPr>
              <w:t>卢庆雷</w:t>
            </w:r>
          </w:p>
        </w:tc>
        <w:tc>
          <w:tcPr>
            <w:tcW w:w="3106" w:type="dxa"/>
            <w:vAlign w:val="center"/>
          </w:tcPr>
          <w:p w14:paraId="274E3EC6">
            <w:pPr>
              <w:pStyle w:val="6"/>
              <w:spacing w:line="320" w:lineRule="exact"/>
              <w:jc w:val="center"/>
              <w:rPr>
                <w:rFonts w:ascii="仿宋_GB2312" w:eastAsia="仿宋_GB2312"/>
                <w:sz w:val="24"/>
                <w:szCs w:val="24"/>
              </w:rPr>
            </w:pPr>
            <w:r>
              <w:rPr>
                <w:rFonts w:hint="eastAsia" w:ascii="仿宋_GB2312" w:eastAsia="仿宋_GB2312"/>
                <w:sz w:val="24"/>
                <w:szCs w:val="24"/>
              </w:rPr>
              <w:t>区卫生健康委</w:t>
            </w:r>
          </w:p>
          <w:p w14:paraId="7341EE3B">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73745B36">
            <w:pPr>
              <w:pStyle w:val="6"/>
              <w:spacing w:line="320" w:lineRule="exact"/>
              <w:jc w:val="center"/>
              <w:rPr>
                <w:rFonts w:ascii="仿宋_GB2312" w:eastAsia="仿宋_GB2312"/>
                <w:sz w:val="24"/>
                <w:szCs w:val="24"/>
              </w:rPr>
            </w:pPr>
            <w:r>
              <w:rPr>
                <w:rFonts w:hint="eastAsia" w:ascii="仿宋_GB2312" w:eastAsia="仿宋_GB2312"/>
                <w:sz w:val="24"/>
                <w:szCs w:val="24"/>
              </w:rPr>
              <w:t>区市场监管局</w:t>
            </w:r>
          </w:p>
        </w:tc>
        <w:tc>
          <w:tcPr>
            <w:tcW w:w="2354" w:type="dxa"/>
            <w:vAlign w:val="center"/>
          </w:tcPr>
          <w:p w14:paraId="1F2CECF5">
            <w:pPr>
              <w:pStyle w:val="6"/>
              <w:spacing w:line="320" w:lineRule="exact"/>
              <w:rPr>
                <w:rFonts w:ascii="仿宋_GB2312" w:eastAsia="仿宋_GB2312"/>
                <w:sz w:val="24"/>
                <w:szCs w:val="24"/>
              </w:rPr>
            </w:pPr>
          </w:p>
        </w:tc>
      </w:tr>
      <w:tr w14:paraId="32BC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8" w:hRule="atLeast"/>
          <w:jc w:val="center"/>
        </w:trPr>
        <w:tc>
          <w:tcPr>
            <w:tcW w:w="607" w:type="dxa"/>
            <w:vMerge w:val="continue"/>
            <w:vAlign w:val="center"/>
          </w:tcPr>
          <w:p w14:paraId="4FFB5ED5">
            <w:pPr>
              <w:pStyle w:val="6"/>
              <w:spacing w:line="320" w:lineRule="exact"/>
              <w:rPr>
                <w:rFonts w:ascii="仿宋_GB2312" w:eastAsia="仿宋_GB2312"/>
                <w:sz w:val="24"/>
                <w:szCs w:val="24"/>
              </w:rPr>
            </w:pPr>
          </w:p>
        </w:tc>
        <w:tc>
          <w:tcPr>
            <w:tcW w:w="1227" w:type="dxa"/>
            <w:vMerge w:val="continue"/>
            <w:vAlign w:val="center"/>
          </w:tcPr>
          <w:p w14:paraId="677E4AFE">
            <w:pPr>
              <w:pStyle w:val="6"/>
              <w:spacing w:line="320" w:lineRule="exact"/>
              <w:rPr>
                <w:rFonts w:ascii="仿宋_GB2312" w:eastAsia="仿宋_GB2312"/>
                <w:sz w:val="24"/>
                <w:szCs w:val="24"/>
              </w:rPr>
            </w:pPr>
          </w:p>
        </w:tc>
        <w:tc>
          <w:tcPr>
            <w:tcW w:w="5701" w:type="dxa"/>
            <w:vAlign w:val="center"/>
          </w:tcPr>
          <w:p w14:paraId="331A3D32">
            <w:pPr>
              <w:pStyle w:val="6"/>
              <w:spacing w:line="320" w:lineRule="exact"/>
              <w:rPr>
                <w:rFonts w:ascii="仿宋_GB2312" w:eastAsia="仿宋_GB2312"/>
                <w:sz w:val="24"/>
                <w:szCs w:val="24"/>
              </w:rPr>
            </w:pPr>
            <w:r>
              <w:rPr>
                <w:rFonts w:hint="eastAsia" w:ascii="仿宋_GB2312" w:eastAsia="仿宋_GB2312"/>
                <w:sz w:val="24"/>
                <w:szCs w:val="24"/>
              </w:rPr>
              <w:t>严格管控具有环境持久性、生物累积性等特性的高毒高风险农药及助剂。鼓励发展高效低风险农药，稳步推进高毒高风险农药淘汰和替代。开展禁限用农药非法添加和农药残留超标问题专项整治。</w:t>
            </w:r>
          </w:p>
        </w:tc>
        <w:tc>
          <w:tcPr>
            <w:tcW w:w="962" w:type="dxa"/>
            <w:vAlign w:val="center"/>
          </w:tcPr>
          <w:p w14:paraId="752796F2">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5FA8A774">
            <w:pPr>
              <w:pStyle w:val="6"/>
              <w:spacing w:line="320" w:lineRule="exact"/>
              <w:jc w:val="center"/>
            </w:pPr>
            <w:r>
              <w:rPr>
                <w:rFonts w:hint="eastAsia"/>
              </w:rPr>
              <w:t>秦  涛</w:t>
            </w:r>
          </w:p>
          <w:p w14:paraId="52EF599C">
            <w:pPr>
              <w:jc w:val="center"/>
            </w:pPr>
            <w:r>
              <w:rPr>
                <w:rFonts w:hint="eastAsia" w:ascii="仿宋_GB2312" w:eastAsia="仿宋_GB2312"/>
                <w:sz w:val="24"/>
              </w:rPr>
              <w:t>姚伟龙</w:t>
            </w:r>
          </w:p>
        </w:tc>
        <w:tc>
          <w:tcPr>
            <w:tcW w:w="3106" w:type="dxa"/>
            <w:vAlign w:val="center"/>
          </w:tcPr>
          <w:p w14:paraId="5FF4B290">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p w14:paraId="23586F5F">
            <w:pPr>
              <w:pStyle w:val="6"/>
              <w:spacing w:line="320" w:lineRule="exact"/>
              <w:jc w:val="center"/>
              <w:rPr>
                <w:rFonts w:ascii="仿宋_GB2312" w:eastAsia="仿宋_GB2312"/>
                <w:sz w:val="24"/>
                <w:szCs w:val="24"/>
              </w:rPr>
            </w:pPr>
            <w:r>
              <w:rPr>
                <w:rFonts w:hint="eastAsia" w:ascii="仿宋_GB2312" w:eastAsia="仿宋_GB2312"/>
                <w:sz w:val="24"/>
                <w:szCs w:val="24"/>
              </w:rPr>
              <w:t>区园林绿化局</w:t>
            </w:r>
          </w:p>
        </w:tc>
        <w:tc>
          <w:tcPr>
            <w:tcW w:w="2354" w:type="dxa"/>
            <w:vAlign w:val="center"/>
          </w:tcPr>
          <w:p w14:paraId="512FD10B">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tc>
      </w:tr>
      <w:tr w14:paraId="6551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8" w:hRule="atLeast"/>
          <w:jc w:val="center"/>
        </w:trPr>
        <w:tc>
          <w:tcPr>
            <w:tcW w:w="607" w:type="dxa"/>
            <w:vMerge w:val="continue"/>
            <w:vAlign w:val="center"/>
          </w:tcPr>
          <w:p w14:paraId="1B3B9BDE">
            <w:pPr>
              <w:pStyle w:val="6"/>
              <w:spacing w:line="320" w:lineRule="exact"/>
              <w:rPr>
                <w:rFonts w:ascii="仿宋_GB2312" w:eastAsia="仿宋_GB2312"/>
                <w:sz w:val="24"/>
                <w:szCs w:val="24"/>
              </w:rPr>
            </w:pPr>
          </w:p>
        </w:tc>
        <w:tc>
          <w:tcPr>
            <w:tcW w:w="1227" w:type="dxa"/>
            <w:vMerge w:val="continue"/>
            <w:vAlign w:val="center"/>
          </w:tcPr>
          <w:p w14:paraId="140F0161">
            <w:pPr>
              <w:pStyle w:val="6"/>
              <w:spacing w:line="320" w:lineRule="exact"/>
              <w:rPr>
                <w:rFonts w:ascii="仿宋_GB2312" w:eastAsia="仿宋_GB2312"/>
                <w:sz w:val="24"/>
                <w:szCs w:val="24"/>
              </w:rPr>
            </w:pPr>
          </w:p>
        </w:tc>
        <w:tc>
          <w:tcPr>
            <w:tcW w:w="5701" w:type="dxa"/>
            <w:vAlign w:val="center"/>
          </w:tcPr>
          <w:p w14:paraId="10F9314D">
            <w:pPr>
              <w:pStyle w:val="6"/>
              <w:spacing w:line="320" w:lineRule="exact"/>
              <w:rPr>
                <w:rFonts w:ascii="仿宋_GB2312" w:eastAsia="仿宋_GB2312"/>
                <w:sz w:val="24"/>
                <w:szCs w:val="24"/>
              </w:rPr>
            </w:pPr>
            <w:r>
              <w:rPr>
                <w:rFonts w:hint="eastAsia" w:ascii="仿宋_GB2312" w:eastAsia="仿宋_GB2312"/>
                <w:sz w:val="24"/>
                <w:szCs w:val="24"/>
              </w:rPr>
              <w:t>持续推进涉优先控制化学品、重点管控新污染物企业全面实施强制清洁生产审核。组织开展涉优先控制化学品、重点管控新污染物企业以及新化学物质环境管理登记执法检查。探索开展重点管控新污染物环境风险管控措施落实情况跨部门联合检查。</w:t>
            </w:r>
          </w:p>
        </w:tc>
        <w:tc>
          <w:tcPr>
            <w:tcW w:w="962" w:type="dxa"/>
            <w:vAlign w:val="center"/>
          </w:tcPr>
          <w:p w14:paraId="4BA8F5B3">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41970BA0">
            <w:pPr>
              <w:pStyle w:val="6"/>
              <w:spacing w:line="320" w:lineRule="exact"/>
              <w:jc w:val="center"/>
            </w:pPr>
            <w:r>
              <w:rPr>
                <w:rFonts w:hint="eastAsia"/>
              </w:rPr>
              <w:t>秦  涛</w:t>
            </w:r>
          </w:p>
          <w:p w14:paraId="404E8BF9">
            <w:pPr>
              <w:pStyle w:val="6"/>
              <w:spacing w:line="320" w:lineRule="exact"/>
              <w:jc w:val="center"/>
            </w:pPr>
            <w:r>
              <w:t>卢庆雷</w:t>
            </w:r>
          </w:p>
          <w:p w14:paraId="16F9F10E">
            <w:pPr>
              <w:jc w:val="center"/>
            </w:pPr>
            <w:r>
              <w:rPr>
                <w:rFonts w:hint="eastAsia"/>
              </w:rPr>
              <w:t>姚伟龙</w:t>
            </w:r>
          </w:p>
          <w:p w14:paraId="3494F3AB">
            <w:pPr>
              <w:pStyle w:val="2"/>
              <w:jc w:val="center"/>
            </w:pPr>
            <w:r>
              <w:rPr>
                <w:rFonts w:hint="eastAsia" w:ascii="仿宋_GB2312" w:eastAsia="仿宋_GB2312"/>
                <w:sz w:val="24"/>
              </w:rPr>
              <w:t>邹海涛</w:t>
            </w:r>
          </w:p>
        </w:tc>
        <w:tc>
          <w:tcPr>
            <w:tcW w:w="3106" w:type="dxa"/>
            <w:vAlign w:val="center"/>
          </w:tcPr>
          <w:p w14:paraId="0A2FE1E5">
            <w:pPr>
              <w:pStyle w:val="6"/>
              <w:spacing w:line="320" w:lineRule="exact"/>
              <w:jc w:val="center"/>
              <w:rPr>
                <w:rFonts w:ascii="仿宋_GB2312" w:eastAsia="仿宋_GB2312"/>
                <w:sz w:val="24"/>
                <w:szCs w:val="24"/>
              </w:rPr>
            </w:pPr>
            <w:r>
              <w:rPr>
                <w:rFonts w:hint="eastAsia" w:ascii="仿宋_GB2312" w:eastAsia="仿宋_GB2312"/>
                <w:sz w:val="24"/>
                <w:szCs w:val="24"/>
              </w:rPr>
              <w:t>区生态环境局</w:t>
            </w:r>
          </w:p>
          <w:p w14:paraId="06037676">
            <w:pPr>
              <w:pStyle w:val="6"/>
              <w:spacing w:line="320" w:lineRule="exact"/>
              <w:jc w:val="center"/>
              <w:rPr>
                <w:rFonts w:ascii="仿宋_GB2312" w:eastAsia="仿宋_GB2312"/>
                <w:sz w:val="24"/>
                <w:szCs w:val="24"/>
              </w:rPr>
            </w:pPr>
            <w:r>
              <w:rPr>
                <w:rFonts w:hint="eastAsia" w:ascii="仿宋_GB2312" w:eastAsia="仿宋_GB2312"/>
                <w:sz w:val="24"/>
                <w:szCs w:val="24"/>
              </w:rPr>
              <w:t>区市场监管局</w:t>
            </w:r>
          </w:p>
          <w:p w14:paraId="36CB96C2">
            <w:pPr>
              <w:pStyle w:val="6"/>
              <w:spacing w:line="320" w:lineRule="exact"/>
              <w:jc w:val="center"/>
              <w:rPr>
                <w:rFonts w:ascii="仿宋_GB2312" w:eastAsia="仿宋_GB2312"/>
                <w:sz w:val="24"/>
                <w:szCs w:val="24"/>
              </w:rPr>
            </w:pPr>
            <w:r>
              <w:rPr>
                <w:rFonts w:hint="eastAsia" w:ascii="仿宋_GB2312" w:eastAsia="仿宋_GB2312"/>
                <w:sz w:val="24"/>
                <w:szCs w:val="24"/>
              </w:rPr>
              <w:t>区住房城乡建设委</w:t>
            </w:r>
          </w:p>
          <w:p w14:paraId="1648F24F">
            <w:pPr>
              <w:pStyle w:val="6"/>
              <w:spacing w:line="320" w:lineRule="exact"/>
              <w:jc w:val="center"/>
              <w:rPr>
                <w:rFonts w:ascii="仿宋_GB2312" w:eastAsia="仿宋_GB2312"/>
                <w:sz w:val="24"/>
                <w:szCs w:val="24"/>
              </w:rPr>
            </w:pPr>
            <w:r>
              <w:rPr>
                <w:rFonts w:hint="eastAsia" w:ascii="仿宋_GB2312" w:eastAsia="仿宋_GB2312"/>
                <w:sz w:val="24"/>
                <w:szCs w:val="24"/>
              </w:rPr>
              <w:t>区农业农村局</w:t>
            </w:r>
          </w:p>
        </w:tc>
        <w:tc>
          <w:tcPr>
            <w:tcW w:w="2354" w:type="dxa"/>
            <w:vAlign w:val="center"/>
          </w:tcPr>
          <w:p w14:paraId="02D1FAF6">
            <w:pPr>
              <w:pStyle w:val="6"/>
              <w:spacing w:line="320" w:lineRule="exact"/>
              <w:jc w:val="center"/>
              <w:rPr>
                <w:rFonts w:ascii="仿宋_GB2312" w:eastAsia="仿宋_GB2312"/>
                <w:sz w:val="24"/>
                <w:szCs w:val="24"/>
              </w:rPr>
            </w:pPr>
            <w:r>
              <w:rPr>
                <w:rFonts w:hint="eastAsia" w:ascii="仿宋_GB2312" w:eastAsia="仿宋_GB2312"/>
                <w:sz w:val="24"/>
                <w:szCs w:val="24"/>
              </w:rPr>
              <w:t>区发展改革委</w:t>
            </w:r>
          </w:p>
        </w:tc>
      </w:tr>
      <w:tr w14:paraId="5E6E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3" w:hRule="atLeast"/>
          <w:jc w:val="center"/>
        </w:trPr>
        <w:tc>
          <w:tcPr>
            <w:tcW w:w="607" w:type="dxa"/>
            <w:vAlign w:val="center"/>
          </w:tcPr>
          <w:p w14:paraId="2250F35C">
            <w:pPr>
              <w:pStyle w:val="6"/>
              <w:spacing w:line="320" w:lineRule="exact"/>
              <w:jc w:val="center"/>
              <w:rPr>
                <w:rFonts w:ascii="仿宋_GB2312" w:eastAsia="仿宋_GB2312"/>
                <w:sz w:val="24"/>
                <w:szCs w:val="24"/>
              </w:rPr>
            </w:pPr>
            <w:r>
              <w:rPr>
                <w:rFonts w:hint="eastAsia" w:ascii="仿宋_GB2312" w:eastAsia="仿宋_GB2312"/>
                <w:sz w:val="24"/>
                <w:szCs w:val="24"/>
              </w:rPr>
              <w:t>17</w:t>
            </w:r>
          </w:p>
        </w:tc>
        <w:tc>
          <w:tcPr>
            <w:tcW w:w="1227" w:type="dxa"/>
            <w:vAlign w:val="center"/>
          </w:tcPr>
          <w:p w14:paraId="68E48B02">
            <w:pPr>
              <w:pStyle w:val="6"/>
              <w:spacing w:line="320" w:lineRule="exact"/>
              <w:jc w:val="center"/>
              <w:rPr>
                <w:rFonts w:ascii="仿宋_GB2312" w:eastAsia="仿宋_GB2312"/>
                <w:sz w:val="24"/>
                <w:szCs w:val="24"/>
              </w:rPr>
            </w:pPr>
            <w:r>
              <w:rPr>
                <w:rFonts w:hint="eastAsia" w:ascii="仿宋_GB2312" w:eastAsia="仿宋_GB2312"/>
                <w:sz w:val="24"/>
                <w:szCs w:val="24"/>
              </w:rPr>
              <w:t>加强新污染物治理</w:t>
            </w:r>
          </w:p>
        </w:tc>
        <w:tc>
          <w:tcPr>
            <w:tcW w:w="5701" w:type="dxa"/>
            <w:vAlign w:val="center"/>
          </w:tcPr>
          <w:p w14:paraId="111388AC">
            <w:pPr>
              <w:pStyle w:val="6"/>
              <w:spacing w:line="320" w:lineRule="exact"/>
              <w:rPr>
                <w:rFonts w:ascii="仿宋_GB2312" w:eastAsia="仿宋_GB2312"/>
                <w:sz w:val="24"/>
                <w:szCs w:val="24"/>
              </w:rPr>
            </w:pPr>
            <w:r>
              <w:rPr>
                <w:rFonts w:hint="eastAsia" w:ascii="仿宋_GB2312" w:eastAsia="仿宋_GB2312"/>
                <w:sz w:val="24"/>
                <w:szCs w:val="24"/>
              </w:rPr>
              <w:t>加强产品新污染物含量抽检。依据强制性国家标准确定的重点管控新污染物含量控制要求，随机抽检儿童玩具、学生用品等相关产品质量，依法处理抽检中发现的不合格产品。</w:t>
            </w:r>
          </w:p>
        </w:tc>
        <w:tc>
          <w:tcPr>
            <w:tcW w:w="962" w:type="dxa"/>
            <w:vAlign w:val="center"/>
          </w:tcPr>
          <w:p w14:paraId="7A7E7264">
            <w:pPr>
              <w:pStyle w:val="6"/>
              <w:spacing w:line="320" w:lineRule="exact"/>
              <w:rPr>
                <w:rFonts w:ascii="仿宋_GB2312" w:eastAsia="仿宋_GB2312"/>
                <w:sz w:val="24"/>
                <w:szCs w:val="24"/>
              </w:rPr>
            </w:pPr>
            <w:r>
              <w:rPr>
                <w:rFonts w:hint="eastAsia" w:ascii="仿宋_GB2312" w:eastAsia="仿宋_GB2312"/>
                <w:sz w:val="24"/>
                <w:szCs w:val="24"/>
              </w:rPr>
              <w:t>年底前</w:t>
            </w:r>
          </w:p>
        </w:tc>
        <w:tc>
          <w:tcPr>
            <w:tcW w:w="1199" w:type="dxa"/>
            <w:vAlign w:val="center"/>
          </w:tcPr>
          <w:p w14:paraId="27ED2A0D">
            <w:pPr>
              <w:pStyle w:val="6"/>
              <w:spacing w:line="320" w:lineRule="exact"/>
              <w:jc w:val="center"/>
              <w:rPr>
                <w:rFonts w:ascii="仿宋_GB2312" w:eastAsia="仿宋_GB2312"/>
                <w:sz w:val="24"/>
                <w:szCs w:val="24"/>
              </w:rPr>
            </w:pPr>
            <w:r>
              <w:rPr>
                <w:rFonts w:hint="eastAsia" w:ascii="仿宋_GB2312" w:eastAsia="仿宋_GB2312"/>
                <w:sz w:val="24"/>
                <w:szCs w:val="24"/>
              </w:rPr>
              <w:t>卢庆雷</w:t>
            </w:r>
          </w:p>
        </w:tc>
        <w:tc>
          <w:tcPr>
            <w:tcW w:w="3106" w:type="dxa"/>
            <w:vAlign w:val="center"/>
          </w:tcPr>
          <w:p w14:paraId="360EFA1A">
            <w:pPr>
              <w:pStyle w:val="6"/>
              <w:spacing w:line="320" w:lineRule="exact"/>
              <w:jc w:val="center"/>
              <w:rPr>
                <w:rFonts w:ascii="仿宋_GB2312" w:eastAsia="仿宋_GB2312"/>
                <w:sz w:val="24"/>
                <w:szCs w:val="24"/>
              </w:rPr>
            </w:pPr>
            <w:r>
              <w:rPr>
                <w:rFonts w:hint="eastAsia" w:ascii="仿宋_GB2312" w:eastAsia="仿宋_GB2312"/>
                <w:sz w:val="24"/>
                <w:szCs w:val="24"/>
              </w:rPr>
              <w:t>区市场监管局</w:t>
            </w:r>
          </w:p>
        </w:tc>
        <w:tc>
          <w:tcPr>
            <w:tcW w:w="2354" w:type="dxa"/>
            <w:vAlign w:val="center"/>
          </w:tcPr>
          <w:p w14:paraId="29E5559B">
            <w:pPr>
              <w:pStyle w:val="6"/>
              <w:spacing w:line="320" w:lineRule="exact"/>
              <w:rPr>
                <w:rFonts w:ascii="仿宋_GB2312" w:eastAsia="仿宋_GB2312"/>
                <w:sz w:val="24"/>
                <w:szCs w:val="24"/>
              </w:rPr>
            </w:pPr>
          </w:p>
        </w:tc>
      </w:tr>
    </w:tbl>
    <w:p w14:paraId="37C81AFA">
      <w:r>
        <w:br w:type="page"/>
      </w:r>
    </w:p>
    <w:p w14:paraId="1A776A9C">
      <w:pPr>
        <w:adjustRightInd w:val="0"/>
        <w:snapToGrid w:val="0"/>
        <w:spacing w:line="560" w:lineRule="exact"/>
        <w:jc w:val="center"/>
        <w:outlineLvl w:val="0"/>
        <w:rPr>
          <w:rFonts w:ascii="方正小标宋简体" w:hAnsi="黑体" w:eastAsia="方正小标宋简体" w:cs="方正小标宋简体"/>
          <w:sz w:val="44"/>
          <w:szCs w:val="44"/>
        </w:rPr>
      </w:pPr>
      <w:r>
        <w:rPr>
          <w:rFonts w:hint="eastAsia" w:ascii="方正小标宋简体" w:hAnsi="黑体" w:eastAsia="方正小标宋简体" w:cs="方正小标宋简体"/>
          <w:sz w:val="44"/>
          <w:szCs w:val="44"/>
        </w:rPr>
        <w:t>通州区应对气候变化</w:t>
      </w:r>
      <w:r>
        <w:rPr>
          <w:rFonts w:ascii="方正小标宋简体" w:hAnsi="黑体" w:eastAsia="方正小标宋简体" w:cs="方正小标宋简体"/>
          <w:sz w:val="44"/>
          <w:szCs w:val="44"/>
        </w:rPr>
        <w:t>202</w:t>
      </w:r>
      <w:r>
        <w:rPr>
          <w:rFonts w:hint="eastAsia" w:ascii="方正小标宋简体" w:hAnsi="黑体" w:eastAsia="方正小标宋简体" w:cs="方正小标宋简体"/>
          <w:sz w:val="44"/>
          <w:szCs w:val="44"/>
        </w:rPr>
        <w:t>5年行动计划</w:t>
      </w:r>
      <w:r>
        <w:rPr>
          <w:rFonts w:hint="eastAsia" w:ascii="方正小标宋简体" w:hAnsi="黑体" w:eastAsia="方正小标宋简体" w:cs="方正小标宋简体"/>
          <w:sz w:val="44"/>
          <w:szCs w:val="44"/>
          <w:lang w:eastAsia="zh-CN"/>
        </w:rPr>
        <w:t>（征求意见稿）</w:t>
      </w:r>
    </w:p>
    <w:p w14:paraId="4409F88C">
      <w:pPr>
        <w:adjustRightInd w:val="0"/>
        <w:snapToGrid w:val="0"/>
        <w:spacing w:line="560" w:lineRule="exact"/>
        <w:jc w:val="center"/>
        <w:outlineLvl w:val="0"/>
        <w:rPr>
          <w:rFonts w:ascii="方正小标宋简体" w:hAnsi="黑体" w:eastAsia="方正小标宋简体" w:cs="方正小标宋简体"/>
          <w:sz w:val="44"/>
          <w:szCs w:val="44"/>
        </w:rPr>
      </w:pPr>
    </w:p>
    <w:tbl>
      <w:tblPr>
        <w:tblStyle w:val="13"/>
        <w:tblW w:w="13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303"/>
        <w:gridCol w:w="4896"/>
        <w:gridCol w:w="972"/>
        <w:gridCol w:w="961"/>
        <w:gridCol w:w="2188"/>
        <w:gridCol w:w="2685"/>
      </w:tblGrid>
      <w:tr w14:paraId="74D6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tblHeader/>
          <w:jc w:val="center"/>
        </w:trPr>
        <w:tc>
          <w:tcPr>
            <w:tcW w:w="593" w:type="dxa"/>
            <w:tcBorders>
              <w:top w:val="single" w:color="auto" w:sz="4" w:space="0"/>
              <w:left w:val="single" w:color="auto" w:sz="4" w:space="0"/>
              <w:bottom w:val="single" w:color="auto" w:sz="4" w:space="0"/>
              <w:right w:val="single" w:color="auto" w:sz="4" w:space="0"/>
            </w:tcBorders>
            <w:vAlign w:val="center"/>
          </w:tcPr>
          <w:p w14:paraId="134F7254">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序号</w:t>
            </w:r>
          </w:p>
        </w:tc>
        <w:tc>
          <w:tcPr>
            <w:tcW w:w="1303" w:type="dxa"/>
            <w:tcBorders>
              <w:top w:val="single" w:color="auto" w:sz="4" w:space="0"/>
              <w:left w:val="single" w:color="auto" w:sz="4" w:space="0"/>
              <w:bottom w:val="single" w:color="auto" w:sz="4" w:space="0"/>
              <w:right w:val="single" w:color="auto" w:sz="4" w:space="0"/>
            </w:tcBorders>
            <w:vAlign w:val="center"/>
          </w:tcPr>
          <w:p w14:paraId="73EDF5FC">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重点</w:t>
            </w:r>
          </w:p>
          <w:p w14:paraId="1E96E6A5">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任务</w:t>
            </w:r>
          </w:p>
        </w:tc>
        <w:tc>
          <w:tcPr>
            <w:tcW w:w="4896" w:type="dxa"/>
            <w:tcBorders>
              <w:top w:val="single" w:color="auto" w:sz="4" w:space="0"/>
              <w:left w:val="single" w:color="auto" w:sz="4" w:space="0"/>
              <w:bottom w:val="single" w:color="auto" w:sz="4" w:space="0"/>
              <w:right w:val="single" w:color="auto" w:sz="4" w:space="0"/>
            </w:tcBorders>
            <w:vAlign w:val="center"/>
          </w:tcPr>
          <w:p w14:paraId="58E595B9">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工作措施</w:t>
            </w:r>
          </w:p>
        </w:tc>
        <w:tc>
          <w:tcPr>
            <w:tcW w:w="97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3403AD2">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完成</w:t>
            </w:r>
          </w:p>
          <w:p w14:paraId="4FD6AB27">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时限</w:t>
            </w:r>
          </w:p>
        </w:tc>
        <w:tc>
          <w:tcPr>
            <w:tcW w:w="961" w:type="dxa"/>
            <w:tcBorders>
              <w:top w:val="single" w:color="auto" w:sz="4" w:space="0"/>
              <w:left w:val="single" w:color="auto" w:sz="4" w:space="0"/>
              <w:bottom w:val="single" w:color="auto" w:sz="4" w:space="0"/>
              <w:right w:val="single" w:color="auto" w:sz="4" w:space="0"/>
            </w:tcBorders>
            <w:vAlign w:val="center"/>
          </w:tcPr>
          <w:p w14:paraId="6213B608">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牵头</w:t>
            </w:r>
          </w:p>
          <w:p w14:paraId="35D4CE0C">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领导</w:t>
            </w:r>
          </w:p>
        </w:tc>
        <w:tc>
          <w:tcPr>
            <w:tcW w:w="2188" w:type="dxa"/>
            <w:tcBorders>
              <w:top w:val="single" w:color="auto" w:sz="4" w:space="0"/>
              <w:left w:val="single" w:color="auto" w:sz="4" w:space="0"/>
              <w:bottom w:val="single" w:color="auto" w:sz="4" w:space="0"/>
              <w:right w:val="single" w:color="auto" w:sz="4" w:space="0"/>
            </w:tcBorders>
            <w:vAlign w:val="center"/>
          </w:tcPr>
          <w:p w14:paraId="2AC1F8A9">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主责单位</w:t>
            </w:r>
          </w:p>
        </w:tc>
        <w:tc>
          <w:tcPr>
            <w:tcW w:w="2685" w:type="dxa"/>
            <w:tcBorders>
              <w:top w:val="single" w:color="auto" w:sz="4" w:space="0"/>
              <w:left w:val="single" w:color="auto" w:sz="4" w:space="0"/>
              <w:bottom w:val="single" w:color="auto" w:sz="4" w:space="0"/>
              <w:right w:val="single" w:color="auto" w:sz="4" w:space="0"/>
            </w:tcBorders>
            <w:vAlign w:val="center"/>
          </w:tcPr>
          <w:p w14:paraId="42D8F0D6">
            <w:pPr>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协办单位</w:t>
            </w:r>
          </w:p>
        </w:tc>
      </w:tr>
      <w:tr w14:paraId="6B5A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598" w:type="dxa"/>
            <w:gridSpan w:val="7"/>
            <w:tcBorders>
              <w:top w:val="single" w:color="auto" w:sz="4" w:space="0"/>
              <w:left w:val="single" w:color="auto" w:sz="4" w:space="0"/>
              <w:bottom w:val="single" w:color="auto" w:sz="4" w:space="0"/>
              <w:right w:val="single" w:color="auto" w:sz="4" w:space="0"/>
            </w:tcBorders>
            <w:vAlign w:val="center"/>
          </w:tcPr>
          <w:p w14:paraId="4279C77C">
            <w:pPr>
              <w:snapToGrid w:val="0"/>
              <w:spacing w:line="560" w:lineRule="exact"/>
              <w:jc w:val="center"/>
              <w:rPr>
                <w:rFonts w:ascii="黑体" w:hAnsi="黑体" w:eastAsia="黑体"/>
                <w:color w:val="000000"/>
                <w:sz w:val="28"/>
                <w:szCs w:val="28"/>
              </w:rPr>
            </w:pPr>
            <w:r>
              <w:rPr>
                <w:rFonts w:hint="eastAsia" w:ascii="黑体" w:hAnsi="黑体" w:eastAsia="黑体"/>
                <w:color w:val="000000"/>
                <w:sz w:val="28"/>
                <w:szCs w:val="28"/>
              </w:rPr>
              <w:t>一、</w:t>
            </w:r>
            <w:bookmarkStart w:id="1" w:name="_Hlk122683941"/>
            <w:r>
              <w:rPr>
                <w:rFonts w:hint="eastAsia" w:ascii="黑体" w:hAnsi="黑体" w:eastAsia="黑体"/>
                <w:color w:val="000000"/>
                <w:sz w:val="28"/>
                <w:szCs w:val="28"/>
              </w:rPr>
              <w:t>温室气体排放控制目标</w:t>
            </w:r>
            <w:bookmarkEnd w:id="1"/>
          </w:p>
        </w:tc>
      </w:tr>
      <w:tr w14:paraId="1227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2663BBA7">
            <w:pPr>
              <w:spacing w:line="320" w:lineRule="exact"/>
              <w:jc w:val="center"/>
              <w:rPr>
                <w:rFonts w:ascii="仿宋_GB2312" w:eastAsia="仿宋_GB2312" w:cs="仿宋_GB2312"/>
                <w:color w:val="000000"/>
                <w:sz w:val="24"/>
              </w:rPr>
            </w:pPr>
            <w:r>
              <w:rPr>
                <w:rFonts w:ascii="仿宋_GB2312" w:eastAsia="仿宋_GB2312" w:cs="仿宋_GB2312"/>
                <w:color w:val="000000"/>
                <w:sz w:val="24"/>
              </w:rPr>
              <w:t>1</w:t>
            </w:r>
          </w:p>
        </w:tc>
        <w:tc>
          <w:tcPr>
            <w:tcW w:w="1303" w:type="dxa"/>
            <w:tcBorders>
              <w:top w:val="single" w:color="auto" w:sz="4" w:space="0"/>
              <w:left w:val="single" w:color="auto" w:sz="4" w:space="0"/>
              <w:bottom w:val="single" w:color="auto" w:sz="4" w:space="0"/>
              <w:right w:val="single" w:color="auto" w:sz="4" w:space="0"/>
            </w:tcBorders>
            <w:vAlign w:val="center"/>
          </w:tcPr>
          <w:p w14:paraId="7DC224F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温室气体排放控制目标</w:t>
            </w:r>
          </w:p>
        </w:tc>
        <w:tc>
          <w:tcPr>
            <w:tcW w:w="4896" w:type="dxa"/>
            <w:tcBorders>
              <w:top w:val="single" w:color="auto" w:sz="4" w:space="0"/>
              <w:left w:val="single" w:color="auto" w:sz="4" w:space="0"/>
              <w:bottom w:val="single" w:color="auto" w:sz="4" w:space="0"/>
              <w:right w:val="single" w:color="auto" w:sz="4" w:space="0"/>
            </w:tcBorders>
            <w:vAlign w:val="center"/>
          </w:tcPr>
          <w:p w14:paraId="4425DC84">
            <w:pPr>
              <w:pStyle w:val="6"/>
              <w:spacing w:line="320" w:lineRule="exact"/>
              <w:rPr>
                <w:rFonts w:ascii="仿宋_GB2312" w:hAnsi="Calibri" w:eastAsia="仿宋_GB2312" w:cs="仿宋_GB2312"/>
                <w:color w:val="000000"/>
                <w:sz w:val="24"/>
                <w:szCs w:val="24"/>
              </w:rPr>
            </w:pPr>
            <w:r>
              <w:rPr>
                <w:rFonts w:hint="eastAsia" w:ascii="仿宋_GB2312" w:eastAsia="仿宋_GB2312"/>
                <w:sz w:val="24"/>
                <w:szCs w:val="24"/>
              </w:rPr>
              <w:t>全区碳排放总量控制在600万吨以内，单位生产总值二氧化碳排放较2020年累计下降20%。</w:t>
            </w:r>
          </w:p>
        </w:tc>
        <w:tc>
          <w:tcPr>
            <w:tcW w:w="972" w:type="dxa"/>
            <w:tcBorders>
              <w:top w:val="single" w:color="auto" w:sz="4" w:space="0"/>
              <w:left w:val="single" w:color="auto" w:sz="4" w:space="0"/>
              <w:bottom w:val="single" w:color="auto" w:sz="4" w:space="0"/>
              <w:right w:val="single" w:color="auto" w:sz="4" w:space="0"/>
            </w:tcBorders>
            <w:vAlign w:val="center"/>
          </w:tcPr>
          <w:p w14:paraId="6712C8A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vAlign w:val="center"/>
          </w:tcPr>
          <w:p w14:paraId="40880AC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2923530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74D5EAC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261F931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区经济和信息化局</w:t>
            </w:r>
          </w:p>
          <w:p w14:paraId="448C957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区住房城乡建设委</w:t>
            </w:r>
          </w:p>
          <w:p w14:paraId="608F160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区交通委</w:t>
            </w:r>
          </w:p>
          <w:p w14:paraId="05019D73">
            <w:pPr>
              <w:spacing w:line="320" w:lineRule="exact"/>
              <w:jc w:val="center"/>
            </w:pPr>
            <w:r>
              <w:rPr>
                <w:rFonts w:hint="eastAsia" w:ascii="仿宋_GB2312" w:eastAsia="仿宋_GB2312" w:cs="仿宋_GB2312"/>
                <w:color w:val="000000"/>
                <w:sz w:val="24"/>
              </w:rPr>
              <w:t>区城市管理委</w:t>
            </w:r>
          </w:p>
        </w:tc>
      </w:tr>
      <w:tr w14:paraId="1A0E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598" w:type="dxa"/>
            <w:gridSpan w:val="7"/>
            <w:tcBorders>
              <w:top w:val="single" w:color="auto" w:sz="4" w:space="0"/>
              <w:left w:val="single" w:color="auto" w:sz="4" w:space="0"/>
              <w:bottom w:val="single" w:color="auto" w:sz="4" w:space="0"/>
              <w:right w:val="single" w:color="auto" w:sz="4" w:space="0"/>
            </w:tcBorders>
            <w:vAlign w:val="center"/>
          </w:tcPr>
          <w:p w14:paraId="18B91ACD">
            <w:pPr>
              <w:tabs>
                <w:tab w:val="left" w:pos="10459"/>
              </w:tabs>
              <w:snapToGrid w:val="0"/>
              <w:spacing w:line="320" w:lineRule="exact"/>
              <w:jc w:val="center"/>
              <w:rPr>
                <w:rFonts w:ascii="黑体" w:hAnsi="黑体" w:eastAsia="黑体"/>
                <w:color w:val="000000"/>
                <w:sz w:val="28"/>
                <w:szCs w:val="28"/>
              </w:rPr>
            </w:pPr>
            <w:r>
              <w:rPr>
                <w:rFonts w:hint="eastAsia" w:ascii="黑体" w:hAnsi="黑体" w:eastAsia="黑体"/>
                <w:color w:val="000000"/>
                <w:sz w:val="28"/>
                <w:szCs w:val="28"/>
              </w:rPr>
              <w:t>二、完善应对气候变化综合管理体系</w:t>
            </w:r>
          </w:p>
        </w:tc>
      </w:tr>
      <w:tr w14:paraId="46C6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9" w:hRule="atLeast"/>
          <w:jc w:val="center"/>
        </w:trPr>
        <w:tc>
          <w:tcPr>
            <w:tcW w:w="593" w:type="dxa"/>
            <w:tcBorders>
              <w:top w:val="single" w:color="auto" w:sz="4" w:space="0"/>
              <w:left w:val="single" w:color="auto" w:sz="4" w:space="0"/>
              <w:right w:val="single" w:color="auto" w:sz="4" w:space="0"/>
            </w:tcBorders>
            <w:vAlign w:val="center"/>
          </w:tcPr>
          <w:p w14:paraId="70E05B14">
            <w:pPr>
              <w:spacing w:line="320" w:lineRule="exact"/>
              <w:jc w:val="center"/>
              <w:rPr>
                <w:rFonts w:ascii="仿宋_GB2312" w:eastAsia="仿宋_GB2312" w:cs="仿宋_GB2312"/>
                <w:color w:val="000000"/>
                <w:sz w:val="24"/>
              </w:rPr>
            </w:pPr>
            <w:r>
              <w:rPr>
                <w:rFonts w:ascii="仿宋_GB2312" w:eastAsia="仿宋_GB2312" w:cs="仿宋_GB2312"/>
                <w:color w:val="000000"/>
                <w:sz w:val="24"/>
              </w:rPr>
              <w:t>2</w:t>
            </w:r>
          </w:p>
        </w:tc>
        <w:tc>
          <w:tcPr>
            <w:tcW w:w="1303" w:type="dxa"/>
            <w:vMerge w:val="restart"/>
            <w:tcBorders>
              <w:top w:val="single" w:color="auto" w:sz="4" w:space="0"/>
              <w:left w:val="single" w:color="auto" w:sz="4" w:space="0"/>
              <w:right w:val="single" w:color="auto" w:sz="4" w:space="0"/>
            </w:tcBorders>
            <w:vAlign w:val="center"/>
          </w:tcPr>
          <w:p w14:paraId="24B22E8E">
            <w:pPr>
              <w:spacing w:line="320" w:lineRule="exact"/>
              <w:jc w:val="center"/>
              <w:rPr>
                <w:rFonts w:ascii="仿宋_GB2312" w:eastAsia="仿宋_GB2312" w:cs="仿宋_GB2312"/>
                <w:color w:val="000000"/>
                <w:sz w:val="24"/>
              </w:rPr>
            </w:pPr>
            <w:bookmarkStart w:id="2" w:name="_Hlk122684633"/>
            <w:r>
              <w:rPr>
                <w:rFonts w:hint="eastAsia" w:ascii="仿宋_GB2312" w:eastAsia="仿宋_GB2312"/>
                <w:sz w:val="24"/>
              </w:rPr>
              <w:t>强化碳排放双控制度</w:t>
            </w:r>
            <w:bookmarkEnd w:id="2"/>
          </w:p>
        </w:tc>
        <w:tc>
          <w:tcPr>
            <w:tcW w:w="4896" w:type="dxa"/>
            <w:tcBorders>
              <w:top w:val="single" w:color="auto" w:sz="4" w:space="0"/>
              <w:left w:val="single" w:color="auto" w:sz="4" w:space="0"/>
              <w:bottom w:val="single" w:color="auto" w:sz="4" w:space="0"/>
              <w:right w:val="single" w:color="auto" w:sz="4" w:space="0"/>
            </w:tcBorders>
            <w:vAlign w:val="center"/>
          </w:tcPr>
          <w:p w14:paraId="59CD665A">
            <w:pPr>
              <w:spacing w:line="320" w:lineRule="exact"/>
              <w:rPr>
                <w:rFonts w:ascii="仿宋_GB2312" w:eastAsia="仿宋_GB2312" w:cs="仿宋_GB2312"/>
                <w:color w:val="000000"/>
                <w:sz w:val="24"/>
              </w:rPr>
            </w:pPr>
            <w:r>
              <w:rPr>
                <w:rFonts w:hint="eastAsia" w:ascii="仿宋_GB2312" w:hAnsi="Courier New" w:eastAsia="仿宋_GB2312"/>
                <w:sz w:val="24"/>
              </w:rPr>
              <w:t>落实市级碳排放双控制度和“1+N”碳达峰碳中和制度体系，开展用能和碳排放综合评价试点。</w:t>
            </w:r>
          </w:p>
        </w:tc>
        <w:tc>
          <w:tcPr>
            <w:tcW w:w="972" w:type="dxa"/>
            <w:tcBorders>
              <w:top w:val="single" w:color="auto" w:sz="4" w:space="0"/>
              <w:left w:val="single" w:color="auto" w:sz="4" w:space="0"/>
              <w:bottom w:val="single" w:color="auto" w:sz="4" w:space="0"/>
              <w:right w:val="single" w:color="auto" w:sz="4" w:space="0"/>
            </w:tcBorders>
            <w:vAlign w:val="center"/>
          </w:tcPr>
          <w:p w14:paraId="19FDAB3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3EE684B0">
            <w:pPr>
              <w:spacing w:line="320" w:lineRule="exact"/>
              <w:jc w:val="center"/>
              <w:rPr>
                <w:sz w:val="24"/>
              </w:rPr>
            </w:pPr>
            <w:r>
              <w:rPr>
                <w:rFonts w:hint="eastAsia" w:ascii="仿宋_GB2312" w:eastAsia="仿宋_GB2312" w:cs="仿宋_GB2312"/>
                <w:color w:val="000000"/>
                <w:sz w:val="24"/>
              </w:rPr>
              <w:t>王永杰</w:t>
            </w:r>
          </w:p>
        </w:tc>
        <w:tc>
          <w:tcPr>
            <w:tcW w:w="2188" w:type="dxa"/>
            <w:tcBorders>
              <w:top w:val="single" w:color="auto" w:sz="4" w:space="0"/>
              <w:left w:val="single" w:color="auto" w:sz="4" w:space="0"/>
              <w:bottom w:val="single" w:color="auto" w:sz="4" w:space="0"/>
              <w:right w:val="single" w:color="auto" w:sz="4" w:space="0"/>
            </w:tcBorders>
            <w:vAlign w:val="center"/>
          </w:tcPr>
          <w:p w14:paraId="1C80059C">
            <w:pPr>
              <w:spacing w:line="320" w:lineRule="exact"/>
              <w:jc w:val="center"/>
              <w:rPr>
                <w:sz w:val="24"/>
              </w:rP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51EFAA6A">
            <w:pPr>
              <w:spacing w:line="320" w:lineRule="exact"/>
              <w:jc w:val="center"/>
              <w:rPr>
                <w:rFonts w:ascii="仿宋_GB2312" w:eastAsia="仿宋_GB2312" w:cs="仿宋_GB2312"/>
                <w:color w:val="000000"/>
                <w:sz w:val="24"/>
              </w:rPr>
            </w:pPr>
            <w:r>
              <w:rPr>
                <w:rFonts w:hint="eastAsia" w:ascii="宋体" w:hAnsi="宋体" w:cs="宋体"/>
                <w:kern w:val="0"/>
                <w:szCs w:val="21"/>
              </w:rPr>
              <w:t>——</w:t>
            </w:r>
          </w:p>
        </w:tc>
      </w:tr>
      <w:tr w14:paraId="2D9C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667D5AE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w:t>
            </w:r>
          </w:p>
        </w:tc>
        <w:tc>
          <w:tcPr>
            <w:tcW w:w="1303" w:type="dxa"/>
            <w:vMerge w:val="continue"/>
            <w:tcBorders>
              <w:left w:val="single" w:color="auto" w:sz="4" w:space="0"/>
              <w:right w:val="single" w:color="auto" w:sz="4" w:space="0"/>
            </w:tcBorders>
            <w:vAlign w:val="center"/>
          </w:tcPr>
          <w:p w14:paraId="09A890A2">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vAlign w:val="center"/>
          </w:tcPr>
          <w:p w14:paraId="1D912C35">
            <w:pPr>
              <w:spacing w:line="320" w:lineRule="exact"/>
              <w:rPr>
                <w:rFonts w:ascii="仿宋_GB2312" w:hAnsi="Courier New" w:eastAsia="仿宋_GB2312"/>
                <w:sz w:val="24"/>
              </w:rPr>
            </w:pPr>
            <w:r>
              <w:rPr>
                <w:rFonts w:hint="eastAsia" w:ascii="仿宋_GB2312" w:hAnsi="Courier New" w:eastAsia="仿宋_GB2312"/>
                <w:sz w:val="24"/>
              </w:rPr>
              <w:t>在建设项目环境影响评价中开展碳排放核算评价，严格控制新建项目碳排放水平。将碳排放管控要求纳入现行重点用能单位管理制度</w:t>
            </w:r>
          </w:p>
          <w:p w14:paraId="67BBCBE1">
            <w:pPr>
              <w:spacing w:line="320" w:lineRule="exact"/>
              <w:rPr>
                <w:rFonts w:ascii="仿宋_GB2312" w:hAnsi="Courier New" w:eastAsia="仿宋_GB2312"/>
                <w:sz w:val="24"/>
              </w:rPr>
            </w:pPr>
            <w:r>
              <w:rPr>
                <w:rFonts w:hint="eastAsia" w:ascii="仿宋_GB2312" w:hAnsi="Courier New" w:eastAsia="仿宋_GB2312"/>
                <w:sz w:val="24"/>
              </w:rPr>
              <w:t>，推动重点用能和碳排放单位落实节能降碳管理要求。</w:t>
            </w:r>
          </w:p>
          <w:p w14:paraId="560A3BF9">
            <w:pPr>
              <w:spacing w:line="320" w:lineRule="exact"/>
              <w:rPr>
                <w:rFonts w:ascii="仿宋_GB2312" w:hAnsi="Courier New" w:eastAsia="仿宋_GB2312"/>
                <w:sz w:val="24"/>
              </w:rPr>
            </w:pPr>
            <w:r>
              <w:rPr>
                <w:rFonts w:hint="eastAsia" w:ascii="仿宋_GB2312" w:hAnsi="Courier New" w:eastAsia="仿宋_GB2312"/>
                <w:sz w:val="24"/>
              </w:rPr>
              <w:t>推动重点碳排放单位建立碳排放管理体系，鼓励设立碳排放管理岗位，强化管理责任、完善报告制度、鼓励主动披露碳排放信息。</w:t>
            </w:r>
          </w:p>
          <w:p w14:paraId="38DA3239">
            <w:pPr>
              <w:spacing w:line="320" w:lineRule="exact"/>
              <w:rPr>
                <w:rFonts w:ascii="仿宋_GB2312" w:hAnsi="Courier New" w:eastAsia="仿宋_GB2312"/>
                <w:sz w:val="24"/>
              </w:rPr>
            </w:pPr>
          </w:p>
        </w:tc>
        <w:tc>
          <w:tcPr>
            <w:tcW w:w="972" w:type="dxa"/>
            <w:tcBorders>
              <w:top w:val="single" w:color="auto" w:sz="4" w:space="0"/>
              <w:left w:val="single" w:color="auto" w:sz="4" w:space="0"/>
              <w:bottom w:val="single" w:color="auto" w:sz="4" w:space="0"/>
              <w:right w:val="single" w:color="auto" w:sz="4" w:space="0"/>
            </w:tcBorders>
            <w:vAlign w:val="center"/>
          </w:tcPr>
          <w:p w14:paraId="2D456E0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024FB1CD">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w:t>
            </w:r>
          </w:p>
          <w:p w14:paraId="38239ADB">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7B39CF0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p w14:paraId="2647D48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2956475B">
            <w:pPr>
              <w:spacing w:line="320" w:lineRule="exact"/>
              <w:jc w:val="center"/>
              <w:rPr>
                <w:rFonts w:ascii="仿宋_GB2312" w:eastAsia="仿宋_GB2312" w:cs="仿宋_GB2312"/>
                <w:color w:val="000000"/>
                <w:sz w:val="24"/>
              </w:rPr>
            </w:pPr>
            <w:r>
              <w:rPr>
                <w:rFonts w:hint="eastAsia" w:ascii="宋体" w:hAnsi="宋体" w:cs="宋体"/>
                <w:kern w:val="0"/>
                <w:szCs w:val="21"/>
              </w:rPr>
              <w:t>——</w:t>
            </w:r>
          </w:p>
        </w:tc>
      </w:tr>
      <w:tr w14:paraId="04F1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408A3E9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4</w:t>
            </w:r>
          </w:p>
        </w:tc>
        <w:tc>
          <w:tcPr>
            <w:tcW w:w="1303" w:type="dxa"/>
            <w:vMerge w:val="restart"/>
            <w:tcBorders>
              <w:left w:val="single" w:color="auto" w:sz="4" w:space="0"/>
              <w:right w:val="single" w:color="auto" w:sz="4" w:space="0"/>
            </w:tcBorders>
            <w:vAlign w:val="center"/>
          </w:tcPr>
          <w:p w14:paraId="436FB627">
            <w:pPr>
              <w:spacing w:line="320" w:lineRule="exact"/>
              <w:jc w:val="center"/>
              <w:rPr>
                <w:rFonts w:ascii="仿宋_GB2312" w:eastAsia="仿宋_GB2312"/>
                <w:sz w:val="24"/>
              </w:rPr>
            </w:pPr>
            <w:bookmarkStart w:id="3" w:name="_Hlk122684649"/>
            <w:r>
              <w:rPr>
                <w:rFonts w:hint="eastAsia" w:ascii="仿宋_GB2312" w:eastAsia="仿宋_GB2312"/>
                <w:sz w:val="24"/>
              </w:rPr>
              <w:t>积极推进碳排放权交易市场</w:t>
            </w:r>
            <w:bookmarkEnd w:id="3"/>
            <w:r>
              <w:rPr>
                <w:rFonts w:hint="eastAsia" w:ascii="仿宋_GB2312" w:eastAsia="仿宋_GB2312"/>
                <w:sz w:val="24"/>
              </w:rPr>
              <w:t>建设</w:t>
            </w:r>
          </w:p>
        </w:tc>
        <w:tc>
          <w:tcPr>
            <w:tcW w:w="4896" w:type="dxa"/>
            <w:tcBorders>
              <w:top w:val="single" w:color="auto" w:sz="4" w:space="0"/>
              <w:left w:val="single" w:color="auto" w:sz="4" w:space="0"/>
              <w:bottom w:val="single" w:color="auto" w:sz="4" w:space="0"/>
              <w:right w:val="single" w:color="auto" w:sz="4" w:space="0"/>
            </w:tcBorders>
            <w:vAlign w:val="center"/>
          </w:tcPr>
          <w:p w14:paraId="291C0011">
            <w:pPr>
              <w:spacing w:line="320" w:lineRule="exact"/>
              <w:rPr>
                <w:rFonts w:ascii="仿宋_GB2312" w:hAnsi="Courier New" w:eastAsia="仿宋_GB2312"/>
                <w:sz w:val="24"/>
              </w:rPr>
            </w:pPr>
            <w:r>
              <w:rPr>
                <w:rFonts w:hint="eastAsia" w:ascii="仿宋_GB2312" w:hAnsi="Courier New" w:eastAsia="仿宋_GB2312"/>
                <w:sz w:val="24"/>
              </w:rPr>
              <w:t>做好2025年度北京市碳市场工作，核实重点排放单位名单，督促重点排放单位完成配额清缴。</w:t>
            </w:r>
          </w:p>
        </w:tc>
        <w:tc>
          <w:tcPr>
            <w:tcW w:w="972" w:type="dxa"/>
            <w:tcBorders>
              <w:top w:val="single" w:color="auto" w:sz="4" w:space="0"/>
              <w:left w:val="single" w:color="auto" w:sz="4" w:space="0"/>
              <w:bottom w:val="single" w:color="auto" w:sz="4" w:space="0"/>
              <w:right w:val="single" w:color="auto" w:sz="4" w:space="0"/>
            </w:tcBorders>
            <w:vAlign w:val="center"/>
          </w:tcPr>
          <w:p w14:paraId="3558690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760B6D5D">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3596289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1438943C">
            <w:pPr>
              <w:spacing w:line="320" w:lineRule="exact"/>
              <w:jc w:val="center"/>
              <w:rPr>
                <w:rFonts w:ascii="宋体" w:hAnsi="宋体" w:cs="宋体"/>
                <w:kern w:val="0"/>
                <w:szCs w:val="21"/>
              </w:rPr>
            </w:pPr>
            <w:r>
              <w:rPr>
                <w:rFonts w:hint="eastAsia" w:ascii="宋体" w:hAnsi="宋体" w:cs="宋体"/>
                <w:kern w:val="0"/>
                <w:szCs w:val="21"/>
              </w:rPr>
              <w:t>——</w:t>
            </w:r>
          </w:p>
        </w:tc>
      </w:tr>
      <w:tr w14:paraId="65BF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7A55823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5</w:t>
            </w:r>
          </w:p>
        </w:tc>
        <w:tc>
          <w:tcPr>
            <w:tcW w:w="1303" w:type="dxa"/>
            <w:vMerge w:val="continue"/>
            <w:tcBorders>
              <w:left w:val="single" w:color="auto" w:sz="4" w:space="0"/>
              <w:right w:val="single" w:color="auto" w:sz="4" w:space="0"/>
            </w:tcBorders>
            <w:vAlign w:val="center"/>
          </w:tcPr>
          <w:p w14:paraId="6C5DF0EB">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vAlign w:val="center"/>
          </w:tcPr>
          <w:p w14:paraId="7BE00455">
            <w:pPr>
              <w:spacing w:line="320" w:lineRule="exact"/>
              <w:rPr>
                <w:rFonts w:ascii="仿宋_GB2312" w:hAnsi="Courier New" w:eastAsia="仿宋_GB2312"/>
                <w:sz w:val="24"/>
              </w:rPr>
            </w:pPr>
            <w:r>
              <w:rPr>
                <w:rFonts w:hint="eastAsia" w:ascii="仿宋_GB2312" w:hAnsi="Courier New" w:eastAsia="仿宋_GB2312"/>
                <w:sz w:val="24"/>
              </w:rPr>
              <w:t>做好2025年度国家碳市场工作。按照国家和市级要求,督促纳入全国碳市场的重点排放单位完成数据报告、配额清缴等工作。</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5ACADF7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shd w:val="clear" w:color="auto" w:fill="auto"/>
            <w:tcMar>
              <w:left w:w="57" w:type="dxa"/>
              <w:right w:w="28" w:type="dxa"/>
            </w:tcMar>
            <w:vAlign w:val="center"/>
          </w:tcPr>
          <w:p w14:paraId="234C92CA">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center"/>
          </w:tcPr>
          <w:p w14:paraId="35E4081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shd w:val="clear" w:color="auto" w:fill="auto"/>
            <w:vAlign w:val="center"/>
          </w:tcPr>
          <w:p w14:paraId="19C2FA18">
            <w:pPr>
              <w:spacing w:line="320" w:lineRule="exact"/>
              <w:jc w:val="center"/>
              <w:rPr>
                <w:rFonts w:ascii="宋体" w:hAnsi="宋体" w:cs="宋体"/>
                <w:kern w:val="0"/>
                <w:szCs w:val="21"/>
              </w:rPr>
            </w:pPr>
            <w:r>
              <w:rPr>
                <w:rFonts w:hint="eastAsia" w:ascii="宋体" w:hAnsi="宋体" w:cs="宋体"/>
                <w:kern w:val="0"/>
                <w:szCs w:val="21"/>
              </w:rPr>
              <w:t>——</w:t>
            </w:r>
          </w:p>
        </w:tc>
      </w:tr>
      <w:tr w14:paraId="4980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19D8D8A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6</w:t>
            </w:r>
          </w:p>
        </w:tc>
        <w:tc>
          <w:tcPr>
            <w:tcW w:w="1303" w:type="dxa"/>
            <w:vMerge w:val="continue"/>
            <w:tcBorders>
              <w:left w:val="single" w:color="auto" w:sz="4" w:space="0"/>
              <w:right w:val="single" w:color="auto" w:sz="4" w:space="0"/>
            </w:tcBorders>
            <w:vAlign w:val="center"/>
          </w:tcPr>
          <w:p w14:paraId="2309B7F5">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vAlign w:val="center"/>
          </w:tcPr>
          <w:p w14:paraId="4954911D">
            <w:pPr>
              <w:spacing w:line="320" w:lineRule="exact"/>
              <w:rPr>
                <w:rFonts w:ascii="仿宋_GB2312" w:hAnsi="Courier New" w:eastAsia="仿宋_GB2312"/>
                <w:sz w:val="24"/>
              </w:rPr>
            </w:pPr>
            <w:r>
              <w:rPr>
                <w:rFonts w:hint="eastAsia" w:ascii="仿宋_GB2312" w:hAnsi="Courier New" w:eastAsia="仿宋_GB2312"/>
                <w:sz w:val="24"/>
              </w:rPr>
              <w:t>按照国家和市级要求,保障全国温室气体自愿减排交易市场（CCER）运行，做好CCER交易工作。</w:t>
            </w:r>
          </w:p>
        </w:tc>
        <w:tc>
          <w:tcPr>
            <w:tcW w:w="972" w:type="dxa"/>
            <w:tcBorders>
              <w:top w:val="single" w:color="auto" w:sz="4" w:space="0"/>
              <w:left w:val="single" w:color="auto" w:sz="4" w:space="0"/>
              <w:bottom w:val="single" w:color="auto" w:sz="4" w:space="0"/>
              <w:right w:val="single" w:color="auto" w:sz="4" w:space="0"/>
            </w:tcBorders>
            <w:vAlign w:val="center"/>
          </w:tcPr>
          <w:p w14:paraId="5D835E2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1D4A45CB">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w:t>
            </w:r>
          </w:p>
          <w:p w14:paraId="1A795B05">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3F570DD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3813C5F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5A2855DE">
            <w:pPr>
              <w:spacing w:line="320" w:lineRule="exact"/>
              <w:jc w:val="center"/>
              <w:rPr>
                <w:rFonts w:ascii="宋体" w:hAnsi="宋体" w:cs="宋体"/>
                <w:kern w:val="0"/>
                <w:szCs w:val="21"/>
              </w:rPr>
            </w:pPr>
            <w:r>
              <w:rPr>
                <w:rFonts w:hint="eastAsia" w:ascii="仿宋_GB2312" w:eastAsia="仿宋_GB2312" w:cs="仿宋_GB2312"/>
                <w:color w:val="000000"/>
                <w:sz w:val="24"/>
              </w:rPr>
              <w:t>北京绿色交易所</w:t>
            </w:r>
          </w:p>
        </w:tc>
      </w:tr>
      <w:tr w14:paraId="6FFE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152BD8E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7</w:t>
            </w:r>
          </w:p>
        </w:tc>
        <w:tc>
          <w:tcPr>
            <w:tcW w:w="1303" w:type="dxa"/>
            <w:vMerge w:val="continue"/>
            <w:tcBorders>
              <w:left w:val="single" w:color="auto" w:sz="4" w:space="0"/>
              <w:right w:val="single" w:color="auto" w:sz="4" w:space="0"/>
            </w:tcBorders>
            <w:vAlign w:val="center"/>
          </w:tcPr>
          <w:p w14:paraId="026D0DB3">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vAlign w:val="center"/>
          </w:tcPr>
          <w:p w14:paraId="36817B8E">
            <w:pPr>
              <w:spacing w:line="320" w:lineRule="exact"/>
              <w:rPr>
                <w:rFonts w:ascii="仿宋_GB2312" w:hAnsi="Courier New" w:eastAsia="仿宋_GB2312"/>
                <w:sz w:val="24"/>
              </w:rPr>
            </w:pPr>
            <w:r>
              <w:rPr>
                <w:rFonts w:hint="eastAsia" w:ascii="仿宋_GB2312" w:hAnsi="Courier New" w:eastAsia="仿宋_GB2312"/>
                <w:sz w:val="24"/>
              </w:rPr>
              <w:t>落实北京碳普惠工作方案和管理办法,加快推动《北京城市副中心（通州区）关于促进碳普惠发展的若干措施》实施。</w:t>
            </w:r>
          </w:p>
        </w:tc>
        <w:tc>
          <w:tcPr>
            <w:tcW w:w="972" w:type="dxa"/>
            <w:tcBorders>
              <w:top w:val="single" w:color="auto" w:sz="4" w:space="0"/>
              <w:left w:val="single" w:color="auto" w:sz="4" w:space="0"/>
              <w:bottom w:val="single" w:color="auto" w:sz="4" w:space="0"/>
              <w:right w:val="single" w:color="auto" w:sz="4" w:space="0"/>
            </w:tcBorders>
            <w:vAlign w:val="center"/>
          </w:tcPr>
          <w:p w14:paraId="018A05F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shd w:val="clear" w:color="auto" w:fill="auto"/>
            <w:tcMar>
              <w:left w:w="57" w:type="dxa"/>
              <w:right w:w="28" w:type="dxa"/>
            </w:tcMar>
            <w:vAlign w:val="center"/>
          </w:tcPr>
          <w:p w14:paraId="355B594C">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center"/>
          </w:tcPr>
          <w:p w14:paraId="2BB1EE4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0C41403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658A8A12">
            <w:pPr>
              <w:spacing w:line="320" w:lineRule="exact"/>
              <w:jc w:val="center"/>
              <w:rPr>
                <w:rFonts w:ascii="仿宋_GB2312" w:eastAsia="仿宋_GB2312" w:cs="仿宋_GB2312"/>
                <w:color w:val="000000"/>
                <w:sz w:val="24"/>
              </w:rPr>
            </w:pPr>
            <w:r>
              <w:rPr>
                <w:rFonts w:ascii="仿宋_GB2312" w:eastAsia="仿宋_GB2312" w:cs="仿宋_GB2312"/>
                <w:color w:val="000000"/>
                <w:sz w:val="24"/>
              </w:rPr>
              <w:t>区交通委</w:t>
            </w:r>
          </w:p>
          <w:p w14:paraId="0932273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590FD2A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区水务局</w:t>
            </w:r>
          </w:p>
          <w:p w14:paraId="6031E2F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区园林绿化局</w:t>
            </w:r>
          </w:p>
          <w:p w14:paraId="75392C6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区商务局</w:t>
            </w:r>
          </w:p>
          <w:p w14:paraId="7C2B4F8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区财政局</w:t>
            </w:r>
          </w:p>
        </w:tc>
      </w:tr>
      <w:tr w14:paraId="2B65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0EAE027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8</w:t>
            </w:r>
          </w:p>
        </w:tc>
        <w:tc>
          <w:tcPr>
            <w:tcW w:w="1303" w:type="dxa"/>
            <w:vMerge w:val="restart"/>
            <w:tcBorders>
              <w:left w:val="single" w:color="auto" w:sz="4" w:space="0"/>
              <w:right w:val="single" w:color="auto" w:sz="4" w:space="0"/>
            </w:tcBorders>
            <w:vAlign w:val="center"/>
          </w:tcPr>
          <w:p w14:paraId="38910439">
            <w:pPr>
              <w:spacing w:line="320" w:lineRule="exact"/>
              <w:jc w:val="center"/>
              <w:rPr>
                <w:rFonts w:ascii="仿宋_GB2312" w:eastAsia="仿宋_GB2312"/>
                <w:sz w:val="24"/>
              </w:rPr>
            </w:pPr>
            <w:r>
              <w:rPr>
                <w:rFonts w:hint="eastAsia" w:ascii="仿宋_GB2312" w:eastAsia="仿宋_GB2312"/>
                <w:sz w:val="24"/>
              </w:rPr>
              <w:t>强化低碳试点示范</w:t>
            </w:r>
          </w:p>
        </w:tc>
        <w:tc>
          <w:tcPr>
            <w:tcW w:w="4896" w:type="dxa"/>
            <w:tcBorders>
              <w:top w:val="single" w:color="auto" w:sz="4" w:space="0"/>
              <w:left w:val="single" w:color="auto" w:sz="4" w:space="0"/>
              <w:bottom w:val="single" w:color="auto" w:sz="4" w:space="0"/>
              <w:right w:val="single" w:color="auto" w:sz="4" w:space="0"/>
            </w:tcBorders>
            <w:vAlign w:val="center"/>
          </w:tcPr>
          <w:p w14:paraId="5CB488DD">
            <w:pPr>
              <w:spacing w:line="320" w:lineRule="exact"/>
              <w:rPr>
                <w:rFonts w:ascii="仿宋_GB2312" w:hAnsi="Courier New" w:eastAsia="仿宋_GB2312"/>
                <w:sz w:val="24"/>
              </w:rPr>
            </w:pPr>
            <w:r>
              <w:rPr>
                <w:rFonts w:hint="eastAsia" w:ascii="仿宋_GB2312" w:hAnsi="Courier New" w:eastAsia="仿宋_GB2312"/>
                <w:sz w:val="24"/>
              </w:rPr>
              <w:t>组织街道乡镇、企业参加市级低碳试点示范及减污降碳协同创新试点示范建设，创建一批低碳领跑者、气候友好型示范区域，鼓励重点园区和区域探索协同治</w:t>
            </w:r>
            <w:bookmarkStart w:id="4" w:name="lawyee_2602_7"/>
            <w:r>
              <w:rPr>
                <w:rFonts w:hint="eastAsia" w:ascii="仿宋_GB2312" w:hAnsi="Courier New" w:eastAsia="仿宋_GB2312"/>
                <w:sz w:val="24"/>
              </w:rPr>
              <w:t>理创新模式。</w:t>
            </w:r>
            <w:bookmarkEnd w:id="4"/>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671F057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shd w:val="clear" w:color="auto" w:fill="auto"/>
            <w:tcMar>
              <w:left w:w="57" w:type="dxa"/>
              <w:right w:w="28" w:type="dxa"/>
            </w:tcMar>
            <w:vAlign w:val="center"/>
          </w:tcPr>
          <w:p w14:paraId="3486B73F">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center"/>
          </w:tcPr>
          <w:p w14:paraId="1857E67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473A803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4771C08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区经济和信息化局</w:t>
            </w:r>
          </w:p>
          <w:p w14:paraId="3B9B0D5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中关村通州园管委会</w:t>
            </w:r>
          </w:p>
          <w:p w14:paraId="0294C68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运河商务区管委会</w:t>
            </w:r>
          </w:p>
          <w:p w14:paraId="008A400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等部门</w:t>
            </w:r>
          </w:p>
          <w:p w14:paraId="1CBCD424">
            <w:pPr>
              <w:spacing w:line="320" w:lineRule="exact"/>
              <w:jc w:val="center"/>
            </w:pPr>
            <w:r>
              <w:rPr>
                <w:rFonts w:hint="eastAsia" w:eastAsia="仿宋_GB2312" w:cs="仿宋_GB2312"/>
                <w:color w:val="000000"/>
                <w:sz w:val="24"/>
              </w:rPr>
              <w:t>等各相关部门</w:t>
            </w:r>
          </w:p>
        </w:tc>
      </w:tr>
      <w:tr w14:paraId="0379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25C2A02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9</w:t>
            </w:r>
          </w:p>
        </w:tc>
        <w:tc>
          <w:tcPr>
            <w:tcW w:w="1303" w:type="dxa"/>
            <w:vMerge w:val="continue"/>
            <w:tcBorders>
              <w:left w:val="single" w:color="auto" w:sz="4" w:space="0"/>
              <w:right w:val="single" w:color="auto" w:sz="4" w:space="0"/>
            </w:tcBorders>
            <w:vAlign w:val="center"/>
          </w:tcPr>
          <w:p w14:paraId="3909166F">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vAlign w:val="center"/>
          </w:tcPr>
          <w:p w14:paraId="20E3E24B">
            <w:pPr>
              <w:spacing w:line="320" w:lineRule="exact"/>
              <w:rPr>
                <w:rFonts w:ascii="仿宋_GB2312" w:hAnsi="Courier New" w:eastAsia="仿宋_GB2312"/>
                <w:sz w:val="24"/>
              </w:rPr>
            </w:pPr>
            <w:r>
              <w:rPr>
                <w:rFonts w:hint="eastAsia" w:ascii="仿宋_GB2312" w:hAnsi="Courier New" w:eastAsia="仿宋_GB2312"/>
                <w:sz w:val="24"/>
              </w:rPr>
              <w:t>持续开展先进低碳技术项目试点示范。加大储能、绿电、新材料、氢能、碳捕集及利用、非二氧化碳治理等低碳技术开发研究创新。</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5DCCA5B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shd w:val="clear" w:color="auto" w:fill="auto"/>
            <w:tcMar>
              <w:left w:w="57" w:type="dxa"/>
              <w:right w:w="28" w:type="dxa"/>
            </w:tcMar>
            <w:vAlign w:val="center"/>
          </w:tcPr>
          <w:p w14:paraId="5DC5F68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吴孔安</w:t>
            </w:r>
          </w:p>
          <w:p w14:paraId="218D81F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7FA5EBE4">
            <w:pPr>
              <w:spacing w:line="320" w:lineRule="exact"/>
              <w:jc w:val="center"/>
              <w:rPr>
                <w:rFonts w:ascii="仿宋_GB2312" w:hAnsi="Courier New" w:eastAsia="仿宋_GB2312"/>
                <w:sz w:val="24"/>
              </w:rPr>
            </w:pPr>
            <w:r>
              <w:rPr>
                <w:rFonts w:hint="eastAsia" w:ascii="仿宋_GB2312" w:hAnsi="Courier New" w:eastAsia="仿宋_GB2312"/>
                <w:sz w:val="24"/>
              </w:rPr>
              <w:t>区科委</w:t>
            </w:r>
          </w:p>
          <w:p w14:paraId="402D5F5A">
            <w:pPr>
              <w:spacing w:line="320" w:lineRule="exact"/>
              <w:jc w:val="center"/>
            </w:pPr>
            <w:r>
              <w:rPr>
                <w:rFonts w:hint="eastAsia" w:ascii="仿宋_GB2312" w:hAnsi="Courier New" w:eastAsia="仿宋_GB2312"/>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47FDED1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223819C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26DE846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区经济和信息化局</w:t>
            </w:r>
          </w:p>
          <w:p w14:paraId="4C081AC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区交通委</w:t>
            </w:r>
          </w:p>
          <w:p w14:paraId="0B050D1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等各相关部门</w:t>
            </w:r>
          </w:p>
        </w:tc>
      </w:tr>
      <w:tr w14:paraId="4122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1379C0F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10</w:t>
            </w:r>
          </w:p>
        </w:tc>
        <w:tc>
          <w:tcPr>
            <w:tcW w:w="1303" w:type="dxa"/>
            <w:vMerge w:val="continue"/>
            <w:tcBorders>
              <w:left w:val="single" w:color="auto" w:sz="4" w:space="0"/>
              <w:right w:val="single" w:color="auto" w:sz="4" w:space="0"/>
            </w:tcBorders>
            <w:vAlign w:val="center"/>
          </w:tcPr>
          <w:p w14:paraId="190CD87F">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vAlign w:val="center"/>
          </w:tcPr>
          <w:p w14:paraId="7503C199">
            <w:pPr>
              <w:spacing w:line="320" w:lineRule="exact"/>
              <w:rPr>
                <w:rFonts w:ascii="仿宋_GB2312" w:hAnsi="Courier New" w:eastAsia="仿宋_GB2312"/>
                <w:sz w:val="24"/>
              </w:rPr>
            </w:pPr>
            <w:r>
              <w:rPr>
                <w:rFonts w:hint="eastAsia" w:ascii="仿宋_GB2312" w:hAnsi="Courier New" w:eastAsia="仿宋_GB2312"/>
                <w:sz w:val="24"/>
              </w:rPr>
              <w:t>积极开展区级低碳试点示范，加强项目征集和储备，组织动员辖区重点碳排放单位申报相关试点项目，做好各类园区、区域低碳发展规划和建设。</w:t>
            </w:r>
          </w:p>
        </w:tc>
        <w:tc>
          <w:tcPr>
            <w:tcW w:w="972" w:type="dxa"/>
            <w:tcBorders>
              <w:top w:val="single" w:color="auto" w:sz="4" w:space="0"/>
              <w:left w:val="single" w:color="auto" w:sz="4" w:space="0"/>
              <w:bottom w:val="single" w:color="auto" w:sz="4" w:space="0"/>
              <w:right w:val="single" w:color="auto" w:sz="4" w:space="0"/>
            </w:tcBorders>
            <w:vAlign w:val="center"/>
          </w:tcPr>
          <w:p w14:paraId="6915D17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0B482B2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2D87AB7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4558DF1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中关村通州园管委会</w:t>
            </w:r>
          </w:p>
          <w:p w14:paraId="00274F6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运河商务区管委会</w:t>
            </w:r>
          </w:p>
          <w:p w14:paraId="31E87FB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各乡镇街道</w:t>
            </w:r>
          </w:p>
        </w:tc>
      </w:tr>
      <w:tr w14:paraId="23E6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598" w:type="dxa"/>
            <w:gridSpan w:val="7"/>
            <w:tcBorders>
              <w:left w:val="single" w:color="auto" w:sz="4" w:space="0"/>
              <w:right w:val="single" w:color="auto" w:sz="4" w:space="0"/>
            </w:tcBorders>
            <w:vAlign w:val="center"/>
          </w:tcPr>
          <w:p w14:paraId="082F51E8">
            <w:pPr>
              <w:spacing w:line="320" w:lineRule="exact"/>
              <w:jc w:val="center"/>
              <w:rPr>
                <w:rFonts w:ascii="仿宋_GB2312" w:eastAsia="仿宋_GB2312" w:cs="仿宋_GB2312"/>
                <w:color w:val="000000"/>
                <w:sz w:val="24"/>
              </w:rPr>
            </w:pPr>
            <w:r>
              <w:rPr>
                <w:rFonts w:hint="eastAsia" w:ascii="黑体" w:hAnsi="黑体" w:eastAsia="黑体"/>
                <w:color w:val="000000"/>
                <w:sz w:val="28"/>
                <w:szCs w:val="28"/>
              </w:rPr>
              <w:t>三、</w:t>
            </w:r>
            <w:bookmarkStart w:id="5" w:name="_Hlk122683966"/>
            <w:r>
              <w:rPr>
                <w:rFonts w:hint="eastAsia" w:ascii="黑体" w:hAnsi="黑体" w:eastAsia="黑体"/>
                <w:color w:val="000000"/>
                <w:sz w:val="28"/>
                <w:szCs w:val="28"/>
              </w:rPr>
              <w:t>深入推进重点领域温室气体排放控制工作</w:t>
            </w:r>
            <w:bookmarkEnd w:id="5"/>
          </w:p>
        </w:tc>
      </w:tr>
      <w:tr w14:paraId="53BB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54C3AB1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11</w:t>
            </w:r>
          </w:p>
        </w:tc>
        <w:tc>
          <w:tcPr>
            <w:tcW w:w="1303" w:type="dxa"/>
            <w:tcBorders>
              <w:left w:val="single" w:color="auto" w:sz="4" w:space="0"/>
              <w:right w:val="single" w:color="auto" w:sz="4" w:space="0"/>
            </w:tcBorders>
            <w:vAlign w:val="center"/>
          </w:tcPr>
          <w:p w14:paraId="4136039C">
            <w:pPr>
              <w:spacing w:line="320" w:lineRule="exact"/>
              <w:jc w:val="center"/>
              <w:rPr>
                <w:rFonts w:ascii="仿宋_GB2312" w:eastAsia="仿宋_GB2312"/>
                <w:sz w:val="24"/>
              </w:rPr>
            </w:pPr>
            <w:bookmarkStart w:id="6" w:name="_Hlk122684858"/>
            <w:r>
              <w:rPr>
                <w:rFonts w:hint="eastAsia" w:ascii="仿宋_GB2312" w:eastAsia="仿宋_GB2312"/>
                <w:sz w:val="24"/>
              </w:rPr>
              <w:t>推进能源低碳化发展</w:t>
            </w:r>
            <w:bookmarkEnd w:id="6"/>
          </w:p>
        </w:tc>
        <w:tc>
          <w:tcPr>
            <w:tcW w:w="4896" w:type="dxa"/>
            <w:tcBorders>
              <w:top w:val="single" w:color="auto" w:sz="4" w:space="0"/>
              <w:left w:val="single" w:color="auto" w:sz="4" w:space="0"/>
              <w:bottom w:val="single" w:color="auto" w:sz="4" w:space="0"/>
              <w:right w:val="single" w:color="auto" w:sz="4" w:space="0"/>
            </w:tcBorders>
            <w:vAlign w:val="center"/>
          </w:tcPr>
          <w:p w14:paraId="3A8EF445">
            <w:pPr>
              <w:spacing w:line="320" w:lineRule="exact"/>
              <w:rPr>
                <w:rFonts w:ascii="仿宋_GB2312" w:hAnsi="Courier New" w:eastAsia="仿宋_GB2312"/>
                <w:sz w:val="24"/>
              </w:rPr>
            </w:pPr>
            <w:r>
              <w:rPr>
                <w:rFonts w:hint="eastAsia" w:ascii="仿宋_GB2312" w:hAnsi="Courier New" w:eastAsia="仿宋_GB2312"/>
                <w:sz w:val="24"/>
              </w:rPr>
              <w:t>大力开展能源节约和能效提升，万元GDP能耗年度目标达到市级下达指标要求，“十四五”时期累计下降14.5%，力争实现15%。能源消费消费总量目标力争控制在391万吨标煤以内。天然气消费规模达到市级下达指标要求。</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42B8686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shd w:val="clear" w:color="auto" w:fill="auto"/>
            <w:tcMar>
              <w:left w:w="57" w:type="dxa"/>
              <w:right w:w="28" w:type="dxa"/>
            </w:tcMar>
            <w:vAlign w:val="center"/>
          </w:tcPr>
          <w:p w14:paraId="099A415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王永杰</w:t>
            </w:r>
          </w:p>
          <w:p w14:paraId="1D30264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邹海涛</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center"/>
          </w:tcPr>
          <w:p w14:paraId="28FD6E0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679778C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tc>
        <w:tc>
          <w:tcPr>
            <w:tcW w:w="2685" w:type="dxa"/>
            <w:tcBorders>
              <w:top w:val="single" w:color="auto" w:sz="4" w:space="0"/>
              <w:left w:val="single" w:color="auto" w:sz="4" w:space="0"/>
              <w:bottom w:val="single" w:color="auto" w:sz="4" w:space="0"/>
              <w:right w:val="single" w:color="auto" w:sz="4" w:space="0"/>
            </w:tcBorders>
            <w:vAlign w:val="center"/>
          </w:tcPr>
          <w:p w14:paraId="763413A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5459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0B87249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12</w:t>
            </w:r>
          </w:p>
        </w:tc>
        <w:tc>
          <w:tcPr>
            <w:tcW w:w="1303" w:type="dxa"/>
            <w:vMerge w:val="restart"/>
            <w:tcBorders>
              <w:left w:val="single" w:color="auto" w:sz="4" w:space="0"/>
              <w:right w:val="single" w:color="auto" w:sz="4" w:space="0"/>
            </w:tcBorders>
            <w:vAlign w:val="center"/>
          </w:tcPr>
          <w:p w14:paraId="1DA324ED">
            <w:pPr>
              <w:spacing w:line="320" w:lineRule="exact"/>
              <w:jc w:val="center"/>
              <w:rPr>
                <w:rFonts w:ascii="仿宋_GB2312" w:eastAsia="仿宋_GB2312"/>
                <w:sz w:val="24"/>
              </w:rPr>
            </w:pPr>
            <w:r>
              <w:rPr>
                <w:rFonts w:hint="eastAsia" w:ascii="仿宋_GB2312" w:eastAsia="仿宋_GB2312"/>
                <w:sz w:val="24"/>
              </w:rPr>
              <w:t>推进能源低碳化发展</w:t>
            </w:r>
          </w:p>
        </w:tc>
        <w:tc>
          <w:tcPr>
            <w:tcW w:w="4896" w:type="dxa"/>
            <w:tcBorders>
              <w:top w:val="single" w:color="auto" w:sz="4" w:space="0"/>
              <w:left w:val="single" w:color="auto" w:sz="4" w:space="0"/>
              <w:bottom w:val="single" w:color="auto" w:sz="4" w:space="0"/>
              <w:right w:val="single" w:color="auto" w:sz="4" w:space="0"/>
            </w:tcBorders>
            <w:vAlign w:val="center"/>
          </w:tcPr>
          <w:p w14:paraId="6693EE9F">
            <w:pPr>
              <w:spacing w:line="320" w:lineRule="exact"/>
              <w:rPr>
                <w:rFonts w:ascii="仿宋_GB2312" w:hAnsi="Courier New" w:eastAsia="仿宋_GB2312"/>
                <w:sz w:val="24"/>
              </w:rPr>
            </w:pPr>
            <w:r>
              <w:rPr>
                <w:rFonts w:hint="eastAsia" w:ascii="仿宋_GB2312" w:hAnsi="Courier New" w:eastAsia="仿宋_GB2312"/>
                <w:sz w:val="24"/>
              </w:rPr>
              <w:t>落实本市可再生能源替代方案,新增能源消费优先由可再生能源提供,2025年可再生能源消费占比达到</w:t>
            </w:r>
            <w:r>
              <w:rPr>
                <w:rFonts w:hint="eastAsia" w:ascii="仿宋_GB2312" w:hAnsi="Courier New" w:eastAsia="仿宋_GB2312"/>
                <w:sz w:val="24"/>
                <w:highlight w:val="yellow"/>
              </w:rPr>
              <w:t>*%</w:t>
            </w:r>
            <w:r>
              <w:rPr>
                <w:rFonts w:hint="eastAsia" w:ascii="仿宋_GB2312" w:hAnsi="Courier New" w:eastAsia="仿宋_GB2312"/>
                <w:sz w:val="24"/>
              </w:rPr>
              <w:t>以上，新建地区可再生能源利用率达到20%。</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772D4CA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shd w:val="clear" w:color="auto" w:fill="auto"/>
            <w:tcMar>
              <w:left w:w="57" w:type="dxa"/>
              <w:right w:w="28" w:type="dxa"/>
            </w:tcMar>
            <w:vAlign w:val="center"/>
          </w:tcPr>
          <w:p w14:paraId="6D5D08E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王永杰</w:t>
            </w:r>
          </w:p>
          <w:p w14:paraId="127F5B6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邹海涛</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center"/>
          </w:tcPr>
          <w:p w14:paraId="106565C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0A14CA1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tc>
        <w:tc>
          <w:tcPr>
            <w:tcW w:w="2685" w:type="dxa"/>
            <w:tcBorders>
              <w:top w:val="single" w:color="auto" w:sz="4" w:space="0"/>
              <w:left w:val="single" w:color="auto" w:sz="4" w:space="0"/>
              <w:bottom w:val="single" w:color="auto" w:sz="4" w:space="0"/>
              <w:right w:val="single" w:color="auto" w:sz="4" w:space="0"/>
            </w:tcBorders>
            <w:vAlign w:val="center"/>
          </w:tcPr>
          <w:p w14:paraId="7F13B0C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3E70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29D3A13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13</w:t>
            </w:r>
          </w:p>
        </w:tc>
        <w:tc>
          <w:tcPr>
            <w:tcW w:w="1303" w:type="dxa"/>
            <w:vMerge w:val="continue"/>
            <w:tcBorders>
              <w:left w:val="single" w:color="auto" w:sz="4" w:space="0"/>
              <w:right w:val="single" w:color="auto" w:sz="4" w:space="0"/>
            </w:tcBorders>
            <w:vAlign w:val="center"/>
          </w:tcPr>
          <w:p w14:paraId="7D5EA23A">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vAlign w:val="center"/>
          </w:tcPr>
          <w:p w14:paraId="0D8356BF">
            <w:pPr>
              <w:spacing w:line="320" w:lineRule="exact"/>
              <w:rPr>
                <w:rFonts w:ascii="仿宋_GB2312" w:hAnsi="Courier New" w:eastAsia="仿宋_GB2312"/>
                <w:sz w:val="24"/>
              </w:rPr>
            </w:pPr>
            <w:r>
              <w:rPr>
                <w:rFonts w:hint="eastAsia" w:ascii="仿宋_GB2312" w:hAnsi="Courier New" w:eastAsia="仿宋_GB2312"/>
                <w:sz w:val="24"/>
              </w:rPr>
              <w:t>推动可再生能源规模化利用，本地可再生能源发电装机容量达</w:t>
            </w:r>
            <w:r>
              <w:rPr>
                <w:rFonts w:hint="eastAsia" w:ascii="仿宋_GB2312" w:hAnsi="Courier New" w:eastAsia="仿宋_GB2312"/>
                <w:sz w:val="24"/>
                <w:highlight w:val="yellow"/>
              </w:rPr>
              <w:t>*%</w:t>
            </w:r>
            <w:r>
              <w:rPr>
                <w:rFonts w:hint="eastAsia" w:ascii="仿宋_GB2312" w:hAnsi="Courier New" w:eastAsia="仿宋_GB2312"/>
                <w:sz w:val="24"/>
              </w:rPr>
              <w:t>万千瓦。进一步提高绿色电力应用规模，外调绿电超过</w:t>
            </w:r>
            <w:r>
              <w:rPr>
                <w:rFonts w:hint="eastAsia" w:ascii="仿宋_GB2312" w:hAnsi="Courier New" w:eastAsia="仿宋_GB2312"/>
                <w:sz w:val="24"/>
                <w:highlight w:val="yellow"/>
              </w:rPr>
              <w:t>*亿</w:t>
            </w:r>
            <w:r>
              <w:rPr>
                <w:rFonts w:hint="eastAsia" w:ascii="仿宋_GB2312" w:hAnsi="Courier New" w:eastAsia="仿宋_GB2312"/>
                <w:sz w:val="24"/>
              </w:rPr>
              <w:t>度。</w:t>
            </w:r>
          </w:p>
          <w:p w14:paraId="19802CF6">
            <w:pPr>
              <w:spacing w:line="320" w:lineRule="exact"/>
              <w:rPr>
                <w:rFonts w:ascii="仿宋_GB2312" w:hAnsi="Courier New" w:eastAsia="仿宋_GB2312"/>
                <w:sz w:val="24"/>
              </w:rPr>
            </w:pPr>
            <w:r>
              <w:rPr>
                <w:rFonts w:hint="eastAsia" w:ascii="仿宋_GB2312" w:hAnsi="Courier New" w:eastAsia="仿宋_GB2312"/>
                <w:sz w:val="24"/>
              </w:rPr>
              <w:t>加强京津冀区域绿电能源合作和能源结构转型，全区绿电市场化购入量持续增加。</w:t>
            </w:r>
          </w:p>
        </w:tc>
        <w:tc>
          <w:tcPr>
            <w:tcW w:w="972" w:type="dxa"/>
            <w:tcBorders>
              <w:top w:val="single" w:color="auto" w:sz="4" w:space="0"/>
              <w:left w:val="single" w:color="auto" w:sz="4" w:space="0"/>
              <w:bottom w:val="single" w:color="auto" w:sz="4" w:space="0"/>
              <w:right w:val="single" w:color="auto" w:sz="4" w:space="0"/>
            </w:tcBorders>
            <w:vAlign w:val="center"/>
          </w:tcPr>
          <w:p w14:paraId="4C4C15C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149C768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王永杰</w:t>
            </w:r>
          </w:p>
          <w:p w14:paraId="7135102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0DF1F9D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1F35154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tc>
        <w:tc>
          <w:tcPr>
            <w:tcW w:w="2685" w:type="dxa"/>
            <w:tcBorders>
              <w:top w:val="single" w:color="auto" w:sz="4" w:space="0"/>
              <w:left w:val="single" w:color="auto" w:sz="4" w:space="0"/>
              <w:bottom w:val="single" w:color="auto" w:sz="4" w:space="0"/>
              <w:right w:val="single" w:color="auto" w:sz="4" w:space="0"/>
            </w:tcBorders>
            <w:vAlign w:val="center"/>
          </w:tcPr>
          <w:p w14:paraId="65DF62B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区供电公司</w:t>
            </w:r>
          </w:p>
        </w:tc>
      </w:tr>
      <w:tr w14:paraId="2F00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7E23CB3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14</w:t>
            </w:r>
          </w:p>
        </w:tc>
        <w:tc>
          <w:tcPr>
            <w:tcW w:w="1303" w:type="dxa"/>
            <w:vMerge w:val="continue"/>
            <w:tcBorders>
              <w:left w:val="single" w:color="auto" w:sz="4" w:space="0"/>
              <w:right w:val="single" w:color="auto" w:sz="4" w:space="0"/>
            </w:tcBorders>
            <w:vAlign w:val="center"/>
          </w:tcPr>
          <w:p w14:paraId="7A023B27">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vAlign w:val="center"/>
          </w:tcPr>
          <w:p w14:paraId="77B86D30">
            <w:pPr>
              <w:spacing w:line="320" w:lineRule="exact"/>
              <w:rPr>
                <w:rFonts w:ascii="仿宋_GB2312" w:hAnsi="Courier New" w:eastAsia="仿宋_GB2312"/>
                <w:sz w:val="24"/>
              </w:rPr>
            </w:pPr>
            <w:r>
              <w:rPr>
                <w:rFonts w:ascii="仿宋_GB2312" w:hAnsi="Courier New" w:eastAsia="仿宋_GB2312"/>
                <w:sz w:val="24"/>
              </w:rPr>
              <w:t>加强京津冀协同发展。强化低碳能源合作开发</w:t>
            </w:r>
          </w:p>
          <w:p w14:paraId="50449F6E">
            <w:pPr>
              <w:spacing w:line="320" w:lineRule="exact"/>
              <w:rPr>
                <w:rFonts w:ascii="仿宋_GB2312" w:hAnsi="Courier New" w:eastAsia="仿宋_GB2312"/>
                <w:sz w:val="24"/>
              </w:rPr>
            </w:pPr>
            <w:r>
              <w:rPr>
                <w:rFonts w:ascii="仿宋_GB2312" w:hAnsi="Courier New" w:eastAsia="仿宋_GB2312"/>
                <w:sz w:val="24"/>
              </w:rPr>
              <w:t>,加快推进区域能源基础设施互联互通,推动外受电通道和环北京特高压环网建设,增强京津冀域外绿电进京输送能力。</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14:paraId="002BB68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shd w:val="clear" w:color="auto" w:fill="auto"/>
            <w:tcMar>
              <w:left w:w="57" w:type="dxa"/>
              <w:right w:w="28" w:type="dxa"/>
            </w:tcMar>
            <w:vAlign w:val="center"/>
          </w:tcPr>
          <w:p w14:paraId="61A1167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王永杰</w:t>
            </w:r>
          </w:p>
          <w:p w14:paraId="07E781F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邹海涛</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center"/>
          </w:tcPr>
          <w:p w14:paraId="72547C4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7B5C716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tc>
        <w:tc>
          <w:tcPr>
            <w:tcW w:w="2685" w:type="dxa"/>
            <w:tcBorders>
              <w:top w:val="single" w:color="auto" w:sz="4" w:space="0"/>
              <w:left w:val="single" w:color="auto" w:sz="4" w:space="0"/>
              <w:bottom w:val="single" w:color="auto" w:sz="4" w:space="0"/>
              <w:right w:val="single" w:color="auto" w:sz="4" w:space="0"/>
            </w:tcBorders>
            <w:shd w:val="clear" w:color="auto" w:fill="auto"/>
            <w:vAlign w:val="center"/>
          </w:tcPr>
          <w:p w14:paraId="1360FEB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区供电公司</w:t>
            </w:r>
          </w:p>
        </w:tc>
      </w:tr>
      <w:tr w14:paraId="749C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4581F13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15</w:t>
            </w:r>
          </w:p>
        </w:tc>
        <w:tc>
          <w:tcPr>
            <w:tcW w:w="1303" w:type="dxa"/>
            <w:tcBorders>
              <w:left w:val="single" w:color="auto" w:sz="4" w:space="0"/>
              <w:right w:val="single" w:color="auto" w:sz="4" w:space="0"/>
            </w:tcBorders>
            <w:vAlign w:val="center"/>
          </w:tcPr>
          <w:p w14:paraId="30ECF56D">
            <w:pPr>
              <w:spacing w:line="320" w:lineRule="exact"/>
              <w:jc w:val="center"/>
              <w:rPr>
                <w:rFonts w:ascii="仿宋_GB2312" w:eastAsia="仿宋_GB2312"/>
                <w:sz w:val="24"/>
              </w:rPr>
            </w:pPr>
            <w:r>
              <w:rPr>
                <w:rFonts w:hint="eastAsia" w:ascii="仿宋_GB2312" w:eastAsia="仿宋_GB2312"/>
                <w:sz w:val="24"/>
              </w:rPr>
              <w:t>构建绿色低碳产业体系</w:t>
            </w:r>
          </w:p>
        </w:tc>
        <w:tc>
          <w:tcPr>
            <w:tcW w:w="4896" w:type="dxa"/>
            <w:tcBorders>
              <w:top w:val="single" w:color="auto" w:sz="4" w:space="0"/>
              <w:left w:val="single" w:color="auto" w:sz="4" w:space="0"/>
              <w:bottom w:val="single" w:color="auto" w:sz="4" w:space="0"/>
              <w:right w:val="single" w:color="auto" w:sz="4" w:space="0"/>
            </w:tcBorders>
            <w:vAlign w:val="center"/>
          </w:tcPr>
          <w:p w14:paraId="518D8CC8">
            <w:pPr>
              <w:spacing w:line="320" w:lineRule="exact"/>
              <w:rPr>
                <w:rFonts w:ascii="仿宋_GB2312" w:hAnsi="Courier New" w:eastAsia="仿宋_GB2312"/>
                <w:sz w:val="24"/>
              </w:rPr>
            </w:pPr>
            <w:r>
              <w:rPr>
                <w:rFonts w:ascii="仿宋_GB2312" w:hAnsi="Courier New" w:eastAsia="仿宋_GB2312"/>
                <w:sz w:val="24"/>
              </w:rPr>
              <w:t>大力发展循环经济，构建循环型产业体系</w:t>
            </w:r>
            <w:r>
              <w:rPr>
                <w:rFonts w:hint="eastAsia" w:ascii="仿宋_GB2312" w:hAnsi="Courier New" w:eastAsia="仿宋_GB2312"/>
                <w:sz w:val="24"/>
              </w:rPr>
              <w:t>。</w:t>
            </w:r>
            <w:r>
              <w:rPr>
                <w:rFonts w:ascii="仿宋_GB2312" w:hAnsi="Courier New" w:eastAsia="仿宋_GB2312"/>
                <w:sz w:val="24"/>
              </w:rPr>
              <w:t>提升资源综合利用能力，提升资源综合利用能力，提高再生资源回收率，生活垃圾回收利用率</w:t>
            </w:r>
            <w:r>
              <w:rPr>
                <w:rFonts w:hint="eastAsia" w:ascii="仿宋_GB2312" w:hAnsi="Courier New" w:eastAsia="仿宋_GB2312"/>
                <w:sz w:val="24"/>
              </w:rPr>
              <w:t>达到</w:t>
            </w:r>
            <w:r>
              <w:rPr>
                <w:rFonts w:ascii="仿宋_GB2312" w:hAnsi="Courier New" w:eastAsia="仿宋_GB2312"/>
                <w:sz w:val="24"/>
              </w:rPr>
              <w:t>37.5%以上</w:t>
            </w:r>
            <w:r>
              <w:rPr>
                <w:rFonts w:hint="eastAsia" w:ascii="仿宋_GB2312" w:hAnsi="Courier New" w:eastAsia="仿宋_GB2312"/>
                <w:sz w:val="24"/>
              </w:rPr>
              <w:t>，</w:t>
            </w:r>
            <w:r>
              <w:rPr>
                <w:rFonts w:ascii="仿宋_GB2312" w:hAnsi="Courier New" w:eastAsia="仿宋_GB2312"/>
                <w:sz w:val="24"/>
              </w:rPr>
              <w:t>生活垃圾资源化利用率达</w:t>
            </w:r>
            <w:r>
              <w:rPr>
                <w:rFonts w:hint="eastAsia" w:ascii="仿宋_GB2312" w:hAnsi="Courier New" w:eastAsia="仿宋_GB2312"/>
                <w:sz w:val="24"/>
                <w:highlight w:val="yellow"/>
              </w:rPr>
              <w:t>*</w:t>
            </w:r>
            <w:r>
              <w:rPr>
                <w:rFonts w:ascii="仿宋_GB2312" w:hAnsi="Courier New" w:eastAsia="仿宋_GB2312"/>
                <w:sz w:val="24"/>
                <w:highlight w:val="yellow"/>
              </w:rPr>
              <w:t>%</w:t>
            </w:r>
            <w:r>
              <w:rPr>
                <w:rFonts w:ascii="仿宋_GB2312" w:hAnsi="Courier New" w:eastAsia="仿宋_GB2312"/>
                <w:sz w:val="24"/>
              </w:rPr>
              <w:t>以上。加强循环经济产业园区建设,开展产业园区低碳改造升级,进一步加大资源梯级利用和系统优化</w:t>
            </w:r>
            <w:r>
              <w:rPr>
                <w:rFonts w:hint="eastAsia" w:ascii="仿宋_GB2312" w:hAnsi="Courier New" w:eastAsia="仿宋_GB2312"/>
                <w:sz w:val="24"/>
              </w:rPr>
              <w:t>。</w:t>
            </w:r>
          </w:p>
        </w:tc>
        <w:tc>
          <w:tcPr>
            <w:tcW w:w="972" w:type="dxa"/>
            <w:tcBorders>
              <w:top w:val="single" w:color="auto" w:sz="4" w:space="0"/>
              <w:left w:val="single" w:color="auto" w:sz="4" w:space="0"/>
              <w:bottom w:val="single" w:color="auto" w:sz="4" w:space="0"/>
              <w:right w:val="single" w:color="auto" w:sz="4" w:space="0"/>
            </w:tcBorders>
            <w:vAlign w:val="center"/>
          </w:tcPr>
          <w:p w14:paraId="3CB4DE2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290B6E42">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王永杰吴孔安</w:t>
            </w:r>
          </w:p>
          <w:p w14:paraId="79717D6B">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6D5C8AA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63B3DDE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56D83F6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区经济和信息化局</w:t>
            </w:r>
          </w:p>
        </w:tc>
        <w:tc>
          <w:tcPr>
            <w:tcW w:w="2685" w:type="dxa"/>
            <w:tcBorders>
              <w:top w:val="single" w:color="auto" w:sz="4" w:space="0"/>
              <w:left w:val="single" w:color="auto" w:sz="4" w:space="0"/>
              <w:bottom w:val="single" w:color="auto" w:sz="4" w:space="0"/>
              <w:right w:val="single" w:color="auto" w:sz="4" w:space="0"/>
            </w:tcBorders>
            <w:vAlign w:val="center"/>
          </w:tcPr>
          <w:p w14:paraId="4E6289D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区科委</w:t>
            </w:r>
          </w:p>
          <w:p w14:paraId="3FEF5F5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中关村通州园管委会</w:t>
            </w:r>
          </w:p>
          <w:p w14:paraId="2BF76B8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运河商务区管委会</w:t>
            </w:r>
          </w:p>
        </w:tc>
      </w:tr>
      <w:tr w14:paraId="3610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779FE4E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16</w:t>
            </w:r>
          </w:p>
        </w:tc>
        <w:tc>
          <w:tcPr>
            <w:tcW w:w="1303" w:type="dxa"/>
            <w:tcBorders>
              <w:left w:val="single" w:color="auto" w:sz="4" w:space="0"/>
              <w:right w:val="single" w:color="auto" w:sz="4" w:space="0"/>
            </w:tcBorders>
            <w:vAlign w:val="center"/>
          </w:tcPr>
          <w:p w14:paraId="2858BF74">
            <w:pPr>
              <w:spacing w:line="320" w:lineRule="exact"/>
              <w:jc w:val="center"/>
              <w:rPr>
                <w:rFonts w:ascii="仿宋_GB2312" w:eastAsia="仿宋_GB2312"/>
                <w:sz w:val="24"/>
              </w:rPr>
            </w:pPr>
            <w:r>
              <w:rPr>
                <w:rFonts w:hint="eastAsia" w:ascii="仿宋_GB2312" w:eastAsia="仿宋_GB2312"/>
                <w:sz w:val="24"/>
              </w:rPr>
              <w:t>构建绿色低碳产业体系</w:t>
            </w:r>
          </w:p>
        </w:tc>
        <w:tc>
          <w:tcPr>
            <w:tcW w:w="4896" w:type="dxa"/>
            <w:tcBorders>
              <w:top w:val="single" w:color="auto" w:sz="4" w:space="0"/>
              <w:left w:val="single" w:color="auto" w:sz="4" w:space="0"/>
              <w:bottom w:val="single" w:color="auto" w:sz="4" w:space="0"/>
              <w:right w:val="single" w:color="auto" w:sz="4" w:space="0"/>
            </w:tcBorders>
            <w:vAlign w:val="center"/>
          </w:tcPr>
          <w:p w14:paraId="1EF0687A">
            <w:pPr>
              <w:spacing w:line="320" w:lineRule="exact"/>
              <w:rPr>
                <w:rFonts w:ascii="仿宋_GB2312" w:hAnsi="Courier New" w:eastAsia="仿宋_GB2312"/>
                <w:sz w:val="24"/>
              </w:rPr>
            </w:pPr>
            <w:r>
              <w:rPr>
                <w:rFonts w:ascii="仿宋_GB2312" w:hAnsi="Courier New" w:eastAsia="仿宋_GB2312"/>
                <w:sz w:val="24"/>
              </w:rPr>
              <w:t>推动工业和信息化领域能效提升,规模以上工业单位增加值能耗下降率达到</w:t>
            </w:r>
            <w:r>
              <w:rPr>
                <w:rFonts w:hint="eastAsia" w:ascii="仿宋_GB2312" w:hAnsi="Courier New" w:eastAsia="仿宋_GB2312"/>
                <w:sz w:val="24"/>
              </w:rPr>
              <w:t>市级下达指标要求</w:t>
            </w:r>
            <w:r>
              <w:rPr>
                <w:rFonts w:ascii="仿宋_GB2312" w:hAnsi="Courier New" w:eastAsia="仿宋_GB2312"/>
                <w:sz w:val="24"/>
              </w:rPr>
              <w:t>。有序关闭落后备份储存类数据中心,开展数据中心节能降碳改造。</w:t>
            </w:r>
          </w:p>
        </w:tc>
        <w:tc>
          <w:tcPr>
            <w:tcW w:w="972" w:type="dxa"/>
            <w:tcBorders>
              <w:top w:val="single" w:color="auto" w:sz="4" w:space="0"/>
              <w:left w:val="single" w:color="auto" w:sz="4" w:space="0"/>
              <w:bottom w:val="single" w:color="auto" w:sz="4" w:space="0"/>
              <w:right w:val="single" w:color="auto" w:sz="4" w:space="0"/>
            </w:tcBorders>
            <w:vAlign w:val="center"/>
          </w:tcPr>
          <w:p w14:paraId="6CF4BFD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0A039751">
            <w:pPr>
              <w:spacing w:line="320" w:lineRule="exact"/>
              <w:jc w:val="center"/>
              <w:rPr>
                <w:rFonts w:ascii="仿宋_GB2312" w:hAnsi="仿宋_GB2312" w:eastAsia="仿宋_GB2312" w:cs="仿宋_GB2312"/>
                <w:sz w:val="24"/>
              </w:rPr>
            </w:pPr>
            <w:r>
              <w:rPr>
                <w:rFonts w:ascii="仿宋_GB2312" w:hAnsi="仿宋_GB2312" w:eastAsia="仿宋_GB2312" w:cs="仿宋_GB2312"/>
                <w:sz w:val="24"/>
              </w:rPr>
              <w:t>王永杰吴孔安</w:t>
            </w:r>
          </w:p>
        </w:tc>
        <w:tc>
          <w:tcPr>
            <w:tcW w:w="2188" w:type="dxa"/>
            <w:tcBorders>
              <w:top w:val="single" w:color="auto" w:sz="4" w:space="0"/>
              <w:left w:val="single" w:color="auto" w:sz="4" w:space="0"/>
              <w:bottom w:val="single" w:color="auto" w:sz="4" w:space="0"/>
              <w:right w:val="single" w:color="auto" w:sz="4" w:space="0"/>
            </w:tcBorders>
            <w:vAlign w:val="center"/>
          </w:tcPr>
          <w:p w14:paraId="3C38639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区经济和信息化局</w:t>
            </w:r>
          </w:p>
          <w:p w14:paraId="0FBCA801">
            <w:pPr>
              <w:spacing w:line="320" w:lineRule="exact"/>
              <w:jc w:val="cente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0F061DA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18A6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3157065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17</w:t>
            </w:r>
          </w:p>
        </w:tc>
        <w:tc>
          <w:tcPr>
            <w:tcW w:w="1303" w:type="dxa"/>
            <w:vMerge w:val="restart"/>
            <w:tcBorders>
              <w:left w:val="single" w:color="auto" w:sz="4" w:space="0"/>
              <w:right w:val="single" w:color="auto" w:sz="4" w:space="0"/>
            </w:tcBorders>
            <w:vAlign w:val="center"/>
          </w:tcPr>
          <w:p w14:paraId="101DA0F7">
            <w:pPr>
              <w:spacing w:line="320" w:lineRule="exact"/>
              <w:jc w:val="center"/>
              <w:rPr>
                <w:rFonts w:ascii="仿宋_GB2312" w:eastAsia="仿宋_GB2312"/>
                <w:sz w:val="24"/>
              </w:rPr>
            </w:pPr>
            <w:r>
              <w:rPr>
                <w:rFonts w:hint="eastAsia" w:ascii="仿宋_GB2312" w:eastAsia="仿宋_GB2312"/>
                <w:sz w:val="24"/>
              </w:rPr>
              <w:t>推进建筑领域低碳化</w:t>
            </w:r>
          </w:p>
        </w:tc>
        <w:tc>
          <w:tcPr>
            <w:tcW w:w="4896" w:type="dxa"/>
            <w:tcBorders>
              <w:top w:val="single" w:color="auto" w:sz="4" w:space="0"/>
              <w:left w:val="single" w:color="auto" w:sz="4" w:space="0"/>
              <w:bottom w:val="single" w:color="auto" w:sz="4" w:space="0"/>
              <w:right w:val="single" w:color="auto" w:sz="4" w:space="0"/>
            </w:tcBorders>
            <w:vAlign w:val="center"/>
          </w:tcPr>
          <w:p w14:paraId="7F7B4333">
            <w:pPr>
              <w:spacing w:line="320" w:lineRule="exact"/>
              <w:rPr>
                <w:rFonts w:ascii="仿宋_GB2312" w:hAnsi="Courier New" w:eastAsia="仿宋_GB2312"/>
                <w:sz w:val="24"/>
              </w:rPr>
            </w:pPr>
            <w:r>
              <w:rPr>
                <w:rFonts w:hint="eastAsia" w:ascii="仿宋_GB2312" w:hAnsi="Courier New" w:eastAsia="仿宋_GB2312"/>
                <w:sz w:val="24"/>
              </w:rPr>
              <w:t>落实《北京市建筑绿色发展条例》和《通州区建筑绿色发展三年行动方案（2023年-2025年）》，广泛开展宣传解读和培训，推进建筑重点领域减排措施落实，建筑领域碳排放得到有效控制。</w:t>
            </w:r>
          </w:p>
        </w:tc>
        <w:tc>
          <w:tcPr>
            <w:tcW w:w="972" w:type="dxa"/>
            <w:tcBorders>
              <w:top w:val="single" w:color="auto" w:sz="4" w:space="0"/>
              <w:left w:val="single" w:color="auto" w:sz="4" w:space="0"/>
              <w:bottom w:val="single" w:color="auto" w:sz="4" w:space="0"/>
              <w:right w:val="single" w:color="auto" w:sz="4" w:space="0"/>
            </w:tcBorders>
            <w:vAlign w:val="center"/>
          </w:tcPr>
          <w:p w14:paraId="24E60DB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5DF71F5E">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姚伟龙</w:t>
            </w:r>
          </w:p>
        </w:tc>
        <w:tc>
          <w:tcPr>
            <w:tcW w:w="2188" w:type="dxa"/>
            <w:tcBorders>
              <w:top w:val="single" w:color="auto" w:sz="4" w:space="0"/>
              <w:left w:val="single" w:color="auto" w:sz="4" w:space="0"/>
              <w:bottom w:val="single" w:color="auto" w:sz="4" w:space="0"/>
              <w:right w:val="single" w:color="auto" w:sz="4" w:space="0"/>
            </w:tcBorders>
            <w:vAlign w:val="center"/>
          </w:tcPr>
          <w:p w14:paraId="0B57FA3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区住房城乡建设委</w:t>
            </w:r>
          </w:p>
        </w:tc>
        <w:tc>
          <w:tcPr>
            <w:tcW w:w="2685" w:type="dxa"/>
            <w:tcBorders>
              <w:top w:val="single" w:color="auto" w:sz="4" w:space="0"/>
              <w:left w:val="single" w:color="auto" w:sz="4" w:space="0"/>
              <w:bottom w:val="single" w:color="auto" w:sz="4" w:space="0"/>
              <w:right w:val="single" w:color="auto" w:sz="4" w:space="0"/>
            </w:tcBorders>
            <w:vAlign w:val="center"/>
          </w:tcPr>
          <w:p w14:paraId="6A3F3DE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7C5AB38B">
            <w:pPr>
              <w:spacing w:line="320" w:lineRule="exact"/>
              <w:jc w:val="center"/>
              <w:rPr>
                <w:rFonts w:ascii="仿宋_GB2312" w:eastAsia="仿宋_GB2312" w:cs="仿宋_GB2312"/>
                <w:color w:val="000000"/>
                <w:sz w:val="24"/>
              </w:rPr>
            </w:pPr>
            <w:r>
              <w:fldChar w:fldCharType="begin"/>
            </w:r>
            <w:r>
              <w:instrText xml:space="preserve"> HYPERLINK "https://www.bjtzh.gov.cn/bjtz/xxfb/qgtw/jgxx.shtml" \t "https://www.bjtzh.gov.cn/bjtz/xxfb/jgzn/_blank" \o "市规划自然委通州分局" </w:instrText>
            </w:r>
            <w:r>
              <w:fldChar w:fldCharType="separate"/>
            </w:r>
            <w:r>
              <w:rPr>
                <w:rFonts w:hint="eastAsia" w:ascii="仿宋_GB2312" w:eastAsia="仿宋_GB2312" w:cs="仿宋_GB2312"/>
                <w:color w:val="000000"/>
                <w:sz w:val="24"/>
              </w:rPr>
              <w:t>市规划自然委通州分局</w:t>
            </w:r>
            <w:r>
              <w:rPr>
                <w:rFonts w:hint="eastAsia" w:ascii="仿宋_GB2312" w:eastAsia="仿宋_GB2312" w:cs="仿宋_GB2312"/>
                <w:color w:val="000000"/>
                <w:sz w:val="24"/>
              </w:rPr>
              <w:fldChar w:fldCharType="end"/>
            </w:r>
          </w:p>
          <w:p w14:paraId="4A63FF6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r>
      <w:tr w14:paraId="10FF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1B6FCB5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18</w:t>
            </w:r>
          </w:p>
        </w:tc>
        <w:tc>
          <w:tcPr>
            <w:tcW w:w="1303" w:type="dxa"/>
            <w:vMerge w:val="continue"/>
            <w:tcBorders>
              <w:left w:val="single" w:color="auto" w:sz="4" w:space="0"/>
              <w:right w:val="single" w:color="auto" w:sz="4" w:space="0"/>
            </w:tcBorders>
            <w:vAlign w:val="center"/>
          </w:tcPr>
          <w:p w14:paraId="1AEABB6F">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11F541DE">
            <w:pPr>
              <w:spacing w:line="320" w:lineRule="exact"/>
              <w:rPr>
                <w:rFonts w:ascii="仿宋_GB2312" w:hAnsi="Courier New" w:eastAsia="仿宋_GB2312"/>
                <w:sz w:val="24"/>
              </w:rPr>
            </w:pPr>
            <w:r>
              <w:rPr>
                <w:rFonts w:hint="eastAsia" w:ascii="仿宋_GB2312" w:hAnsi="Courier New" w:eastAsia="仿宋_GB2312"/>
                <w:sz w:val="24"/>
              </w:rPr>
              <w:t>大力推广绿色建筑，新建政府投资和公共建筑执行绿色建筑三星级标准。</w:t>
            </w:r>
          </w:p>
        </w:tc>
        <w:tc>
          <w:tcPr>
            <w:tcW w:w="972" w:type="dxa"/>
            <w:tcBorders>
              <w:top w:val="single" w:color="auto" w:sz="4" w:space="0"/>
              <w:left w:val="single" w:color="auto" w:sz="4" w:space="0"/>
              <w:bottom w:val="single" w:color="auto" w:sz="4" w:space="0"/>
              <w:right w:val="single" w:color="auto" w:sz="4" w:space="0"/>
            </w:tcBorders>
            <w:vAlign w:val="center"/>
          </w:tcPr>
          <w:p w14:paraId="7AB5E2E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05E4278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姚伟龙</w:t>
            </w:r>
          </w:p>
        </w:tc>
        <w:tc>
          <w:tcPr>
            <w:tcW w:w="2188" w:type="dxa"/>
            <w:tcBorders>
              <w:top w:val="single" w:color="auto" w:sz="4" w:space="0"/>
              <w:left w:val="single" w:color="auto" w:sz="4" w:space="0"/>
              <w:bottom w:val="single" w:color="auto" w:sz="4" w:space="0"/>
              <w:right w:val="single" w:color="auto" w:sz="4" w:space="0"/>
            </w:tcBorders>
            <w:vAlign w:val="center"/>
          </w:tcPr>
          <w:p w14:paraId="6F1040E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区住房城乡建设委</w:t>
            </w:r>
          </w:p>
        </w:tc>
        <w:tc>
          <w:tcPr>
            <w:tcW w:w="2685" w:type="dxa"/>
            <w:tcBorders>
              <w:top w:val="single" w:color="auto" w:sz="4" w:space="0"/>
              <w:left w:val="single" w:color="auto" w:sz="4" w:space="0"/>
              <w:bottom w:val="single" w:color="auto" w:sz="4" w:space="0"/>
              <w:right w:val="single" w:color="auto" w:sz="4" w:space="0"/>
            </w:tcBorders>
            <w:vAlign w:val="center"/>
          </w:tcPr>
          <w:p w14:paraId="11B4F70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42789E4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市规划自然委通州分局</w:t>
            </w:r>
          </w:p>
        </w:tc>
      </w:tr>
      <w:tr w14:paraId="2776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421B885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19</w:t>
            </w:r>
          </w:p>
        </w:tc>
        <w:tc>
          <w:tcPr>
            <w:tcW w:w="1303" w:type="dxa"/>
            <w:vMerge w:val="continue"/>
            <w:tcBorders>
              <w:left w:val="single" w:color="auto" w:sz="4" w:space="0"/>
              <w:right w:val="single" w:color="auto" w:sz="4" w:space="0"/>
            </w:tcBorders>
            <w:vAlign w:val="center"/>
          </w:tcPr>
          <w:p w14:paraId="5859F1E8">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4739B132">
            <w:pPr>
              <w:spacing w:line="320" w:lineRule="exact"/>
              <w:rPr>
                <w:rFonts w:ascii="仿宋_GB2312" w:hAnsi="Courier New" w:eastAsia="仿宋_GB2312"/>
                <w:sz w:val="24"/>
              </w:rPr>
            </w:pPr>
            <w:r>
              <w:rPr>
                <w:rFonts w:hint="eastAsia" w:ascii="仿宋_GB2312" w:hAnsi="Courier New" w:eastAsia="仿宋_GB2312"/>
                <w:sz w:val="24"/>
              </w:rPr>
              <w:t>累计推广超低能耗建筑</w:t>
            </w:r>
            <w:r>
              <w:rPr>
                <w:rFonts w:hint="eastAsia" w:ascii="仿宋_GB2312" w:hAnsi="Courier New" w:eastAsia="仿宋_GB2312"/>
                <w:sz w:val="24"/>
                <w:highlight w:val="yellow"/>
              </w:rPr>
              <w:t>*万</w:t>
            </w:r>
            <w:r>
              <w:rPr>
                <w:rFonts w:hint="eastAsia" w:ascii="仿宋_GB2312" w:hAnsi="Courier New" w:eastAsia="仿宋_GB2312"/>
                <w:sz w:val="24"/>
              </w:rPr>
              <w:t>平方米,累计完成</w:t>
            </w:r>
            <w:r>
              <w:rPr>
                <w:rFonts w:hint="eastAsia" w:ascii="仿宋_GB2312" w:hAnsi="Courier New" w:eastAsia="仿宋_GB2312"/>
                <w:sz w:val="24"/>
                <w:highlight w:val="yellow"/>
              </w:rPr>
              <w:t>*万</w:t>
            </w:r>
            <w:r>
              <w:rPr>
                <w:rFonts w:hint="eastAsia" w:ascii="仿宋_GB2312" w:hAnsi="Courier New" w:eastAsia="仿宋_GB2312"/>
                <w:sz w:val="24"/>
              </w:rPr>
              <w:t>平方米公共建筑节能绿色化改造，装配式建筑占新建建筑面积的比例达到</w:t>
            </w:r>
            <w:r>
              <w:rPr>
                <w:rFonts w:hint="eastAsia" w:ascii="仿宋_GB2312" w:hAnsi="Courier New" w:eastAsia="仿宋_GB2312"/>
                <w:sz w:val="24"/>
                <w:highlight w:val="yellow"/>
              </w:rPr>
              <w:t>*%</w:t>
            </w:r>
            <w:r>
              <w:rPr>
                <w:rFonts w:hint="eastAsia" w:ascii="仿宋_GB2312" w:hAnsi="Courier New" w:eastAsia="仿宋_GB2312"/>
                <w:sz w:val="24"/>
              </w:rPr>
              <w:t>。</w:t>
            </w:r>
          </w:p>
        </w:tc>
        <w:tc>
          <w:tcPr>
            <w:tcW w:w="972" w:type="dxa"/>
            <w:tcBorders>
              <w:top w:val="single" w:color="auto" w:sz="4" w:space="0"/>
              <w:left w:val="single" w:color="auto" w:sz="4" w:space="0"/>
              <w:bottom w:val="single" w:color="auto" w:sz="4" w:space="0"/>
              <w:right w:val="single" w:color="auto" w:sz="4" w:space="0"/>
            </w:tcBorders>
            <w:vAlign w:val="center"/>
          </w:tcPr>
          <w:p w14:paraId="701FABC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52FEB103">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姚伟龙</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center"/>
          </w:tcPr>
          <w:p w14:paraId="09BFF7E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区住房城乡建设委</w:t>
            </w:r>
          </w:p>
        </w:tc>
        <w:tc>
          <w:tcPr>
            <w:tcW w:w="2685" w:type="dxa"/>
            <w:tcBorders>
              <w:top w:val="single" w:color="auto" w:sz="4" w:space="0"/>
              <w:left w:val="single" w:color="auto" w:sz="4" w:space="0"/>
              <w:bottom w:val="single" w:color="auto" w:sz="4" w:space="0"/>
              <w:right w:val="single" w:color="auto" w:sz="4" w:space="0"/>
            </w:tcBorders>
            <w:shd w:val="clear" w:color="auto" w:fill="auto"/>
            <w:vAlign w:val="center"/>
          </w:tcPr>
          <w:p w14:paraId="12B6687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7863038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市规划自然委通州分局</w:t>
            </w:r>
          </w:p>
        </w:tc>
      </w:tr>
      <w:tr w14:paraId="6ED3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563DA18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20</w:t>
            </w:r>
          </w:p>
        </w:tc>
        <w:tc>
          <w:tcPr>
            <w:tcW w:w="1303" w:type="dxa"/>
            <w:vMerge w:val="restart"/>
            <w:tcBorders>
              <w:left w:val="single" w:color="auto" w:sz="4" w:space="0"/>
              <w:right w:val="single" w:color="auto" w:sz="4" w:space="0"/>
            </w:tcBorders>
            <w:vAlign w:val="center"/>
          </w:tcPr>
          <w:p w14:paraId="2005DCE8">
            <w:pPr>
              <w:spacing w:line="320" w:lineRule="exact"/>
              <w:jc w:val="center"/>
              <w:rPr>
                <w:rFonts w:ascii="仿宋_GB2312" w:eastAsia="仿宋_GB2312"/>
                <w:sz w:val="24"/>
              </w:rPr>
            </w:pPr>
            <w:r>
              <w:rPr>
                <w:rFonts w:hint="eastAsia" w:ascii="仿宋_GB2312" w:eastAsia="仿宋_GB2312"/>
                <w:sz w:val="24"/>
              </w:rPr>
              <w:t>创建绿色低碳智能供热体系</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7E7B6792">
            <w:pPr>
              <w:spacing w:line="320" w:lineRule="exact"/>
              <w:rPr>
                <w:rFonts w:ascii="仿宋_GB2312" w:hAnsi="Courier New" w:eastAsia="仿宋_GB2312"/>
                <w:sz w:val="24"/>
              </w:rPr>
            </w:pPr>
            <w:r>
              <w:rPr>
                <w:rFonts w:hint="eastAsia" w:ascii="仿宋_GB2312" w:hAnsi="Courier New" w:eastAsia="仿宋_GB2312"/>
                <w:sz w:val="24"/>
              </w:rPr>
              <w:t>落实《北京市供热系统低碳绿色转型方案》。全市范围内禁止新建和扩建燃气独立供暖系统,新建建筑及新建供热项目优先采用新能源供热或采用新能源耦合常规能源供热。新建建筑耦合供热系统中,新能源供热装机占比原则上不低于6O%；全区城镇地区单位建筑面积供热能耗、碳排放比“十三五”末分别降低10%左右和10%以上。</w:t>
            </w:r>
          </w:p>
        </w:tc>
        <w:tc>
          <w:tcPr>
            <w:tcW w:w="972" w:type="dxa"/>
            <w:tcBorders>
              <w:top w:val="single" w:color="auto" w:sz="4" w:space="0"/>
              <w:left w:val="single" w:color="auto" w:sz="4" w:space="0"/>
              <w:bottom w:val="single" w:color="auto" w:sz="4" w:space="0"/>
              <w:right w:val="single" w:color="auto" w:sz="4" w:space="0"/>
            </w:tcBorders>
            <w:vAlign w:val="center"/>
          </w:tcPr>
          <w:p w14:paraId="47502FE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shd w:val="clear" w:color="auto" w:fill="auto"/>
            <w:tcMar>
              <w:left w:w="57" w:type="dxa"/>
              <w:right w:w="28" w:type="dxa"/>
            </w:tcMar>
            <w:vAlign w:val="center"/>
          </w:tcPr>
          <w:p w14:paraId="25619B5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王永杰</w:t>
            </w:r>
          </w:p>
          <w:p w14:paraId="6D95879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邹海涛</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center"/>
          </w:tcPr>
          <w:p w14:paraId="78E8C6E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2A8858B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25F0CF7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1BD0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18E26CA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21</w:t>
            </w:r>
          </w:p>
        </w:tc>
        <w:tc>
          <w:tcPr>
            <w:tcW w:w="1303" w:type="dxa"/>
            <w:vMerge w:val="continue"/>
            <w:tcBorders>
              <w:left w:val="single" w:color="auto" w:sz="4" w:space="0"/>
              <w:right w:val="single" w:color="auto" w:sz="4" w:space="0"/>
            </w:tcBorders>
            <w:vAlign w:val="center"/>
          </w:tcPr>
          <w:p w14:paraId="6687B543">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10D1956C">
            <w:pPr>
              <w:spacing w:line="320" w:lineRule="exact"/>
              <w:rPr>
                <w:rFonts w:ascii="仿宋_GB2312" w:hAnsi="Courier New" w:eastAsia="仿宋_GB2312"/>
                <w:sz w:val="24"/>
              </w:rPr>
            </w:pPr>
            <w:r>
              <w:rPr>
                <w:rFonts w:hint="eastAsia" w:ascii="仿宋_GB2312" w:hAnsi="Courier New" w:eastAsia="仿宋_GB2312"/>
                <w:sz w:val="24"/>
              </w:rPr>
              <w:t>统筹实施供热智能化控制、供热资源整合、热网系统重组等,实现供热系统智能感知全覆盖</w:t>
            </w:r>
          </w:p>
          <w:p w14:paraId="5382A82D">
            <w:pPr>
              <w:spacing w:line="320" w:lineRule="exact"/>
              <w:rPr>
                <w:rFonts w:ascii="仿宋_GB2312" w:hAnsi="Courier New" w:eastAsia="仿宋_GB2312"/>
                <w:sz w:val="24"/>
              </w:rPr>
            </w:pPr>
            <w:r>
              <w:rPr>
                <w:rFonts w:hint="eastAsia" w:ascii="仿宋_GB2312" w:hAnsi="Courier New" w:eastAsia="仿宋_GB2312"/>
                <w:sz w:val="24"/>
              </w:rPr>
              <w:t>,有序推进管道天然气锅炉房绿色改造和整合并网。既有散小热源整合联网及新能源和可再生能源耦合供热替代，优化热吨联产热源布局</w:t>
            </w:r>
          </w:p>
          <w:p w14:paraId="243E028F">
            <w:pPr>
              <w:spacing w:line="320" w:lineRule="exact"/>
              <w:rPr>
                <w:rFonts w:ascii="仿宋_GB2312" w:hAnsi="Courier New" w:eastAsia="仿宋_GB2312"/>
                <w:sz w:val="24"/>
              </w:rPr>
            </w:pPr>
            <w:r>
              <w:rPr>
                <w:rFonts w:hint="eastAsia" w:ascii="仿宋_GB2312" w:hAnsi="Courier New" w:eastAsia="仿宋_GB2312"/>
                <w:sz w:val="24"/>
              </w:rPr>
              <w:t>,完善区域和跨省合作热网。新能源供热占比达到</w:t>
            </w:r>
            <w:r>
              <w:rPr>
                <w:rFonts w:hint="eastAsia" w:ascii="仿宋_GB2312" w:hAnsi="Courier New" w:eastAsia="仿宋_GB2312"/>
                <w:sz w:val="24"/>
                <w:highlight w:val="yellow"/>
              </w:rPr>
              <w:t>*%</w:t>
            </w:r>
            <w:r>
              <w:rPr>
                <w:rFonts w:hint="eastAsia" w:ascii="仿宋_GB2312" w:hAnsi="Courier New" w:eastAsia="仿宋_GB2312"/>
                <w:sz w:val="24"/>
              </w:rPr>
              <w:t>。</w:t>
            </w:r>
          </w:p>
        </w:tc>
        <w:tc>
          <w:tcPr>
            <w:tcW w:w="972" w:type="dxa"/>
            <w:tcBorders>
              <w:top w:val="single" w:color="auto" w:sz="4" w:space="0"/>
              <w:left w:val="single" w:color="auto" w:sz="4" w:space="0"/>
              <w:bottom w:val="single" w:color="auto" w:sz="4" w:space="0"/>
              <w:right w:val="single" w:color="auto" w:sz="4" w:space="0"/>
            </w:tcBorders>
            <w:vAlign w:val="center"/>
          </w:tcPr>
          <w:p w14:paraId="7B0B7A0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7850E3A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王永杰</w:t>
            </w:r>
          </w:p>
          <w:p w14:paraId="74204F58">
            <w:pPr>
              <w:spacing w:line="320" w:lineRule="exact"/>
              <w:jc w:val="center"/>
              <w:rPr>
                <w:rFonts w:ascii="仿宋_GB2312" w:hAnsi="仿宋_GB2312" w:eastAsia="仿宋_GB2312" w:cs="仿宋_GB2312"/>
                <w:sz w:val="24"/>
              </w:rPr>
            </w:pPr>
            <w:r>
              <w:rPr>
                <w:rFonts w:hint="eastAsia" w:ascii="仿宋_GB2312" w:eastAsia="仿宋_GB2312" w:cs="仿宋_GB2312"/>
                <w:color w:val="000000"/>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6AEF817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612A67C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17ABEFF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6F95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55970FA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22</w:t>
            </w:r>
          </w:p>
        </w:tc>
        <w:tc>
          <w:tcPr>
            <w:tcW w:w="1303" w:type="dxa"/>
            <w:vMerge w:val="continue"/>
            <w:tcBorders>
              <w:left w:val="single" w:color="auto" w:sz="4" w:space="0"/>
              <w:right w:val="single" w:color="auto" w:sz="4" w:space="0"/>
            </w:tcBorders>
            <w:vAlign w:val="center"/>
          </w:tcPr>
          <w:p w14:paraId="0E0B1D46">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686D010F">
            <w:pPr>
              <w:spacing w:line="320" w:lineRule="exact"/>
              <w:rPr>
                <w:rFonts w:ascii="仿宋_GB2312" w:hAnsi="Courier New" w:eastAsia="仿宋_GB2312"/>
                <w:sz w:val="24"/>
              </w:rPr>
            </w:pPr>
            <w:r>
              <w:rPr>
                <w:rFonts w:hint="eastAsia" w:ascii="仿宋_GB2312" w:hAnsi="Courier New" w:eastAsia="仿宋_GB2312"/>
                <w:sz w:val="24"/>
              </w:rPr>
              <w:t>加大再生水(污水)源热泵、地源热泵和余热回收等绿色低碳技术推广应用。</w:t>
            </w:r>
          </w:p>
          <w:p w14:paraId="3C5A3BC3">
            <w:pPr>
              <w:spacing w:line="320" w:lineRule="exact"/>
              <w:rPr>
                <w:rFonts w:ascii="仿宋_GB2312" w:hAnsi="Courier New" w:eastAsia="仿宋_GB2312"/>
                <w:sz w:val="24"/>
              </w:rPr>
            </w:pPr>
            <w:r>
              <w:rPr>
                <w:rFonts w:hint="eastAsia" w:ascii="仿宋_GB2312" w:hAnsi="Courier New" w:eastAsia="仿宋_GB2312"/>
                <w:sz w:val="24"/>
              </w:rPr>
              <w:t>鼓励在具有一定规模的再生水(污水)厂周边地区,优先采用再生水(污水)热泵系统供暖。</w:t>
            </w:r>
          </w:p>
          <w:p w14:paraId="6DEBEEFC">
            <w:pPr>
              <w:spacing w:line="320" w:lineRule="exact"/>
              <w:rPr>
                <w:rFonts w:ascii="仿宋_GB2312" w:hAnsi="Courier New" w:eastAsia="仿宋_GB2312"/>
                <w:sz w:val="24"/>
              </w:rPr>
            </w:pPr>
            <w:r>
              <w:rPr>
                <w:rFonts w:hint="eastAsia" w:ascii="仿宋_GB2312" w:hAnsi="Courier New" w:eastAsia="仿宋_GB2312"/>
                <w:sz w:val="24"/>
              </w:rPr>
              <w:t>推进数据中心余热利用,余热供热面积达</w:t>
            </w:r>
            <w:r>
              <w:rPr>
                <w:rFonts w:hint="eastAsia" w:ascii="仿宋_GB2312" w:hAnsi="Courier New" w:eastAsia="仿宋_GB2312"/>
                <w:sz w:val="24"/>
                <w:highlight w:val="yellow"/>
              </w:rPr>
              <w:t>*%</w:t>
            </w:r>
            <w:r>
              <w:rPr>
                <w:rFonts w:hint="eastAsia" w:ascii="仿宋_GB2312" w:hAnsi="Courier New" w:eastAsia="仿宋_GB2312"/>
                <w:sz w:val="24"/>
              </w:rPr>
              <w:t>万平方米。探索数据中心余热跨规划厂界对外供热机制。</w:t>
            </w:r>
          </w:p>
        </w:tc>
        <w:tc>
          <w:tcPr>
            <w:tcW w:w="972" w:type="dxa"/>
            <w:tcBorders>
              <w:top w:val="single" w:color="auto" w:sz="4" w:space="0"/>
              <w:left w:val="single" w:color="auto" w:sz="4" w:space="0"/>
              <w:bottom w:val="single" w:color="auto" w:sz="4" w:space="0"/>
              <w:right w:val="single" w:color="auto" w:sz="4" w:space="0"/>
            </w:tcBorders>
            <w:vAlign w:val="center"/>
          </w:tcPr>
          <w:p w14:paraId="39A35B1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3D13B2B4">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w:t>
            </w:r>
          </w:p>
          <w:p w14:paraId="2F250429">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49CC145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13EB3F3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499CBAD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区水务局</w:t>
            </w:r>
          </w:p>
        </w:tc>
        <w:tc>
          <w:tcPr>
            <w:tcW w:w="2685" w:type="dxa"/>
            <w:tcBorders>
              <w:top w:val="single" w:color="auto" w:sz="4" w:space="0"/>
              <w:left w:val="single" w:color="auto" w:sz="4" w:space="0"/>
              <w:bottom w:val="single" w:color="auto" w:sz="4" w:space="0"/>
              <w:right w:val="single" w:color="auto" w:sz="4" w:space="0"/>
            </w:tcBorders>
            <w:vAlign w:val="center"/>
          </w:tcPr>
          <w:p w14:paraId="5AB720F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7B2D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74CE5FC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23</w:t>
            </w:r>
          </w:p>
        </w:tc>
        <w:tc>
          <w:tcPr>
            <w:tcW w:w="1303" w:type="dxa"/>
            <w:tcBorders>
              <w:left w:val="single" w:color="auto" w:sz="4" w:space="0"/>
              <w:right w:val="single" w:color="auto" w:sz="4" w:space="0"/>
            </w:tcBorders>
            <w:vAlign w:val="center"/>
          </w:tcPr>
          <w:p w14:paraId="58C17857">
            <w:pPr>
              <w:spacing w:line="320" w:lineRule="exact"/>
              <w:jc w:val="center"/>
              <w:rPr>
                <w:rFonts w:ascii="仿宋_GB2312" w:eastAsia="仿宋_GB2312"/>
                <w:sz w:val="24"/>
              </w:rPr>
            </w:pPr>
            <w:r>
              <w:rPr>
                <w:rFonts w:hint="eastAsia" w:ascii="仿宋_GB2312" w:eastAsia="仿宋_GB2312"/>
                <w:sz w:val="24"/>
              </w:rPr>
              <w:t>创建绿色低碳智能供热体系</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09EBEE5C">
            <w:pPr>
              <w:spacing w:line="320" w:lineRule="exact"/>
              <w:rPr>
                <w:rFonts w:ascii="仿宋_GB2312" w:hAnsi="Courier New" w:eastAsia="仿宋_GB2312"/>
                <w:sz w:val="24"/>
              </w:rPr>
            </w:pPr>
            <w:r>
              <w:rPr>
                <w:rFonts w:hint="eastAsia" w:ascii="仿宋_GB2312" w:hAnsi="Courier New" w:eastAsia="仿宋_GB2312"/>
                <w:sz w:val="24"/>
              </w:rPr>
              <w:t>完成</w:t>
            </w:r>
            <w:r>
              <w:rPr>
                <w:rFonts w:hint="eastAsia" w:ascii="仿宋_GB2312" w:hAnsi="Courier New" w:eastAsia="仿宋_GB2312"/>
                <w:sz w:val="24"/>
                <w:highlight w:val="yellow"/>
              </w:rPr>
              <w:t>*万</w:t>
            </w:r>
            <w:r>
              <w:rPr>
                <w:rFonts w:hint="eastAsia" w:ascii="仿宋_GB2312" w:hAnsi="Courier New" w:eastAsia="仿宋_GB2312"/>
                <w:sz w:val="24"/>
              </w:rPr>
              <w:t>平方米既有建筑智能化供热改造,力争形成可推广的市级典型案例。推动锅炉使用单位安装能源在线监控装置。</w:t>
            </w:r>
          </w:p>
        </w:tc>
        <w:tc>
          <w:tcPr>
            <w:tcW w:w="972" w:type="dxa"/>
            <w:tcBorders>
              <w:top w:val="single" w:color="auto" w:sz="4" w:space="0"/>
              <w:left w:val="single" w:color="auto" w:sz="4" w:space="0"/>
              <w:bottom w:val="single" w:color="auto" w:sz="4" w:space="0"/>
              <w:right w:val="single" w:color="auto" w:sz="4" w:space="0"/>
            </w:tcBorders>
            <w:vAlign w:val="center"/>
          </w:tcPr>
          <w:p w14:paraId="74CB088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7512FBA3">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w:t>
            </w:r>
          </w:p>
          <w:p w14:paraId="2D949A14">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3014848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35F48CC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4F8C707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5427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48CEA52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24</w:t>
            </w:r>
          </w:p>
        </w:tc>
        <w:tc>
          <w:tcPr>
            <w:tcW w:w="1303" w:type="dxa"/>
            <w:tcBorders>
              <w:left w:val="single" w:color="auto" w:sz="4" w:space="0"/>
              <w:right w:val="single" w:color="auto" w:sz="4" w:space="0"/>
            </w:tcBorders>
            <w:vAlign w:val="center"/>
          </w:tcPr>
          <w:p w14:paraId="32F26856">
            <w:pPr>
              <w:spacing w:line="320" w:lineRule="exact"/>
              <w:jc w:val="center"/>
              <w:rPr>
                <w:rFonts w:ascii="仿宋_GB2312" w:eastAsia="仿宋_GB2312"/>
                <w:sz w:val="24"/>
              </w:rPr>
            </w:pPr>
            <w:r>
              <w:rPr>
                <w:rFonts w:hint="eastAsia" w:ascii="仿宋_GB2312" w:eastAsia="仿宋_GB2312"/>
                <w:sz w:val="24"/>
              </w:rPr>
              <w:t>加强城市绿色交通体系建设</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29095B85">
            <w:pPr>
              <w:spacing w:line="320" w:lineRule="exact"/>
              <w:rPr>
                <w:rFonts w:ascii="仿宋_GB2312" w:hAnsi="Courier New" w:eastAsia="仿宋_GB2312"/>
                <w:sz w:val="24"/>
              </w:rPr>
            </w:pPr>
            <w:r>
              <w:rPr>
                <w:rFonts w:hint="eastAsia" w:ascii="仿宋_GB2312" w:hAnsi="Courier New" w:eastAsia="仿宋_GB2312"/>
                <w:sz w:val="24"/>
              </w:rPr>
              <w:t>扎实推进慢行优先、公交优先、绿色优先，绿色出行比例达到80%。</w:t>
            </w:r>
          </w:p>
        </w:tc>
        <w:tc>
          <w:tcPr>
            <w:tcW w:w="972" w:type="dxa"/>
            <w:tcBorders>
              <w:top w:val="single" w:color="auto" w:sz="4" w:space="0"/>
              <w:left w:val="single" w:color="auto" w:sz="4" w:space="0"/>
              <w:bottom w:val="single" w:color="auto" w:sz="4" w:space="0"/>
              <w:right w:val="single" w:color="auto" w:sz="4" w:space="0"/>
            </w:tcBorders>
            <w:vAlign w:val="center"/>
          </w:tcPr>
          <w:p w14:paraId="49A5C95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65745434">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卢庆雷</w:t>
            </w:r>
          </w:p>
        </w:tc>
        <w:tc>
          <w:tcPr>
            <w:tcW w:w="2188" w:type="dxa"/>
            <w:tcBorders>
              <w:top w:val="single" w:color="auto" w:sz="4" w:space="0"/>
              <w:left w:val="single" w:color="auto" w:sz="4" w:space="0"/>
              <w:bottom w:val="single" w:color="auto" w:sz="4" w:space="0"/>
              <w:right w:val="single" w:color="auto" w:sz="4" w:space="0"/>
            </w:tcBorders>
            <w:vAlign w:val="center"/>
          </w:tcPr>
          <w:p w14:paraId="154E5A2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区交通委</w:t>
            </w:r>
          </w:p>
        </w:tc>
        <w:tc>
          <w:tcPr>
            <w:tcW w:w="2685" w:type="dxa"/>
            <w:tcBorders>
              <w:top w:val="single" w:color="auto" w:sz="4" w:space="0"/>
              <w:left w:val="single" w:color="auto" w:sz="4" w:space="0"/>
              <w:bottom w:val="single" w:color="auto" w:sz="4" w:space="0"/>
              <w:right w:val="single" w:color="auto" w:sz="4" w:space="0"/>
            </w:tcBorders>
            <w:vAlign w:val="center"/>
          </w:tcPr>
          <w:p w14:paraId="539F6A6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2ACC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097FDA4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25</w:t>
            </w:r>
          </w:p>
        </w:tc>
        <w:tc>
          <w:tcPr>
            <w:tcW w:w="1303" w:type="dxa"/>
            <w:vMerge w:val="restart"/>
            <w:tcBorders>
              <w:left w:val="single" w:color="auto" w:sz="4" w:space="0"/>
              <w:right w:val="single" w:color="auto" w:sz="4" w:space="0"/>
            </w:tcBorders>
            <w:vAlign w:val="center"/>
          </w:tcPr>
          <w:p w14:paraId="49FAA6C3">
            <w:pPr>
              <w:spacing w:line="320" w:lineRule="exact"/>
              <w:jc w:val="center"/>
              <w:rPr>
                <w:rFonts w:ascii="仿宋_GB2312" w:eastAsia="仿宋_GB2312"/>
                <w:sz w:val="24"/>
              </w:rPr>
            </w:pPr>
            <w:r>
              <w:rPr>
                <w:rFonts w:hint="eastAsia" w:ascii="仿宋_GB2312" w:eastAsia="仿宋_GB2312"/>
                <w:sz w:val="24"/>
              </w:rPr>
              <w:t>控制农业和非二氧化碳温室气体排放</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3BDA0721">
            <w:pPr>
              <w:spacing w:line="320" w:lineRule="exact"/>
              <w:rPr>
                <w:rFonts w:ascii="仿宋_GB2312" w:hAnsi="Courier New" w:eastAsia="仿宋_GB2312"/>
                <w:sz w:val="24"/>
              </w:rPr>
            </w:pPr>
            <w:r>
              <w:rPr>
                <w:rFonts w:hint="eastAsia" w:ascii="仿宋_GB2312" w:hAnsi="Courier New" w:eastAsia="仿宋_GB2312"/>
                <w:sz w:val="24"/>
              </w:rPr>
              <w:t>大力发展低碳循环农业,提升设施农业管理水平。提升低耗高效农业设施比例。</w:t>
            </w:r>
          </w:p>
        </w:tc>
        <w:tc>
          <w:tcPr>
            <w:tcW w:w="972" w:type="dxa"/>
            <w:tcBorders>
              <w:top w:val="single" w:color="auto" w:sz="4" w:space="0"/>
              <w:left w:val="single" w:color="auto" w:sz="4" w:space="0"/>
              <w:bottom w:val="single" w:color="auto" w:sz="4" w:space="0"/>
              <w:right w:val="single" w:color="auto" w:sz="4" w:space="0"/>
            </w:tcBorders>
            <w:vAlign w:val="center"/>
          </w:tcPr>
          <w:p w14:paraId="0134371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162851B4">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姚伟龙</w:t>
            </w:r>
          </w:p>
        </w:tc>
        <w:tc>
          <w:tcPr>
            <w:tcW w:w="2188" w:type="dxa"/>
            <w:tcBorders>
              <w:top w:val="single" w:color="auto" w:sz="4" w:space="0"/>
              <w:left w:val="single" w:color="auto" w:sz="4" w:space="0"/>
              <w:bottom w:val="single" w:color="auto" w:sz="4" w:space="0"/>
              <w:right w:val="single" w:color="auto" w:sz="4" w:space="0"/>
            </w:tcBorders>
            <w:vAlign w:val="center"/>
          </w:tcPr>
          <w:p w14:paraId="1BE2C90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区农业农村局</w:t>
            </w:r>
          </w:p>
        </w:tc>
        <w:tc>
          <w:tcPr>
            <w:tcW w:w="2685" w:type="dxa"/>
            <w:tcBorders>
              <w:top w:val="single" w:color="auto" w:sz="4" w:space="0"/>
              <w:left w:val="single" w:color="auto" w:sz="4" w:space="0"/>
              <w:bottom w:val="single" w:color="auto" w:sz="4" w:space="0"/>
              <w:right w:val="single" w:color="auto" w:sz="4" w:space="0"/>
            </w:tcBorders>
            <w:vAlign w:val="center"/>
          </w:tcPr>
          <w:p w14:paraId="2B36FDE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3C55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1A1510B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26</w:t>
            </w:r>
          </w:p>
        </w:tc>
        <w:tc>
          <w:tcPr>
            <w:tcW w:w="1303" w:type="dxa"/>
            <w:vMerge w:val="continue"/>
            <w:tcBorders>
              <w:left w:val="single" w:color="auto" w:sz="4" w:space="0"/>
              <w:right w:val="single" w:color="auto" w:sz="4" w:space="0"/>
            </w:tcBorders>
            <w:vAlign w:val="center"/>
          </w:tcPr>
          <w:p w14:paraId="18388A3C">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1E6E3C72">
            <w:pPr>
              <w:spacing w:line="320" w:lineRule="exact"/>
              <w:rPr>
                <w:rFonts w:ascii="仿宋_GB2312" w:hAnsi="Courier New" w:eastAsia="仿宋_GB2312"/>
                <w:sz w:val="24"/>
              </w:rPr>
            </w:pPr>
            <w:r>
              <w:rPr>
                <w:rFonts w:hint="eastAsia" w:ascii="仿宋_GB2312" w:hAnsi="Courier New" w:eastAsia="仿宋_GB2312"/>
                <w:sz w:val="24"/>
              </w:rPr>
              <w:t>落实市级甲烷排放控制方案,严格控制污水处理、废弃物、农业、能源等领域甲烷排放,促进甲烷资源化利用。</w:t>
            </w:r>
          </w:p>
        </w:tc>
        <w:tc>
          <w:tcPr>
            <w:tcW w:w="972" w:type="dxa"/>
            <w:tcBorders>
              <w:top w:val="single" w:color="auto" w:sz="4" w:space="0"/>
              <w:left w:val="single" w:color="auto" w:sz="4" w:space="0"/>
              <w:bottom w:val="single" w:color="auto" w:sz="4" w:space="0"/>
              <w:right w:val="single" w:color="auto" w:sz="4" w:space="0"/>
            </w:tcBorders>
            <w:vAlign w:val="center"/>
          </w:tcPr>
          <w:p w14:paraId="65C02ED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2DD4347F">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37FBAAF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321DEDD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501D18A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区水务局</w:t>
            </w:r>
          </w:p>
          <w:p w14:paraId="2232E5E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区农业农村局</w:t>
            </w:r>
          </w:p>
        </w:tc>
      </w:tr>
      <w:tr w14:paraId="5901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6ABCB0A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27</w:t>
            </w:r>
          </w:p>
        </w:tc>
        <w:tc>
          <w:tcPr>
            <w:tcW w:w="1303" w:type="dxa"/>
            <w:tcBorders>
              <w:left w:val="single" w:color="auto" w:sz="4" w:space="0"/>
              <w:right w:val="single" w:color="auto" w:sz="4" w:space="0"/>
            </w:tcBorders>
            <w:vAlign w:val="center"/>
          </w:tcPr>
          <w:p w14:paraId="0A7D863C">
            <w:pPr>
              <w:spacing w:line="320" w:lineRule="exact"/>
              <w:jc w:val="center"/>
              <w:rPr>
                <w:rFonts w:ascii="仿宋_GB2312" w:eastAsia="仿宋_GB2312"/>
                <w:sz w:val="24"/>
              </w:rPr>
            </w:pPr>
            <w:r>
              <w:rPr>
                <w:rFonts w:hint="eastAsia" w:ascii="仿宋_GB2312" w:eastAsia="仿宋_GB2312"/>
                <w:sz w:val="24"/>
              </w:rPr>
              <w:t>提升生态系统应对气候变化能力</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77935194">
            <w:pPr>
              <w:spacing w:line="320" w:lineRule="exact"/>
              <w:rPr>
                <w:rFonts w:ascii="仿宋_GB2312" w:hAnsi="Courier New" w:eastAsia="仿宋_GB2312"/>
                <w:sz w:val="24"/>
              </w:rPr>
            </w:pPr>
            <w:r>
              <w:rPr>
                <w:rFonts w:hint="eastAsia" w:ascii="仿宋_GB2312" w:hAnsi="Courier New" w:eastAsia="仿宋_GB2312"/>
                <w:sz w:val="24"/>
              </w:rPr>
              <w:t>提升生态系统碳汇能力,全市森林蓄积量达到</w:t>
            </w:r>
            <w:r>
              <w:rPr>
                <w:rFonts w:hint="eastAsia" w:ascii="仿宋_GB2312" w:hAnsi="Courier New" w:eastAsia="仿宋_GB2312"/>
                <w:sz w:val="24"/>
                <w:highlight w:val="yellow"/>
              </w:rPr>
              <w:t>*万</w:t>
            </w:r>
            <w:r>
              <w:rPr>
                <w:rFonts w:hint="eastAsia" w:ascii="仿宋_GB2312" w:hAnsi="Courier New" w:eastAsia="仿宋_GB2312"/>
                <w:sz w:val="24"/>
              </w:rPr>
              <w:t>立方米,森林覆盖率达到34.6%。鼓励并利用基于自然的解决方案,构建生态廊道和城镇建设相互交融的空间格局。</w:t>
            </w:r>
          </w:p>
        </w:tc>
        <w:tc>
          <w:tcPr>
            <w:tcW w:w="972" w:type="dxa"/>
            <w:tcBorders>
              <w:top w:val="single" w:color="auto" w:sz="4" w:space="0"/>
              <w:left w:val="single" w:color="auto" w:sz="4" w:space="0"/>
              <w:bottom w:val="single" w:color="auto" w:sz="4" w:space="0"/>
              <w:right w:val="single" w:color="auto" w:sz="4" w:space="0"/>
            </w:tcBorders>
            <w:vAlign w:val="center"/>
          </w:tcPr>
          <w:p w14:paraId="5BF3C0F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597E8E71">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秦  涛</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center"/>
          </w:tcPr>
          <w:p w14:paraId="43DDAFD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区园林绿化局</w:t>
            </w:r>
          </w:p>
        </w:tc>
        <w:tc>
          <w:tcPr>
            <w:tcW w:w="2685" w:type="dxa"/>
            <w:tcBorders>
              <w:top w:val="single" w:color="auto" w:sz="4" w:space="0"/>
              <w:left w:val="single" w:color="auto" w:sz="4" w:space="0"/>
              <w:bottom w:val="single" w:color="auto" w:sz="4" w:space="0"/>
              <w:right w:val="single" w:color="auto" w:sz="4" w:space="0"/>
            </w:tcBorders>
            <w:shd w:val="clear" w:color="auto" w:fill="auto"/>
            <w:vAlign w:val="center"/>
          </w:tcPr>
          <w:p w14:paraId="351DD89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市规划自然委通州分局</w:t>
            </w:r>
          </w:p>
        </w:tc>
      </w:tr>
      <w:tr w14:paraId="2AC7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598" w:type="dxa"/>
            <w:gridSpan w:val="7"/>
            <w:tcBorders>
              <w:left w:val="single" w:color="auto" w:sz="4" w:space="0"/>
              <w:right w:val="single" w:color="auto" w:sz="4" w:space="0"/>
            </w:tcBorders>
            <w:vAlign w:val="center"/>
          </w:tcPr>
          <w:p w14:paraId="54DF811A">
            <w:pPr>
              <w:spacing w:line="320" w:lineRule="exact"/>
              <w:jc w:val="center"/>
              <w:rPr>
                <w:rFonts w:ascii="仿宋_GB2312" w:eastAsia="仿宋_GB2312" w:cs="仿宋_GB2312"/>
                <w:color w:val="000000"/>
                <w:sz w:val="24"/>
              </w:rPr>
            </w:pPr>
            <w:r>
              <w:rPr>
                <w:rFonts w:hint="eastAsia" w:ascii="黑体" w:hAnsi="黑体" w:eastAsia="黑体" w:cs="黑体"/>
                <w:sz w:val="24"/>
              </w:rPr>
              <w:t>四、加强城市气候适应性建设</w:t>
            </w:r>
          </w:p>
        </w:tc>
      </w:tr>
      <w:tr w14:paraId="4A26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3F08F32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28</w:t>
            </w:r>
          </w:p>
        </w:tc>
        <w:tc>
          <w:tcPr>
            <w:tcW w:w="1303" w:type="dxa"/>
            <w:tcBorders>
              <w:left w:val="single" w:color="auto" w:sz="4" w:space="0"/>
              <w:right w:val="single" w:color="auto" w:sz="4" w:space="0"/>
            </w:tcBorders>
            <w:vAlign w:val="center"/>
          </w:tcPr>
          <w:p w14:paraId="4C779857">
            <w:pPr>
              <w:spacing w:line="320" w:lineRule="exact"/>
              <w:jc w:val="center"/>
              <w:rPr>
                <w:rFonts w:ascii="仿宋_GB2312" w:eastAsia="仿宋_GB2312"/>
                <w:sz w:val="24"/>
              </w:rPr>
            </w:pPr>
            <w:r>
              <w:rPr>
                <w:rFonts w:hint="eastAsia" w:ascii="仿宋_GB2312" w:eastAsia="仿宋_GB2312"/>
                <w:sz w:val="24"/>
              </w:rPr>
              <w:t>加强适应气候变化工作统筹</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6E50DDFE">
            <w:pPr>
              <w:spacing w:line="320" w:lineRule="exact"/>
              <w:rPr>
                <w:rFonts w:ascii="仿宋_GB2312" w:hAnsi="Courier New" w:eastAsia="仿宋_GB2312"/>
                <w:sz w:val="24"/>
              </w:rPr>
            </w:pPr>
            <w:r>
              <w:rPr>
                <w:rFonts w:hint="eastAsia" w:ascii="仿宋_GB2312" w:hAnsi="Courier New" w:eastAsia="仿宋_GB2312"/>
                <w:sz w:val="24"/>
              </w:rPr>
              <w:t>落实北京市适应气候变化行动方案，推动气候适应型城市建设试点，印发《北京市通州区深化气候适应型城市建设试点实施方案》和2025年重点工作任务清单，建立健全区级适应气候变化机制，传播城市适应气候变化理念，推动一批适应气候变化工程项目建设。</w:t>
            </w:r>
          </w:p>
          <w:p w14:paraId="66FC0F09">
            <w:pPr>
              <w:spacing w:line="320" w:lineRule="exact"/>
              <w:rPr>
                <w:rFonts w:ascii="仿宋_GB2312" w:hAnsi="Courier New" w:eastAsia="仿宋_GB2312"/>
                <w:sz w:val="24"/>
              </w:rPr>
            </w:pPr>
            <w:r>
              <w:rPr>
                <w:rFonts w:hint="eastAsia" w:ascii="仿宋_GB2312" w:hAnsi="Courier New" w:eastAsia="仿宋_GB2312"/>
                <w:sz w:val="24"/>
              </w:rPr>
              <w:t>落实市级工作部署，</w:t>
            </w:r>
            <w:r>
              <w:rPr>
                <w:rFonts w:ascii="仿宋_GB2312" w:hAnsi="Courier New" w:eastAsia="仿宋_GB2312"/>
                <w:sz w:val="24"/>
              </w:rPr>
              <w:t>贯彻落实《国家气候变化健康适应行动方案(2</w:t>
            </w:r>
            <w:r>
              <w:rPr>
                <w:rFonts w:hint="eastAsia" w:ascii="仿宋_GB2312" w:hAnsi="Courier New" w:eastAsia="仿宋_GB2312"/>
                <w:sz w:val="24"/>
              </w:rPr>
              <w:t>024-2035）</w:t>
            </w:r>
            <w:r>
              <w:rPr>
                <w:rFonts w:ascii="仿宋_GB2312" w:hAnsi="Courier New" w:eastAsia="仿宋_GB2312"/>
                <w:sz w:val="24"/>
              </w:rPr>
              <w:t>》,提升本</w:t>
            </w:r>
            <w:r>
              <w:rPr>
                <w:rFonts w:hint="eastAsia" w:ascii="仿宋_GB2312" w:hAnsi="Courier New" w:eastAsia="仿宋_GB2312"/>
                <w:sz w:val="24"/>
              </w:rPr>
              <w:t>区</w:t>
            </w:r>
            <w:r>
              <w:rPr>
                <w:rFonts w:ascii="仿宋_GB2312" w:hAnsi="Courier New" w:eastAsia="仿宋_GB2312"/>
                <w:sz w:val="24"/>
              </w:rPr>
              <w:t>气候变化健康适应水平。</w:t>
            </w:r>
          </w:p>
        </w:tc>
        <w:tc>
          <w:tcPr>
            <w:tcW w:w="972" w:type="dxa"/>
            <w:tcBorders>
              <w:top w:val="single" w:color="auto" w:sz="4" w:space="0"/>
              <w:left w:val="single" w:color="auto" w:sz="4" w:space="0"/>
              <w:bottom w:val="single" w:color="auto" w:sz="4" w:space="0"/>
              <w:right w:val="single" w:color="auto" w:sz="4" w:space="0"/>
            </w:tcBorders>
            <w:vAlign w:val="center"/>
          </w:tcPr>
          <w:p w14:paraId="16EF602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43E1C012">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董明慧</w:t>
            </w:r>
          </w:p>
          <w:p w14:paraId="31D15C48">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479D147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p w14:paraId="5D1A4FAA">
            <w:pPr>
              <w:spacing w:line="320" w:lineRule="exact"/>
              <w:jc w:val="center"/>
              <w:rPr>
                <w:rFonts w:ascii="仿宋_GB2312" w:eastAsia="仿宋_GB2312" w:cs="仿宋_GB2312"/>
                <w:color w:val="000000"/>
                <w:sz w:val="24"/>
              </w:rPr>
            </w:pPr>
            <w:r>
              <w:rPr>
                <w:rFonts w:ascii="仿宋_GB2312" w:eastAsia="仿宋_GB2312" w:cs="仿宋_GB2312"/>
                <w:color w:val="000000"/>
                <w:sz w:val="24"/>
              </w:rPr>
              <w:t>区卫生健康委</w:t>
            </w:r>
          </w:p>
        </w:tc>
        <w:tc>
          <w:tcPr>
            <w:tcW w:w="2685" w:type="dxa"/>
            <w:tcBorders>
              <w:top w:val="single" w:color="auto" w:sz="4" w:space="0"/>
              <w:left w:val="single" w:color="auto" w:sz="4" w:space="0"/>
              <w:bottom w:val="single" w:color="auto" w:sz="4" w:space="0"/>
              <w:right w:val="single" w:color="auto" w:sz="4" w:space="0"/>
            </w:tcBorders>
            <w:vAlign w:val="center"/>
          </w:tcPr>
          <w:p w14:paraId="47745B6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市规划自然委通州分局区发展改革委</w:t>
            </w:r>
          </w:p>
          <w:p w14:paraId="0D04D1F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区应急管理局</w:t>
            </w:r>
          </w:p>
          <w:p w14:paraId="65F6D77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区气象局</w:t>
            </w:r>
          </w:p>
          <w:p w14:paraId="1B1327F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区水务局</w:t>
            </w:r>
          </w:p>
          <w:p w14:paraId="46A29BC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区科委</w:t>
            </w:r>
          </w:p>
          <w:p w14:paraId="6E984C5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中关村通州园管委会</w:t>
            </w:r>
          </w:p>
          <w:p w14:paraId="5F0EC1E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区住房城乡建设委</w:t>
            </w:r>
          </w:p>
          <w:p w14:paraId="5007754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区交通委</w:t>
            </w:r>
          </w:p>
          <w:p w14:paraId="3F9CCC9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等各相关部门</w:t>
            </w:r>
          </w:p>
        </w:tc>
      </w:tr>
      <w:tr w14:paraId="13C1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798E4B2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29</w:t>
            </w:r>
          </w:p>
        </w:tc>
        <w:tc>
          <w:tcPr>
            <w:tcW w:w="1303" w:type="dxa"/>
            <w:tcBorders>
              <w:left w:val="single" w:color="auto" w:sz="4" w:space="0"/>
              <w:right w:val="single" w:color="auto" w:sz="4" w:space="0"/>
            </w:tcBorders>
            <w:vAlign w:val="center"/>
          </w:tcPr>
          <w:p w14:paraId="2A0D9748">
            <w:pPr>
              <w:spacing w:line="320" w:lineRule="exact"/>
              <w:jc w:val="center"/>
              <w:rPr>
                <w:rFonts w:ascii="仿宋_GB2312" w:eastAsia="仿宋_GB2312"/>
                <w:sz w:val="24"/>
              </w:rPr>
            </w:pPr>
            <w:r>
              <w:rPr>
                <w:rFonts w:ascii="仿宋_GB2312" w:eastAsia="仿宋_GB2312"/>
                <w:sz w:val="24"/>
              </w:rPr>
              <w:t>加强海绵</w:t>
            </w:r>
          </w:p>
          <w:p w14:paraId="51C47859">
            <w:pPr>
              <w:spacing w:line="320" w:lineRule="exact"/>
              <w:jc w:val="center"/>
              <w:rPr>
                <w:rFonts w:ascii="仿宋_GB2312" w:eastAsia="仿宋_GB2312"/>
                <w:sz w:val="24"/>
              </w:rPr>
            </w:pPr>
            <w:r>
              <w:rPr>
                <w:rFonts w:ascii="仿宋_GB2312" w:eastAsia="仿宋_GB2312"/>
                <w:sz w:val="24"/>
              </w:rPr>
              <w:t>城市建设</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4E75428B">
            <w:pPr>
              <w:spacing w:line="320" w:lineRule="exact"/>
              <w:rPr>
                <w:rFonts w:ascii="仿宋_GB2312" w:hAnsi="Courier New" w:eastAsia="仿宋_GB2312"/>
                <w:sz w:val="24"/>
              </w:rPr>
            </w:pPr>
            <w:r>
              <w:rPr>
                <w:rFonts w:hint="eastAsia" w:ascii="仿宋_GB2312" w:hAnsi="Courier New" w:eastAsia="仿宋_GB2312"/>
                <w:sz w:val="24"/>
              </w:rPr>
              <w:t>推广开展“海绵校园”“海绵公园”“海绵道路”等海绵城市建设工程。完成老旧小区海绵化改造，全区海绵城市达标面积比例达到50%。</w:t>
            </w:r>
          </w:p>
        </w:tc>
        <w:tc>
          <w:tcPr>
            <w:tcW w:w="972" w:type="dxa"/>
            <w:tcBorders>
              <w:top w:val="single" w:color="auto" w:sz="4" w:space="0"/>
              <w:left w:val="single" w:color="auto" w:sz="4" w:space="0"/>
              <w:bottom w:val="single" w:color="auto" w:sz="4" w:space="0"/>
              <w:right w:val="single" w:color="auto" w:sz="4" w:space="0"/>
            </w:tcBorders>
            <w:vAlign w:val="center"/>
          </w:tcPr>
          <w:p w14:paraId="12D0A3E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4A3F6DF1">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380F9B1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区水务局</w:t>
            </w:r>
          </w:p>
        </w:tc>
        <w:tc>
          <w:tcPr>
            <w:tcW w:w="2685" w:type="dxa"/>
            <w:tcBorders>
              <w:top w:val="single" w:color="auto" w:sz="4" w:space="0"/>
              <w:left w:val="single" w:color="auto" w:sz="4" w:space="0"/>
              <w:bottom w:val="single" w:color="auto" w:sz="4" w:space="0"/>
              <w:right w:val="single" w:color="auto" w:sz="4" w:space="0"/>
            </w:tcBorders>
            <w:vAlign w:val="center"/>
          </w:tcPr>
          <w:p w14:paraId="350FD87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区住房城乡建设委</w:t>
            </w:r>
          </w:p>
          <w:p w14:paraId="745F0EC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区园林绿化局</w:t>
            </w:r>
          </w:p>
          <w:p w14:paraId="142A566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47C3B93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区教委</w:t>
            </w:r>
          </w:p>
          <w:p w14:paraId="2C7963A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相关街道乡镇</w:t>
            </w:r>
          </w:p>
        </w:tc>
      </w:tr>
      <w:tr w14:paraId="095B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6E704AE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30</w:t>
            </w:r>
          </w:p>
        </w:tc>
        <w:tc>
          <w:tcPr>
            <w:tcW w:w="1303" w:type="dxa"/>
            <w:tcBorders>
              <w:left w:val="single" w:color="auto" w:sz="4" w:space="0"/>
              <w:right w:val="single" w:color="auto" w:sz="4" w:space="0"/>
            </w:tcBorders>
            <w:vAlign w:val="center"/>
          </w:tcPr>
          <w:p w14:paraId="57937670">
            <w:pPr>
              <w:spacing w:line="320" w:lineRule="exact"/>
              <w:jc w:val="center"/>
              <w:rPr>
                <w:rFonts w:ascii="仿宋_GB2312" w:eastAsia="仿宋_GB2312"/>
                <w:sz w:val="24"/>
              </w:rPr>
            </w:pPr>
            <w:r>
              <w:rPr>
                <w:rFonts w:hint="eastAsia" w:ascii="仿宋_GB2312" w:eastAsia="仿宋_GB2312"/>
                <w:sz w:val="24"/>
              </w:rPr>
              <w:t>提升监测</w:t>
            </w:r>
          </w:p>
          <w:p w14:paraId="272D66C4">
            <w:pPr>
              <w:spacing w:line="320" w:lineRule="exact"/>
              <w:jc w:val="center"/>
              <w:rPr>
                <w:rFonts w:ascii="仿宋_GB2312" w:eastAsia="仿宋_GB2312"/>
                <w:sz w:val="24"/>
              </w:rPr>
            </w:pPr>
            <w:r>
              <w:rPr>
                <w:rFonts w:hint="eastAsia" w:ascii="仿宋_GB2312" w:eastAsia="仿宋_GB2312"/>
                <w:sz w:val="24"/>
              </w:rPr>
              <w:t>预警能力</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736BE6B7">
            <w:pPr>
              <w:spacing w:line="320" w:lineRule="exact"/>
              <w:rPr>
                <w:rFonts w:ascii="仿宋_GB2312" w:hAnsi="Courier New" w:eastAsia="仿宋_GB2312"/>
                <w:sz w:val="24"/>
              </w:rPr>
            </w:pPr>
            <w:r>
              <w:rPr>
                <w:rFonts w:hint="eastAsia" w:ascii="仿宋_GB2312" w:hAnsi="Courier New" w:eastAsia="仿宋_GB2312"/>
                <w:sz w:val="24"/>
              </w:rPr>
              <w:t>健全覆盖全市的气象监测和自然灾害预警系统,进一步提高短时临近气象预报精准度,加大重点区域的精准预测预警。加强部门协同合作,做好极端天气事件等突发事件应对。</w:t>
            </w:r>
          </w:p>
        </w:tc>
        <w:tc>
          <w:tcPr>
            <w:tcW w:w="972" w:type="dxa"/>
            <w:tcBorders>
              <w:top w:val="single" w:color="auto" w:sz="4" w:space="0"/>
              <w:left w:val="single" w:color="auto" w:sz="4" w:space="0"/>
              <w:bottom w:val="single" w:color="auto" w:sz="4" w:space="0"/>
              <w:right w:val="single" w:color="auto" w:sz="4" w:space="0"/>
            </w:tcBorders>
            <w:vAlign w:val="center"/>
          </w:tcPr>
          <w:p w14:paraId="3375745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14290645">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w:t>
            </w:r>
          </w:p>
          <w:p w14:paraId="7486F770">
            <w:pPr>
              <w:spacing w:line="320" w:lineRule="exact"/>
              <w:jc w:val="cente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703D075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区气象局</w:t>
            </w:r>
          </w:p>
          <w:p w14:paraId="551480F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区应急管理局</w:t>
            </w:r>
          </w:p>
        </w:tc>
        <w:tc>
          <w:tcPr>
            <w:tcW w:w="2685" w:type="dxa"/>
            <w:tcBorders>
              <w:top w:val="single" w:color="auto" w:sz="4" w:space="0"/>
              <w:left w:val="single" w:color="auto" w:sz="4" w:space="0"/>
              <w:bottom w:val="single" w:color="auto" w:sz="4" w:space="0"/>
              <w:right w:val="single" w:color="auto" w:sz="4" w:space="0"/>
            </w:tcBorders>
            <w:vAlign w:val="center"/>
          </w:tcPr>
          <w:p w14:paraId="30FBE12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区水务局</w:t>
            </w:r>
          </w:p>
          <w:p w14:paraId="58BDF30A">
            <w:pPr>
              <w:spacing w:line="320" w:lineRule="exact"/>
              <w:jc w:val="center"/>
            </w:pPr>
            <w:r>
              <w:rPr>
                <w:rFonts w:hint="eastAsia" w:ascii="仿宋_GB2312" w:eastAsia="仿宋_GB2312" w:cs="仿宋_GB2312"/>
                <w:color w:val="000000"/>
                <w:sz w:val="24"/>
              </w:rPr>
              <w:t>区城市管理委</w:t>
            </w:r>
          </w:p>
        </w:tc>
      </w:tr>
      <w:tr w14:paraId="40E8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79F8A66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31</w:t>
            </w:r>
          </w:p>
        </w:tc>
        <w:tc>
          <w:tcPr>
            <w:tcW w:w="1303" w:type="dxa"/>
            <w:tcBorders>
              <w:left w:val="single" w:color="auto" w:sz="4" w:space="0"/>
              <w:right w:val="single" w:color="auto" w:sz="4" w:space="0"/>
            </w:tcBorders>
            <w:vAlign w:val="center"/>
          </w:tcPr>
          <w:p w14:paraId="27CC2895">
            <w:pPr>
              <w:spacing w:line="320" w:lineRule="exact"/>
              <w:jc w:val="center"/>
              <w:rPr>
                <w:rFonts w:ascii="仿宋_GB2312" w:eastAsia="仿宋_GB2312"/>
                <w:sz w:val="24"/>
              </w:rPr>
            </w:pPr>
            <w:r>
              <w:rPr>
                <w:rFonts w:hint="eastAsia" w:ascii="仿宋_GB2312" w:eastAsia="仿宋_GB2312"/>
                <w:sz w:val="24"/>
              </w:rPr>
              <w:t>提高气候风险评估能力</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5C617846">
            <w:pPr>
              <w:spacing w:line="320" w:lineRule="exact"/>
              <w:rPr>
                <w:rFonts w:ascii="仿宋_GB2312" w:hAnsi="Courier New" w:eastAsia="仿宋_GB2312"/>
                <w:sz w:val="24"/>
              </w:rPr>
            </w:pPr>
            <w:r>
              <w:rPr>
                <w:rFonts w:hint="eastAsia" w:ascii="仿宋_GB2312" w:hAnsi="Courier New" w:eastAsia="仿宋_GB2312"/>
                <w:sz w:val="24"/>
              </w:rPr>
              <w:t>开展气候变化风险和极端气候归因分析,绘制环境气候地图，提升灾害风险早期识别、综合风险评估能力。</w:t>
            </w:r>
          </w:p>
        </w:tc>
        <w:tc>
          <w:tcPr>
            <w:tcW w:w="972" w:type="dxa"/>
            <w:tcBorders>
              <w:top w:val="single" w:color="auto" w:sz="4" w:space="0"/>
              <w:left w:val="single" w:color="auto" w:sz="4" w:space="0"/>
              <w:bottom w:val="single" w:color="auto" w:sz="4" w:space="0"/>
              <w:right w:val="single" w:color="auto" w:sz="4" w:space="0"/>
            </w:tcBorders>
            <w:vAlign w:val="center"/>
          </w:tcPr>
          <w:p w14:paraId="2FD6282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287A94DF">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28CC536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537D128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区气象局</w:t>
            </w:r>
          </w:p>
          <w:p w14:paraId="2A7A73A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市规划自然委通州分局</w:t>
            </w:r>
          </w:p>
          <w:p w14:paraId="57D8861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区政务和数据局</w:t>
            </w:r>
          </w:p>
          <w:p w14:paraId="068EEB5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区财政局</w:t>
            </w:r>
          </w:p>
        </w:tc>
      </w:tr>
      <w:tr w14:paraId="12D7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4317158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32</w:t>
            </w:r>
          </w:p>
        </w:tc>
        <w:tc>
          <w:tcPr>
            <w:tcW w:w="1303" w:type="dxa"/>
            <w:tcBorders>
              <w:left w:val="single" w:color="auto" w:sz="4" w:space="0"/>
              <w:right w:val="single" w:color="auto" w:sz="4" w:space="0"/>
            </w:tcBorders>
            <w:vAlign w:val="center"/>
          </w:tcPr>
          <w:p w14:paraId="0C3289B4">
            <w:pPr>
              <w:spacing w:line="320" w:lineRule="exact"/>
              <w:jc w:val="center"/>
              <w:rPr>
                <w:rFonts w:ascii="仿宋_GB2312" w:eastAsia="仿宋_GB2312"/>
                <w:sz w:val="24"/>
              </w:rPr>
            </w:pPr>
            <w:r>
              <w:rPr>
                <w:rFonts w:hint="eastAsia" w:ascii="仿宋_GB2312" w:eastAsia="仿宋_GB2312"/>
                <w:sz w:val="24"/>
                <w:lang w:val="en"/>
              </w:rPr>
              <w:t>优化城市功能布局</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5936F355">
            <w:pPr>
              <w:spacing w:line="320" w:lineRule="exact"/>
              <w:rPr>
                <w:rFonts w:ascii="仿宋_GB2312" w:hAnsi="Courier New" w:eastAsia="仿宋_GB2312"/>
                <w:sz w:val="24"/>
              </w:rPr>
            </w:pPr>
            <w:r>
              <w:rPr>
                <w:rFonts w:hint="eastAsia" w:ascii="仿宋_GB2312" w:hAnsi="Courier New" w:eastAsia="仿宋_GB2312"/>
                <w:sz w:val="24"/>
              </w:rPr>
              <w:t>将适应气候变化理念融入副中心规划建设中,在“十五五”规划编制及街区控规、乡镇国土空间规划、村庄规划等国土空间规划制定完善中充分体现适应气候变化理念。</w:t>
            </w:r>
          </w:p>
        </w:tc>
        <w:tc>
          <w:tcPr>
            <w:tcW w:w="972" w:type="dxa"/>
            <w:tcBorders>
              <w:top w:val="single" w:color="auto" w:sz="4" w:space="0"/>
              <w:left w:val="single" w:color="auto" w:sz="4" w:space="0"/>
              <w:bottom w:val="single" w:color="auto" w:sz="4" w:space="0"/>
              <w:right w:val="single" w:color="auto" w:sz="4" w:space="0"/>
            </w:tcBorders>
            <w:vAlign w:val="center"/>
          </w:tcPr>
          <w:p w14:paraId="12E6863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442E0F49">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王永杰姚伟龙</w:t>
            </w:r>
          </w:p>
        </w:tc>
        <w:tc>
          <w:tcPr>
            <w:tcW w:w="2188" w:type="dxa"/>
            <w:tcBorders>
              <w:top w:val="single" w:color="auto" w:sz="4" w:space="0"/>
              <w:left w:val="single" w:color="auto" w:sz="4" w:space="0"/>
              <w:bottom w:val="single" w:color="auto" w:sz="4" w:space="0"/>
              <w:right w:val="single" w:color="auto" w:sz="4" w:space="0"/>
            </w:tcBorders>
            <w:vAlign w:val="center"/>
          </w:tcPr>
          <w:p w14:paraId="0BA433D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24873A5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市规划自然委通州分局</w:t>
            </w:r>
          </w:p>
        </w:tc>
        <w:tc>
          <w:tcPr>
            <w:tcW w:w="2685" w:type="dxa"/>
            <w:tcBorders>
              <w:top w:val="single" w:color="auto" w:sz="4" w:space="0"/>
              <w:left w:val="single" w:color="auto" w:sz="4" w:space="0"/>
              <w:bottom w:val="single" w:color="auto" w:sz="4" w:space="0"/>
              <w:right w:val="single" w:color="auto" w:sz="4" w:space="0"/>
            </w:tcBorders>
            <w:vAlign w:val="center"/>
          </w:tcPr>
          <w:p w14:paraId="2D2F4F7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区园林绿化局</w:t>
            </w:r>
          </w:p>
          <w:p w14:paraId="40CE370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区水务局</w:t>
            </w:r>
          </w:p>
          <w:p w14:paraId="59B4DEC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区农业农村局</w:t>
            </w:r>
          </w:p>
          <w:p w14:paraId="65304CD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各街道乡镇</w:t>
            </w:r>
          </w:p>
        </w:tc>
      </w:tr>
      <w:tr w14:paraId="4AE5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598" w:type="dxa"/>
            <w:gridSpan w:val="7"/>
            <w:tcBorders>
              <w:left w:val="single" w:color="auto" w:sz="4" w:space="0"/>
              <w:right w:val="single" w:color="auto" w:sz="4" w:space="0"/>
            </w:tcBorders>
            <w:vAlign w:val="center"/>
          </w:tcPr>
          <w:p w14:paraId="32B8CFF6">
            <w:pPr>
              <w:spacing w:line="320" w:lineRule="exact"/>
              <w:jc w:val="center"/>
              <w:rPr>
                <w:rFonts w:ascii="仿宋_GB2312" w:eastAsia="仿宋_GB2312" w:cs="仿宋_GB2312"/>
                <w:color w:val="000000"/>
                <w:sz w:val="24"/>
              </w:rPr>
            </w:pPr>
            <w:r>
              <w:rPr>
                <w:rFonts w:hint="eastAsia" w:ascii="黑体" w:hAnsi="黑体" w:eastAsia="黑体" w:cs="黑体"/>
                <w:color w:val="000000"/>
                <w:sz w:val="24"/>
              </w:rPr>
              <w:t>五、</w:t>
            </w:r>
            <w:bookmarkStart w:id="7" w:name="_Hlk122684005"/>
            <w:r>
              <w:rPr>
                <w:rFonts w:hint="eastAsia" w:ascii="黑体" w:hAnsi="黑体" w:eastAsia="黑体" w:cs="黑体"/>
                <w:color w:val="000000"/>
                <w:sz w:val="24"/>
              </w:rPr>
              <w:t>积极推动气候投融资试点</w:t>
            </w:r>
            <w:bookmarkEnd w:id="7"/>
            <w:r>
              <w:rPr>
                <w:rFonts w:hint="eastAsia" w:ascii="黑体" w:hAnsi="黑体" w:eastAsia="黑体" w:cs="黑体"/>
                <w:color w:val="000000"/>
                <w:sz w:val="24"/>
              </w:rPr>
              <w:t>建设</w:t>
            </w:r>
          </w:p>
        </w:tc>
      </w:tr>
      <w:tr w14:paraId="27A7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18E0F5B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33</w:t>
            </w:r>
          </w:p>
        </w:tc>
        <w:tc>
          <w:tcPr>
            <w:tcW w:w="1303" w:type="dxa"/>
            <w:vMerge w:val="restart"/>
            <w:tcBorders>
              <w:left w:val="single" w:color="auto" w:sz="4" w:space="0"/>
              <w:right w:val="single" w:color="auto" w:sz="4" w:space="0"/>
            </w:tcBorders>
            <w:vAlign w:val="center"/>
          </w:tcPr>
          <w:p w14:paraId="3DA1CFAE">
            <w:pPr>
              <w:spacing w:line="320" w:lineRule="exact"/>
              <w:jc w:val="center"/>
              <w:rPr>
                <w:rFonts w:ascii="仿宋_GB2312" w:eastAsia="仿宋_GB2312"/>
                <w:sz w:val="24"/>
              </w:rPr>
            </w:pPr>
            <w:r>
              <w:rPr>
                <w:rFonts w:hint="eastAsia" w:ascii="仿宋_GB2312" w:eastAsia="仿宋_GB2312"/>
                <w:sz w:val="24"/>
              </w:rPr>
              <w:t>持续推动气候投融资项目库建设</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5DD80E3F">
            <w:pPr>
              <w:spacing w:line="320" w:lineRule="exact"/>
              <w:rPr>
                <w:rFonts w:ascii="仿宋_GB2312" w:eastAsia="仿宋_GB2312"/>
                <w:sz w:val="24"/>
              </w:rPr>
            </w:pPr>
            <w:r>
              <w:rPr>
                <w:rFonts w:hint="eastAsia" w:ascii="仿宋_GB2312" w:eastAsia="仿宋_GB2312"/>
                <w:sz w:val="24"/>
              </w:rPr>
              <w:t>定期推送项目入库，并按照要求组织企业报送入库项目相关材料。</w:t>
            </w:r>
          </w:p>
        </w:tc>
        <w:tc>
          <w:tcPr>
            <w:tcW w:w="972" w:type="dxa"/>
            <w:tcBorders>
              <w:top w:val="single" w:color="auto" w:sz="4" w:space="0"/>
              <w:left w:val="single" w:color="auto" w:sz="4" w:space="0"/>
              <w:bottom w:val="single" w:color="auto" w:sz="4" w:space="0"/>
              <w:right w:val="single" w:color="auto" w:sz="4" w:space="0"/>
            </w:tcBorders>
            <w:vAlign w:val="center"/>
          </w:tcPr>
          <w:p w14:paraId="66A735C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6788CEF4">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王永杰吴孔安</w:t>
            </w:r>
          </w:p>
        </w:tc>
        <w:tc>
          <w:tcPr>
            <w:tcW w:w="2188" w:type="dxa"/>
            <w:tcBorders>
              <w:top w:val="single" w:color="auto" w:sz="4" w:space="0"/>
              <w:left w:val="single" w:color="auto" w:sz="4" w:space="0"/>
              <w:bottom w:val="single" w:color="auto" w:sz="4" w:space="0"/>
              <w:right w:val="single" w:color="auto" w:sz="4" w:space="0"/>
            </w:tcBorders>
            <w:vAlign w:val="center"/>
          </w:tcPr>
          <w:p w14:paraId="5C0ABBF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6ECBCEB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区经济和信息化局</w:t>
            </w:r>
          </w:p>
        </w:tc>
        <w:tc>
          <w:tcPr>
            <w:tcW w:w="2685" w:type="dxa"/>
            <w:tcBorders>
              <w:top w:val="single" w:color="auto" w:sz="4" w:space="0"/>
              <w:left w:val="single" w:color="auto" w:sz="4" w:space="0"/>
              <w:bottom w:val="single" w:color="auto" w:sz="4" w:space="0"/>
              <w:right w:val="single" w:color="auto" w:sz="4" w:space="0"/>
            </w:tcBorders>
            <w:vAlign w:val="center"/>
          </w:tcPr>
          <w:p w14:paraId="5F4C7EA0">
            <w:pPr>
              <w:spacing w:line="320" w:lineRule="exact"/>
              <w:jc w:val="center"/>
              <w:rPr>
                <w:rFonts w:ascii="仿宋_GB2312" w:eastAsia="仿宋_GB2312" w:cs="仿宋_GB2312"/>
                <w:color w:val="000000"/>
                <w:sz w:val="24"/>
              </w:rPr>
            </w:pPr>
          </w:p>
        </w:tc>
      </w:tr>
      <w:tr w14:paraId="1C57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52B147F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34</w:t>
            </w:r>
          </w:p>
        </w:tc>
        <w:tc>
          <w:tcPr>
            <w:tcW w:w="1303" w:type="dxa"/>
            <w:vMerge w:val="continue"/>
            <w:tcBorders>
              <w:left w:val="single" w:color="auto" w:sz="4" w:space="0"/>
              <w:right w:val="single" w:color="auto" w:sz="4" w:space="0"/>
            </w:tcBorders>
            <w:vAlign w:val="center"/>
          </w:tcPr>
          <w:p w14:paraId="4A291B7A">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4BFE56CD">
            <w:pPr>
              <w:spacing w:line="320" w:lineRule="exact"/>
              <w:rPr>
                <w:rFonts w:ascii="仿宋_GB2312" w:eastAsia="仿宋_GB2312"/>
                <w:sz w:val="24"/>
              </w:rPr>
            </w:pPr>
            <w:r>
              <w:rPr>
                <w:rFonts w:hint="eastAsia" w:ascii="仿宋_GB2312" w:eastAsia="仿宋_GB2312"/>
                <w:sz w:val="24"/>
              </w:rPr>
              <w:t>做好入库项目评审，对入库项目的碳减排效益进行评估。</w:t>
            </w:r>
          </w:p>
        </w:tc>
        <w:tc>
          <w:tcPr>
            <w:tcW w:w="972" w:type="dxa"/>
            <w:tcBorders>
              <w:top w:val="single" w:color="auto" w:sz="4" w:space="0"/>
              <w:left w:val="single" w:color="auto" w:sz="4" w:space="0"/>
              <w:bottom w:val="single" w:color="auto" w:sz="4" w:space="0"/>
              <w:right w:val="single" w:color="auto" w:sz="4" w:space="0"/>
            </w:tcBorders>
            <w:vAlign w:val="center"/>
          </w:tcPr>
          <w:p w14:paraId="41198F5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499B9386">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5679BFC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7275562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北京绿色交易所</w:t>
            </w:r>
          </w:p>
        </w:tc>
      </w:tr>
      <w:tr w14:paraId="68F2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20B0A12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35</w:t>
            </w:r>
          </w:p>
        </w:tc>
        <w:tc>
          <w:tcPr>
            <w:tcW w:w="1303" w:type="dxa"/>
            <w:vMerge w:val="continue"/>
            <w:tcBorders>
              <w:left w:val="single" w:color="auto" w:sz="4" w:space="0"/>
              <w:right w:val="single" w:color="auto" w:sz="4" w:space="0"/>
            </w:tcBorders>
            <w:vAlign w:val="center"/>
          </w:tcPr>
          <w:p w14:paraId="7EDE717D">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5C78FA59">
            <w:pPr>
              <w:pStyle w:val="16"/>
              <w:spacing w:after="0" w:line="360" w:lineRule="exact"/>
              <w:ind w:firstLine="0"/>
              <w:rPr>
                <w:rFonts w:ascii="仿宋_GB2312" w:eastAsia="仿宋_GB2312"/>
                <w:sz w:val="24"/>
              </w:rPr>
            </w:pPr>
            <w:r>
              <w:rPr>
                <w:rFonts w:hint="eastAsia" w:ascii="仿宋_GB2312" w:eastAsia="仿宋_GB2312"/>
                <w:sz w:val="24"/>
              </w:rPr>
              <w:t>开展入库项目对接。组织入库项目与金融企业对接，结合项目建设实际提供资金支持，切实发挥气候投融资项目库作用。</w:t>
            </w:r>
          </w:p>
        </w:tc>
        <w:tc>
          <w:tcPr>
            <w:tcW w:w="972" w:type="dxa"/>
            <w:tcBorders>
              <w:top w:val="single" w:color="auto" w:sz="4" w:space="0"/>
              <w:left w:val="single" w:color="auto" w:sz="4" w:space="0"/>
              <w:bottom w:val="single" w:color="auto" w:sz="4" w:space="0"/>
              <w:right w:val="single" w:color="auto" w:sz="4" w:space="0"/>
            </w:tcBorders>
            <w:vAlign w:val="center"/>
          </w:tcPr>
          <w:p w14:paraId="2939AB0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63B6D622">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王永杰邹海涛</w:t>
            </w:r>
          </w:p>
        </w:tc>
        <w:tc>
          <w:tcPr>
            <w:tcW w:w="2188" w:type="dxa"/>
            <w:tcBorders>
              <w:top w:val="single" w:color="auto" w:sz="4" w:space="0"/>
              <w:left w:val="single" w:color="auto" w:sz="4" w:space="0"/>
              <w:bottom w:val="single" w:color="auto" w:sz="4" w:space="0"/>
              <w:right w:val="single" w:color="auto" w:sz="4" w:space="0"/>
            </w:tcBorders>
            <w:vAlign w:val="center"/>
          </w:tcPr>
          <w:p w14:paraId="1B893EC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7A3A068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16CF53D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79CA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3292C62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36</w:t>
            </w:r>
          </w:p>
        </w:tc>
        <w:tc>
          <w:tcPr>
            <w:tcW w:w="1303" w:type="dxa"/>
            <w:tcBorders>
              <w:left w:val="single" w:color="auto" w:sz="4" w:space="0"/>
              <w:right w:val="single" w:color="auto" w:sz="4" w:space="0"/>
            </w:tcBorders>
            <w:vAlign w:val="center"/>
          </w:tcPr>
          <w:p w14:paraId="53956467">
            <w:pPr>
              <w:spacing w:line="320" w:lineRule="exact"/>
              <w:jc w:val="center"/>
              <w:rPr>
                <w:rFonts w:ascii="仿宋_GB2312" w:eastAsia="仿宋_GB2312"/>
                <w:sz w:val="24"/>
              </w:rPr>
            </w:pPr>
            <w:r>
              <w:rPr>
                <w:rFonts w:hint="eastAsia" w:ascii="仿宋_GB2312" w:eastAsia="仿宋_GB2312"/>
                <w:sz w:val="24"/>
              </w:rPr>
              <w:t>加快气候投融资产品创新</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08FF0ACE">
            <w:pPr>
              <w:spacing w:line="320" w:lineRule="exact"/>
              <w:rPr>
                <w:rFonts w:ascii="仿宋_GB2312" w:hAnsi="Courier New" w:eastAsia="仿宋_GB2312"/>
                <w:sz w:val="24"/>
              </w:rPr>
            </w:pPr>
            <w:r>
              <w:rPr>
                <w:rFonts w:hint="eastAsia" w:ascii="仿宋_GB2312" w:hAnsi="Courier New" w:eastAsia="仿宋_GB2312"/>
                <w:sz w:val="24"/>
              </w:rPr>
              <w:t>引导金融机构跟进服务各类应对气候变化领域的建设项目，结合项目建设需要，在绿色债券、绿色信贷、碳资产质押融资、绿色基础设施公募REITs、绿色基金等方面创新金融工具与产品，持续激发气候投融资市场主体活力，为城市副中心气候投融资领域项目建设提供有效的金融支持。</w:t>
            </w:r>
          </w:p>
        </w:tc>
        <w:tc>
          <w:tcPr>
            <w:tcW w:w="972" w:type="dxa"/>
            <w:tcBorders>
              <w:top w:val="single" w:color="auto" w:sz="4" w:space="0"/>
              <w:left w:val="single" w:color="auto" w:sz="4" w:space="0"/>
              <w:bottom w:val="single" w:color="auto" w:sz="4" w:space="0"/>
              <w:right w:val="single" w:color="auto" w:sz="4" w:space="0"/>
            </w:tcBorders>
            <w:vAlign w:val="center"/>
          </w:tcPr>
          <w:p w14:paraId="778BFA1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5753BCC4">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w:t>
            </w:r>
          </w:p>
        </w:tc>
        <w:tc>
          <w:tcPr>
            <w:tcW w:w="2188" w:type="dxa"/>
            <w:tcBorders>
              <w:top w:val="single" w:color="auto" w:sz="4" w:space="0"/>
              <w:left w:val="single" w:color="auto" w:sz="4" w:space="0"/>
              <w:bottom w:val="single" w:color="auto" w:sz="4" w:space="0"/>
              <w:right w:val="single" w:color="auto" w:sz="4" w:space="0"/>
            </w:tcBorders>
            <w:vAlign w:val="center"/>
          </w:tcPr>
          <w:p w14:paraId="776D823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0BA88A4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区财政局</w:t>
            </w:r>
          </w:p>
          <w:p w14:paraId="56B24DC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1FC32D8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r>
      <w:tr w14:paraId="2798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13AD269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37</w:t>
            </w:r>
          </w:p>
        </w:tc>
        <w:tc>
          <w:tcPr>
            <w:tcW w:w="1303" w:type="dxa"/>
            <w:tcBorders>
              <w:left w:val="single" w:color="auto" w:sz="4" w:space="0"/>
              <w:right w:val="single" w:color="auto" w:sz="4" w:space="0"/>
            </w:tcBorders>
            <w:vAlign w:val="center"/>
          </w:tcPr>
          <w:p w14:paraId="13EFAD45">
            <w:pPr>
              <w:spacing w:line="320" w:lineRule="exact"/>
              <w:jc w:val="center"/>
              <w:rPr>
                <w:rFonts w:ascii="仿宋_GB2312" w:eastAsia="仿宋_GB2312"/>
                <w:sz w:val="24"/>
              </w:rPr>
            </w:pPr>
            <w:r>
              <w:rPr>
                <w:rFonts w:hint="eastAsia" w:ascii="仿宋_GB2312" w:eastAsia="仿宋_GB2312"/>
                <w:sz w:val="24"/>
              </w:rPr>
              <w:t>推进林业碳汇试点建设</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0640EE9F">
            <w:pPr>
              <w:spacing w:line="320" w:lineRule="exact"/>
              <w:rPr>
                <w:rFonts w:ascii="仿宋_GB2312" w:hAnsi="Courier New" w:eastAsia="仿宋_GB2312"/>
                <w:sz w:val="24"/>
              </w:rPr>
            </w:pPr>
            <w:r>
              <w:rPr>
                <w:rFonts w:hint="eastAsia" w:ascii="仿宋_GB2312" w:hAnsi="Courier New" w:eastAsia="仿宋_GB2312"/>
                <w:sz w:val="24"/>
              </w:rPr>
              <w:t>牵头推动《北京城市副中心（通州区）林业碳汇试点建设实施方案（2023-2025年）》和《北京城市副中心（通州区）林业碳汇试点建设三年行动方案（2023-2025年）》，加快推进林业碳汇试点建设，提升城市系统碳汇能力。</w:t>
            </w:r>
          </w:p>
        </w:tc>
        <w:tc>
          <w:tcPr>
            <w:tcW w:w="972" w:type="dxa"/>
            <w:tcBorders>
              <w:top w:val="single" w:color="auto" w:sz="4" w:space="0"/>
              <w:left w:val="single" w:color="auto" w:sz="4" w:space="0"/>
              <w:bottom w:val="single" w:color="auto" w:sz="4" w:space="0"/>
              <w:right w:val="single" w:color="auto" w:sz="4" w:space="0"/>
            </w:tcBorders>
            <w:vAlign w:val="center"/>
          </w:tcPr>
          <w:p w14:paraId="575F86F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66129482">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秦  涛</w:t>
            </w:r>
          </w:p>
        </w:tc>
        <w:tc>
          <w:tcPr>
            <w:tcW w:w="2188" w:type="dxa"/>
            <w:tcBorders>
              <w:top w:val="single" w:color="auto" w:sz="4" w:space="0"/>
              <w:left w:val="single" w:color="auto" w:sz="4" w:space="0"/>
              <w:bottom w:val="single" w:color="auto" w:sz="4" w:space="0"/>
              <w:right w:val="single" w:color="auto" w:sz="4" w:space="0"/>
            </w:tcBorders>
            <w:vAlign w:val="center"/>
          </w:tcPr>
          <w:p w14:paraId="5E4BF79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区园林绿化局</w:t>
            </w:r>
          </w:p>
        </w:tc>
        <w:tc>
          <w:tcPr>
            <w:tcW w:w="2685" w:type="dxa"/>
            <w:tcBorders>
              <w:top w:val="single" w:color="auto" w:sz="4" w:space="0"/>
              <w:left w:val="single" w:color="auto" w:sz="4" w:space="0"/>
              <w:bottom w:val="single" w:color="auto" w:sz="4" w:space="0"/>
              <w:right w:val="single" w:color="auto" w:sz="4" w:space="0"/>
            </w:tcBorders>
            <w:vAlign w:val="center"/>
          </w:tcPr>
          <w:p w14:paraId="0A0D8D6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39C3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60306AA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38</w:t>
            </w:r>
          </w:p>
        </w:tc>
        <w:tc>
          <w:tcPr>
            <w:tcW w:w="1303" w:type="dxa"/>
            <w:tcBorders>
              <w:left w:val="single" w:color="auto" w:sz="4" w:space="0"/>
              <w:right w:val="single" w:color="auto" w:sz="4" w:space="0"/>
            </w:tcBorders>
            <w:vAlign w:val="center"/>
          </w:tcPr>
          <w:p w14:paraId="7A2E680C">
            <w:pPr>
              <w:spacing w:line="320" w:lineRule="exact"/>
              <w:jc w:val="center"/>
              <w:rPr>
                <w:rFonts w:ascii="仿宋_GB2312" w:eastAsia="仿宋_GB2312"/>
                <w:sz w:val="24"/>
              </w:rPr>
            </w:pPr>
            <w:r>
              <w:rPr>
                <w:rFonts w:hint="eastAsia" w:ascii="仿宋_GB2312" w:eastAsia="仿宋_GB2312"/>
                <w:sz w:val="24"/>
              </w:rPr>
              <w:t>持续深化推动绿色建筑融资期限错配问题</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234B2BD7">
            <w:pPr>
              <w:spacing w:line="320" w:lineRule="exact"/>
              <w:rPr>
                <w:rFonts w:ascii="仿宋_GB2312" w:hAnsi="Courier New" w:eastAsia="仿宋_GB2312"/>
                <w:sz w:val="24"/>
              </w:rPr>
            </w:pPr>
            <w:r>
              <w:rPr>
                <w:rFonts w:hint="eastAsia" w:ascii="仿宋_GB2312" w:hAnsi="Courier New" w:eastAsia="仿宋_GB2312"/>
                <w:sz w:val="24"/>
              </w:rPr>
              <w:t>持续落实《北京市信贷支持建筑绿色发展工作的指导意见（试行）》及《北京城市副中心绿色金融支持建筑绿色发展实施方案》，持续深化推动绿色建筑融资期限错配问题。</w:t>
            </w:r>
          </w:p>
        </w:tc>
        <w:tc>
          <w:tcPr>
            <w:tcW w:w="972" w:type="dxa"/>
            <w:tcBorders>
              <w:top w:val="single" w:color="auto" w:sz="4" w:space="0"/>
              <w:left w:val="single" w:color="auto" w:sz="4" w:space="0"/>
              <w:bottom w:val="single" w:color="auto" w:sz="4" w:space="0"/>
              <w:right w:val="single" w:color="auto" w:sz="4" w:space="0"/>
            </w:tcBorders>
            <w:vAlign w:val="center"/>
          </w:tcPr>
          <w:p w14:paraId="2FAEA3B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6C81345F">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王永杰姚伟龙</w:t>
            </w:r>
          </w:p>
        </w:tc>
        <w:tc>
          <w:tcPr>
            <w:tcW w:w="2188" w:type="dxa"/>
            <w:tcBorders>
              <w:top w:val="single" w:color="auto" w:sz="4" w:space="0"/>
              <w:left w:val="single" w:color="auto" w:sz="4" w:space="0"/>
              <w:bottom w:val="single" w:color="auto" w:sz="4" w:space="0"/>
              <w:right w:val="single" w:color="auto" w:sz="4" w:space="0"/>
            </w:tcBorders>
            <w:vAlign w:val="center"/>
          </w:tcPr>
          <w:p w14:paraId="5E36F0A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区住房城乡建设委</w:t>
            </w:r>
          </w:p>
          <w:p w14:paraId="7E2E545B">
            <w:pPr>
              <w:spacing w:line="320" w:lineRule="exact"/>
              <w:jc w:val="cente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1FEF4D4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7C5B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364FE43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39</w:t>
            </w:r>
          </w:p>
        </w:tc>
        <w:tc>
          <w:tcPr>
            <w:tcW w:w="1303" w:type="dxa"/>
            <w:tcBorders>
              <w:left w:val="single" w:color="auto" w:sz="4" w:space="0"/>
              <w:right w:val="single" w:color="auto" w:sz="4" w:space="0"/>
            </w:tcBorders>
            <w:vAlign w:val="center"/>
          </w:tcPr>
          <w:p w14:paraId="37369E67">
            <w:pPr>
              <w:spacing w:line="320" w:lineRule="exact"/>
              <w:jc w:val="center"/>
              <w:rPr>
                <w:rFonts w:ascii="仿宋_GB2312" w:eastAsia="仿宋_GB2312"/>
                <w:sz w:val="24"/>
              </w:rPr>
            </w:pPr>
            <w:r>
              <w:rPr>
                <w:rFonts w:hint="eastAsia" w:ascii="仿宋_GB2312" w:eastAsia="仿宋_GB2312"/>
                <w:sz w:val="24"/>
              </w:rPr>
              <w:t>推进企业绿色信用评价</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067C63DA">
            <w:pPr>
              <w:spacing w:line="320" w:lineRule="exact"/>
              <w:rPr>
                <w:rFonts w:ascii="仿宋_GB2312" w:hAnsi="Courier New" w:eastAsia="仿宋_GB2312"/>
                <w:sz w:val="24"/>
              </w:rPr>
            </w:pPr>
            <w:r>
              <w:rPr>
                <w:rFonts w:hint="eastAsia" w:ascii="仿宋_GB2312" w:hAnsi="Courier New" w:eastAsia="仿宋_GB2312"/>
                <w:sz w:val="24"/>
              </w:rPr>
              <w:t>《北京城市副中心企业绿色信用体系构建项目实施方案》，持续开展企业绿色信用评价。</w:t>
            </w:r>
          </w:p>
        </w:tc>
        <w:tc>
          <w:tcPr>
            <w:tcW w:w="972" w:type="dxa"/>
            <w:tcBorders>
              <w:top w:val="single" w:color="auto" w:sz="4" w:space="0"/>
              <w:left w:val="single" w:color="auto" w:sz="4" w:space="0"/>
              <w:bottom w:val="single" w:color="auto" w:sz="4" w:space="0"/>
              <w:right w:val="single" w:color="auto" w:sz="4" w:space="0"/>
            </w:tcBorders>
            <w:vAlign w:val="center"/>
          </w:tcPr>
          <w:p w14:paraId="34B2352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5F32F38C">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3DC81B4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774BAED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2F66332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区住房城乡建设委</w:t>
            </w:r>
          </w:p>
          <w:p w14:paraId="5F80DDB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区经济和信息化局</w:t>
            </w:r>
          </w:p>
          <w:p w14:paraId="39C7DAB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区财政局</w:t>
            </w:r>
          </w:p>
          <w:p w14:paraId="57E4030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区金融办</w:t>
            </w:r>
          </w:p>
          <w:p w14:paraId="52F65EA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区市场监管局</w:t>
            </w:r>
          </w:p>
          <w:p w14:paraId="0F480CF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区税务局</w:t>
            </w:r>
          </w:p>
        </w:tc>
      </w:tr>
      <w:tr w14:paraId="37FE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09FA0D9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40</w:t>
            </w:r>
          </w:p>
        </w:tc>
        <w:tc>
          <w:tcPr>
            <w:tcW w:w="1303" w:type="dxa"/>
            <w:tcBorders>
              <w:left w:val="single" w:color="auto" w:sz="4" w:space="0"/>
              <w:right w:val="single" w:color="auto" w:sz="4" w:space="0"/>
            </w:tcBorders>
            <w:vAlign w:val="center"/>
          </w:tcPr>
          <w:p w14:paraId="33122098">
            <w:pPr>
              <w:spacing w:line="320" w:lineRule="exact"/>
              <w:jc w:val="center"/>
              <w:rPr>
                <w:rFonts w:ascii="仿宋_GB2312" w:eastAsia="仿宋_GB2312"/>
                <w:sz w:val="24"/>
              </w:rPr>
            </w:pPr>
            <w:r>
              <w:rPr>
                <w:rFonts w:hint="eastAsia" w:ascii="仿宋_GB2312" w:eastAsia="仿宋_GB2312"/>
                <w:sz w:val="24"/>
              </w:rPr>
              <w:t>推动ESG体系建设</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7347719B">
            <w:pPr>
              <w:spacing w:line="320" w:lineRule="exact"/>
              <w:rPr>
                <w:rFonts w:ascii="仿宋_GB2312" w:hAnsi="Courier New" w:eastAsia="仿宋_GB2312"/>
                <w:sz w:val="24"/>
              </w:rPr>
            </w:pPr>
            <w:r>
              <w:rPr>
                <w:rFonts w:hint="eastAsia" w:ascii="仿宋_GB2312" w:hAnsi="Courier New" w:eastAsia="仿宋_GB2312"/>
                <w:sz w:val="24"/>
              </w:rPr>
              <w:t>印发《北京城市副中心环境社会治理（ESG）创新发展试点实施方案》，持续引领ESG创新发展。</w:t>
            </w:r>
          </w:p>
        </w:tc>
        <w:tc>
          <w:tcPr>
            <w:tcW w:w="972" w:type="dxa"/>
            <w:tcBorders>
              <w:top w:val="single" w:color="auto" w:sz="4" w:space="0"/>
              <w:left w:val="single" w:color="auto" w:sz="4" w:space="0"/>
              <w:bottom w:val="single" w:color="auto" w:sz="4" w:space="0"/>
              <w:right w:val="single" w:color="auto" w:sz="4" w:space="0"/>
            </w:tcBorders>
            <w:vAlign w:val="center"/>
          </w:tcPr>
          <w:p w14:paraId="2D5126AA">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1800871D">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吴孔安</w:t>
            </w:r>
          </w:p>
        </w:tc>
        <w:tc>
          <w:tcPr>
            <w:tcW w:w="2188" w:type="dxa"/>
            <w:tcBorders>
              <w:top w:val="single" w:color="auto" w:sz="4" w:space="0"/>
              <w:left w:val="single" w:color="auto" w:sz="4" w:space="0"/>
              <w:bottom w:val="single" w:color="auto" w:sz="4" w:space="0"/>
              <w:right w:val="single" w:color="auto" w:sz="4" w:space="0"/>
            </w:tcBorders>
            <w:vAlign w:val="center"/>
          </w:tcPr>
          <w:p w14:paraId="09C2CB9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运河商务区管委会</w:t>
            </w:r>
          </w:p>
        </w:tc>
        <w:tc>
          <w:tcPr>
            <w:tcW w:w="2685" w:type="dxa"/>
            <w:tcBorders>
              <w:top w:val="single" w:color="auto" w:sz="4" w:space="0"/>
              <w:left w:val="single" w:color="auto" w:sz="4" w:space="0"/>
              <w:bottom w:val="single" w:color="auto" w:sz="4" w:space="0"/>
              <w:right w:val="single" w:color="auto" w:sz="4" w:space="0"/>
            </w:tcBorders>
            <w:vAlign w:val="center"/>
          </w:tcPr>
          <w:p w14:paraId="147ECF0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5540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317B843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41</w:t>
            </w:r>
          </w:p>
        </w:tc>
        <w:tc>
          <w:tcPr>
            <w:tcW w:w="1303" w:type="dxa"/>
            <w:tcBorders>
              <w:left w:val="single" w:color="auto" w:sz="4" w:space="0"/>
              <w:right w:val="single" w:color="auto" w:sz="4" w:space="0"/>
            </w:tcBorders>
            <w:vAlign w:val="center"/>
          </w:tcPr>
          <w:p w14:paraId="4235C664">
            <w:pPr>
              <w:spacing w:line="320" w:lineRule="exact"/>
              <w:jc w:val="center"/>
              <w:rPr>
                <w:rFonts w:ascii="仿宋_GB2312" w:eastAsia="仿宋_GB2312"/>
                <w:sz w:val="24"/>
              </w:rPr>
            </w:pPr>
            <w:r>
              <w:rPr>
                <w:rFonts w:hint="eastAsia" w:ascii="仿宋_GB2312" w:eastAsia="仿宋_GB2312"/>
                <w:sz w:val="24"/>
              </w:rPr>
              <w:t>筹建气候投融资专家智库</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41B3C9EA">
            <w:pPr>
              <w:spacing w:line="320" w:lineRule="exact"/>
              <w:rPr>
                <w:rFonts w:ascii="仿宋_GB2312" w:hAnsi="Courier New" w:eastAsia="仿宋_GB2312"/>
                <w:sz w:val="24"/>
              </w:rPr>
            </w:pPr>
            <w:r>
              <w:rPr>
                <w:rFonts w:hint="eastAsia" w:ascii="仿宋_GB2312" w:hAnsi="Courier New" w:eastAsia="仿宋_GB2312"/>
                <w:sz w:val="24"/>
              </w:rPr>
              <w:t>筹建气候投融资专家智库，开展多种形式活动，邀请专家进行调研指导，支持气候投融资试点建设。</w:t>
            </w:r>
          </w:p>
        </w:tc>
        <w:tc>
          <w:tcPr>
            <w:tcW w:w="972" w:type="dxa"/>
            <w:tcBorders>
              <w:top w:val="single" w:color="auto" w:sz="4" w:space="0"/>
              <w:left w:val="single" w:color="auto" w:sz="4" w:space="0"/>
              <w:bottom w:val="single" w:color="auto" w:sz="4" w:space="0"/>
              <w:right w:val="single" w:color="auto" w:sz="4" w:space="0"/>
            </w:tcBorders>
            <w:vAlign w:val="center"/>
          </w:tcPr>
          <w:p w14:paraId="717686C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52826C68">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6FEA0ED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4AD1EB4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120556D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区人才工作局</w:t>
            </w:r>
          </w:p>
          <w:p w14:paraId="077B3B3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区财政局</w:t>
            </w:r>
          </w:p>
        </w:tc>
      </w:tr>
      <w:tr w14:paraId="3391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598" w:type="dxa"/>
            <w:gridSpan w:val="7"/>
            <w:tcBorders>
              <w:left w:val="single" w:color="auto" w:sz="4" w:space="0"/>
              <w:right w:val="single" w:color="auto" w:sz="4" w:space="0"/>
            </w:tcBorders>
            <w:vAlign w:val="center"/>
          </w:tcPr>
          <w:p w14:paraId="1988EEB9">
            <w:pPr>
              <w:spacing w:line="320" w:lineRule="exact"/>
              <w:jc w:val="center"/>
              <w:rPr>
                <w:rFonts w:ascii="仿宋_GB2312" w:eastAsia="仿宋_GB2312" w:cs="仿宋_GB2312"/>
                <w:color w:val="000000"/>
                <w:sz w:val="24"/>
              </w:rPr>
            </w:pPr>
            <w:r>
              <w:rPr>
                <w:rFonts w:hint="eastAsia" w:ascii="黑体" w:hAnsi="黑体" w:eastAsia="黑体" w:cs="黑体"/>
                <w:color w:val="000000"/>
                <w:sz w:val="24"/>
              </w:rPr>
              <w:t>六、强化综合保障和能力建设</w:t>
            </w:r>
          </w:p>
        </w:tc>
      </w:tr>
      <w:tr w14:paraId="59ED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3E9624F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42</w:t>
            </w:r>
          </w:p>
        </w:tc>
        <w:tc>
          <w:tcPr>
            <w:tcW w:w="1303" w:type="dxa"/>
            <w:vMerge w:val="restart"/>
            <w:tcBorders>
              <w:left w:val="single" w:color="auto" w:sz="4" w:space="0"/>
              <w:right w:val="single" w:color="auto" w:sz="4" w:space="0"/>
            </w:tcBorders>
            <w:vAlign w:val="center"/>
          </w:tcPr>
          <w:p w14:paraId="16E0AF27">
            <w:pPr>
              <w:spacing w:line="320" w:lineRule="exact"/>
              <w:jc w:val="center"/>
              <w:rPr>
                <w:rFonts w:ascii="仿宋_GB2312" w:eastAsia="仿宋_GB2312"/>
                <w:sz w:val="24"/>
              </w:rPr>
            </w:pPr>
            <w:r>
              <w:rPr>
                <w:rFonts w:hint="eastAsia" w:ascii="仿宋_GB2312" w:eastAsia="仿宋_GB2312"/>
                <w:sz w:val="24"/>
              </w:rPr>
              <w:t>提升统计核算能力和数据质量管理</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48C7CE56">
            <w:pPr>
              <w:spacing w:line="320" w:lineRule="exact"/>
              <w:rPr>
                <w:rFonts w:ascii="仿宋_GB2312" w:hAnsi="Courier New" w:eastAsia="仿宋_GB2312"/>
                <w:sz w:val="24"/>
              </w:rPr>
            </w:pPr>
            <w:r>
              <w:rPr>
                <w:rFonts w:hint="eastAsia" w:ascii="仿宋_GB2312" w:hAnsi="Courier New" w:eastAsia="仿宋_GB2312"/>
                <w:sz w:val="24"/>
              </w:rPr>
              <w:t>开展区级温室气体清单编制。</w:t>
            </w:r>
          </w:p>
        </w:tc>
        <w:tc>
          <w:tcPr>
            <w:tcW w:w="972" w:type="dxa"/>
            <w:tcBorders>
              <w:top w:val="single" w:color="auto" w:sz="4" w:space="0"/>
              <w:left w:val="single" w:color="auto" w:sz="4" w:space="0"/>
              <w:bottom w:val="single" w:color="auto" w:sz="4" w:space="0"/>
              <w:right w:val="single" w:color="auto" w:sz="4" w:space="0"/>
            </w:tcBorders>
            <w:vAlign w:val="center"/>
          </w:tcPr>
          <w:p w14:paraId="21646E8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458DAF23">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邹海涛</w:t>
            </w:r>
          </w:p>
        </w:tc>
        <w:tc>
          <w:tcPr>
            <w:tcW w:w="2188" w:type="dxa"/>
            <w:tcBorders>
              <w:top w:val="single" w:color="auto" w:sz="4" w:space="0"/>
              <w:left w:val="single" w:color="auto" w:sz="4" w:space="0"/>
              <w:bottom w:val="single" w:color="auto" w:sz="4" w:space="0"/>
              <w:right w:val="single" w:color="auto" w:sz="4" w:space="0"/>
            </w:tcBorders>
            <w:vAlign w:val="center"/>
          </w:tcPr>
          <w:p w14:paraId="2EEDFA1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tc>
        <w:tc>
          <w:tcPr>
            <w:tcW w:w="2685" w:type="dxa"/>
            <w:tcBorders>
              <w:top w:val="single" w:color="auto" w:sz="4" w:space="0"/>
              <w:left w:val="single" w:color="auto" w:sz="4" w:space="0"/>
              <w:bottom w:val="single" w:color="auto" w:sz="4" w:space="0"/>
              <w:right w:val="single" w:color="auto" w:sz="4" w:space="0"/>
            </w:tcBorders>
            <w:vAlign w:val="center"/>
          </w:tcPr>
          <w:p w14:paraId="52C7633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区统计局</w:t>
            </w:r>
          </w:p>
          <w:p w14:paraId="2423A135">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381A22D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区住房城乡建设委</w:t>
            </w:r>
          </w:p>
          <w:p w14:paraId="7F93E18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382ED83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区交通委</w:t>
            </w:r>
          </w:p>
          <w:p w14:paraId="7957A88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区农业农村局</w:t>
            </w:r>
          </w:p>
          <w:p w14:paraId="66068AD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区园林绿化局</w:t>
            </w:r>
          </w:p>
          <w:p w14:paraId="28725578">
            <w:pPr>
              <w:spacing w:line="320" w:lineRule="exact"/>
              <w:jc w:val="center"/>
            </w:pPr>
            <w:r>
              <w:rPr>
                <w:rFonts w:hint="eastAsia" w:ascii="仿宋_GB2312" w:eastAsia="仿宋_GB2312" w:cs="仿宋_GB2312"/>
                <w:color w:val="000000"/>
                <w:sz w:val="24"/>
              </w:rPr>
              <w:t>等各相关部门</w:t>
            </w:r>
          </w:p>
        </w:tc>
      </w:tr>
      <w:tr w14:paraId="616F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7377B0EB">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43</w:t>
            </w:r>
          </w:p>
        </w:tc>
        <w:tc>
          <w:tcPr>
            <w:tcW w:w="1303" w:type="dxa"/>
            <w:vMerge w:val="continue"/>
            <w:tcBorders>
              <w:left w:val="single" w:color="auto" w:sz="4" w:space="0"/>
              <w:right w:val="single" w:color="auto" w:sz="4" w:space="0"/>
            </w:tcBorders>
            <w:vAlign w:val="center"/>
          </w:tcPr>
          <w:p w14:paraId="622FDACF">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49D44531">
            <w:pPr>
              <w:spacing w:line="320" w:lineRule="exact"/>
              <w:rPr>
                <w:rFonts w:ascii="仿宋_GB2312" w:hAnsi="Courier New" w:eastAsia="仿宋_GB2312"/>
                <w:sz w:val="24"/>
              </w:rPr>
            </w:pPr>
            <w:r>
              <w:rPr>
                <w:rFonts w:hint="eastAsia" w:ascii="仿宋_GB2312" w:hAnsi="Courier New" w:eastAsia="仿宋_GB2312"/>
                <w:sz w:val="24"/>
              </w:rPr>
              <w:t>加强能源运行监测，夯实碳排放核算数据基础，定期开展区级碳排放形势分析。</w:t>
            </w:r>
          </w:p>
        </w:tc>
        <w:tc>
          <w:tcPr>
            <w:tcW w:w="972" w:type="dxa"/>
            <w:tcBorders>
              <w:top w:val="single" w:color="auto" w:sz="4" w:space="0"/>
              <w:left w:val="single" w:color="auto" w:sz="4" w:space="0"/>
              <w:bottom w:val="single" w:color="auto" w:sz="4" w:space="0"/>
              <w:right w:val="single" w:color="auto" w:sz="4" w:space="0"/>
            </w:tcBorders>
            <w:vAlign w:val="center"/>
          </w:tcPr>
          <w:p w14:paraId="65D6391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51BF7DDA">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王永杰邹海涛</w:t>
            </w:r>
          </w:p>
        </w:tc>
        <w:tc>
          <w:tcPr>
            <w:tcW w:w="2188" w:type="dxa"/>
            <w:tcBorders>
              <w:top w:val="single" w:color="auto" w:sz="4" w:space="0"/>
              <w:left w:val="single" w:color="auto" w:sz="4" w:space="0"/>
              <w:bottom w:val="single" w:color="auto" w:sz="4" w:space="0"/>
              <w:right w:val="single" w:color="auto" w:sz="4" w:space="0"/>
            </w:tcBorders>
            <w:vAlign w:val="center"/>
          </w:tcPr>
          <w:p w14:paraId="0D9BA844">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p w14:paraId="3DC0EB03">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区统计局</w:t>
            </w:r>
          </w:p>
          <w:p w14:paraId="361BFE5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1056E3A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tc>
        <w:tc>
          <w:tcPr>
            <w:tcW w:w="2685" w:type="dxa"/>
            <w:tcBorders>
              <w:top w:val="single" w:color="auto" w:sz="4" w:space="0"/>
              <w:left w:val="single" w:color="auto" w:sz="4" w:space="0"/>
              <w:bottom w:val="single" w:color="auto" w:sz="4" w:space="0"/>
              <w:right w:val="single" w:color="auto" w:sz="4" w:space="0"/>
            </w:tcBorders>
            <w:vAlign w:val="center"/>
          </w:tcPr>
          <w:p w14:paraId="2BEA9EF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区供电公司</w:t>
            </w:r>
          </w:p>
        </w:tc>
      </w:tr>
      <w:tr w14:paraId="20AC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62475E0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44</w:t>
            </w:r>
          </w:p>
        </w:tc>
        <w:tc>
          <w:tcPr>
            <w:tcW w:w="1303" w:type="dxa"/>
            <w:tcBorders>
              <w:left w:val="single" w:color="auto" w:sz="4" w:space="0"/>
              <w:right w:val="single" w:color="auto" w:sz="4" w:space="0"/>
            </w:tcBorders>
            <w:vAlign w:val="center"/>
          </w:tcPr>
          <w:p w14:paraId="131B954F">
            <w:pPr>
              <w:spacing w:line="320" w:lineRule="exact"/>
              <w:jc w:val="center"/>
              <w:rPr>
                <w:rFonts w:ascii="仿宋_GB2312" w:eastAsia="仿宋_GB2312"/>
                <w:sz w:val="24"/>
              </w:rPr>
            </w:pPr>
            <w:r>
              <w:rPr>
                <w:rFonts w:hint="eastAsia" w:ascii="仿宋_GB2312" w:eastAsia="仿宋_GB2312"/>
                <w:sz w:val="24"/>
              </w:rPr>
              <w:t>强化应对气候变化财政及经济政策支持</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458ADC9A">
            <w:pPr>
              <w:spacing w:line="320" w:lineRule="exact"/>
              <w:rPr>
                <w:rFonts w:ascii="仿宋_GB2312" w:hAnsi="Courier New" w:eastAsia="仿宋_GB2312"/>
                <w:sz w:val="24"/>
              </w:rPr>
            </w:pPr>
            <w:r>
              <w:rPr>
                <w:rFonts w:hint="eastAsia" w:ascii="仿宋_GB2312" w:hAnsi="Courier New" w:eastAsia="仿宋_GB2312"/>
                <w:sz w:val="24"/>
              </w:rPr>
              <w:t>加大财政资金对减缓和适应气候变化工作的支持力度,鼓励低碳技术研发推广和项目建设,逐步削减对燃气供暖等化石能源消费的政策补贴。加强对光伏发电、地热及热泵等可再生能源开发利用以及非二氧化碳温室气体、低碳试点示范等方面的政策支持。</w:t>
            </w:r>
          </w:p>
        </w:tc>
        <w:tc>
          <w:tcPr>
            <w:tcW w:w="972" w:type="dxa"/>
            <w:tcBorders>
              <w:top w:val="single" w:color="auto" w:sz="4" w:space="0"/>
              <w:left w:val="single" w:color="auto" w:sz="4" w:space="0"/>
              <w:bottom w:val="single" w:color="auto" w:sz="4" w:space="0"/>
              <w:right w:val="single" w:color="auto" w:sz="4" w:space="0"/>
            </w:tcBorders>
            <w:vAlign w:val="center"/>
          </w:tcPr>
          <w:p w14:paraId="520F67CF">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1A22477F">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w:t>
            </w:r>
          </w:p>
        </w:tc>
        <w:tc>
          <w:tcPr>
            <w:tcW w:w="2188" w:type="dxa"/>
            <w:tcBorders>
              <w:top w:val="single" w:color="auto" w:sz="4" w:space="0"/>
              <w:left w:val="single" w:color="auto" w:sz="4" w:space="0"/>
              <w:bottom w:val="single" w:color="auto" w:sz="4" w:space="0"/>
              <w:right w:val="single" w:color="auto" w:sz="4" w:space="0"/>
            </w:tcBorders>
            <w:vAlign w:val="center"/>
          </w:tcPr>
          <w:p w14:paraId="3B20782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区财政局</w:t>
            </w:r>
          </w:p>
          <w:p w14:paraId="7D14284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1D07025D">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r w14:paraId="08B1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09DC6DB2">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45</w:t>
            </w:r>
          </w:p>
        </w:tc>
        <w:tc>
          <w:tcPr>
            <w:tcW w:w="1303" w:type="dxa"/>
            <w:vMerge w:val="restart"/>
            <w:tcBorders>
              <w:left w:val="single" w:color="auto" w:sz="4" w:space="0"/>
              <w:right w:val="single" w:color="auto" w:sz="4" w:space="0"/>
            </w:tcBorders>
            <w:vAlign w:val="center"/>
          </w:tcPr>
          <w:p w14:paraId="0DCB4BEB">
            <w:pPr>
              <w:spacing w:line="320" w:lineRule="exact"/>
              <w:jc w:val="center"/>
              <w:rPr>
                <w:rFonts w:ascii="仿宋_GB2312" w:eastAsia="仿宋_GB2312"/>
                <w:sz w:val="24"/>
              </w:rPr>
            </w:pPr>
            <w:r>
              <w:rPr>
                <w:rFonts w:hint="eastAsia" w:ascii="仿宋_GB2312" w:eastAsia="仿宋_GB2312"/>
                <w:sz w:val="24"/>
              </w:rPr>
              <w:t>加强宣传引导教育</w:t>
            </w:r>
          </w:p>
        </w:tc>
        <w:tc>
          <w:tcPr>
            <w:tcW w:w="4896" w:type="dxa"/>
            <w:tcBorders>
              <w:top w:val="single" w:color="auto" w:sz="4" w:space="0"/>
              <w:left w:val="single" w:color="auto" w:sz="4" w:space="0"/>
              <w:bottom w:val="single" w:color="auto" w:sz="4" w:space="0"/>
              <w:right w:val="single" w:color="auto" w:sz="4" w:space="0"/>
            </w:tcBorders>
            <w:shd w:val="clear" w:color="auto" w:fill="auto"/>
            <w:vAlign w:val="center"/>
          </w:tcPr>
          <w:p w14:paraId="53A040AD">
            <w:pPr>
              <w:spacing w:line="320" w:lineRule="exact"/>
              <w:rPr>
                <w:rFonts w:ascii="仿宋_GB2312" w:hAnsi="Courier New" w:eastAsia="仿宋_GB2312"/>
                <w:sz w:val="24"/>
              </w:rPr>
            </w:pPr>
            <w:r>
              <w:rPr>
                <w:rFonts w:hint="eastAsia" w:ascii="仿宋_GB2312" w:hAnsi="Courier New" w:eastAsia="仿宋_GB2312"/>
                <w:sz w:val="24"/>
              </w:rPr>
              <w:t>加大应对气候变化宣传力度。组织开展2025年低碳日、环境日、生态日、节能宣传周等宣传活动。推广高效低碳绿色产品,利用碳普惠等形式,引导市民积极参与低碳出行与垃圾分类等绿色低碳的生活方式和消费理念。</w:t>
            </w:r>
          </w:p>
        </w:tc>
        <w:tc>
          <w:tcPr>
            <w:tcW w:w="972" w:type="dxa"/>
            <w:tcBorders>
              <w:top w:val="single" w:color="auto" w:sz="4" w:space="0"/>
              <w:left w:val="single" w:color="auto" w:sz="4" w:space="0"/>
              <w:bottom w:val="single" w:color="auto" w:sz="4" w:space="0"/>
              <w:right w:val="single" w:color="auto" w:sz="4" w:space="0"/>
            </w:tcBorders>
            <w:vAlign w:val="center"/>
          </w:tcPr>
          <w:p w14:paraId="6B5F514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1D819466">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w:t>
            </w:r>
          </w:p>
          <w:p w14:paraId="563FF978">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倪德才</w:t>
            </w:r>
          </w:p>
          <w:p w14:paraId="48F14666">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卢庆雷邹海涛</w:t>
            </w:r>
          </w:p>
        </w:tc>
        <w:tc>
          <w:tcPr>
            <w:tcW w:w="2188" w:type="dxa"/>
            <w:tcBorders>
              <w:top w:val="single" w:color="auto" w:sz="4" w:space="0"/>
              <w:left w:val="single" w:color="auto" w:sz="4" w:space="0"/>
              <w:bottom w:val="single" w:color="auto" w:sz="4" w:space="0"/>
              <w:right w:val="single" w:color="auto" w:sz="4" w:space="0"/>
            </w:tcBorders>
            <w:vAlign w:val="center"/>
          </w:tcPr>
          <w:p w14:paraId="770BC67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p w14:paraId="3CF5AB3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区发展改革委</w:t>
            </w:r>
          </w:p>
          <w:p w14:paraId="0AEC999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区交通委</w:t>
            </w:r>
          </w:p>
          <w:p w14:paraId="5BA2E82E">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区城市管理委</w:t>
            </w:r>
          </w:p>
          <w:p w14:paraId="3F495CA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区机关事务服务中心</w:t>
            </w:r>
          </w:p>
        </w:tc>
        <w:tc>
          <w:tcPr>
            <w:tcW w:w="2685" w:type="dxa"/>
            <w:tcBorders>
              <w:top w:val="single" w:color="auto" w:sz="4" w:space="0"/>
              <w:left w:val="single" w:color="auto" w:sz="4" w:space="0"/>
              <w:bottom w:val="single" w:color="auto" w:sz="4" w:space="0"/>
              <w:right w:val="single" w:color="auto" w:sz="4" w:space="0"/>
            </w:tcBorders>
            <w:vAlign w:val="center"/>
          </w:tcPr>
          <w:p w14:paraId="3D52D1F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各相关部门</w:t>
            </w:r>
          </w:p>
        </w:tc>
      </w:tr>
      <w:tr w14:paraId="0FB4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right w:val="single" w:color="auto" w:sz="4" w:space="0"/>
            </w:tcBorders>
            <w:vAlign w:val="center"/>
          </w:tcPr>
          <w:p w14:paraId="061524A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46</w:t>
            </w:r>
          </w:p>
        </w:tc>
        <w:tc>
          <w:tcPr>
            <w:tcW w:w="1303" w:type="dxa"/>
            <w:vMerge w:val="continue"/>
            <w:tcBorders>
              <w:left w:val="single" w:color="auto" w:sz="4" w:space="0"/>
              <w:right w:val="single" w:color="auto" w:sz="4" w:space="0"/>
            </w:tcBorders>
            <w:vAlign w:val="center"/>
          </w:tcPr>
          <w:p w14:paraId="2CA547CC">
            <w:pPr>
              <w:spacing w:line="320" w:lineRule="exact"/>
              <w:jc w:val="center"/>
              <w:rPr>
                <w:rFonts w:ascii="仿宋_GB2312" w:eastAsia="仿宋_GB2312"/>
                <w:sz w:val="24"/>
              </w:rPr>
            </w:pPr>
          </w:p>
        </w:tc>
        <w:tc>
          <w:tcPr>
            <w:tcW w:w="4896" w:type="dxa"/>
            <w:tcBorders>
              <w:top w:val="single" w:color="auto" w:sz="4" w:space="0"/>
              <w:left w:val="single" w:color="auto" w:sz="4" w:space="0"/>
              <w:bottom w:val="single" w:color="auto" w:sz="4" w:space="0"/>
              <w:right w:val="single" w:color="auto" w:sz="4" w:space="0"/>
            </w:tcBorders>
            <w:vAlign w:val="center"/>
          </w:tcPr>
          <w:p w14:paraId="39EBBD25">
            <w:pPr>
              <w:spacing w:line="320" w:lineRule="exact"/>
              <w:rPr>
                <w:rFonts w:ascii="仿宋_GB2312" w:hAnsi="Courier New" w:eastAsia="仿宋_GB2312"/>
                <w:sz w:val="24"/>
              </w:rPr>
            </w:pPr>
            <w:r>
              <w:rPr>
                <w:rFonts w:hint="eastAsia" w:ascii="仿宋_GB2312" w:hAnsi="Courier New" w:eastAsia="仿宋_GB2312"/>
                <w:sz w:val="24"/>
              </w:rPr>
              <w:t>开展应对气候变化、碳市场等相关教育培训</w:t>
            </w:r>
          </w:p>
          <w:p w14:paraId="1D136CAE">
            <w:pPr>
              <w:spacing w:line="320" w:lineRule="exact"/>
              <w:rPr>
                <w:rFonts w:ascii="仿宋_GB2312" w:hAnsi="Courier New" w:eastAsia="仿宋_GB2312"/>
                <w:sz w:val="24"/>
              </w:rPr>
            </w:pPr>
            <w:r>
              <w:rPr>
                <w:rFonts w:hint="eastAsia" w:ascii="仿宋_GB2312" w:hAnsi="Courier New" w:eastAsia="仿宋_GB2312"/>
                <w:sz w:val="24"/>
              </w:rPr>
              <w:t>,提高各级党员领导干部、高校和企业人员、社会公众应对气候变化知识的培训力度,将应对气候变化纳入干部教育培训的重要内容,加大应对气候变化领域人才培养,提升推动低碳发展本领。</w:t>
            </w:r>
          </w:p>
        </w:tc>
        <w:tc>
          <w:tcPr>
            <w:tcW w:w="972" w:type="dxa"/>
            <w:tcBorders>
              <w:top w:val="single" w:color="auto" w:sz="4" w:space="0"/>
              <w:left w:val="single" w:color="auto" w:sz="4" w:space="0"/>
              <w:bottom w:val="single" w:color="auto" w:sz="4" w:space="0"/>
              <w:right w:val="single" w:color="auto" w:sz="4" w:space="0"/>
            </w:tcBorders>
            <w:vAlign w:val="center"/>
          </w:tcPr>
          <w:p w14:paraId="038BC320">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2EC2649F">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王翔宇董明慧邹海涛</w:t>
            </w:r>
          </w:p>
        </w:tc>
        <w:tc>
          <w:tcPr>
            <w:tcW w:w="2188" w:type="dxa"/>
            <w:tcBorders>
              <w:top w:val="single" w:color="auto" w:sz="4" w:space="0"/>
              <w:left w:val="single" w:color="auto" w:sz="4" w:space="0"/>
              <w:bottom w:val="single" w:color="auto" w:sz="4" w:space="0"/>
              <w:right w:val="single" w:color="auto" w:sz="4" w:space="0"/>
            </w:tcBorders>
            <w:vAlign w:val="center"/>
          </w:tcPr>
          <w:p w14:paraId="575180C6">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区委组织部</w:t>
            </w:r>
          </w:p>
          <w:p w14:paraId="0AA7095C">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p w14:paraId="3A8522CC">
            <w:pPr>
              <w:spacing w:line="320" w:lineRule="exact"/>
              <w:jc w:val="center"/>
            </w:pPr>
            <w:r>
              <w:rPr>
                <w:rFonts w:hint="eastAsia" w:eastAsia="仿宋_GB2312" w:cs="仿宋_GB2312"/>
                <w:color w:val="000000"/>
                <w:sz w:val="24"/>
              </w:rPr>
              <w:t>区教委</w:t>
            </w:r>
          </w:p>
        </w:tc>
        <w:tc>
          <w:tcPr>
            <w:tcW w:w="2685" w:type="dxa"/>
            <w:tcBorders>
              <w:top w:val="single" w:color="auto" w:sz="4" w:space="0"/>
              <w:left w:val="single" w:color="auto" w:sz="4" w:space="0"/>
              <w:bottom w:val="single" w:color="auto" w:sz="4" w:space="0"/>
              <w:right w:val="single" w:color="auto" w:sz="4" w:space="0"/>
            </w:tcBorders>
            <w:vAlign w:val="center"/>
          </w:tcPr>
          <w:p w14:paraId="711D529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各相关部门</w:t>
            </w:r>
          </w:p>
        </w:tc>
      </w:tr>
      <w:tr w14:paraId="454F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593" w:type="dxa"/>
            <w:tcBorders>
              <w:left w:val="single" w:color="auto" w:sz="4" w:space="0"/>
              <w:bottom w:val="single" w:color="auto" w:sz="4" w:space="0"/>
              <w:right w:val="single" w:color="auto" w:sz="4" w:space="0"/>
            </w:tcBorders>
            <w:vAlign w:val="center"/>
          </w:tcPr>
          <w:p w14:paraId="2A325101">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47</w:t>
            </w:r>
          </w:p>
        </w:tc>
        <w:tc>
          <w:tcPr>
            <w:tcW w:w="1303" w:type="dxa"/>
            <w:tcBorders>
              <w:left w:val="single" w:color="auto" w:sz="4" w:space="0"/>
              <w:bottom w:val="single" w:color="auto" w:sz="4" w:space="0"/>
              <w:right w:val="single" w:color="auto" w:sz="4" w:space="0"/>
            </w:tcBorders>
            <w:vAlign w:val="center"/>
          </w:tcPr>
          <w:p w14:paraId="72F329C5">
            <w:pPr>
              <w:spacing w:line="320" w:lineRule="exact"/>
              <w:jc w:val="center"/>
              <w:rPr>
                <w:rFonts w:ascii="仿宋_GB2312" w:eastAsia="仿宋_GB2312"/>
                <w:sz w:val="24"/>
              </w:rPr>
            </w:pPr>
            <w:r>
              <w:rPr>
                <w:rFonts w:hint="eastAsia" w:ascii="仿宋_GB2312" w:eastAsia="仿宋_GB2312"/>
                <w:sz w:val="24"/>
              </w:rPr>
              <w:t>开展交流合作</w:t>
            </w:r>
          </w:p>
        </w:tc>
        <w:tc>
          <w:tcPr>
            <w:tcW w:w="4896" w:type="dxa"/>
            <w:tcBorders>
              <w:top w:val="single" w:color="auto" w:sz="4" w:space="0"/>
              <w:left w:val="single" w:color="auto" w:sz="4" w:space="0"/>
              <w:bottom w:val="single" w:color="auto" w:sz="4" w:space="0"/>
              <w:right w:val="single" w:color="auto" w:sz="4" w:space="0"/>
            </w:tcBorders>
            <w:vAlign w:val="center"/>
          </w:tcPr>
          <w:p w14:paraId="3F9103D8">
            <w:pPr>
              <w:spacing w:line="320" w:lineRule="exact"/>
              <w:rPr>
                <w:rFonts w:ascii="仿宋_GB2312" w:hAnsi="Courier New" w:eastAsia="仿宋_GB2312"/>
                <w:sz w:val="24"/>
              </w:rPr>
            </w:pPr>
            <w:r>
              <w:rPr>
                <w:rFonts w:hint="eastAsia" w:ascii="仿宋_GB2312" w:hAnsi="Courier New" w:eastAsia="仿宋_GB2312"/>
                <w:sz w:val="24"/>
              </w:rPr>
              <w:t>积极参加国际大都市清洁空气和应对气候变化论坛等活动，学习借鉴应对气候变化工作经验。协助办好北京城市副中心绿色发展论坛。</w:t>
            </w:r>
          </w:p>
        </w:tc>
        <w:tc>
          <w:tcPr>
            <w:tcW w:w="972" w:type="dxa"/>
            <w:tcBorders>
              <w:top w:val="single" w:color="auto" w:sz="4" w:space="0"/>
              <w:left w:val="single" w:color="auto" w:sz="4" w:space="0"/>
              <w:bottom w:val="single" w:color="auto" w:sz="4" w:space="0"/>
              <w:right w:val="single" w:color="auto" w:sz="4" w:space="0"/>
            </w:tcBorders>
            <w:vAlign w:val="center"/>
          </w:tcPr>
          <w:p w14:paraId="0FDC3337">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年底前</w:t>
            </w:r>
          </w:p>
        </w:tc>
        <w:tc>
          <w:tcPr>
            <w:tcW w:w="961" w:type="dxa"/>
            <w:tcBorders>
              <w:top w:val="single" w:color="auto" w:sz="4" w:space="0"/>
              <w:left w:val="single" w:color="auto" w:sz="4" w:space="0"/>
              <w:bottom w:val="single" w:color="auto" w:sz="4" w:space="0"/>
              <w:right w:val="single" w:color="auto" w:sz="4" w:space="0"/>
            </w:tcBorders>
            <w:tcMar>
              <w:left w:w="57" w:type="dxa"/>
              <w:right w:w="28" w:type="dxa"/>
            </w:tcMar>
            <w:vAlign w:val="center"/>
          </w:tcPr>
          <w:p w14:paraId="4C7696CA">
            <w:pPr>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王永杰邹海涛</w:t>
            </w:r>
          </w:p>
        </w:tc>
        <w:tc>
          <w:tcPr>
            <w:tcW w:w="2188" w:type="dxa"/>
            <w:tcBorders>
              <w:top w:val="single" w:color="auto" w:sz="4" w:space="0"/>
              <w:left w:val="single" w:color="auto" w:sz="4" w:space="0"/>
              <w:bottom w:val="single" w:color="auto" w:sz="4" w:space="0"/>
              <w:right w:val="single" w:color="auto" w:sz="4" w:space="0"/>
            </w:tcBorders>
            <w:vAlign w:val="center"/>
          </w:tcPr>
          <w:p w14:paraId="0FCB1569">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区生态环境局</w:t>
            </w:r>
          </w:p>
          <w:p w14:paraId="47FE2E59">
            <w:pPr>
              <w:spacing w:line="320" w:lineRule="exact"/>
              <w:jc w:val="center"/>
            </w:pPr>
            <w:r>
              <w:rPr>
                <w:rFonts w:hint="eastAsia" w:ascii="仿宋_GB2312" w:eastAsia="仿宋_GB2312" w:cs="仿宋_GB2312"/>
                <w:color w:val="000000"/>
                <w:sz w:val="24"/>
              </w:rPr>
              <w:t>区发展改革委</w:t>
            </w:r>
          </w:p>
        </w:tc>
        <w:tc>
          <w:tcPr>
            <w:tcW w:w="2685" w:type="dxa"/>
            <w:tcBorders>
              <w:top w:val="single" w:color="auto" w:sz="4" w:space="0"/>
              <w:left w:val="single" w:color="auto" w:sz="4" w:space="0"/>
              <w:bottom w:val="single" w:color="auto" w:sz="4" w:space="0"/>
              <w:right w:val="single" w:color="auto" w:sz="4" w:space="0"/>
            </w:tcBorders>
            <w:vAlign w:val="center"/>
          </w:tcPr>
          <w:p w14:paraId="2D02CA18">
            <w:pPr>
              <w:spacing w:line="320" w:lineRule="exact"/>
              <w:jc w:val="center"/>
              <w:rPr>
                <w:rFonts w:ascii="仿宋_GB2312" w:eastAsia="仿宋_GB2312" w:cs="仿宋_GB2312"/>
                <w:color w:val="000000"/>
                <w:sz w:val="24"/>
              </w:rPr>
            </w:pPr>
            <w:r>
              <w:rPr>
                <w:rFonts w:hint="eastAsia" w:ascii="仿宋_GB2312" w:eastAsia="仿宋_GB2312" w:cs="仿宋_GB2312"/>
                <w:color w:val="000000"/>
                <w:sz w:val="24"/>
              </w:rPr>
              <w:t>——</w:t>
            </w:r>
          </w:p>
        </w:tc>
      </w:tr>
    </w:tbl>
    <w:p w14:paraId="25CC6335"/>
    <w:p w14:paraId="77E594BF">
      <w:r>
        <w:br w:type="page"/>
      </w:r>
    </w:p>
    <w:p w14:paraId="1015ED09">
      <w:pPr>
        <w:widowControl/>
        <w:jc w:val="left"/>
        <w:rPr>
          <w:rFonts w:ascii="黑体" w:hAnsi="黑体" w:eastAsia="黑体"/>
          <w:sz w:val="32"/>
          <w:szCs w:val="32"/>
        </w:rPr>
      </w:pPr>
    </w:p>
    <w:p w14:paraId="009456A7">
      <w:pPr>
        <w:adjustRightInd w:val="0"/>
        <w:snapToGrid w:val="0"/>
        <w:spacing w:line="560" w:lineRule="exact"/>
        <w:jc w:val="center"/>
        <w:outlineLvl w:val="0"/>
        <w:rPr>
          <w:rFonts w:ascii="方正小标宋简体" w:hAnsi="黑体" w:eastAsia="方正小标宋简体" w:cs="方正小标宋简体"/>
          <w:sz w:val="44"/>
          <w:szCs w:val="44"/>
        </w:rPr>
      </w:pPr>
      <w:r>
        <w:rPr>
          <w:rFonts w:hint="eastAsia" w:ascii="方正小标宋简体" w:hAnsi="黑体" w:eastAsia="方正小标宋简体" w:cs="方正小标宋简体"/>
          <w:sz w:val="44"/>
          <w:szCs w:val="44"/>
        </w:rPr>
        <w:t>通州区生态保护2025年行动计划</w:t>
      </w:r>
      <w:r>
        <w:rPr>
          <w:rFonts w:hint="eastAsia" w:ascii="方正小标宋简体" w:hAnsi="黑体" w:eastAsia="方正小标宋简体" w:cs="方正小标宋简体"/>
          <w:sz w:val="44"/>
          <w:szCs w:val="44"/>
          <w:lang w:eastAsia="zh-CN"/>
        </w:rPr>
        <w:t>（征求意见稿）</w:t>
      </w:r>
    </w:p>
    <w:p w14:paraId="56F658FA">
      <w:pPr>
        <w:pStyle w:val="4"/>
        <w:ind w:left="-359" w:right="-334"/>
      </w:pPr>
    </w:p>
    <w:tbl>
      <w:tblPr>
        <w:tblStyle w:val="13"/>
        <w:tblW w:w="14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96"/>
        <w:gridCol w:w="5418"/>
        <w:gridCol w:w="1160"/>
        <w:gridCol w:w="960"/>
        <w:gridCol w:w="2759"/>
        <w:gridCol w:w="2181"/>
      </w:tblGrid>
      <w:tr w14:paraId="30A0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02" w:hRule="exact"/>
          <w:tblHeader/>
          <w:jc w:val="center"/>
        </w:trPr>
        <w:tc>
          <w:tcPr>
            <w:tcW w:w="650" w:type="dxa"/>
            <w:vAlign w:val="center"/>
          </w:tcPr>
          <w:p w14:paraId="5AEF0010">
            <w:pPr>
              <w:adjustRightInd w:val="0"/>
              <w:snapToGrid w:val="0"/>
              <w:jc w:val="center"/>
              <w:rPr>
                <w:rFonts w:ascii="黑体" w:hAnsi="黑体" w:eastAsia="黑体" w:cs="黑体"/>
                <w:sz w:val="28"/>
                <w:szCs w:val="28"/>
              </w:rPr>
            </w:pPr>
            <w:r>
              <w:rPr>
                <w:rFonts w:hint="eastAsia" w:ascii="黑体" w:hAnsi="黑体" w:eastAsia="黑体" w:cs="黑体"/>
                <w:sz w:val="28"/>
                <w:szCs w:val="28"/>
              </w:rPr>
              <w:t>序号</w:t>
            </w:r>
          </w:p>
        </w:tc>
        <w:tc>
          <w:tcPr>
            <w:tcW w:w="1196" w:type="dxa"/>
            <w:vAlign w:val="center"/>
          </w:tcPr>
          <w:p w14:paraId="7B709D18">
            <w:pPr>
              <w:adjustRightInd w:val="0"/>
              <w:snapToGrid w:val="0"/>
              <w:jc w:val="center"/>
              <w:rPr>
                <w:rFonts w:ascii="黑体" w:hAnsi="黑体" w:eastAsia="黑体" w:cs="黑体"/>
                <w:sz w:val="28"/>
                <w:szCs w:val="28"/>
              </w:rPr>
            </w:pPr>
            <w:r>
              <w:rPr>
                <w:rFonts w:hint="eastAsia" w:ascii="黑体" w:hAnsi="黑体" w:eastAsia="黑体" w:cs="黑体"/>
                <w:sz w:val="28"/>
                <w:szCs w:val="28"/>
              </w:rPr>
              <w:t>重点</w:t>
            </w:r>
          </w:p>
          <w:p w14:paraId="35BB8400">
            <w:pPr>
              <w:adjustRightInd w:val="0"/>
              <w:snapToGrid w:val="0"/>
              <w:jc w:val="center"/>
              <w:rPr>
                <w:rFonts w:ascii="黑体" w:hAnsi="黑体" w:eastAsia="黑体" w:cs="黑体"/>
                <w:sz w:val="28"/>
                <w:szCs w:val="28"/>
              </w:rPr>
            </w:pPr>
            <w:r>
              <w:rPr>
                <w:rFonts w:hint="eastAsia" w:ascii="黑体" w:hAnsi="黑体" w:eastAsia="黑体" w:cs="黑体"/>
                <w:sz w:val="28"/>
                <w:szCs w:val="28"/>
              </w:rPr>
              <w:t>任务</w:t>
            </w:r>
          </w:p>
        </w:tc>
        <w:tc>
          <w:tcPr>
            <w:tcW w:w="5418" w:type="dxa"/>
            <w:vAlign w:val="center"/>
          </w:tcPr>
          <w:p w14:paraId="01E8860D">
            <w:pPr>
              <w:adjustRightInd w:val="0"/>
              <w:snapToGrid w:val="0"/>
              <w:jc w:val="center"/>
              <w:rPr>
                <w:rFonts w:ascii="黑体" w:hAnsi="黑体" w:eastAsia="黑体" w:cs="黑体"/>
                <w:sz w:val="28"/>
                <w:szCs w:val="28"/>
              </w:rPr>
            </w:pPr>
            <w:r>
              <w:rPr>
                <w:rFonts w:hint="eastAsia" w:ascii="黑体" w:hAnsi="黑体" w:eastAsia="黑体" w:cs="黑体"/>
                <w:sz w:val="28"/>
                <w:szCs w:val="28"/>
              </w:rPr>
              <w:t>工作措施</w:t>
            </w:r>
          </w:p>
        </w:tc>
        <w:tc>
          <w:tcPr>
            <w:tcW w:w="1160" w:type="dxa"/>
            <w:vAlign w:val="center"/>
          </w:tcPr>
          <w:p w14:paraId="3C56AFD2">
            <w:pPr>
              <w:adjustRightInd w:val="0"/>
              <w:snapToGrid w:val="0"/>
              <w:jc w:val="center"/>
              <w:rPr>
                <w:rFonts w:ascii="黑体" w:hAnsi="黑体" w:eastAsia="黑体" w:cs="黑体"/>
                <w:sz w:val="28"/>
                <w:szCs w:val="28"/>
              </w:rPr>
            </w:pPr>
            <w:r>
              <w:rPr>
                <w:rFonts w:hint="eastAsia" w:ascii="黑体" w:hAnsi="黑体" w:eastAsia="黑体" w:cs="黑体"/>
                <w:sz w:val="28"/>
                <w:szCs w:val="28"/>
              </w:rPr>
              <w:t>完成</w:t>
            </w:r>
          </w:p>
          <w:p w14:paraId="334AB124">
            <w:pPr>
              <w:adjustRightInd w:val="0"/>
              <w:snapToGrid w:val="0"/>
              <w:jc w:val="center"/>
              <w:rPr>
                <w:rFonts w:ascii="黑体" w:hAnsi="黑体" w:eastAsia="黑体" w:cs="黑体"/>
                <w:sz w:val="28"/>
                <w:szCs w:val="28"/>
              </w:rPr>
            </w:pPr>
            <w:r>
              <w:rPr>
                <w:rFonts w:hint="eastAsia" w:ascii="黑体" w:hAnsi="黑体" w:eastAsia="黑体" w:cs="黑体"/>
                <w:sz w:val="28"/>
                <w:szCs w:val="28"/>
              </w:rPr>
              <w:t>时限</w:t>
            </w:r>
          </w:p>
        </w:tc>
        <w:tc>
          <w:tcPr>
            <w:tcW w:w="960" w:type="dxa"/>
            <w:vAlign w:val="center"/>
          </w:tcPr>
          <w:p w14:paraId="57C59080">
            <w:pPr>
              <w:autoSpaceDE w:val="0"/>
              <w:adjustRightInd w:val="0"/>
              <w:snapToGrid w:val="0"/>
              <w:jc w:val="center"/>
              <w:rPr>
                <w:rFonts w:ascii="黑体" w:hAnsi="黑体" w:eastAsia="黑体" w:cs="黑体"/>
                <w:sz w:val="28"/>
                <w:szCs w:val="28"/>
              </w:rPr>
            </w:pPr>
            <w:r>
              <w:rPr>
                <w:rFonts w:hint="eastAsia" w:ascii="黑体" w:hAnsi="黑体" w:eastAsia="黑体" w:cs="黑体"/>
                <w:sz w:val="28"/>
                <w:szCs w:val="28"/>
              </w:rPr>
              <w:t>牵头领导</w:t>
            </w:r>
          </w:p>
        </w:tc>
        <w:tc>
          <w:tcPr>
            <w:tcW w:w="2759" w:type="dxa"/>
            <w:vAlign w:val="center"/>
          </w:tcPr>
          <w:p w14:paraId="31ADDEE9">
            <w:pPr>
              <w:autoSpaceDE w:val="0"/>
              <w:adjustRightInd w:val="0"/>
              <w:snapToGrid w:val="0"/>
              <w:jc w:val="center"/>
              <w:rPr>
                <w:rFonts w:ascii="黑体" w:hAnsi="黑体" w:eastAsia="黑体" w:cs="黑体"/>
                <w:sz w:val="28"/>
                <w:szCs w:val="28"/>
              </w:rPr>
            </w:pPr>
            <w:r>
              <w:rPr>
                <w:rFonts w:hint="eastAsia" w:ascii="黑体" w:hAnsi="黑体" w:eastAsia="黑体" w:cs="黑体"/>
                <w:sz w:val="28"/>
                <w:szCs w:val="28"/>
              </w:rPr>
              <w:t>主责单位</w:t>
            </w:r>
          </w:p>
        </w:tc>
        <w:tc>
          <w:tcPr>
            <w:tcW w:w="2181" w:type="dxa"/>
            <w:vAlign w:val="center"/>
          </w:tcPr>
          <w:p w14:paraId="53DE960F">
            <w:pPr>
              <w:autoSpaceDE w:val="0"/>
              <w:adjustRightInd w:val="0"/>
              <w:snapToGrid w:val="0"/>
              <w:jc w:val="center"/>
              <w:rPr>
                <w:rFonts w:ascii="黑体" w:hAnsi="黑体" w:eastAsia="黑体" w:cs="黑体"/>
                <w:sz w:val="28"/>
                <w:szCs w:val="28"/>
              </w:rPr>
            </w:pPr>
            <w:r>
              <w:rPr>
                <w:rFonts w:hint="eastAsia" w:ascii="黑体" w:hAnsi="黑体" w:eastAsia="黑体" w:cs="黑体"/>
                <w:sz w:val="28"/>
                <w:szCs w:val="28"/>
              </w:rPr>
              <w:t>协办单位</w:t>
            </w:r>
          </w:p>
        </w:tc>
      </w:tr>
      <w:tr w14:paraId="7A8D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14324" w:type="dxa"/>
            <w:gridSpan w:val="7"/>
            <w:vAlign w:val="center"/>
          </w:tcPr>
          <w:p w14:paraId="244BC8E1">
            <w:pPr>
              <w:autoSpaceDE w:val="0"/>
              <w:adjustRightInd w:val="0"/>
              <w:snapToGrid w:val="0"/>
              <w:jc w:val="center"/>
              <w:rPr>
                <w:rFonts w:ascii="黑体" w:hAnsi="黑体" w:eastAsia="黑体" w:cs="黑体"/>
                <w:sz w:val="28"/>
                <w:szCs w:val="28"/>
              </w:rPr>
            </w:pPr>
            <w:r>
              <w:rPr>
                <w:rFonts w:hint="eastAsia" w:ascii="黑体" w:hAnsi="黑体" w:eastAsia="黑体" w:cs="黑体"/>
                <w:sz w:val="28"/>
                <w:szCs w:val="28"/>
              </w:rPr>
              <w:t>一、生态环境质量状况目标</w:t>
            </w:r>
          </w:p>
        </w:tc>
      </w:tr>
      <w:tr w14:paraId="6541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0" w:hRule="atLeast"/>
          <w:jc w:val="center"/>
        </w:trPr>
        <w:tc>
          <w:tcPr>
            <w:tcW w:w="650" w:type="dxa"/>
            <w:vAlign w:val="center"/>
          </w:tcPr>
          <w:p w14:paraId="2C285FB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p>
        </w:tc>
        <w:tc>
          <w:tcPr>
            <w:tcW w:w="1196" w:type="dxa"/>
            <w:vAlign w:val="center"/>
          </w:tcPr>
          <w:p w14:paraId="0BE9A15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目标任务</w:t>
            </w:r>
          </w:p>
        </w:tc>
        <w:tc>
          <w:tcPr>
            <w:tcW w:w="5418" w:type="dxa"/>
            <w:vAlign w:val="center"/>
          </w:tcPr>
          <w:p w14:paraId="5DFBE8C2">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全区生态环境质量指数（EI）力争稳中向好。</w:t>
            </w:r>
          </w:p>
          <w:p w14:paraId="255ADEF8">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各责任单位负责本领域子指数不下降：区生态环境局负责大气环境指数；区水务局负责水网密度指数和自然岸线保有率；区园林绿化局负责林地指数、草地指数；市规划自然资源委员会通州分局负责人工地表指数、未利用地指数、生态系统类型多样性指数和受保护区域面积指数；区农业农村局负责耕地指数；区园林绿化局和区农业农村局共同负责物种多样性指数、外来物种入侵指数；区生态环境局和区水务局共同负责水环境指数；区生态环境局和区农业农村局共同负责土壤环境指数。</w:t>
            </w:r>
          </w:p>
        </w:tc>
        <w:tc>
          <w:tcPr>
            <w:tcW w:w="1160" w:type="dxa"/>
            <w:vAlign w:val="center"/>
          </w:tcPr>
          <w:p w14:paraId="4488E9D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0AA9AE43">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p w14:paraId="47CF2AD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姚伟龙秦  涛</w:t>
            </w:r>
          </w:p>
          <w:p w14:paraId="737369FC">
            <w:pPr>
              <w:spacing w:line="360" w:lineRule="exact"/>
              <w:jc w:val="center"/>
              <w:rPr>
                <w:rFonts w:ascii="仿宋_GB2312" w:hAnsi="仿宋_GB2312" w:eastAsia="仿宋_GB2312" w:cs="仿宋_GB2312"/>
                <w:color w:val="000000"/>
                <w:sz w:val="24"/>
              </w:rPr>
            </w:pPr>
          </w:p>
        </w:tc>
        <w:tc>
          <w:tcPr>
            <w:tcW w:w="2759" w:type="dxa"/>
            <w:vAlign w:val="center"/>
          </w:tcPr>
          <w:p w14:paraId="595C967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p w14:paraId="42F2952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市规划自然委通州分局</w:t>
            </w:r>
          </w:p>
          <w:p w14:paraId="1529DE6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p w14:paraId="47B176DC">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区水务局</w:t>
            </w:r>
          </w:p>
          <w:p w14:paraId="7B8E66D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区农业农村局</w:t>
            </w:r>
          </w:p>
        </w:tc>
        <w:tc>
          <w:tcPr>
            <w:tcW w:w="2181" w:type="dxa"/>
            <w:vAlign w:val="center"/>
          </w:tcPr>
          <w:p w14:paraId="60A57B6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p>
        </w:tc>
      </w:tr>
      <w:tr w14:paraId="06CA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4324" w:type="dxa"/>
            <w:gridSpan w:val="7"/>
            <w:vAlign w:val="center"/>
          </w:tcPr>
          <w:p w14:paraId="5A2AA05F">
            <w:pPr>
              <w:autoSpaceDE w:val="0"/>
              <w:adjustRightInd w:val="0"/>
              <w:snapToGrid w:val="0"/>
              <w:jc w:val="center"/>
              <w:rPr>
                <w:rFonts w:ascii="黑体" w:hAnsi="黑体" w:eastAsia="黑体" w:cs="黑体"/>
                <w:szCs w:val="21"/>
              </w:rPr>
            </w:pPr>
            <w:r>
              <w:rPr>
                <w:rFonts w:hint="eastAsia" w:ascii="黑体" w:hAnsi="黑体" w:eastAsia="黑体" w:cs="黑体"/>
                <w:sz w:val="28"/>
                <w:szCs w:val="28"/>
              </w:rPr>
              <w:t>二、强化生物多样性保护</w:t>
            </w:r>
          </w:p>
        </w:tc>
      </w:tr>
      <w:tr w14:paraId="6C17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650" w:type="dxa"/>
            <w:vAlign w:val="center"/>
          </w:tcPr>
          <w:p w14:paraId="25475C8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w:t>
            </w:r>
          </w:p>
        </w:tc>
        <w:tc>
          <w:tcPr>
            <w:tcW w:w="1196" w:type="dxa"/>
            <w:vAlign w:val="center"/>
          </w:tcPr>
          <w:p w14:paraId="7E06B4A3">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强化工</w:t>
            </w:r>
          </w:p>
          <w:p w14:paraId="1F4CBBD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作机制</w:t>
            </w:r>
          </w:p>
        </w:tc>
        <w:tc>
          <w:tcPr>
            <w:tcW w:w="5418" w:type="dxa"/>
            <w:vAlign w:val="center"/>
          </w:tcPr>
          <w:p w14:paraId="183B36AF">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研究建立生物多样性保护协调工作机制。</w:t>
            </w:r>
          </w:p>
        </w:tc>
        <w:tc>
          <w:tcPr>
            <w:tcW w:w="1160" w:type="dxa"/>
            <w:vAlign w:val="center"/>
          </w:tcPr>
          <w:p w14:paraId="07DB337F">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7DB1604E">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7AEF808B">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43D487A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各相关部门</w:t>
            </w:r>
          </w:p>
        </w:tc>
      </w:tr>
      <w:tr w14:paraId="4CCE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650" w:type="dxa"/>
            <w:vMerge w:val="restart"/>
            <w:vAlign w:val="center"/>
          </w:tcPr>
          <w:p w14:paraId="2E8AAAD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w:t>
            </w:r>
          </w:p>
        </w:tc>
        <w:tc>
          <w:tcPr>
            <w:tcW w:w="1196" w:type="dxa"/>
            <w:vMerge w:val="restart"/>
            <w:vAlign w:val="center"/>
          </w:tcPr>
          <w:p w14:paraId="0F212C8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加强监测评估</w:t>
            </w:r>
          </w:p>
        </w:tc>
        <w:tc>
          <w:tcPr>
            <w:tcW w:w="5418" w:type="dxa"/>
            <w:vAlign w:val="center"/>
          </w:tcPr>
          <w:p w14:paraId="050F9145">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按照市级统一部署，结合实际选取典型区域，配合开展生物多样性观测工作。</w:t>
            </w:r>
          </w:p>
        </w:tc>
        <w:tc>
          <w:tcPr>
            <w:tcW w:w="1160" w:type="dxa"/>
            <w:vAlign w:val="center"/>
          </w:tcPr>
          <w:p w14:paraId="3A26486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2918DA7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0D77B87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63FFF9C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各相关部门</w:t>
            </w:r>
          </w:p>
        </w:tc>
      </w:tr>
      <w:tr w14:paraId="1D11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650" w:type="dxa"/>
            <w:vMerge w:val="continue"/>
            <w:vAlign w:val="center"/>
          </w:tcPr>
          <w:p w14:paraId="5F43FA30">
            <w:pPr>
              <w:spacing w:line="360" w:lineRule="exact"/>
              <w:jc w:val="left"/>
              <w:rPr>
                <w:rFonts w:ascii="仿宋_GB2312" w:hAnsi="仿宋_GB2312" w:eastAsia="仿宋_GB2312" w:cs="仿宋_GB2312"/>
                <w:color w:val="000000"/>
                <w:sz w:val="24"/>
              </w:rPr>
            </w:pPr>
          </w:p>
        </w:tc>
        <w:tc>
          <w:tcPr>
            <w:tcW w:w="1196" w:type="dxa"/>
            <w:vMerge w:val="continue"/>
            <w:vAlign w:val="center"/>
          </w:tcPr>
          <w:p w14:paraId="7674A1DA">
            <w:pPr>
              <w:spacing w:line="360" w:lineRule="exact"/>
              <w:jc w:val="center"/>
              <w:rPr>
                <w:rFonts w:ascii="仿宋_GB2312" w:hAnsi="仿宋_GB2312" w:eastAsia="仿宋_GB2312" w:cs="仿宋_GB2312"/>
                <w:color w:val="000000"/>
                <w:sz w:val="24"/>
              </w:rPr>
            </w:pPr>
          </w:p>
        </w:tc>
        <w:tc>
          <w:tcPr>
            <w:tcW w:w="5418" w:type="dxa"/>
            <w:vAlign w:val="center"/>
          </w:tcPr>
          <w:p w14:paraId="657A1EE0">
            <w:pPr>
              <w:pStyle w:val="4"/>
              <w:spacing w:line="360" w:lineRule="exact"/>
              <w:ind w:left="0" w:leftChars="0" w:right="-334" w:firstLine="0"/>
              <w:rPr>
                <w:rFonts w:eastAsia="仿宋_GB2312"/>
                <w:color w:val="000000"/>
                <w:sz w:val="24"/>
                <w:szCs w:val="24"/>
              </w:rPr>
            </w:pPr>
            <w:r>
              <w:rPr>
                <w:rFonts w:hint="eastAsia" w:eastAsia="仿宋_GB2312"/>
                <w:color w:val="000000"/>
                <w:sz w:val="24"/>
                <w:szCs w:val="24"/>
              </w:rPr>
              <w:t>配合市级部门开展水生、陆生野生动物及其栖息地调查和动态监测。</w:t>
            </w:r>
          </w:p>
        </w:tc>
        <w:tc>
          <w:tcPr>
            <w:tcW w:w="1160" w:type="dxa"/>
            <w:vAlign w:val="center"/>
          </w:tcPr>
          <w:p w14:paraId="2DD02D43">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17149AF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秦  涛</w:t>
            </w:r>
          </w:p>
          <w:p w14:paraId="417D7C0C">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姚伟龙</w:t>
            </w:r>
          </w:p>
        </w:tc>
        <w:tc>
          <w:tcPr>
            <w:tcW w:w="2759" w:type="dxa"/>
            <w:vAlign w:val="center"/>
          </w:tcPr>
          <w:p w14:paraId="15DD455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p w14:paraId="6C59F97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区农业农村局</w:t>
            </w:r>
          </w:p>
        </w:tc>
        <w:tc>
          <w:tcPr>
            <w:tcW w:w="2181" w:type="dxa"/>
            <w:vAlign w:val="center"/>
          </w:tcPr>
          <w:p w14:paraId="713BAF4F">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p>
        </w:tc>
      </w:tr>
      <w:tr w14:paraId="6881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650" w:type="dxa"/>
            <w:vAlign w:val="center"/>
          </w:tcPr>
          <w:p w14:paraId="03A878C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w:t>
            </w:r>
          </w:p>
        </w:tc>
        <w:tc>
          <w:tcPr>
            <w:tcW w:w="1196" w:type="dxa"/>
            <w:vAlign w:val="center"/>
          </w:tcPr>
          <w:p w14:paraId="716BF76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加大生物多样性保护力度</w:t>
            </w:r>
          </w:p>
        </w:tc>
        <w:tc>
          <w:tcPr>
            <w:tcW w:w="5418" w:type="dxa"/>
            <w:vAlign w:val="center"/>
          </w:tcPr>
          <w:p w14:paraId="72E56550">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充分发挥越冬鸟类及其迁徙休憩场所保护研究成果应用，对职责部门和属地提出管理建议。</w:t>
            </w:r>
          </w:p>
        </w:tc>
        <w:tc>
          <w:tcPr>
            <w:tcW w:w="1160" w:type="dxa"/>
            <w:vAlign w:val="center"/>
          </w:tcPr>
          <w:p w14:paraId="76DC7CCB">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4552D23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77DD4D4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0A7EC00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p w14:paraId="53FE761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区水务局</w:t>
            </w:r>
          </w:p>
          <w:p w14:paraId="6C8EB4C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区农业农村局</w:t>
            </w:r>
          </w:p>
          <w:p w14:paraId="61E985D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相关属地政府</w:t>
            </w:r>
          </w:p>
          <w:p w14:paraId="026CD32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其他相关部门</w:t>
            </w:r>
          </w:p>
        </w:tc>
      </w:tr>
      <w:tr w14:paraId="4F69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0" w:type="dxa"/>
            <w:vAlign w:val="center"/>
          </w:tcPr>
          <w:p w14:paraId="32087694">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w:t>
            </w:r>
          </w:p>
        </w:tc>
        <w:tc>
          <w:tcPr>
            <w:tcW w:w="1196" w:type="dxa"/>
            <w:vAlign w:val="center"/>
          </w:tcPr>
          <w:p w14:paraId="3E67E94F">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强化外来入侵物种防控</w:t>
            </w:r>
          </w:p>
        </w:tc>
        <w:tc>
          <w:tcPr>
            <w:tcW w:w="5418" w:type="dxa"/>
            <w:vAlign w:val="center"/>
          </w:tcPr>
          <w:p w14:paraId="72EBF71D">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按照市级部门通报监测结果，及时向职责部门转移外来入侵物种信息，督促依规处置。</w:t>
            </w:r>
          </w:p>
        </w:tc>
        <w:tc>
          <w:tcPr>
            <w:tcW w:w="1160" w:type="dxa"/>
            <w:vAlign w:val="center"/>
          </w:tcPr>
          <w:p w14:paraId="74C2F6F5">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23512DD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64251CE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3CB6F598">
            <w:pPr>
              <w:spacing w:line="360" w:lineRule="exact"/>
              <w:ind w:firstLine="240" w:firstLine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p w14:paraId="4C8FC1CA">
            <w:pPr>
              <w:spacing w:line="360" w:lineRule="exact"/>
              <w:ind w:firstLine="240" w:firstLine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区农业农村局</w:t>
            </w:r>
          </w:p>
        </w:tc>
      </w:tr>
      <w:tr w14:paraId="0763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6" w:hRule="atLeast"/>
          <w:jc w:val="center"/>
        </w:trPr>
        <w:tc>
          <w:tcPr>
            <w:tcW w:w="650" w:type="dxa"/>
            <w:vAlign w:val="center"/>
          </w:tcPr>
          <w:p w14:paraId="4B51F80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6</w:t>
            </w:r>
          </w:p>
        </w:tc>
        <w:tc>
          <w:tcPr>
            <w:tcW w:w="1196" w:type="dxa"/>
            <w:vMerge w:val="restart"/>
            <w:vAlign w:val="center"/>
          </w:tcPr>
          <w:p w14:paraId="7B29CCD4">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保护重点生物遗传资源</w:t>
            </w:r>
          </w:p>
        </w:tc>
        <w:tc>
          <w:tcPr>
            <w:tcW w:w="5418" w:type="dxa"/>
            <w:vAlign w:val="center"/>
          </w:tcPr>
          <w:p w14:paraId="43C9B150">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sz w:val="24"/>
              </w:rPr>
              <w:t>按照市级部门部署，配合做好国家植物园体系建设。开展林果花草蜂种质资源调查，构建林果花草蜂种质资源保存体系，实施林草种苗“强基”工程。</w:t>
            </w:r>
          </w:p>
        </w:tc>
        <w:tc>
          <w:tcPr>
            <w:tcW w:w="1160" w:type="dxa"/>
            <w:vAlign w:val="center"/>
          </w:tcPr>
          <w:p w14:paraId="08FA11F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1D8F0C6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秦  涛</w:t>
            </w:r>
          </w:p>
        </w:tc>
        <w:tc>
          <w:tcPr>
            <w:tcW w:w="2759" w:type="dxa"/>
            <w:vAlign w:val="center"/>
          </w:tcPr>
          <w:p w14:paraId="13B9E11B">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tc>
        <w:tc>
          <w:tcPr>
            <w:tcW w:w="2181" w:type="dxa"/>
            <w:vAlign w:val="center"/>
          </w:tcPr>
          <w:p w14:paraId="239F805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p>
        </w:tc>
      </w:tr>
      <w:tr w14:paraId="0858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jc w:val="center"/>
        </w:trPr>
        <w:tc>
          <w:tcPr>
            <w:tcW w:w="650" w:type="dxa"/>
            <w:vAlign w:val="center"/>
          </w:tcPr>
          <w:p w14:paraId="7FEC37E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7</w:t>
            </w:r>
          </w:p>
        </w:tc>
        <w:tc>
          <w:tcPr>
            <w:tcW w:w="1196" w:type="dxa"/>
            <w:vMerge w:val="continue"/>
            <w:vAlign w:val="center"/>
          </w:tcPr>
          <w:p w14:paraId="20E9ACAF">
            <w:pPr>
              <w:spacing w:line="360" w:lineRule="exact"/>
              <w:jc w:val="center"/>
              <w:rPr>
                <w:rFonts w:ascii="仿宋_GB2312" w:hAnsi="仿宋_GB2312" w:eastAsia="仿宋_GB2312" w:cs="仿宋_GB2312"/>
                <w:color w:val="000000"/>
                <w:sz w:val="24"/>
              </w:rPr>
            </w:pPr>
          </w:p>
        </w:tc>
        <w:tc>
          <w:tcPr>
            <w:tcW w:w="5418" w:type="dxa"/>
            <w:vAlign w:val="center"/>
          </w:tcPr>
          <w:p w14:paraId="1C07A5B7">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sz w:val="24"/>
              </w:rPr>
              <w:t>按照市级部门部署，配合做好加强重点农作物、畜禽、水产等种质资源保护</w:t>
            </w:r>
            <w:r>
              <w:rPr>
                <w:rFonts w:hint="eastAsia" w:ascii="仿宋_GB2312" w:hAnsi="仿宋_GB2312" w:eastAsia="仿宋_GB2312" w:cs="仿宋_GB2312"/>
                <w:color w:val="000000"/>
                <w:sz w:val="24"/>
              </w:rPr>
              <w:t>。</w:t>
            </w:r>
          </w:p>
        </w:tc>
        <w:tc>
          <w:tcPr>
            <w:tcW w:w="1160" w:type="dxa"/>
            <w:vAlign w:val="center"/>
          </w:tcPr>
          <w:p w14:paraId="4181340A">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33B05FAA">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姚伟龙</w:t>
            </w:r>
          </w:p>
        </w:tc>
        <w:tc>
          <w:tcPr>
            <w:tcW w:w="2759" w:type="dxa"/>
            <w:vAlign w:val="center"/>
          </w:tcPr>
          <w:p w14:paraId="62EFCBE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区农业农村局</w:t>
            </w:r>
          </w:p>
        </w:tc>
        <w:tc>
          <w:tcPr>
            <w:tcW w:w="2181" w:type="dxa"/>
            <w:vAlign w:val="center"/>
          </w:tcPr>
          <w:p w14:paraId="79850CB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p>
        </w:tc>
      </w:tr>
      <w:tr w14:paraId="19A0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0" w:hRule="atLeast"/>
          <w:jc w:val="center"/>
        </w:trPr>
        <w:tc>
          <w:tcPr>
            <w:tcW w:w="650" w:type="dxa"/>
            <w:vAlign w:val="center"/>
          </w:tcPr>
          <w:p w14:paraId="5B3D491B">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8</w:t>
            </w:r>
          </w:p>
        </w:tc>
        <w:tc>
          <w:tcPr>
            <w:tcW w:w="1196" w:type="dxa"/>
            <w:vAlign w:val="center"/>
          </w:tcPr>
          <w:p w14:paraId="339A796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加强监测评估和执法检查</w:t>
            </w:r>
          </w:p>
        </w:tc>
        <w:tc>
          <w:tcPr>
            <w:tcW w:w="5418" w:type="dxa"/>
            <w:vAlign w:val="center"/>
          </w:tcPr>
          <w:p w14:paraId="70815AD7">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按照市级部门工作安排，完成2024年鸟类、鱼类、大型真菌等生物多样性调查，开展良好生态环境指示物种观测工作。</w:t>
            </w:r>
          </w:p>
        </w:tc>
        <w:tc>
          <w:tcPr>
            <w:tcW w:w="1160" w:type="dxa"/>
            <w:vAlign w:val="center"/>
          </w:tcPr>
          <w:p w14:paraId="49FFF45F">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69015ABA">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4852113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4588B53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p>
        </w:tc>
      </w:tr>
      <w:tr w14:paraId="5128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650" w:type="dxa"/>
            <w:vAlign w:val="center"/>
          </w:tcPr>
          <w:p w14:paraId="687AD8D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9</w:t>
            </w:r>
          </w:p>
        </w:tc>
        <w:tc>
          <w:tcPr>
            <w:tcW w:w="1196" w:type="dxa"/>
            <w:vMerge w:val="restart"/>
            <w:vAlign w:val="center"/>
          </w:tcPr>
          <w:p w14:paraId="202E14DA">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sz w:val="24"/>
              </w:rPr>
              <w:t>加强执法检查</w:t>
            </w:r>
          </w:p>
        </w:tc>
        <w:tc>
          <w:tcPr>
            <w:tcW w:w="5418" w:type="dxa"/>
            <w:vAlign w:val="center"/>
          </w:tcPr>
          <w:p w14:paraId="659A731F">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sz w:val="24"/>
              </w:rPr>
              <w:t>依法查处破坏陆生野生动植物资源及栖息地、侵占和破坏林木种质资源等违法行为。对陆生野生动物及其制品交易进行监督检查。</w:t>
            </w:r>
          </w:p>
        </w:tc>
        <w:tc>
          <w:tcPr>
            <w:tcW w:w="1160" w:type="dxa"/>
            <w:vAlign w:val="center"/>
          </w:tcPr>
          <w:p w14:paraId="4A0D6244">
            <w:pPr>
              <w:adjustRightInd w:val="0"/>
              <w:snapToGrid w:val="0"/>
              <w:ind w:left="-105" w:leftChars="-50" w:right="-105" w:rightChars="-50"/>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6655200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秦  涛</w:t>
            </w:r>
          </w:p>
        </w:tc>
        <w:tc>
          <w:tcPr>
            <w:tcW w:w="2759" w:type="dxa"/>
            <w:vAlign w:val="center"/>
          </w:tcPr>
          <w:p w14:paraId="43CBC51B">
            <w:pPr>
              <w:autoSpaceDE w:val="0"/>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区园林绿化局</w:t>
            </w:r>
          </w:p>
        </w:tc>
        <w:tc>
          <w:tcPr>
            <w:tcW w:w="2181" w:type="dxa"/>
            <w:vAlign w:val="center"/>
          </w:tcPr>
          <w:p w14:paraId="3F62E244">
            <w:pPr>
              <w:autoSpaceDE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区公安分局</w:t>
            </w:r>
          </w:p>
          <w:p w14:paraId="5D7B7375">
            <w:pPr>
              <w:autoSpaceDE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区市场监管局</w:t>
            </w:r>
          </w:p>
        </w:tc>
      </w:tr>
      <w:tr w14:paraId="4E63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650" w:type="dxa"/>
            <w:vAlign w:val="center"/>
          </w:tcPr>
          <w:p w14:paraId="05DE5F8B">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10</w:t>
            </w:r>
          </w:p>
        </w:tc>
        <w:tc>
          <w:tcPr>
            <w:tcW w:w="1196" w:type="dxa"/>
            <w:vMerge w:val="continue"/>
            <w:vAlign w:val="center"/>
          </w:tcPr>
          <w:p w14:paraId="3DFED1CF">
            <w:pPr>
              <w:spacing w:line="360" w:lineRule="exact"/>
              <w:jc w:val="center"/>
              <w:rPr>
                <w:rFonts w:ascii="仿宋_GB2312" w:hAnsi="仿宋_GB2312" w:eastAsia="仿宋_GB2312" w:cs="仿宋_GB2312"/>
                <w:color w:val="000000"/>
                <w:sz w:val="24"/>
              </w:rPr>
            </w:pPr>
          </w:p>
        </w:tc>
        <w:tc>
          <w:tcPr>
            <w:tcW w:w="5418" w:type="dxa"/>
            <w:vAlign w:val="center"/>
          </w:tcPr>
          <w:p w14:paraId="7A2F4687">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sz w:val="24"/>
              </w:rPr>
              <w:t>依法查处破坏水生野生动植物资源及栖息地、侵占和破坏农作物种质资源以及擅自引进、释放、丢弃外来物种等违法行为。对水生野生动物及其制品交易进行监督检查。</w:t>
            </w:r>
          </w:p>
        </w:tc>
        <w:tc>
          <w:tcPr>
            <w:tcW w:w="1160" w:type="dxa"/>
            <w:vAlign w:val="center"/>
          </w:tcPr>
          <w:p w14:paraId="5E901BA6">
            <w:pPr>
              <w:adjustRightInd w:val="0"/>
              <w:snapToGrid w:val="0"/>
              <w:ind w:left="-105" w:leftChars="-50" w:right="-105" w:rightChars="-50"/>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79754C3A">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姚伟龙</w:t>
            </w:r>
          </w:p>
        </w:tc>
        <w:tc>
          <w:tcPr>
            <w:tcW w:w="2759" w:type="dxa"/>
            <w:vAlign w:val="center"/>
          </w:tcPr>
          <w:p w14:paraId="1EB64CAE">
            <w:pPr>
              <w:autoSpaceDE w:val="0"/>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区农业农村局</w:t>
            </w:r>
          </w:p>
        </w:tc>
        <w:tc>
          <w:tcPr>
            <w:tcW w:w="2181" w:type="dxa"/>
            <w:vAlign w:val="center"/>
          </w:tcPr>
          <w:p w14:paraId="404193F8">
            <w:pPr>
              <w:autoSpaceDE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区园林绿化局</w:t>
            </w:r>
          </w:p>
          <w:p w14:paraId="13586519">
            <w:pPr>
              <w:autoSpaceDE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区公安分局</w:t>
            </w:r>
          </w:p>
          <w:p w14:paraId="242041BA">
            <w:pPr>
              <w:pStyle w:val="6"/>
              <w:snapToGrid w:val="0"/>
              <w:jc w:val="center"/>
              <w:rPr>
                <w:rFonts w:ascii="仿宋_GB2312" w:hAnsi="仿宋_GB2312" w:eastAsia="仿宋_GB2312" w:cs="仿宋_GB2312"/>
                <w:sz w:val="24"/>
              </w:rPr>
            </w:pPr>
            <w:r>
              <w:rPr>
                <w:rFonts w:hint="eastAsia" w:ascii="仿宋_GB2312" w:hAnsi="仿宋_GB2312" w:eastAsia="仿宋_GB2312" w:cs="仿宋_GB2312"/>
                <w:sz w:val="24"/>
              </w:rPr>
              <w:t>区市场监管局</w:t>
            </w:r>
          </w:p>
        </w:tc>
      </w:tr>
      <w:tr w14:paraId="7D1C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4324" w:type="dxa"/>
            <w:gridSpan w:val="7"/>
            <w:vAlign w:val="center"/>
          </w:tcPr>
          <w:p w14:paraId="02CD8353">
            <w:pPr>
              <w:spacing w:line="360" w:lineRule="exact"/>
              <w:jc w:val="center"/>
              <w:rPr>
                <w:rFonts w:ascii="黑体" w:hAnsi="黑体" w:eastAsia="黑体" w:cs="黑体"/>
                <w:color w:val="000000"/>
                <w:szCs w:val="21"/>
              </w:rPr>
            </w:pPr>
            <w:r>
              <w:rPr>
                <w:rFonts w:hint="eastAsia" w:ascii="黑体" w:hAnsi="黑体" w:eastAsia="黑体" w:cs="黑体"/>
                <w:color w:val="000000"/>
                <w:sz w:val="24"/>
              </w:rPr>
              <w:t>三、维护生态空间格局稳定性</w:t>
            </w:r>
          </w:p>
        </w:tc>
      </w:tr>
      <w:tr w14:paraId="5C8A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0" w:hRule="atLeast"/>
          <w:jc w:val="center"/>
        </w:trPr>
        <w:tc>
          <w:tcPr>
            <w:tcW w:w="650" w:type="dxa"/>
            <w:vAlign w:val="center"/>
          </w:tcPr>
          <w:p w14:paraId="447ECCA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11</w:t>
            </w:r>
          </w:p>
        </w:tc>
        <w:tc>
          <w:tcPr>
            <w:tcW w:w="1196" w:type="dxa"/>
            <w:vMerge w:val="restart"/>
            <w:vAlign w:val="center"/>
          </w:tcPr>
          <w:p w14:paraId="0600CCD6">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加强重要生态空间监督管理</w:t>
            </w:r>
          </w:p>
        </w:tc>
        <w:tc>
          <w:tcPr>
            <w:tcW w:w="5418" w:type="dxa"/>
            <w:vAlign w:val="center"/>
          </w:tcPr>
          <w:p w14:paraId="4487BA76">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加强生态保护红线管理，严格落实国土空间用途管制度，加强生态保护红线内临时用地管理。</w:t>
            </w:r>
          </w:p>
        </w:tc>
        <w:tc>
          <w:tcPr>
            <w:tcW w:w="1160" w:type="dxa"/>
            <w:vAlign w:val="center"/>
          </w:tcPr>
          <w:p w14:paraId="72B23C6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0D09CACF">
            <w:pPr>
              <w:autoSpaceDE w:val="0"/>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color w:val="000000"/>
                <w:sz w:val="24"/>
              </w:rPr>
              <w:t>姚伟龙</w:t>
            </w:r>
          </w:p>
        </w:tc>
        <w:tc>
          <w:tcPr>
            <w:tcW w:w="2759" w:type="dxa"/>
            <w:vAlign w:val="center"/>
          </w:tcPr>
          <w:p w14:paraId="7BD72D4C">
            <w:pPr>
              <w:autoSpaceDE w:val="0"/>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市规划自然委通州分局</w:t>
            </w:r>
          </w:p>
        </w:tc>
        <w:tc>
          <w:tcPr>
            <w:tcW w:w="2181" w:type="dxa"/>
            <w:vAlign w:val="center"/>
          </w:tcPr>
          <w:p w14:paraId="2F50F9A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r w14:paraId="7906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5" w:hRule="atLeast"/>
          <w:jc w:val="center"/>
        </w:trPr>
        <w:tc>
          <w:tcPr>
            <w:tcW w:w="650" w:type="dxa"/>
            <w:vAlign w:val="center"/>
          </w:tcPr>
          <w:p w14:paraId="622D4A2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12</w:t>
            </w:r>
          </w:p>
        </w:tc>
        <w:tc>
          <w:tcPr>
            <w:tcW w:w="1196" w:type="dxa"/>
            <w:vMerge w:val="continue"/>
            <w:vAlign w:val="center"/>
          </w:tcPr>
          <w:p w14:paraId="3A051F2E">
            <w:pPr>
              <w:spacing w:line="360" w:lineRule="exact"/>
              <w:jc w:val="center"/>
              <w:rPr>
                <w:rFonts w:ascii="仿宋_GB2312" w:hAnsi="仿宋_GB2312" w:eastAsia="仿宋_GB2312" w:cs="仿宋_GB2312"/>
                <w:color w:val="000000"/>
                <w:sz w:val="24"/>
              </w:rPr>
            </w:pPr>
          </w:p>
        </w:tc>
        <w:tc>
          <w:tcPr>
            <w:tcW w:w="5418" w:type="dxa"/>
            <w:vAlign w:val="center"/>
          </w:tcPr>
          <w:p w14:paraId="5E488EE3">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sz w:val="24"/>
              </w:rPr>
              <w:t>组织开展生态保护红线人类活动问题线索核实处理。</w:t>
            </w:r>
          </w:p>
        </w:tc>
        <w:tc>
          <w:tcPr>
            <w:tcW w:w="1160" w:type="dxa"/>
            <w:vAlign w:val="center"/>
          </w:tcPr>
          <w:p w14:paraId="573E097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0826A08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61D4BF7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6A220C41">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市规划自然委通州分局</w:t>
            </w:r>
          </w:p>
          <w:p w14:paraId="38736AB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r w14:paraId="0E53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650" w:type="dxa"/>
            <w:vAlign w:val="center"/>
          </w:tcPr>
          <w:p w14:paraId="380ED22A">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13</w:t>
            </w:r>
          </w:p>
        </w:tc>
        <w:tc>
          <w:tcPr>
            <w:tcW w:w="1196" w:type="dxa"/>
            <w:vMerge w:val="continue"/>
            <w:vAlign w:val="center"/>
          </w:tcPr>
          <w:p w14:paraId="7AF74315">
            <w:pPr>
              <w:spacing w:line="360" w:lineRule="exact"/>
              <w:jc w:val="center"/>
              <w:rPr>
                <w:rFonts w:ascii="仿宋_GB2312" w:hAnsi="仿宋_GB2312" w:eastAsia="仿宋_GB2312" w:cs="仿宋_GB2312"/>
                <w:color w:val="000000"/>
                <w:sz w:val="24"/>
              </w:rPr>
            </w:pPr>
          </w:p>
        </w:tc>
        <w:tc>
          <w:tcPr>
            <w:tcW w:w="5418" w:type="dxa"/>
            <w:vAlign w:val="center"/>
          </w:tcPr>
          <w:p w14:paraId="219ADB6C">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进一步加强生态保护红线的日常管理和例行巡查，开展人类活动问题的监测、核查、整改；严格查处不符合空间管控要求的违法违规行为。</w:t>
            </w:r>
          </w:p>
        </w:tc>
        <w:tc>
          <w:tcPr>
            <w:tcW w:w="1160" w:type="dxa"/>
            <w:vAlign w:val="center"/>
          </w:tcPr>
          <w:p w14:paraId="7372289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4DB6819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姚伟龙邹海涛</w:t>
            </w:r>
          </w:p>
        </w:tc>
        <w:tc>
          <w:tcPr>
            <w:tcW w:w="2759" w:type="dxa"/>
            <w:vAlign w:val="center"/>
          </w:tcPr>
          <w:p w14:paraId="1C92015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sz w:val="24"/>
              </w:rPr>
              <w:t>市规划自然委通州分局</w:t>
            </w:r>
            <w:r>
              <w:rPr>
                <w:rFonts w:hint="eastAsia" w:ascii="仿宋_GB2312" w:hAnsi="仿宋_GB2312" w:eastAsia="仿宋_GB2312" w:cs="仿宋_GB2312"/>
                <w:color w:val="000000"/>
                <w:sz w:val="24"/>
              </w:rPr>
              <w:t>区生态环境局</w:t>
            </w:r>
          </w:p>
        </w:tc>
        <w:tc>
          <w:tcPr>
            <w:tcW w:w="2181" w:type="dxa"/>
            <w:vAlign w:val="center"/>
          </w:tcPr>
          <w:p w14:paraId="464D888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r w14:paraId="7141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650" w:type="dxa"/>
            <w:vAlign w:val="center"/>
          </w:tcPr>
          <w:p w14:paraId="29D9101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14</w:t>
            </w:r>
          </w:p>
        </w:tc>
        <w:tc>
          <w:tcPr>
            <w:tcW w:w="1196" w:type="dxa"/>
            <w:vAlign w:val="center"/>
          </w:tcPr>
          <w:p w14:paraId="6637DF77">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加强资源开发利用活动监督</w:t>
            </w:r>
          </w:p>
        </w:tc>
        <w:tc>
          <w:tcPr>
            <w:tcW w:w="5418" w:type="dxa"/>
            <w:vAlign w:val="center"/>
          </w:tcPr>
          <w:p w14:paraId="477B25F5">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加大对矿产资源私挖盗采活动的</w:t>
            </w:r>
            <w:r>
              <w:rPr>
                <w:rFonts w:hint="eastAsia" w:ascii="仿宋_GB2312" w:hAnsi="仿宋_GB2312" w:eastAsia="仿宋_GB2312" w:cs="仿宋_GB2312"/>
                <w:sz w:val="24"/>
                <w:lang w:eastAsia="zh"/>
              </w:rPr>
              <w:t>打击</w:t>
            </w:r>
            <w:r>
              <w:rPr>
                <w:rFonts w:hint="eastAsia" w:ascii="仿宋_GB2312" w:hAnsi="仿宋_GB2312" w:eastAsia="仿宋_GB2312" w:cs="仿宋_GB2312"/>
                <w:sz w:val="24"/>
              </w:rPr>
              <w:t>力度</w:t>
            </w:r>
            <w:r>
              <w:rPr>
                <w:rFonts w:hint="eastAsia" w:ascii="仿宋_GB2312" w:hAnsi="仿宋_GB2312" w:eastAsia="仿宋_GB2312" w:cs="仿宋_GB2312"/>
                <w:sz w:val="24"/>
                <w:lang w:eastAsia="zh"/>
              </w:rPr>
              <w:t>，</w:t>
            </w:r>
            <w:r>
              <w:rPr>
                <w:rFonts w:hint="eastAsia" w:ascii="仿宋_GB2312" w:hAnsi="仿宋_GB2312" w:eastAsia="仿宋_GB2312" w:cs="仿宋_GB2312"/>
                <w:sz w:val="24"/>
              </w:rPr>
              <w:t>严格查处非法开采违法行为</w:t>
            </w:r>
            <w:r>
              <w:rPr>
                <w:rFonts w:hint="eastAsia" w:ascii="仿宋_GB2312" w:hAnsi="仿宋_GB2312" w:eastAsia="仿宋_GB2312" w:cs="仿宋_GB2312"/>
                <w:sz w:val="24"/>
                <w:lang w:eastAsia="zh"/>
              </w:rPr>
              <w:t>。落实联动执法工作机制，强化行政执法与刑事司法的有效衔接，对涉嫌违法犯罪问题及时移送司法机关追究刑事责任</w:t>
            </w:r>
            <w:r>
              <w:rPr>
                <w:rFonts w:hint="eastAsia" w:ascii="仿宋_GB2312" w:hAnsi="仿宋_GB2312" w:eastAsia="仿宋_GB2312" w:cs="仿宋_GB2312"/>
                <w:sz w:val="24"/>
              </w:rPr>
              <w:t>。</w:t>
            </w:r>
          </w:p>
        </w:tc>
        <w:tc>
          <w:tcPr>
            <w:tcW w:w="1160" w:type="dxa"/>
            <w:vAlign w:val="center"/>
          </w:tcPr>
          <w:p w14:paraId="0A1ADAFE">
            <w:pPr>
              <w:adjustRightInd w:val="0"/>
              <w:snapToGrid w:val="0"/>
              <w:ind w:left="-105" w:leftChars="-50" w:right="-105" w:rightChars="-50"/>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16DA60CC">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姚伟龙</w:t>
            </w:r>
          </w:p>
        </w:tc>
        <w:tc>
          <w:tcPr>
            <w:tcW w:w="2759" w:type="dxa"/>
            <w:vAlign w:val="center"/>
          </w:tcPr>
          <w:p w14:paraId="67962E2A">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sz w:val="24"/>
              </w:rPr>
              <w:t>市规划自然委通州分局</w:t>
            </w:r>
          </w:p>
        </w:tc>
        <w:tc>
          <w:tcPr>
            <w:tcW w:w="2181" w:type="dxa"/>
            <w:vAlign w:val="center"/>
          </w:tcPr>
          <w:p w14:paraId="0338A7E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r w14:paraId="3394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jc w:val="center"/>
        </w:trPr>
        <w:tc>
          <w:tcPr>
            <w:tcW w:w="650" w:type="dxa"/>
            <w:vAlign w:val="center"/>
          </w:tcPr>
          <w:p w14:paraId="073141F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15</w:t>
            </w:r>
          </w:p>
        </w:tc>
        <w:tc>
          <w:tcPr>
            <w:tcW w:w="1196" w:type="dxa"/>
            <w:vMerge w:val="restart"/>
            <w:vAlign w:val="center"/>
          </w:tcPr>
          <w:p w14:paraId="56FD892C">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sz w:val="24"/>
              </w:rPr>
              <w:t>统筹推进实施生态保护修复</w:t>
            </w:r>
          </w:p>
        </w:tc>
        <w:tc>
          <w:tcPr>
            <w:tcW w:w="5418" w:type="dxa"/>
            <w:vAlign w:val="center"/>
          </w:tcPr>
          <w:p w14:paraId="7447B998">
            <w:pPr>
              <w:pStyle w:val="10"/>
              <w:snapToGrid w:val="0"/>
              <w:spacing w:before="0" w:beforeAutospacing="0" w:after="0" w:afterAutospacing="0"/>
              <w:rPr>
                <w:rFonts w:ascii="仿宋_GB2312" w:hAnsi="仿宋_GB2312" w:eastAsia="仿宋_GB2312" w:cs="仿宋_GB2312"/>
                <w:kern w:val="2"/>
                <w:lang w:eastAsia="zh"/>
              </w:rPr>
            </w:pPr>
            <w:r>
              <w:rPr>
                <w:rFonts w:hint="eastAsia" w:ascii="仿宋_GB2312" w:hAnsi="仿宋_GB2312" w:eastAsia="仿宋_GB2312" w:cs="仿宋_GB2312"/>
                <w:kern w:val="2"/>
              </w:rPr>
              <w:t>推进园林绿化“增绿提质”</w:t>
            </w:r>
            <w:r>
              <w:rPr>
                <w:rFonts w:hint="eastAsia" w:ascii="仿宋_GB2312" w:hAnsi="仿宋_GB2312" w:eastAsia="仿宋_GB2312" w:cs="仿宋_GB2312"/>
                <w:kern w:val="2"/>
                <w:lang w:eastAsia="zh"/>
              </w:rPr>
              <w:t>，森林覆盖率达到</w:t>
            </w:r>
            <w:r>
              <w:rPr>
                <w:rFonts w:hint="eastAsia" w:ascii="仿宋_GB2312" w:hAnsi="仿宋_GB2312" w:eastAsia="仿宋_GB2312" w:cs="仿宋_GB2312"/>
                <w:kern w:val="2"/>
              </w:rPr>
              <w:t>**</w:t>
            </w:r>
            <w:r>
              <w:rPr>
                <w:rFonts w:hint="eastAsia" w:ascii="仿宋_GB2312" w:hAnsi="仿宋_GB2312" w:eastAsia="仿宋_GB2312" w:cs="仿宋_GB2312"/>
                <w:kern w:val="2"/>
                <w:lang w:eastAsia="zh"/>
              </w:rPr>
              <w:t>%。</w:t>
            </w:r>
          </w:p>
          <w:p w14:paraId="09E4EB86">
            <w:pPr>
              <w:pStyle w:val="10"/>
              <w:snapToGrid w:val="0"/>
              <w:spacing w:before="0" w:beforeAutospacing="0" w:after="0" w:afterAutospacing="0"/>
              <w:rPr>
                <w:rFonts w:ascii="仿宋_GB2312" w:hAnsi="仿宋_GB2312" w:eastAsia="仿宋_GB2312" w:cs="仿宋_GB2312"/>
                <w:kern w:val="2"/>
              </w:rPr>
            </w:pPr>
            <w:r>
              <w:rPr>
                <w:rFonts w:hint="eastAsia" w:ascii="仿宋_GB2312" w:hAnsi="仿宋_GB2312" w:eastAsia="仿宋_GB2312" w:cs="仿宋_GB2312"/>
                <w:kern w:val="2"/>
              </w:rPr>
              <w:t>推进自然带营建工作，建设生态保育小区**处，推进平原生态林养护经营示范区*处。新增城市绿地*公顷，建设休闲公园、城市森林*处，口袋公园及小微绿地*处。</w:t>
            </w:r>
          </w:p>
        </w:tc>
        <w:tc>
          <w:tcPr>
            <w:tcW w:w="1160" w:type="dxa"/>
            <w:vAlign w:val="center"/>
          </w:tcPr>
          <w:p w14:paraId="73375152">
            <w:pPr>
              <w:adjustRightInd w:val="0"/>
              <w:snapToGrid w:val="0"/>
              <w:ind w:left="-105" w:leftChars="-50" w:right="-105" w:rightChars="-50"/>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66EA51EB">
            <w:pPr>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sz w:val="24"/>
              </w:rPr>
              <w:t>秦  涛</w:t>
            </w:r>
          </w:p>
        </w:tc>
        <w:tc>
          <w:tcPr>
            <w:tcW w:w="2759" w:type="dxa"/>
            <w:vAlign w:val="center"/>
          </w:tcPr>
          <w:p w14:paraId="2B7AFCA3">
            <w:pPr>
              <w:autoSpaceDE w:val="0"/>
              <w:adjustRightInd w:val="0"/>
              <w:snapToGrid w:val="0"/>
              <w:ind w:left="-105" w:leftChars="-50" w:right="-105" w:rightChars="-50"/>
              <w:jc w:val="center"/>
              <w:rPr>
                <w:rFonts w:ascii="仿宋_GB2312" w:hAnsi="仿宋_GB2312" w:eastAsia="仿宋_GB2312" w:cs="仿宋_GB2312"/>
                <w:sz w:val="24"/>
              </w:rPr>
            </w:pPr>
            <w:r>
              <w:rPr>
                <w:rFonts w:hint="eastAsia" w:ascii="仿宋_GB2312" w:hAnsi="仿宋_GB2312" w:eastAsia="仿宋_GB2312" w:cs="仿宋_GB2312"/>
                <w:sz w:val="24"/>
              </w:rPr>
              <w:t>区园林绿化局</w:t>
            </w:r>
          </w:p>
        </w:tc>
        <w:tc>
          <w:tcPr>
            <w:tcW w:w="2181" w:type="dxa"/>
            <w:vAlign w:val="center"/>
          </w:tcPr>
          <w:p w14:paraId="04012089">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相关街道乡镇</w:t>
            </w:r>
          </w:p>
        </w:tc>
      </w:tr>
      <w:tr w14:paraId="33FD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2" w:hRule="atLeast"/>
          <w:jc w:val="center"/>
        </w:trPr>
        <w:tc>
          <w:tcPr>
            <w:tcW w:w="650" w:type="dxa"/>
            <w:vAlign w:val="center"/>
          </w:tcPr>
          <w:p w14:paraId="21A4398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16</w:t>
            </w:r>
          </w:p>
        </w:tc>
        <w:tc>
          <w:tcPr>
            <w:tcW w:w="1196" w:type="dxa"/>
            <w:vMerge w:val="continue"/>
            <w:vAlign w:val="center"/>
          </w:tcPr>
          <w:p w14:paraId="66661A71">
            <w:pPr>
              <w:spacing w:line="360" w:lineRule="exact"/>
              <w:jc w:val="center"/>
              <w:rPr>
                <w:rFonts w:ascii="仿宋_GB2312" w:hAnsi="仿宋_GB2312" w:eastAsia="仿宋_GB2312" w:cs="仿宋_GB2312"/>
                <w:color w:val="000000"/>
                <w:sz w:val="24"/>
              </w:rPr>
            </w:pPr>
          </w:p>
        </w:tc>
        <w:tc>
          <w:tcPr>
            <w:tcW w:w="5418" w:type="dxa"/>
            <w:vAlign w:val="center"/>
          </w:tcPr>
          <w:p w14:paraId="40670996">
            <w:pPr>
              <w:pStyle w:val="10"/>
              <w:snapToGrid w:val="0"/>
              <w:spacing w:before="0" w:beforeAutospacing="0" w:after="0" w:afterAutospacing="0"/>
              <w:rPr>
                <w:rFonts w:ascii="仿宋_GB2312" w:hAnsi="仿宋_GB2312" w:eastAsia="仿宋_GB2312" w:cs="仿宋_GB2312"/>
                <w:kern w:val="2"/>
              </w:rPr>
            </w:pPr>
            <w:r>
              <w:rPr>
                <w:rFonts w:hint="eastAsia" w:ascii="仿宋_GB2312" w:hAnsi="仿宋_GB2312" w:eastAsia="仿宋_GB2312" w:cs="仿宋_GB2312"/>
                <w:kern w:val="2"/>
              </w:rPr>
              <w:t>在满足防洪排涝安全的前提下，对具备条件的硬质化河湖岸线进行自然化改造和生态修复，恢复自然岸线，并加强河湖现状自然岸线保护。</w:t>
            </w:r>
          </w:p>
        </w:tc>
        <w:tc>
          <w:tcPr>
            <w:tcW w:w="1160" w:type="dxa"/>
            <w:vAlign w:val="center"/>
          </w:tcPr>
          <w:p w14:paraId="6394797A">
            <w:pPr>
              <w:adjustRightInd w:val="0"/>
              <w:snapToGrid w:val="0"/>
              <w:ind w:left="-105" w:leftChars="-50" w:right="-105" w:rightChars="-50"/>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70A5C480">
            <w:pPr>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sz w:val="24"/>
              </w:rPr>
              <w:t>邹海涛</w:t>
            </w:r>
          </w:p>
        </w:tc>
        <w:tc>
          <w:tcPr>
            <w:tcW w:w="2759" w:type="dxa"/>
            <w:vAlign w:val="center"/>
          </w:tcPr>
          <w:p w14:paraId="5A1F9286">
            <w:pPr>
              <w:autoSpaceDE w:val="0"/>
              <w:adjustRightInd w:val="0"/>
              <w:snapToGrid w:val="0"/>
              <w:ind w:left="-105" w:leftChars="-50" w:right="-105" w:rightChars="-50"/>
              <w:jc w:val="center"/>
              <w:rPr>
                <w:rFonts w:ascii="仿宋_GB2312" w:hAnsi="仿宋_GB2312" w:eastAsia="仿宋_GB2312" w:cs="仿宋_GB2312"/>
                <w:sz w:val="24"/>
              </w:rPr>
            </w:pPr>
            <w:r>
              <w:rPr>
                <w:rFonts w:hint="eastAsia" w:ascii="仿宋_GB2312" w:hAnsi="仿宋_GB2312" w:eastAsia="仿宋_GB2312" w:cs="仿宋_GB2312"/>
                <w:sz w:val="24"/>
              </w:rPr>
              <w:t>区水务局</w:t>
            </w:r>
          </w:p>
        </w:tc>
        <w:tc>
          <w:tcPr>
            <w:tcW w:w="2181" w:type="dxa"/>
            <w:vAlign w:val="center"/>
          </w:tcPr>
          <w:p w14:paraId="70F15789">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相关街道乡镇</w:t>
            </w:r>
          </w:p>
        </w:tc>
      </w:tr>
      <w:tr w14:paraId="53FF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2" w:hRule="atLeast"/>
          <w:jc w:val="center"/>
        </w:trPr>
        <w:tc>
          <w:tcPr>
            <w:tcW w:w="650" w:type="dxa"/>
            <w:vAlign w:val="center"/>
          </w:tcPr>
          <w:p w14:paraId="139D324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17</w:t>
            </w:r>
          </w:p>
        </w:tc>
        <w:tc>
          <w:tcPr>
            <w:tcW w:w="1196" w:type="dxa"/>
            <w:vMerge w:val="continue"/>
            <w:vAlign w:val="center"/>
          </w:tcPr>
          <w:p w14:paraId="1E607579">
            <w:pPr>
              <w:spacing w:line="360" w:lineRule="exact"/>
              <w:jc w:val="center"/>
              <w:rPr>
                <w:rFonts w:ascii="仿宋_GB2312" w:hAnsi="仿宋_GB2312" w:eastAsia="仿宋_GB2312" w:cs="仿宋_GB2312"/>
                <w:color w:val="000000"/>
                <w:sz w:val="24"/>
              </w:rPr>
            </w:pPr>
          </w:p>
        </w:tc>
        <w:tc>
          <w:tcPr>
            <w:tcW w:w="5418" w:type="dxa"/>
            <w:vAlign w:val="center"/>
          </w:tcPr>
          <w:p w14:paraId="3B6745E4">
            <w:pPr>
              <w:pStyle w:val="9"/>
              <w:snapToGrid w:val="0"/>
              <w:rPr>
                <w:rFonts w:ascii="仿宋_GB2312" w:hAnsi="仿宋_GB2312" w:eastAsia="仿宋_GB2312" w:cs="仿宋_GB2312"/>
                <w:kern w:val="2"/>
              </w:rPr>
            </w:pPr>
            <w:r>
              <w:rPr>
                <w:rFonts w:hint="eastAsia" w:ascii="仿宋_GB2312" w:hAnsi="仿宋_GB2312" w:eastAsia="仿宋_GB2312" w:cs="仿宋_GB2312"/>
                <w:kern w:val="2"/>
              </w:rPr>
              <w:t>推动高品质森林湿地公园；营建森林湿地复合系统，推进建设***小微湿地示范区。</w:t>
            </w:r>
          </w:p>
        </w:tc>
        <w:tc>
          <w:tcPr>
            <w:tcW w:w="1160" w:type="dxa"/>
            <w:vAlign w:val="center"/>
          </w:tcPr>
          <w:p w14:paraId="28013E36">
            <w:pPr>
              <w:adjustRightInd w:val="0"/>
              <w:snapToGrid w:val="0"/>
              <w:ind w:left="-105" w:leftChars="-50" w:right="-105" w:rightChars="-50"/>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7F835A88">
            <w:pPr>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sz w:val="24"/>
              </w:rPr>
              <w:t>秦  涛</w:t>
            </w:r>
          </w:p>
        </w:tc>
        <w:tc>
          <w:tcPr>
            <w:tcW w:w="2759" w:type="dxa"/>
            <w:vAlign w:val="center"/>
          </w:tcPr>
          <w:p w14:paraId="1CD95539">
            <w:pPr>
              <w:autoSpaceDE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区园林绿化局</w:t>
            </w:r>
          </w:p>
        </w:tc>
        <w:tc>
          <w:tcPr>
            <w:tcW w:w="2181" w:type="dxa"/>
            <w:vAlign w:val="center"/>
          </w:tcPr>
          <w:p w14:paraId="34B9EB4D">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相关街道乡镇</w:t>
            </w:r>
          </w:p>
        </w:tc>
      </w:tr>
      <w:tr w14:paraId="5D92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4324" w:type="dxa"/>
            <w:gridSpan w:val="7"/>
            <w:vAlign w:val="center"/>
          </w:tcPr>
          <w:p w14:paraId="4E374469">
            <w:pPr>
              <w:spacing w:line="360" w:lineRule="exact"/>
              <w:jc w:val="center"/>
              <w:rPr>
                <w:rFonts w:ascii="黑体" w:hAnsi="黑体" w:eastAsia="黑体" w:cs="黑体"/>
                <w:color w:val="000000"/>
                <w:szCs w:val="21"/>
              </w:rPr>
            </w:pPr>
            <w:r>
              <w:rPr>
                <w:rFonts w:hint="eastAsia" w:ascii="黑体" w:hAnsi="黑体" w:eastAsia="黑体" w:cs="黑体"/>
                <w:color w:val="000000"/>
                <w:sz w:val="24"/>
              </w:rPr>
              <w:t>四、促进生态保护可持续发展</w:t>
            </w:r>
          </w:p>
        </w:tc>
      </w:tr>
      <w:tr w14:paraId="2254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650" w:type="dxa"/>
            <w:vAlign w:val="center"/>
          </w:tcPr>
          <w:p w14:paraId="050309B8">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1196" w:type="dxa"/>
            <w:vMerge w:val="restart"/>
            <w:vAlign w:val="center"/>
          </w:tcPr>
          <w:p w14:paraId="2F6189E6">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推进区域生态协同治理</w:t>
            </w:r>
          </w:p>
        </w:tc>
        <w:tc>
          <w:tcPr>
            <w:tcW w:w="5418" w:type="dxa"/>
            <w:vAlign w:val="center"/>
          </w:tcPr>
          <w:p w14:paraId="64C56EC3">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推进京津冀生态协同治理，推动潮白河国家森林公园规划建设。</w:t>
            </w:r>
          </w:p>
        </w:tc>
        <w:tc>
          <w:tcPr>
            <w:tcW w:w="1160" w:type="dxa"/>
            <w:vAlign w:val="center"/>
          </w:tcPr>
          <w:p w14:paraId="10E6B1DD">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6F6B3C5B">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秦  涛</w:t>
            </w:r>
          </w:p>
        </w:tc>
        <w:tc>
          <w:tcPr>
            <w:tcW w:w="2759" w:type="dxa"/>
            <w:vAlign w:val="center"/>
          </w:tcPr>
          <w:p w14:paraId="6F67D028">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区园林绿化局</w:t>
            </w:r>
          </w:p>
        </w:tc>
        <w:tc>
          <w:tcPr>
            <w:tcW w:w="2181" w:type="dxa"/>
            <w:vAlign w:val="center"/>
          </w:tcPr>
          <w:p w14:paraId="476583EF">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相关乡镇</w:t>
            </w:r>
          </w:p>
        </w:tc>
      </w:tr>
      <w:tr w14:paraId="4571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650" w:type="dxa"/>
            <w:vAlign w:val="center"/>
          </w:tcPr>
          <w:p w14:paraId="2B4BC9DE">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19</w:t>
            </w:r>
          </w:p>
        </w:tc>
        <w:tc>
          <w:tcPr>
            <w:tcW w:w="1196" w:type="dxa"/>
            <w:vMerge w:val="continue"/>
            <w:vAlign w:val="center"/>
          </w:tcPr>
          <w:p w14:paraId="3901F32B">
            <w:pPr>
              <w:spacing w:line="360" w:lineRule="exact"/>
              <w:jc w:val="center"/>
              <w:rPr>
                <w:rFonts w:ascii="仿宋_GB2312" w:hAnsi="仿宋_GB2312" w:eastAsia="仿宋_GB2312" w:cs="仿宋_GB2312"/>
                <w:sz w:val="24"/>
              </w:rPr>
            </w:pPr>
          </w:p>
        </w:tc>
        <w:tc>
          <w:tcPr>
            <w:tcW w:w="5418" w:type="dxa"/>
            <w:vAlign w:val="center"/>
          </w:tcPr>
          <w:p w14:paraId="2F17CE65">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加大京津冀联合工作力度。在市级部门统筹下积极推进京津冀林木良种备案互认工作，协同防控美国白蛾、松材线虫等有害生物。</w:t>
            </w:r>
          </w:p>
        </w:tc>
        <w:tc>
          <w:tcPr>
            <w:tcW w:w="1160" w:type="dxa"/>
            <w:vAlign w:val="center"/>
          </w:tcPr>
          <w:p w14:paraId="181022D6">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506AD3EE">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秦  涛</w:t>
            </w:r>
          </w:p>
        </w:tc>
        <w:tc>
          <w:tcPr>
            <w:tcW w:w="2759" w:type="dxa"/>
            <w:vAlign w:val="center"/>
          </w:tcPr>
          <w:p w14:paraId="6E77A025">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区园林绿化局</w:t>
            </w:r>
          </w:p>
        </w:tc>
        <w:tc>
          <w:tcPr>
            <w:tcW w:w="2181" w:type="dxa"/>
            <w:vAlign w:val="center"/>
          </w:tcPr>
          <w:p w14:paraId="2FDFF493">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各相关街道乡镇区农业农村局</w:t>
            </w:r>
          </w:p>
          <w:p w14:paraId="21B3E63F">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市公安局通州分局</w:t>
            </w:r>
          </w:p>
        </w:tc>
      </w:tr>
      <w:tr w14:paraId="357C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650" w:type="dxa"/>
            <w:vAlign w:val="center"/>
          </w:tcPr>
          <w:p w14:paraId="3E4B4483">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20</w:t>
            </w:r>
          </w:p>
        </w:tc>
        <w:tc>
          <w:tcPr>
            <w:tcW w:w="1196" w:type="dxa"/>
            <w:vAlign w:val="center"/>
          </w:tcPr>
          <w:p w14:paraId="17172980">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推进区域生态建设</w:t>
            </w:r>
          </w:p>
        </w:tc>
        <w:tc>
          <w:tcPr>
            <w:tcW w:w="5418" w:type="dxa"/>
            <w:vAlign w:val="center"/>
          </w:tcPr>
          <w:p w14:paraId="0352B13B">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加强大运河等水系岸线生态功能维护，提高区域生态系统稳定性。</w:t>
            </w:r>
          </w:p>
        </w:tc>
        <w:tc>
          <w:tcPr>
            <w:tcW w:w="1160" w:type="dxa"/>
            <w:vAlign w:val="center"/>
          </w:tcPr>
          <w:p w14:paraId="309E6FDB">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5959F9A1">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秦  涛</w:t>
            </w:r>
          </w:p>
        </w:tc>
        <w:tc>
          <w:tcPr>
            <w:tcW w:w="2759" w:type="dxa"/>
            <w:vAlign w:val="center"/>
          </w:tcPr>
          <w:p w14:paraId="4CADD5D8">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区水务局</w:t>
            </w:r>
          </w:p>
        </w:tc>
        <w:tc>
          <w:tcPr>
            <w:tcW w:w="2181" w:type="dxa"/>
            <w:vAlign w:val="center"/>
          </w:tcPr>
          <w:p w14:paraId="55F41466">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相关街道乡镇</w:t>
            </w:r>
          </w:p>
        </w:tc>
      </w:tr>
      <w:tr w14:paraId="5DF8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650" w:type="dxa"/>
            <w:vAlign w:val="center"/>
          </w:tcPr>
          <w:p w14:paraId="20351243">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21</w:t>
            </w:r>
          </w:p>
        </w:tc>
        <w:tc>
          <w:tcPr>
            <w:tcW w:w="1196" w:type="dxa"/>
            <w:vAlign w:val="center"/>
          </w:tcPr>
          <w:p w14:paraId="1484D47B">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推进区域生态建设</w:t>
            </w:r>
          </w:p>
        </w:tc>
        <w:tc>
          <w:tcPr>
            <w:tcW w:w="5418" w:type="dxa"/>
            <w:vAlign w:val="center"/>
          </w:tcPr>
          <w:p w14:paraId="01A1D514">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以生态修复和生态示范为重点，在潮白河和北运河之间共建大尺度生态绿洲，推动通州区与北三县交界地区生态绿带规划落地实施。</w:t>
            </w:r>
          </w:p>
        </w:tc>
        <w:tc>
          <w:tcPr>
            <w:tcW w:w="1160" w:type="dxa"/>
            <w:vAlign w:val="center"/>
          </w:tcPr>
          <w:p w14:paraId="339F77EA">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年底前</w:t>
            </w:r>
          </w:p>
        </w:tc>
        <w:tc>
          <w:tcPr>
            <w:tcW w:w="960" w:type="dxa"/>
            <w:vAlign w:val="center"/>
          </w:tcPr>
          <w:p w14:paraId="1EB1EE61">
            <w:pPr>
              <w:adjustRightInd w:val="0"/>
              <w:snapToGrid w:val="0"/>
              <w:rPr>
                <w:rFonts w:ascii="仿宋_GB2312" w:hAnsi="仿宋_GB2312" w:eastAsia="仿宋_GB2312" w:cs="仿宋_GB2312"/>
                <w:sz w:val="24"/>
              </w:rPr>
            </w:pPr>
            <w:r>
              <w:rPr>
                <w:rFonts w:hint="eastAsia" w:ascii="仿宋_GB2312" w:hAnsi="仿宋_GB2312" w:eastAsia="仿宋_GB2312" w:cs="仿宋_GB2312"/>
                <w:sz w:val="24"/>
              </w:rPr>
              <w:t>秦  涛</w:t>
            </w:r>
            <w:r>
              <w:rPr>
                <w:rFonts w:hint="eastAsia" w:ascii="仿宋_GB2312" w:hAnsi="仿宋_GB2312" w:eastAsia="仿宋_GB2312" w:cs="仿宋_GB2312"/>
                <w:color w:val="000000"/>
                <w:sz w:val="24"/>
              </w:rPr>
              <w:t>姚伟龙邹海涛</w:t>
            </w:r>
          </w:p>
        </w:tc>
        <w:tc>
          <w:tcPr>
            <w:tcW w:w="2759" w:type="dxa"/>
            <w:vAlign w:val="center"/>
          </w:tcPr>
          <w:p w14:paraId="27EB79DC">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区园林绿化局</w:t>
            </w:r>
          </w:p>
          <w:p w14:paraId="30291D0E">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市规划自然委通州分局</w:t>
            </w:r>
          </w:p>
          <w:p w14:paraId="1517FA60">
            <w:pPr>
              <w:adjustRightInd w:val="0"/>
              <w:snapToGrid w:val="0"/>
              <w:jc w:val="center"/>
            </w:pPr>
            <w:r>
              <w:rPr>
                <w:rFonts w:hint="eastAsia" w:ascii="仿宋_GB2312" w:hAnsi="仿宋_GB2312" w:eastAsia="仿宋_GB2312" w:cs="仿宋_GB2312"/>
                <w:sz w:val="24"/>
              </w:rPr>
              <w:t>区水务局</w:t>
            </w:r>
          </w:p>
        </w:tc>
        <w:tc>
          <w:tcPr>
            <w:tcW w:w="2181" w:type="dxa"/>
            <w:vAlign w:val="center"/>
          </w:tcPr>
          <w:p w14:paraId="4BF66721">
            <w:pPr>
              <w:adjustRightInd w:val="0"/>
              <w:snapToGrid w:val="0"/>
              <w:jc w:val="center"/>
              <w:rPr>
                <w:rFonts w:ascii="仿宋_GB2312" w:hAnsi="仿宋_GB2312" w:eastAsia="仿宋_GB2312" w:cs="仿宋_GB2312"/>
                <w:sz w:val="24"/>
              </w:rPr>
            </w:pPr>
            <w:r>
              <w:rPr>
                <w:rFonts w:hint="eastAsia" w:ascii="仿宋_GB2312" w:hAnsi="仿宋_GB2312" w:eastAsia="仿宋_GB2312" w:cs="仿宋_GB2312"/>
                <w:sz w:val="24"/>
              </w:rPr>
              <w:t>相关街道乡镇</w:t>
            </w:r>
          </w:p>
        </w:tc>
      </w:tr>
      <w:tr w14:paraId="3D29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650" w:type="dxa"/>
            <w:vAlign w:val="center"/>
          </w:tcPr>
          <w:p w14:paraId="5060C2A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22</w:t>
            </w:r>
          </w:p>
        </w:tc>
        <w:tc>
          <w:tcPr>
            <w:tcW w:w="1196" w:type="dxa"/>
            <w:vMerge w:val="restart"/>
            <w:vAlign w:val="center"/>
          </w:tcPr>
          <w:p w14:paraId="47EF3E0D">
            <w:pPr>
              <w:spacing w:line="360" w:lineRule="exact"/>
              <w:jc w:val="center"/>
              <w:rPr>
                <w:rFonts w:ascii="仿宋_GB2312" w:hAnsi="仿宋_GB2312" w:eastAsia="仿宋_GB2312" w:cs="仿宋_GB2312"/>
                <w:color w:val="000000"/>
                <w:sz w:val="24"/>
              </w:rPr>
            </w:pPr>
          </w:p>
          <w:p w14:paraId="73062BFB">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开展生态环境质量评价</w:t>
            </w:r>
          </w:p>
          <w:p w14:paraId="299CFC4E">
            <w:pPr>
              <w:spacing w:line="360" w:lineRule="exact"/>
              <w:jc w:val="center"/>
              <w:rPr>
                <w:rFonts w:ascii="仿宋_GB2312" w:hAnsi="仿宋_GB2312" w:eastAsia="仿宋_GB2312" w:cs="仿宋_GB2312"/>
                <w:color w:val="000000"/>
                <w:sz w:val="24"/>
              </w:rPr>
            </w:pPr>
          </w:p>
        </w:tc>
        <w:tc>
          <w:tcPr>
            <w:tcW w:w="5418" w:type="dxa"/>
            <w:vAlign w:val="center"/>
          </w:tcPr>
          <w:p w14:paraId="3CB6885E">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按照市级部门工作安排，开展生态环境质量评价，客观反映生态环境质量状况及变化趋势。</w:t>
            </w:r>
          </w:p>
        </w:tc>
        <w:tc>
          <w:tcPr>
            <w:tcW w:w="1160" w:type="dxa"/>
            <w:vAlign w:val="center"/>
          </w:tcPr>
          <w:p w14:paraId="361ABEB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0D02043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2AC171D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1160990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p>
        </w:tc>
      </w:tr>
      <w:tr w14:paraId="4465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9" w:hRule="atLeast"/>
          <w:jc w:val="center"/>
        </w:trPr>
        <w:tc>
          <w:tcPr>
            <w:tcW w:w="650" w:type="dxa"/>
            <w:vAlign w:val="center"/>
          </w:tcPr>
          <w:p w14:paraId="29F0925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23</w:t>
            </w:r>
          </w:p>
        </w:tc>
        <w:tc>
          <w:tcPr>
            <w:tcW w:w="1196" w:type="dxa"/>
            <w:vMerge w:val="continue"/>
            <w:vAlign w:val="center"/>
          </w:tcPr>
          <w:p w14:paraId="635E9F76">
            <w:pPr>
              <w:spacing w:line="360" w:lineRule="exact"/>
              <w:jc w:val="center"/>
              <w:rPr>
                <w:rFonts w:ascii="仿宋_GB2312" w:hAnsi="仿宋_GB2312" w:eastAsia="仿宋_GB2312" w:cs="仿宋_GB2312"/>
                <w:color w:val="000000"/>
                <w:sz w:val="24"/>
              </w:rPr>
            </w:pPr>
          </w:p>
        </w:tc>
        <w:tc>
          <w:tcPr>
            <w:tcW w:w="5418" w:type="dxa"/>
            <w:vAlign w:val="center"/>
          </w:tcPr>
          <w:p w14:paraId="584B629F">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持续推进生态环境质量指数统筹协调工作机制，保证部门间工作交流、信息共享渠道畅通。如出现导致EI指数下降的潜在风险及时报送，力争统筹解决。各责任部门对移交的生态用地变化线索组织开展实地核查，提升生态保护精细化水平。</w:t>
            </w:r>
          </w:p>
        </w:tc>
        <w:tc>
          <w:tcPr>
            <w:tcW w:w="1160" w:type="dxa"/>
            <w:vAlign w:val="center"/>
          </w:tcPr>
          <w:p w14:paraId="0F097C9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43F7E57A">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1BB9691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723CAF4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市规划自然委通州分局</w:t>
            </w:r>
          </w:p>
          <w:p w14:paraId="75456AA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p w14:paraId="79D2F19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区水务局</w:t>
            </w:r>
          </w:p>
          <w:p w14:paraId="6277410C">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区农业农村局</w:t>
            </w:r>
          </w:p>
          <w:p w14:paraId="56A11C3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r w14:paraId="2607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9" w:hRule="atLeast"/>
          <w:jc w:val="center"/>
        </w:trPr>
        <w:tc>
          <w:tcPr>
            <w:tcW w:w="650" w:type="dxa"/>
            <w:vAlign w:val="center"/>
          </w:tcPr>
          <w:p w14:paraId="3E20451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24</w:t>
            </w:r>
          </w:p>
        </w:tc>
        <w:tc>
          <w:tcPr>
            <w:tcW w:w="1196" w:type="dxa"/>
            <w:vAlign w:val="center"/>
          </w:tcPr>
          <w:p w14:paraId="7E1F725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开</w:t>
            </w:r>
            <w:bookmarkStart w:id="8" w:name="lawyee_37028_8"/>
            <w:r>
              <w:rPr>
                <w:rFonts w:hint="eastAsia" w:ascii="仿宋_GB2312" w:hAnsi="仿宋_GB2312" w:eastAsia="仿宋_GB2312" w:cs="仿宋_GB2312"/>
                <w:color w:val="000000"/>
                <w:sz w:val="24"/>
              </w:rPr>
              <w:t>展GEP-R核算</w:t>
            </w:r>
            <w:bookmarkEnd w:id="8"/>
            <w:r>
              <w:rPr>
                <w:rFonts w:hint="eastAsia" w:ascii="仿宋_GB2312" w:hAnsi="仿宋_GB2312" w:eastAsia="仿宋_GB2312" w:cs="仿宋_GB2312"/>
                <w:color w:val="000000"/>
                <w:sz w:val="24"/>
              </w:rPr>
              <w:t>和应用</w:t>
            </w:r>
          </w:p>
        </w:tc>
        <w:tc>
          <w:tcPr>
            <w:tcW w:w="5418" w:type="dxa"/>
            <w:shd w:val="clear" w:color="auto" w:fill="auto"/>
            <w:vAlign w:val="center"/>
          </w:tcPr>
          <w:p w14:paraId="373181F9">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依据市级部门工作安排实施《北京市生态系统调节服务价值（GEP-R）核算方案》，配合做好全区年度GEP-R核算工作。</w:t>
            </w:r>
          </w:p>
        </w:tc>
        <w:tc>
          <w:tcPr>
            <w:tcW w:w="1160" w:type="dxa"/>
            <w:vAlign w:val="center"/>
          </w:tcPr>
          <w:p w14:paraId="07AE503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3275B82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1D34DA4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394C9D1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区发展改革委</w:t>
            </w:r>
          </w:p>
          <w:p w14:paraId="4087F72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市规划自然委通州分局</w:t>
            </w:r>
          </w:p>
          <w:p w14:paraId="22923C3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区水务局</w:t>
            </w:r>
          </w:p>
          <w:p w14:paraId="77984DBB">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区农业农村局</w:t>
            </w:r>
          </w:p>
          <w:p w14:paraId="624F06A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p w14:paraId="244039F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区统计局</w:t>
            </w:r>
          </w:p>
          <w:p w14:paraId="6EA0528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区气象局</w:t>
            </w:r>
          </w:p>
        </w:tc>
      </w:tr>
      <w:tr w14:paraId="460A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5" w:hRule="atLeast"/>
          <w:jc w:val="center"/>
        </w:trPr>
        <w:tc>
          <w:tcPr>
            <w:tcW w:w="650" w:type="dxa"/>
            <w:vAlign w:val="center"/>
          </w:tcPr>
          <w:p w14:paraId="613A52B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25</w:t>
            </w:r>
          </w:p>
        </w:tc>
        <w:tc>
          <w:tcPr>
            <w:tcW w:w="1196" w:type="dxa"/>
            <w:vAlign w:val="center"/>
          </w:tcPr>
          <w:p w14:paraId="46EFAEE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开展GEP-R核算和应用</w:t>
            </w:r>
          </w:p>
        </w:tc>
        <w:tc>
          <w:tcPr>
            <w:tcW w:w="5418" w:type="dxa"/>
            <w:vAlign w:val="center"/>
          </w:tcPr>
          <w:p w14:paraId="20736284">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lang w:eastAsia="zh"/>
              </w:rPr>
              <w:t>以GEP-R不降低为底线，</w:t>
            </w:r>
            <w:r>
              <w:rPr>
                <w:rFonts w:hint="eastAsia" w:ascii="仿宋_GB2312" w:hAnsi="仿宋_GB2312" w:eastAsia="仿宋_GB2312" w:cs="仿宋_GB2312"/>
                <w:color w:val="000000"/>
                <w:sz w:val="24"/>
              </w:rPr>
              <w:t>落实市级GEP-R核算结果在横向交换补偿</w:t>
            </w:r>
            <w:r>
              <w:rPr>
                <w:rFonts w:hint="eastAsia" w:ascii="仿宋_GB2312" w:hAnsi="仿宋_GB2312" w:eastAsia="仿宋_GB2312" w:cs="仿宋_GB2312"/>
                <w:color w:val="000000"/>
                <w:sz w:val="24"/>
                <w:lang w:eastAsia="zh"/>
              </w:rPr>
              <w:t>中的</w:t>
            </w:r>
            <w:r>
              <w:rPr>
                <w:rFonts w:hint="eastAsia" w:ascii="仿宋_GB2312" w:hAnsi="仿宋_GB2312" w:eastAsia="仿宋_GB2312" w:cs="仿宋_GB2312"/>
                <w:color w:val="000000"/>
                <w:sz w:val="24"/>
              </w:rPr>
              <w:t>应用</w:t>
            </w:r>
            <w:r>
              <w:rPr>
                <w:rFonts w:hint="eastAsia" w:ascii="仿宋_GB2312" w:hAnsi="仿宋_GB2312" w:eastAsia="仿宋_GB2312" w:cs="仿宋_GB2312"/>
                <w:color w:val="000000"/>
                <w:sz w:val="24"/>
                <w:lang w:eastAsia="zh"/>
              </w:rPr>
              <w:t>，实现保护同责，发展共享</w:t>
            </w:r>
            <w:r>
              <w:rPr>
                <w:rFonts w:hint="eastAsia" w:ascii="仿宋_GB2312" w:hAnsi="仿宋_GB2312" w:eastAsia="仿宋_GB2312" w:cs="仿宋_GB2312"/>
                <w:color w:val="000000"/>
                <w:sz w:val="24"/>
              </w:rPr>
              <w:t>。</w:t>
            </w:r>
          </w:p>
        </w:tc>
        <w:tc>
          <w:tcPr>
            <w:tcW w:w="1160" w:type="dxa"/>
            <w:vAlign w:val="center"/>
          </w:tcPr>
          <w:p w14:paraId="07A7688F">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年底前</w:t>
            </w:r>
          </w:p>
        </w:tc>
        <w:tc>
          <w:tcPr>
            <w:tcW w:w="960" w:type="dxa"/>
            <w:vAlign w:val="center"/>
          </w:tcPr>
          <w:p w14:paraId="4966032F">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王永杰</w:t>
            </w:r>
          </w:p>
        </w:tc>
        <w:tc>
          <w:tcPr>
            <w:tcW w:w="2759" w:type="dxa"/>
            <w:vAlign w:val="center"/>
          </w:tcPr>
          <w:p w14:paraId="275C782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区发展改革委</w:t>
            </w:r>
          </w:p>
        </w:tc>
        <w:tc>
          <w:tcPr>
            <w:tcW w:w="2181" w:type="dxa"/>
            <w:vAlign w:val="center"/>
          </w:tcPr>
          <w:p w14:paraId="2D5BE15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p w14:paraId="395225E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区财政局</w:t>
            </w:r>
          </w:p>
        </w:tc>
      </w:tr>
      <w:tr w14:paraId="41D1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4324" w:type="dxa"/>
            <w:gridSpan w:val="7"/>
            <w:vAlign w:val="center"/>
          </w:tcPr>
          <w:p w14:paraId="7D173FE7">
            <w:pPr>
              <w:spacing w:line="360" w:lineRule="exact"/>
              <w:jc w:val="center"/>
              <w:rPr>
                <w:rFonts w:ascii="黑体" w:hAnsi="黑体" w:eastAsia="黑体" w:cs="黑体"/>
                <w:color w:val="000000"/>
                <w:szCs w:val="21"/>
              </w:rPr>
            </w:pPr>
            <w:r>
              <w:rPr>
                <w:rFonts w:hint="eastAsia" w:ascii="黑体" w:hAnsi="黑体" w:eastAsia="黑体" w:cs="黑体"/>
                <w:color w:val="000000"/>
                <w:sz w:val="28"/>
                <w:szCs w:val="28"/>
              </w:rPr>
              <w:t>五、全面提升建成区绿视率</w:t>
            </w:r>
          </w:p>
        </w:tc>
      </w:tr>
      <w:tr w14:paraId="6466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650" w:type="dxa"/>
            <w:vAlign w:val="center"/>
          </w:tcPr>
          <w:p w14:paraId="22CBF62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26</w:t>
            </w:r>
          </w:p>
        </w:tc>
        <w:tc>
          <w:tcPr>
            <w:tcW w:w="1196" w:type="dxa"/>
            <w:vAlign w:val="center"/>
          </w:tcPr>
          <w:p w14:paraId="471E2B0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加强绿视率监测、评估</w:t>
            </w:r>
          </w:p>
        </w:tc>
        <w:tc>
          <w:tcPr>
            <w:tcW w:w="5418" w:type="dxa"/>
            <w:vAlign w:val="center"/>
          </w:tcPr>
          <w:p w14:paraId="79B9ED7B">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开展绿视率调查监测</w:t>
            </w:r>
            <w:r>
              <w:rPr>
                <w:rFonts w:hint="eastAsia" w:ascii="仿宋_GB2312" w:hAnsi="仿宋_GB2312" w:eastAsia="仿宋_GB2312" w:cs="仿宋_GB2312"/>
                <w:color w:val="000000"/>
                <w:sz w:val="24"/>
                <w:lang w:eastAsia="zh"/>
              </w:rPr>
              <w:t>，科学评价生态建设成效</w:t>
            </w:r>
            <w:r>
              <w:rPr>
                <w:rFonts w:hint="eastAsia" w:ascii="仿宋_GB2312" w:hAnsi="仿宋_GB2312" w:eastAsia="仿宋_GB2312" w:cs="仿宋_GB2312"/>
                <w:color w:val="000000"/>
                <w:sz w:val="24"/>
              </w:rPr>
              <w:t>，为提升工作提供依据。</w:t>
            </w:r>
          </w:p>
        </w:tc>
        <w:tc>
          <w:tcPr>
            <w:tcW w:w="1160" w:type="dxa"/>
            <w:vAlign w:val="center"/>
          </w:tcPr>
          <w:p w14:paraId="7A1920F5">
            <w:pPr>
              <w:spacing w:line="360" w:lineRule="exact"/>
              <w:jc w:val="center"/>
              <w:rPr>
                <w:rFonts w:ascii="仿宋_GB2312" w:hAnsi="仿宋_GB2312" w:eastAsia="仿宋_GB2312" w:cs="仿宋_GB2312"/>
                <w:color w:val="000000"/>
                <w:sz w:val="24"/>
              </w:rPr>
            </w:pPr>
            <w:bookmarkStart w:id="9" w:name="lawyee_37748_8"/>
            <w:r>
              <w:rPr>
                <w:rFonts w:hint="eastAsia" w:ascii="仿宋_GB2312" w:hAnsi="仿宋_GB2312" w:eastAsia="仿宋_GB2312" w:cs="仿宋_GB2312"/>
                <w:color w:val="000000"/>
                <w:sz w:val="24"/>
              </w:rPr>
              <w:t>持续</w:t>
            </w:r>
          </w:p>
          <w:p w14:paraId="16C2BCC4">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推进</w:t>
            </w:r>
          </w:p>
          <w:bookmarkEnd w:id="9"/>
        </w:tc>
        <w:tc>
          <w:tcPr>
            <w:tcW w:w="960" w:type="dxa"/>
            <w:vAlign w:val="center"/>
          </w:tcPr>
          <w:p w14:paraId="35A7A1A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3D59E84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区生态环境局</w:t>
            </w:r>
          </w:p>
        </w:tc>
        <w:tc>
          <w:tcPr>
            <w:tcW w:w="2181" w:type="dxa"/>
            <w:vAlign w:val="center"/>
          </w:tcPr>
          <w:p w14:paraId="20C640B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p>
        </w:tc>
      </w:tr>
      <w:tr w14:paraId="01AC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650" w:type="dxa"/>
            <w:shd w:val="clear" w:color="auto" w:fill="auto"/>
            <w:vAlign w:val="center"/>
          </w:tcPr>
          <w:p w14:paraId="1CCECC2B">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27</w:t>
            </w:r>
          </w:p>
        </w:tc>
        <w:tc>
          <w:tcPr>
            <w:tcW w:w="1196" w:type="dxa"/>
            <w:shd w:val="clear" w:color="auto" w:fill="auto"/>
            <w:vAlign w:val="center"/>
          </w:tcPr>
          <w:p w14:paraId="2F5A753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推动建成区绿视率提升</w:t>
            </w:r>
          </w:p>
        </w:tc>
        <w:tc>
          <w:tcPr>
            <w:tcW w:w="5418" w:type="dxa"/>
            <w:shd w:val="clear" w:color="auto" w:fill="auto"/>
            <w:vAlign w:val="center"/>
          </w:tcPr>
          <w:p w14:paraId="5621BBB6">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结合年度重点工作，编制绿视率提升工作方案，依据《通州区绿视率提升工作职责分工》开展各项重点工作，力争“建成区绿视率”指标在“七有”“五性”指标评价中排名不下降。</w:t>
            </w:r>
          </w:p>
        </w:tc>
        <w:tc>
          <w:tcPr>
            <w:tcW w:w="1160" w:type="dxa"/>
            <w:shd w:val="clear" w:color="auto" w:fill="auto"/>
            <w:vAlign w:val="center"/>
          </w:tcPr>
          <w:p w14:paraId="1CD9E4AC">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持续</w:t>
            </w:r>
          </w:p>
          <w:p w14:paraId="108A24A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推进</w:t>
            </w:r>
          </w:p>
        </w:tc>
        <w:tc>
          <w:tcPr>
            <w:tcW w:w="960" w:type="dxa"/>
            <w:shd w:val="clear" w:color="auto" w:fill="auto"/>
            <w:vAlign w:val="center"/>
          </w:tcPr>
          <w:p w14:paraId="0A816A1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sz w:val="24"/>
              </w:rPr>
              <w:t>秦  涛</w:t>
            </w:r>
          </w:p>
        </w:tc>
        <w:tc>
          <w:tcPr>
            <w:tcW w:w="2759" w:type="dxa"/>
            <w:shd w:val="clear" w:color="auto" w:fill="auto"/>
            <w:vAlign w:val="center"/>
          </w:tcPr>
          <w:p w14:paraId="47D5BF3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tc>
        <w:tc>
          <w:tcPr>
            <w:tcW w:w="2181" w:type="dxa"/>
            <w:shd w:val="clear" w:color="auto" w:fill="auto"/>
            <w:vAlign w:val="center"/>
          </w:tcPr>
          <w:p w14:paraId="121B840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各责任单位</w:t>
            </w:r>
          </w:p>
        </w:tc>
      </w:tr>
      <w:tr w14:paraId="0B66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5" w:hRule="atLeast"/>
          <w:jc w:val="center"/>
        </w:trPr>
        <w:tc>
          <w:tcPr>
            <w:tcW w:w="650" w:type="dxa"/>
            <w:vAlign w:val="center"/>
          </w:tcPr>
          <w:p w14:paraId="01529F67">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28</w:t>
            </w:r>
          </w:p>
        </w:tc>
        <w:tc>
          <w:tcPr>
            <w:tcW w:w="1196" w:type="dxa"/>
            <w:vAlign w:val="center"/>
          </w:tcPr>
          <w:p w14:paraId="4CDEED3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分级提升道路绿视率</w:t>
            </w:r>
          </w:p>
        </w:tc>
        <w:tc>
          <w:tcPr>
            <w:tcW w:w="5418" w:type="dxa"/>
            <w:vAlign w:val="center"/>
          </w:tcPr>
          <w:p w14:paraId="7518EB37">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动建成区内道路绿视率整体稳中有升，重点推动***道路林荫化改造，推进***花园示范街区建设。依据快速路、主干路、次干路、支路等不同等级城市道路特点及功能合理选择树种，丰富植物层次,强化道路两侧种植空间贯通连续。以完善通州区道路体系为契机，建设林荫道，道路绿化时注重植被季相丰富、种类多样、色彩多样、层次丰富。</w:t>
            </w:r>
          </w:p>
        </w:tc>
        <w:tc>
          <w:tcPr>
            <w:tcW w:w="1160" w:type="dxa"/>
            <w:vAlign w:val="center"/>
          </w:tcPr>
          <w:p w14:paraId="101DC3A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持续</w:t>
            </w:r>
          </w:p>
          <w:p w14:paraId="137AAC2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推进</w:t>
            </w:r>
          </w:p>
        </w:tc>
        <w:tc>
          <w:tcPr>
            <w:tcW w:w="960" w:type="dxa"/>
            <w:vAlign w:val="center"/>
          </w:tcPr>
          <w:p w14:paraId="0C127478">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sz w:val="24"/>
              </w:rPr>
              <w:t>秦  涛</w:t>
            </w:r>
          </w:p>
        </w:tc>
        <w:tc>
          <w:tcPr>
            <w:tcW w:w="2759" w:type="dxa"/>
            <w:vAlign w:val="center"/>
          </w:tcPr>
          <w:p w14:paraId="007C759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tc>
        <w:tc>
          <w:tcPr>
            <w:tcW w:w="2181" w:type="dxa"/>
            <w:vAlign w:val="center"/>
          </w:tcPr>
          <w:p w14:paraId="18F4FFA4">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区城市管理委</w:t>
            </w:r>
          </w:p>
          <w:p w14:paraId="184F414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市交通委通州公路分局</w:t>
            </w:r>
          </w:p>
          <w:p w14:paraId="08C1858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区交通委</w:t>
            </w:r>
          </w:p>
          <w:p w14:paraId="12E034B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r w14:paraId="1B3D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jc w:val="center"/>
        </w:trPr>
        <w:tc>
          <w:tcPr>
            <w:tcW w:w="650" w:type="dxa"/>
            <w:vAlign w:val="center"/>
          </w:tcPr>
          <w:p w14:paraId="69D9291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29</w:t>
            </w:r>
          </w:p>
        </w:tc>
        <w:tc>
          <w:tcPr>
            <w:tcW w:w="1196" w:type="dxa"/>
            <w:vAlign w:val="center"/>
          </w:tcPr>
          <w:p w14:paraId="33B8A2D3">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分级提升道路绿视率</w:t>
            </w:r>
          </w:p>
        </w:tc>
        <w:tc>
          <w:tcPr>
            <w:tcW w:w="5418" w:type="dxa"/>
            <w:vAlign w:val="center"/>
          </w:tcPr>
          <w:p w14:paraId="06396E45">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加强道路沿线立体绿化。进道路两侧建筑墙面、人行天桥、交通护栏、灯杆等建筑物、构筑物及设施的立体绿化，增加人眼可视范围内的空间绿量。因地致宜选择挂花箱等形式进行桥梁立体绿化。</w:t>
            </w:r>
          </w:p>
        </w:tc>
        <w:tc>
          <w:tcPr>
            <w:tcW w:w="1160" w:type="dxa"/>
            <w:vAlign w:val="center"/>
          </w:tcPr>
          <w:p w14:paraId="744D5A5C">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持续</w:t>
            </w:r>
          </w:p>
          <w:p w14:paraId="18DAC83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推进</w:t>
            </w:r>
          </w:p>
        </w:tc>
        <w:tc>
          <w:tcPr>
            <w:tcW w:w="960" w:type="dxa"/>
            <w:vAlign w:val="center"/>
          </w:tcPr>
          <w:p w14:paraId="1D8ABB3A">
            <w:pPr>
              <w:spacing w:line="360" w:lineRule="exact"/>
              <w:jc w:val="center"/>
              <w:rPr>
                <w:rFonts w:ascii="仿宋_GB2312" w:hAnsi="仿宋_GB2312" w:eastAsia="仿宋_GB2312" w:cs="仿宋_GB2312"/>
                <w:color w:val="000000"/>
                <w:sz w:val="24"/>
              </w:rPr>
            </w:pPr>
          </w:p>
          <w:p w14:paraId="5128010D">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sz w:val="24"/>
              </w:rPr>
              <w:t>秦  涛</w:t>
            </w:r>
          </w:p>
          <w:p w14:paraId="2C03E03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p w14:paraId="2E0904B6">
            <w:pPr>
              <w:spacing w:line="360" w:lineRule="exact"/>
              <w:jc w:val="center"/>
              <w:rPr>
                <w:rFonts w:ascii="仿宋_GB2312" w:hAnsi="仿宋_GB2312" w:eastAsia="仿宋_GB2312" w:cs="仿宋_GB2312"/>
                <w:color w:val="000000"/>
                <w:sz w:val="24"/>
              </w:rPr>
            </w:pPr>
          </w:p>
        </w:tc>
        <w:tc>
          <w:tcPr>
            <w:tcW w:w="2759" w:type="dxa"/>
            <w:vAlign w:val="center"/>
          </w:tcPr>
          <w:p w14:paraId="6A0D969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p w14:paraId="1C34D4D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区城市管理委</w:t>
            </w:r>
          </w:p>
        </w:tc>
        <w:tc>
          <w:tcPr>
            <w:tcW w:w="2181" w:type="dxa"/>
            <w:vAlign w:val="center"/>
          </w:tcPr>
          <w:p w14:paraId="10C1266A">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市交通委通州公路分局</w:t>
            </w:r>
          </w:p>
          <w:p w14:paraId="328AFA89">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区交通委</w:t>
            </w:r>
          </w:p>
          <w:p w14:paraId="0E485C13">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r w14:paraId="1879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9" w:hRule="atLeast"/>
          <w:jc w:val="center"/>
        </w:trPr>
        <w:tc>
          <w:tcPr>
            <w:tcW w:w="650" w:type="dxa"/>
            <w:vAlign w:val="center"/>
          </w:tcPr>
          <w:p w14:paraId="43384E83">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30</w:t>
            </w:r>
          </w:p>
        </w:tc>
        <w:tc>
          <w:tcPr>
            <w:tcW w:w="1196" w:type="dxa"/>
            <w:vAlign w:val="center"/>
          </w:tcPr>
          <w:p w14:paraId="7457CA9F">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分类提升公园绿视率</w:t>
            </w:r>
          </w:p>
        </w:tc>
        <w:tc>
          <w:tcPr>
            <w:tcW w:w="5418" w:type="dxa"/>
            <w:vAlign w:val="center"/>
          </w:tcPr>
          <w:p w14:paraId="6AD52F41">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动建成区公园绿视率整体稳中有升。依托全区建设规划，增加社区公园和口袋公园数量，提升公园服务覆盖水平。推进现有公园功能、品质及治理全面升级，优化植被配置，实施拆围透绿，促进绿色共享。新建公园推广无边界公园设计，通过提高公园可达性与景观渗透性，提高绿视率。</w:t>
            </w:r>
          </w:p>
        </w:tc>
        <w:tc>
          <w:tcPr>
            <w:tcW w:w="1160" w:type="dxa"/>
            <w:vAlign w:val="center"/>
          </w:tcPr>
          <w:p w14:paraId="34171B93">
            <w:pPr>
              <w:spacing w:line="360" w:lineRule="exac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持续</w:t>
            </w:r>
          </w:p>
          <w:p w14:paraId="59F88304">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推进</w:t>
            </w:r>
          </w:p>
        </w:tc>
        <w:tc>
          <w:tcPr>
            <w:tcW w:w="960" w:type="dxa"/>
            <w:vAlign w:val="center"/>
          </w:tcPr>
          <w:p w14:paraId="22C9152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sz w:val="24"/>
              </w:rPr>
              <w:t>秦  涛</w:t>
            </w:r>
          </w:p>
        </w:tc>
        <w:tc>
          <w:tcPr>
            <w:tcW w:w="2759" w:type="dxa"/>
            <w:vAlign w:val="center"/>
          </w:tcPr>
          <w:p w14:paraId="7E77D6AC">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tc>
        <w:tc>
          <w:tcPr>
            <w:tcW w:w="2181" w:type="dxa"/>
            <w:vAlign w:val="center"/>
          </w:tcPr>
          <w:p w14:paraId="595C9321">
            <w:pPr>
              <w:spacing w:line="360" w:lineRule="exact"/>
              <w:jc w:val="center"/>
              <w:rPr>
                <w:rFonts w:ascii="仿宋_GB2312" w:hAnsi="仿宋_GB2312" w:eastAsia="仿宋_GB2312" w:cs="仿宋_GB2312"/>
                <w:color w:val="000000"/>
                <w:sz w:val="24"/>
              </w:rPr>
            </w:pPr>
          </w:p>
          <w:p w14:paraId="53138C4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r w14:paraId="42F2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4" w:hRule="atLeast"/>
          <w:jc w:val="center"/>
        </w:trPr>
        <w:tc>
          <w:tcPr>
            <w:tcW w:w="650" w:type="dxa"/>
            <w:vAlign w:val="center"/>
          </w:tcPr>
          <w:p w14:paraId="5DC44AC4">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31</w:t>
            </w:r>
          </w:p>
        </w:tc>
        <w:tc>
          <w:tcPr>
            <w:tcW w:w="1196" w:type="dxa"/>
            <w:vAlign w:val="center"/>
          </w:tcPr>
          <w:p w14:paraId="358B168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加强居民小区绿化</w:t>
            </w:r>
          </w:p>
        </w:tc>
        <w:tc>
          <w:tcPr>
            <w:tcW w:w="5418" w:type="dxa"/>
            <w:vAlign w:val="center"/>
          </w:tcPr>
          <w:p w14:paraId="5C10B9D0">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提升居民小区绿视率。区住房城乡建设委结合老旧小区改造，试点营建***花园住区。区园林绿化局确保小区建设和改造前期规划中，绿化面积达到规定要求。</w:t>
            </w:r>
          </w:p>
        </w:tc>
        <w:tc>
          <w:tcPr>
            <w:tcW w:w="1160" w:type="dxa"/>
            <w:vAlign w:val="center"/>
          </w:tcPr>
          <w:p w14:paraId="4EF2254D">
            <w:pPr>
              <w:spacing w:line="360" w:lineRule="exac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持续</w:t>
            </w:r>
          </w:p>
          <w:p w14:paraId="54E1646B">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推进</w:t>
            </w:r>
          </w:p>
        </w:tc>
        <w:tc>
          <w:tcPr>
            <w:tcW w:w="960" w:type="dxa"/>
            <w:vAlign w:val="center"/>
          </w:tcPr>
          <w:p w14:paraId="1BEA88F8">
            <w:pPr>
              <w:spacing w:line="360" w:lineRule="exact"/>
              <w:rPr>
                <w:rFonts w:ascii="仿宋_GB2312" w:hAnsi="仿宋_GB2312" w:eastAsia="仿宋_GB2312" w:cs="仿宋_GB2312"/>
                <w:color w:val="000000"/>
                <w:sz w:val="24"/>
              </w:rPr>
            </w:pPr>
            <w:r>
              <w:rPr>
                <w:rFonts w:hint="eastAsia" w:ascii="仿宋_GB2312" w:hAnsi="仿宋_GB2312" w:eastAsia="仿宋_GB2312" w:cs="仿宋_GB2312"/>
                <w:sz w:val="24"/>
              </w:rPr>
              <w:t>秦  涛</w:t>
            </w:r>
          </w:p>
          <w:p w14:paraId="691346B7">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姚伟龙</w:t>
            </w:r>
          </w:p>
        </w:tc>
        <w:tc>
          <w:tcPr>
            <w:tcW w:w="2759" w:type="dxa"/>
            <w:vAlign w:val="center"/>
          </w:tcPr>
          <w:p w14:paraId="47AD605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p w14:paraId="04D472AC">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区住房城乡建设委</w:t>
            </w:r>
          </w:p>
        </w:tc>
        <w:tc>
          <w:tcPr>
            <w:tcW w:w="2181" w:type="dxa"/>
            <w:vAlign w:val="center"/>
          </w:tcPr>
          <w:p w14:paraId="29D62302">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区城市管理委</w:t>
            </w:r>
          </w:p>
          <w:p w14:paraId="58300153">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r w14:paraId="1825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0" w:hRule="atLeast"/>
          <w:jc w:val="center"/>
        </w:trPr>
        <w:tc>
          <w:tcPr>
            <w:tcW w:w="650" w:type="dxa"/>
            <w:vAlign w:val="center"/>
          </w:tcPr>
          <w:p w14:paraId="5707145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32</w:t>
            </w:r>
          </w:p>
        </w:tc>
        <w:tc>
          <w:tcPr>
            <w:tcW w:w="1196" w:type="dxa"/>
            <w:vAlign w:val="center"/>
          </w:tcPr>
          <w:p w14:paraId="5910A5C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提升滨河岸线绿视率</w:t>
            </w:r>
          </w:p>
        </w:tc>
        <w:tc>
          <w:tcPr>
            <w:tcW w:w="5418" w:type="dxa"/>
            <w:vAlign w:val="center"/>
          </w:tcPr>
          <w:p w14:paraId="1EB0006F">
            <w:pPr>
              <w:spacing w:line="36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确保自然岸线保有率不降低，持续提升滨河岸线绿视率。以“五河”为主要抓手，在潮白河沿线、北运河张家湾段等区域，结合湿地景观修复重塑，实施河湖水系联通、水生态修复、人工湿地建设、生态驳岸改造，提升水质与水岸线生态性，打造滨水绿色开放空间体系，提升滨河岸线绿视率。</w:t>
            </w:r>
          </w:p>
        </w:tc>
        <w:tc>
          <w:tcPr>
            <w:tcW w:w="1160" w:type="dxa"/>
            <w:vAlign w:val="center"/>
          </w:tcPr>
          <w:p w14:paraId="14C8CB8C">
            <w:pPr>
              <w:spacing w:line="360" w:lineRule="exact"/>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持续</w:t>
            </w:r>
          </w:p>
          <w:p w14:paraId="02918A0E">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推进</w:t>
            </w:r>
          </w:p>
        </w:tc>
        <w:tc>
          <w:tcPr>
            <w:tcW w:w="960" w:type="dxa"/>
            <w:vAlign w:val="center"/>
          </w:tcPr>
          <w:p w14:paraId="4C8EBE06">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邹海涛</w:t>
            </w:r>
          </w:p>
        </w:tc>
        <w:tc>
          <w:tcPr>
            <w:tcW w:w="2759" w:type="dxa"/>
            <w:vAlign w:val="center"/>
          </w:tcPr>
          <w:p w14:paraId="428A8D70">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区水务局</w:t>
            </w:r>
          </w:p>
        </w:tc>
        <w:tc>
          <w:tcPr>
            <w:tcW w:w="2181" w:type="dxa"/>
            <w:vAlign w:val="center"/>
          </w:tcPr>
          <w:p w14:paraId="081E2D85">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区园林绿化局</w:t>
            </w:r>
          </w:p>
          <w:p w14:paraId="739D91F1">
            <w:pPr>
              <w:spacing w:line="36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相关街道乡镇</w:t>
            </w:r>
          </w:p>
        </w:tc>
      </w:tr>
    </w:tbl>
    <w:p w14:paraId="1D277859"/>
    <w:p w14:paraId="44818506"/>
    <w:p w14:paraId="5B8698F5">
      <w:pPr>
        <w:pStyle w:val="3"/>
        <w:ind w:left="0" w:leftChars="0" w:firstLine="0" w:firstLineChars="0"/>
      </w:pPr>
    </w:p>
    <w:sectPr>
      <w:pgSz w:w="16838" w:h="11906" w:orient="landscape"/>
      <w:pgMar w:top="1587" w:right="1440" w:bottom="1474"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29EDCD5-B2C8-469C-A331-D3806FEF9681}"/>
  </w:font>
  <w:font w:name="Courier New">
    <w:panose1 w:val="02070309020205020404"/>
    <w:charset w:val="01"/>
    <w:family w:val="modern"/>
    <w:pitch w:val="default"/>
    <w:sig w:usb0="E0002EFF" w:usb1="C0007843" w:usb2="00000009" w:usb3="00000000" w:csb0="400001FF" w:csb1="FFFF0000"/>
    <w:embedRegular r:id="rId2" w:fontKey="{B51B6B3C-E859-4D73-A96C-A15AE8FD162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268E470E-4A8E-470F-8993-DB5419ABAC33}"/>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embedRegular r:id="rId4" w:fontKey="{18167F59-C6EE-458F-A452-B337C19ABE74}"/>
  </w:font>
  <w:font w:name="方正小标宋简体">
    <w:altName w:val="方正舒体"/>
    <w:panose1 w:val="02000000000000000000"/>
    <w:charset w:val="86"/>
    <w:family w:val="auto"/>
    <w:pitch w:val="default"/>
    <w:sig w:usb0="00000000" w:usb1="00000000" w:usb2="00000012" w:usb3="00000000" w:csb0="00040001" w:csb1="00000000"/>
    <w:embedRegular r:id="rId5" w:fontKey="{4A46BF60-9D8A-4176-A5EF-D6CD8E1A3D67}"/>
  </w:font>
  <w:font w:name="微软雅黑">
    <w:panose1 w:val="020B0503020204020204"/>
    <w:charset w:val="86"/>
    <w:family w:val="swiss"/>
    <w:pitch w:val="default"/>
    <w:sig w:usb0="80000287" w:usb1="2ACF3C50" w:usb2="00000016" w:usb3="00000000" w:csb0="0004001F" w:csb1="00000000"/>
    <w:embedRegular r:id="rId6" w:fontKey="{28A7170D-4D88-42DA-A0F1-9B32A65D802E}"/>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39A49">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6BE4F">
                          <w:pPr>
                            <w:pStyle w:val="7"/>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4A6BE4F">
                    <w:pPr>
                      <w:pStyle w:val="7"/>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4YzFhMGNiNWM4NTJmYjVlYjgyODg0ZDA5YWE1YTMifQ=="/>
  </w:docVars>
  <w:rsids>
    <w:rsidRoot w:val="00000000"/>
    <w:rsid w:val="010C6291"/>
    <w:rsid w:val="02F710DF"/>
    <w:rsid w:val="036B6E3B"/>
    <w:rsid w:val="0DBF2EB4"/>
    <w:rsid w:val="0F7A788F"/>
    <w:rsid w:val="0FE861D5"/>
    <w:rsid w:val="145D1A4B"/>
    <w:rsid w:val="17F679F1"/>
    <w:rsid w:val="1B35299E"/>
    <w:rsid w:val="1D884D25"/>
    <w:rsid w:val="1DF738CA"/>
    <w:rsid w:val="1E4C6EAD"/>
    <w:rsid w:val="1EF33FCC"/>
    <w:rsid w:val="1F264A2D"/>
    <w:rsid w:val="212156FF"/>
    <w:rsid w:val="22F93333"/>
    <w:rsid w:val="233911B6"/>
    <w:rsid w:val="238165B4"/>
    <w:rsid w:val="23CD191B"/>
    <w:rsid w:val="25CC70E9"/>
    <w:rsid w:val="26482BCC"/>
    <w:rsid w:val="27070E4A"/>
    <w:rsid w:val="2CB315FD"/>
    <w:rsid w:val="2F375523"/>
    <w:rsid w:val="30F67AED"/>
    <w:rsid w:val="3398416C"/>
    <w:rsid w:val="35056E87"/>
    <w:rsid w:val="38AE6D2F"/>
    <w:rsid w:val="39464D77"/>
    <w:rsid w:val="3B7704BB"/>
    <w:rsid w:val="3C5917F2"/>
    <w:rsid w:val="3E315EED"/>
    <w:rsid w:val="3E624AC4"/>
    <w:rsid w:val="4023648A"/>
    <w:rsid w:val="40C77835"/>
    <w:rsid w:val="41607ABA"/>
    <w:rsid w:val="46672C05"/>
    <w:rsid w:val="493F4201"/>
    <w:rsid w:val="49524AF0"/>
    <w:rsid w:val="49625AEF"/>
    <w:rsid w:val="4A2373A8"/>
    <w:rsid w:val="4ABE6458"/>
    <w:rsid w:val="4C2F48F7"/>
    <w:rsid w:val="4C412BE5"/>
    <w:rsid w:val="4C9700A1"/>
    <w:rsid w:val="52755F23"/>
    <w:rsid w:val="52C654F3"/>
    <w:rsid w:val="5C1049E0"/>
    <w:rsid w:val="5F4E2205"/>
    <w:rsid w:val="5FCC259C"/>
    <w:rsid w:val="61130873"/>
    <w:rsid w:val="61A423D9"/>
    <w:rsid w:val="63662CF2"/>
    <w:rsid w:val="63927568"/>
    <w:rsid w:val="655932EE"/>
    <w:rsid w:val="670540B3"/>
    <w:rsid w:val="684361C2"/>
    <w:rsid w:val="6E642FA1"/>
    <w:rsid w:val="6FB133AF"/>
    <w:rsid w:val="72547FAC"/>
    <w:rsid w:val="74C92DD2"/>
    <w:rsid w:val="75E426D8"/>
    <w:rsid w:val="78F37946"/>
    <w:rsid w:val="7AD54534"/>
    <w:rsid w:val="7AD86722"/>
    <w:rsid w:val="7C3A296B"/>
    <w:rsid w:val="7DF22D3E"/>
    <w:rsid w:val="7F8116C0"/>
    <w:rsid w:val="D3BFE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2"/>
    <w:basedOn w:val="1"/>
    <w:unhideWhenUsed/>
    <w:qFormat/>
    <w:uiPriority w:val="0"/>
    <w:pPr>
      <w:spacing w:line="360" w:lineRule="auto"/>
      <w:ind w:firstLine="200" w:firstLineChars="200"/>
    </w:pPr>
    <w:rPr>
      <w:rFonts w:eastAsia="楷体_GB2312"/>
      <w:sz w:val="32"/>
    </w:rPr>
  </w:style>
  <w:style w:type="paragraph" w:styleId="4">
    <w:name w:val="Block Text"/>
    <w:basedOn w:val="1"/>
    <w:qFormat/>
    <w:uiPriority w:val="0"/>
    <w:pPr>
      <w:spacing w:line="460" w:lineRule="exact"/>
      <w:ind w:left="-171" w:leftChars="-171" w:right="-159" w:rightChars="-159" w:firstLine="450"/>
    </w:pPr>
    <w:rPr>
      <w:rFonts w:ascii="仿宋_GB2312" w:hAnsi="仿宋_GB2312" w:cs="仿宋_GB2312"/>
      <w:sz w:val="30"/>
      <w:szCs w:val="30"/>
      <w:lang w:bidi="ar-SA"/>
    </w:rPr>
  </w:style>
  <w:style w:type="paragraph" w:styleId="5">
    <w:name w:val="toc 3"/>
    <w:next w:val="1"/>
    <w:unhideWhenUsed/>
    <w:qFormat/>
    <w:uiPriority w:val="39"/>
    <w:pPr>
      <w:widowControl w:val="0"/>
      <w:spacing w:line="560" w:lineRule="exact"/>
    </w:pPr>
    <w:rPr>
      <w:rFonts w:ascii="方正小标宋简体" w:hAnsi="黑体" w:eastAsia="方正小标宋简体" w:cs="Times New Roman"/>
      <w:kern w:val="2"/>
      <w:sz w:val="44"/>
      <w:szCs w:val="44"/>
      <w:lang w:val="en-US" w:eastAsia="zh-CN" w:bidi="ar-SA"/>
    </w:rPr>
  </w:style>
  <w:style w:type="paragraph" w:styleId="6">
    <w:name w:val="Plain Text"/>
    <w:basedOn w:val="1"/>
    <w:next w:val="1"/>
    <w:unhideWhenUsed/>
    <w:qFormat/>
    <w:uiPriority w:val="99"/>
    <w:rPr>
      <w:rFonts w:ascii="宋体" w:hAnsi="Courier New"/>
      <w:szCs w:val="21"/>
    </w:rPr>
  </w:style>
  <w:style w:type="paragraph" w:styleId="7">
    <w:name w:val="footer"/>
    <w:basedOn w:val="1"/>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1">
    <w:name w:val="Body Text First Indent"/>
    <w:basedOn w:val="2"/>
    <w:next w:val="12"/>
    <w:qFormat/>
    <w:uiPriority w:val="0"/>
    <w:pPr>
      <w:ind w:firstLine="420"/>
    </w:pPr>
    <w:rPr>
      <w:rFonts w:ascii="Calibri" w:hAnsi="Calibri" w:eastAsia="楷体_GB2312"/>
      <w:sz w:val="32"/>
      <w:szCs w:val="22"/>
    </w:rPr>
  </w:style>
  <w:style w:type="paragraph" w:styleId="12">
    <w:name w:val="Body Text First Indent 2"/>
    <w:basedOn w:val="1"/>
    <w:next w:val="1"/>
    <w:semiHidden/>
    <w:unhideWhenUsed/>
    <w:qFormat/>
    <w:uiPriority w:val="0"/>
    <w:pPr>
      <w:adjustRightInd w:val="0"/>
      <w:snapToGrid w:val="0"/>
      <w:ind w:firstLine="420" w:firstLineChars="200"/>
    </w:pPr>
  </w:style>
  <w:style w:type="character" w:styleId="15">
    <w:name w:val="page number"/>
    <w:qFormat/>
    <w:uiPriority w:val="0"/>
    <w:rPr>
      <w:rFonts w:cs="Times New Roman"/>
    </w:rPr>
  </w:style>
  <w:style w:type="paragraph" w:customStyle="1" w:styleId="16">
    <w:name w:val="正文首行缩进1"/>
    <w:basedOn w:val="2"/>
    <w:qFormat/>
    <w:uiPriority w:val="0"/>
    <w:pPr>
      <w:ind w:firstLine="420"/>
    </w:pPr>
  </w:style>
  <w:style w:type="character" w:customStyle="1" w:styleId="17">
    <w:name w:val="font01"/>
    <w:basedOn w:val="14"/>
    <w:qFormat/>
    <w:uiPriority w:val="0"/>
    <w:rPr>
      <w:rFonts w:hint="default" w:ascii="仿宋_GB2312" w:eastAsia="仿宋_GB2312" w:cs="仿宋_GB2312"/>
      <w:color w:val="000000"/>
      <w:sz w:val="24"/>
      <w:szCs w:val="24"/>
      <w:u w:val="none"/>
    </w:rPr>
  </w:style>
  <w:style w:type="paragraph" w:customStyle="1" w:styleId="18">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9">
    <w:name w:val="font21"/>
    <w:basedOn w:val="14"/>
    <w:qFormat/>
    <w:uiPriority w:val="0"/>
    <w:rPr>
      <w:rFonts w:hint="eastAsia" w:ascii="宋体" w:hAnsi="宋体" w:eastAsia="宋体" w:cs="宋体"/>
      <w:color w:val="000000"/>
      <w:sz w:val="28"/>
      <w:szCs w:val="28"/>
      <w:u w:val="none"/>
      <w:vertAlign w:val="subscript"/>
    </w:rPr>
  </w:style>
  <w:style w:type="character" w:customStyle="1" w:styleId="20">
    <w:name w:val="font11"/>
    <w:basedOn w:val="14"/>
    <w:qFormat/>
    <w:uiPriority w:val="0"/>
    <w:rPr>
      <w:rFonts w:hint="eastAsia" w:ascii="宋体" w:hAnsi="宋体" w:eastAsia="宋体" w:cs="宋体"/>
      <w:color w:val="000000"/>
      <w:sz w:val="28"/>
      <w:szCs w:val="28"/>
      <w:u w:val="none"/>
    </w:rPr>
  </w:style>
  <w:style w:type="character" w:customStyle="1" w:styleId="21">
    <w:name w:val="font91"/>
    <w:basedOn w:val="14"/>
    <w:qFormat/>
    <w:uiPriority w:val="0"/>
    <w:rPr>
      <w:rFonts w:hint="eastAsia" w:ascii="宋体" w:hAnsi="宋体" w:eastAsia="宋体" w:cs="宋体"/>
      <w:color w:val="000000"/>
      <w:sz w:val="28"/>
      <w:szCs w:val="28"/>
      <w:u w:val="none"/>
    </w:rPr>
  </w:style>
  <w:style w:type="character" w:customStyle="1" w:styleId="22">
    <w:name w:val="font31"/>
    <w:basedOn w:val="14"/>
    <w:qFormat/>
    <w:uiPriority w:val="0"/>
    <w:rPr>
      <w:rFonts w:hint="eastAsia" w:ascii="宋体" w:hAnsi="宋体" w:eastAsia="宋体" w:cs="宋体"/>
      <w:color w:val="000000"/>
      <w:sz w:val="28"/>
      <w:szCs w:val="28"/>
      <w:u w:val="none"/>
    </w:rPr>
  </w:style>
  <w:style w:type="paragraph" w:customStyle="1" w:styleId="23">
    <w:name w:val="正文 缩进2字符"/>
    <w:basedOn w:val="1"/>
    <w:next w:val="1"/>
    <w:qFormat/>
    <w:uiPriority w:val="0"/>
    <w:pPr>
      <w:spacing w:line="288" w:lineRule="auto"/>
    </w:pPr>
    <w:rPr>
      <w:rFonts w:ascii="宋体" w:hAnsi="宋体" w:cs="宋体"/>
      <w:szCs w:val="21"/>
    </w:rPr>
  </w:style>
  <w:style w:type="paragraph" w:customStyle="1" w:styleId="24">
    <w:name w:val="公文"/>
    <w:basedOn w:val="1"/>
    <w:qFormat/>
    <w:uiPriority w:val="0"/>
    <w:pPr>
      <w:ind w:firstLine="20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33830</Words>
  <Characters>34620</Characters>
  <Lines>0</Lines>
  <Paragraphs>0</Paragraphs>
  <TotalTime>1</TotalTime>
  <ScaleCrop>false</ScaleCrop>
  <LinksUpToDate>false</LinksUpToDate>
  <CharactersWithSpaces>34810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2023-01-08T12:33:00Z</dcterms:created>
  <dc:creator>马建国</dc:creator>
  <cp:lastModifiedBy>孙彤</cp:lastModifiedBy>
  <dcterms:modified xsi:type="dcterms:W3CDTF">2024-12-12T03:37:14Z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29679E12658943D1BC935C470A1D37A5_12</vt:lpwstr>
  </property>
</Properties>
</file>