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</w:pPr>
      <w:bookmarkStart w:id="0" w:name="_Toc29802"/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zh-CN" w:eastAsia="zh-CN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zh-CN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zh-CN" w:eastAsia="zh-CN"/>
        </w:rPr>
        <w:t>《顺义区中小企业数字化转型试点城市专项资金管理办法（征求意见稿）》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highlight w:val="none"/>
          <w:lang w:val="zh-CN" w:eastAsia="zh-CN"/>
        </w:rPr>
        <w:t>的起草说明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黑体" w:hAnsi="黑体" w:eastAsia="黑体" w:cs="黑体"/>
          <w:sz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一、</w:t>
      </w:r>
      <w:r>
        <w:rPr>
          <w:rFonts w:hint="eastAsia" w:ascii="黑体" w:hAnsi="黑体" w:eastAsia="黑体" w:cs="黑体"/>
          <w:sz w:val="32"/>
          <w:highlight w:val="none"/>
          <w:u w:val="none"/>
          <w:lang w:val="en-US" w:eastAsia="zh-CN"/>
        </w:rPr>
        <w:t>起草</w:t>
      </w:r>
      <w:r>
        <w:rPr>
          <w:rFonts w:hint="eastAsia" w:ascii="黑体" w:hAnsi="黑体" w:eastAsia="黑体" w:cs="黑体"/>
          <w:sz w:val="32"/>
          <w:highlight w:val="none"/>
          <w:u w:val="none"/>
          <w:lang w:eastAsia="zh-CN"/>
        </w:rPr>
        <w:t>背景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right="0" w:firstLine="640" w:firstLineChars="200"/>
        <w:textAlignment w:val="auto"/>
        <w:rPr>
          <w:rFonts w:hint="eastAsia"/>
          <w:spacing w:val="8"/>
          <w:sz w:val="31"/>
          <w:szCs w:val="31"/>
          <w:lang w:eastAsia="zh-CN"/>
        </w:rPr>
      </w:pPr>
      <w:r>
        <w:rPr>
          <w:rFonts w:hint="eastAsia" w:ascii="仿宋_GB2312" w:hAnsi="Times New Roman" w:eastAsia="仿宋_GB2312" w:cs="Times New Roman"/>
          <w:sz w:val="32"/>
          <w:highlight w:val="none"/>
          <w:u w:val="none"/>
          <w:lang w:val="en-US" w:eastAsia="zh-CN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《财政部办公厅 工业和信息化部办公厅关于做好2024年中小企业数字化转型城市试点工作的通知》（财办建〔2024〕23号）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要求，</w:t>
      </w:r>
      <w:r>
        <w:rPr>
          <w:rFonts w:hint="eastAsia" w:ascii="仿宋_GB2312" w:hAnsi="Times New Roman" w:eastAsia="仿宋_GB2312" w:cs="Times New Roman"/>
          <w:sz w:val="32"/>
          <w:highlight w:val="none"/>
          <w:u w:val="none"/>
          <w:lang w:val="en-US" w:eastAsia="zh-CN"/>
        </w:rPr>
        <w:t>顺义区编制的</w:t>
      </w:r>
      <w:r>
        <w:rPr>
          <w:rFonts w:hint="eastAsia" w:ascii="仿宋_GB2312" w:hAnsi="Times New Roman" w:eastAsia="仿宋_GB2312" w:cs="Times New Roman"/>
          <w:sz w:val="32"/>
          <w:highlight w:val="none"/>
          <w:u w:val="none"/>
          <w:lang w:eastAsia="zh-CN"/>
        </w:rPr>
        <w:t>《第二批中小企业数字化转型试点城市实施方案》（</w:t>
      </w:r>
      <w:r>
        <w:rPr>
          <w:rFonts w:hint="eastAsia" w:ascii="仿宋_GB2312" w:hAnsi="Times New Roman" w:eastAsia="仿宋_GB2312" w:cs="Times New Roman"/>
          <w:sz w:val="32"/>
          <w:highlight w:val="none"/>
          <w:u w:val="none"/>
          <w:lang w:val="en-US" w:eastAsia="zh-CN"/>
        </w:rPr>
        <w:t>以下简称“实施方案”</w:t>
      </w:r>
      <w:r>
        <w:rPr>
          <w:rFonts w:hint="eastAsia" w:ascii="仿宋_GB2312" w:hAnsi="Times New Roman" w:eastAsia="仿宋_GB2312" w:cs="Times New Roman"/>
          <w:sz w:val="32"/>
          <w:highlight w:val="none"/>
          <w:u w:val="none"/>
          <w:lang w:eastAsia="zh-CN"/>
        </w:rPr>
        <w:t>）</w:t>
      </w:r>
      <w:r>
        <w:rPr>
          <w:rFonts w:hint="eastAsia" w:ascii="仿宋_GB2312" w:hAnsi="Times New Roman" w:eastAsia="仿宋_GB2312" w:cs="Times New Roman"/>
          <w:sz w:val="32"/>
          <w:highlight w:val="none"/>
          <w:u w:val="none"/>
          <w:lang w:val="en-US" w:eastAsia="zh-CN"/>
        </w:rPr>
        <w:t>经工业和信息化部中小企业局、财政部经济建设司竞争性评审，纳入第二批中小企业数字化转型试点城市范围，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中央财政对试点城市给予定额奖励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推进顺义区中小企业数字化转型试点城市工作，规范顺义区中小企业数字化转型试点城市专项资金管理，提高财政资金使用效益，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结合本区实际，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制定本办法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right="0" w:firstLine="640" w:firstLineChars="200"/>
        <w:rPr>
          <w:rFonts w:hint="eastAsia" w:ascii="黑体" w:hAnsi="黑体" w:eastAsia="黑体" w:cs="仿宋_GB2312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sz w:val="32"/>
          <w:szCs w:val="32"/>
        </w:rPr>
        <w:t>二、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目标任务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42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（一）聚焦企业需求，加快中小企业数字化转型。以中小企业数字化转型为契机，促进数字经济和实体经济深度融合。优先将数字化转型需求迫切、具备一定数字化基础的专精特新中小企业纳入试点范围。围绕中小企业创新、市场、提质、降本、增效、绿色、安全等实际价值提升情况，满足中小企业不同场景、不同级别的数字化转型需求，切实解决中小企业“不愿转、不敢转、不会转”的问题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（二）强化数字赋能，培育高水平“小快轻准”产品。充分调动中小企业、数字化服务商等各方积极性，积极推进数字产业化、产业数字化，全面提升中小企业数字化水平。开发推广一批符合中小企业需求、高性价比的数字化产品、服务和解决方案。鼓励支持数字化服务商，面向中小企业数字化转型市场需求强烈但供给相对不足的领域，研发攻关一批“小快轻准”数字化产品和解决方案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topLinePunct w:val="0"/>
        <w:autoSpaceDE/>
        <w:autoSpaceDN/>
        <w:bidi w:val="0"/>
        <w:spacing w:before="0" w:beforeAutospacing="0" w:after="0" w:afterAutospacing="0" w:line="560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（三）推动“链式”转型，促进产业链供应链优化升级。聚焦数字化转型需求迫切、转型效益明显的重点产业链，推动链主企业加强转型能力输出与业务协同，引领带动链上中小企业转型升级，加快“卡位入链”，提升强链补链能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发展数字化供应链，推动大企业通过订单牵引、技术扩散、资源共享等方式，赋能供应链上下游中小企业数字化转型。充分发挥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  <w:lang w:val="en-US" w:eastAsia="zh-CN"/>
        </w:rPr>
        <w:t>产业园区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70707"/>
          <w:spacing w:val="0"/>
          <w:sz w:val="32"/>
          <w:szCs w:val="32"/>
        </w:rPr>
        <w:t>、中小企业特色产业集群等载体的作用，推进产业集群数字化转型，助力完善现代化产业体系。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spacing w:line="560" w:lineRule="exact"/>
        <w:ind w:right="0" w:firstLine="640" w:firstLineChars="200"/>
        <w:rPr>
          <w:rFonts w:hint="eastAsia" w:ascii="黑体" w:hAnsi="黑体" w:eastAsia="黑体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_GB2312"/>
          <w:sz w:val="32"/>
          <w:szCs w:val="32"/>
          <w:lang w:val="en-US" w:eastAsia="zh-CN"/>
        </w:rPr>
        <w:t>三、主要内容</w:t>
      </w: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after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《办法》分为总则、申报条件及要求、支持方向及标准、资金申报及审核、监督检查与绩效管理、附则六部分。</w:t>
      </w: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after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在第一章总则部分，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明确支持背景、资金来源、</w:t>
      </w: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资金使用和管理基本原则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after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在第二章申报条件及要求部分，明确支持对象要求。</w:t>
      </w: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after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在第三章支持方向及标准部分，明确资金支持方式，明确支持中小企业“诊转一体”数字化改造，支持工业互联网综合服务平台建设，支持“小快轻准”服务产品应用，支持“链式”数字化转型产品赋能，支持中小企业数字化转型综合服务五个支持方向及支持标准。</w:t>
      </w: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after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在第四章资金申报及审核部分，明确各类资金支持方式的申报及审核流程。</w:t>
      </w: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after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在第五章监督检查与绩效管理部分，明确资金绩效管理要求，获得支持企业资金使用要求及资金收回资金的情况。</w:t>
      </w:r>
    </w:p>
    <w:p>
      <w:pPr>
        <w:pStyle w:val="2"/>
        <w:keepNext w:val="0"/>
        <w:keepLines w:val="0"/>
        <w:pageBreakBefore w:val="0"/>
        <w:kinsoku/>
        <w:topLinePunct w:val="0"/>
        <w:autoSpaceDE/>
        <w:autoSpaceDN/>
        <w:bidi w:val="0"/>
        <w:spacing w:after="0" w:line="560" w:lineRule="exact"/>
        <w:ind w:right="0" w:firstLine="640" w:firstLineChars="200"/>
        <w:jc w:val="both"/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在第六章附则部分，明确实施有效期。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黑体" w:hAnsi="黑体" w:eastAsia="黑体" w:cs="黑体"/>
          <w:sz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sz w:val="32"/>
          <w:highlight w:val="none"/>
          <w:u w:val="none"/>
          <w:lang w:eastAsia="zh-CN"/>
        </w:rPr>
        <w:t>四、创新特点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《办法》具有“全面覆盖、精准施策、分级分类、重点突出”特点：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在中小企业数字化转型方面，对企业开展数字化诊断及改造，给予“诊转一体”支持，根据改造后企业达到的数字化水平等级核定最高支持额度，鼓励企业加快数字化转型。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在数字化产品及模式方面，支持涵盖面向行业、园区的“链式”转型创新模式，“链式”数字化转型产品，“小快轻准”服务产品应用，构建多维度数字化转型产品体系。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default" w:ascii="仿宋_GB2312" w:hAnsi="Times New Roman" w:eastAsia="仿宋_GB2312" w:cs="Times New Roman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highlight w:val="none"/>
          <w:u w:val="none"/>
          <w:lang w:val="en-US" w:eastAsia="zh-CN"/>
        </w:rPr>
        <w:t>在数字化转型服务方面，支持工业互联网综合服务平台建设，数字化转型人才、技术、应用培训，产品发布、案例分享、经验交流、现场观摩等活动，建立全面数字化转型服务体系。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黑体" w:hAnsi="黑体" w:eastAsia="黑体" w:cs="黑体"/>
          <w:sz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sz w:val="32"/>
          <w:highlight w:val="none"/>
          <w:u w:val="none"/>
          <w:lang w:eastAsia="zh-CN"/>
        </w:rPr>
        <w:t>五、涉及范围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仿宋_GB2312" w:hAnsi="Times New Roman" w:eastAsia="仿宋_GB2312" w:cs="Times New Roman"/>
          <w:sz w:val="32"/>
          <w:highlight w:val="none"/>
          <w:u w:val="none"/>
          <w:lang w:val="en-US" w:eastAsia="zh-CN"/>
        </w:rPr>
      </w:pPr>
      <w:r>
        <w:rPr>
          <w:rFonts w:hint="eastAsia" w:ascii="仿宋_GB2312" w:eastAsia="仿宋_GB2312" w:cs="Times New Roman"/>
          <w:sz w:val="32"/>
          <w:highlight w:val="none"/>
          <w:u w:val="none"/>
          <w:lang w:val="en-US" w:eastAsia="zh-CN"/>
        </w:rPr>
        <w:t>《办法》</w:t>
      </w:r>
      <w:r>
        <w:rPr>
          <w:rFonts w:hint="eastAsia" w:ascii="仿宋_GB2312" w:hAnsi="Times New Roman" w:eastAsia="仿宋_GB2312" w:cs="Times New Roman"/>
          <w:sz w:val="32"/>
          <w:highlight w:val="none"/>
          <w:u w:val="none"/>
          <w:lang w:val="en-US" w:eastAsia="zh-CN"/>
        </w:rPr>
        <w:t>适用范围为顺义区企业及在中华人民共和国境内注册</w:t>
      </w:r>
      <w:r>
        <w:rPr>
          <w:rFonts w:hint="eastAsia" w:ascii="仿宋_GB2312" w:eastAsia="仿宋_GB2312" w:cs="Times New Roman"/>
          <w:sz w:val="32"/>
          <w:highlight w:val="none"/>
          <w:u w:val="none"/>
          <w:lang w:val="en-US" w:eastAsia="zh-CN"/>
        </w:rPr>
        <w:t>的</w:t>
      </w:r>
      <w:r>
        <w:rPr>
          <w:rFonts w:hint="eastAsia" w:ascii="仿宋_GB2312" w:hAnsi="Times New Roman" w:eastAsia="仿宋_GB2312" w:cs="Times New Roman"/>
          <w:sz w:val="32"/>
          <w:highlight w:val="none"/>
          <w:u w:val="none"/>
          <w:lang w:val="en-US" w:eastAsia="zh-CN"/>
        </w:rPr>
        <w:t>为顺义区企业提供服务的</w:t>
      </w:r>
      <w:r>
        <w:rPr>
          <w:rFonts w:hint="eastAsia" w:ascii="仿宋_GB2312" w:eastAsia="仿宋_GB2312" w:cs="Times New Roman"/>
          <w:sz w:val="32"/>
          <w:highlight w:val="none"/>
          <w:u w:val="none"/>
          <w:lang w:val="en-US" w:eastAsia="zh-CN"/>
        </w:rPr>
        <w:t>数字化服务商、产业链龙头企业、链主企业、中小企业专业服务机构、第三方服务机构等</w:t>
      </w:r>
      <w:r>
        <w:rPr>
          <w:rFonts w:hint="eastAsia" w:ascii="仿宋_GB2312" w:hAnsi="Times New Roman" w:eastAsia="仿宋_GB2312" w:cs="Times New Roman"/>
          <w:sz w:val="32"/>
          <w:highlight w:val="none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 w:val="0"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黑体" w:hAnsi="黑体" w:eastAsia="黑体" w:cs="黑体"/>
          <w:sz w:val="32"/>
          <w:highlight w:val="none"/>
          <w:u w:val="none"/>
          <w:lang w:eastAsia="zh-CN"/>
        </w:rPr>
      </w:pPr>
      <w:r>
        <w:rPr>
          <w:rFonts w:hint="eastAsia" w:ascii="黑体" w:hAnsi="黑体" w:eastAsia="黑体" w:cs="黑体"/>
          <w:sz w:val="32"/>
          <w:highlight w:val="none"/>
          <w:u w:val="none"/>
          <w:lang w:eastAsia="zh-CN"/>
        </w:rPr>
        <w:t>六、新旧政策差异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center"/>
        <w:outlineLvl w:val="9"/>
        <w:rPr>
          <w:rFonts w:hint="eastAsia" w:ascii="仿宋_GB2312" w:hAnsi="Times New Roman" w:eastAsia="仿宋_GB2312" w:cs="Times New Roman"/>
          <w:sz w:val="32"/>
          <w:highlight w:val="none"/>
          <w:u w:val="none"/>
          <w:lang w:val="en-US" w:eastAsia="zh-CN"/>
        </w:rPr>
      </w:pPr>
      <w:r>
        <w:rPr>
          <w:rFonts w:hint="eastAsia" w:ascii="仿宋_GB2312" w:eastAsia="仿宋_GB2312" w:cs="Times New Roman"/>
          <w:sz w:val="32"/>
          <w:highlight w:val="none"/>
          <w:u w:val="none"/>
          <w:lang w:val="en-US" w:eastAsia="zh-CN"/>
        </w:rPr>
        <w:t>《办法》</w:t>
      </w:r>
      <w:r>
        <w:rPr>
          <w:rFonts w:hint="eastAsia" w:ascii="仿宋_GB2312" w:hAnsi="Times New Roman" w:eastAsia="仿宋_GB2312" w:cs="Times New Roman"/>
          <w:sz w:val="32"/>
          <w:highlight w:val="none"/>
          <w:u w:val="none"/>
          <w:lang w:val="en-US" w:eastAsia="zh-CN"/>
        </w:rPr>
        <w:t>为首次制定。</w:t>
      </w:r>
    </w:p>
    <w:p>
      <w:pPr>
        <w:keepNext w:val="0"/>
        <w:keepLines w:val="0"/>
        <w:pageBreakBefore w:val="0"/>
        <w:kinsoku/>
        <w:topLinePunct w:val="0"/>
        <w:autoSpaceDE/>
        <w:autoSpaceDN/>
        <w:bidi w:val="0"/>
        <w:spacing w:line="560" w:lineRule="exact"/>
        <w:ind w:right="0" w:firstLine="420" w:firstLineChars="200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3D9719C-6AE1-4069-850C-AAC1CAB5E5E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BC8985A-CB75-4E40-ADE6-3B9A9891A4F3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019BC35D-13A7-4D22-9721-E1984E2CF046}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4" w:fontKey="{9BA5B4C3-CACC-47BB-B9CA-972C74DE5C2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MDIxY2Q4ZWFmNTExM2YzN2NjMDc3Y2U0ZjJhZWUifQ=="/>
  </w:docVars>
  <w:rsids>
    <w:rsidRoot w:val="5B89689D"/>
    <w:rsid w:val="01866ADB"/>
    <w:rsid w:val="0AF46BAB"/>
    <w:rsid w:val="12CE02C4"/>
    <w:rsid w:val="1DCC746F"/>
    <w:rsid w:val="50966A0E"/>
    <w:rsid w:val="5B89689D"/>
    <w:rsid w:val="7515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link w:val="10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index heading"/>
    <w:next w:val="5"/>
    <w:qFormat/>
    <w:uiPriority w:val="0"/>
    <w:pPr>
      <w:widowControl w:val="0"/>
      <w:jc w:val="both"/>
    </w:pPr>
    <w:rPr>
      <w:rFonts w:ascii="Arial" w:hAnsi="Arial" w:eastAsia="宋体" w:cs="Times New Roman"/>
      <w:b/>
      <w:kern w:val="2"/>
      <w:sz w:val="32"/>
      <w:szCs w:val="24"/>
      <w:lang w:val="en-US" w:eastAsia="zh-CN" w:bidi="ar-SA"/>
    </w:rPr>
  </w:style>
  <w:style w:type="paragraph" w:styleId="5">
    <w:name w:val="index 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next w:val="1"/>
    <w:unhideWhenUsed/>
    <w:qFormat/>
    <w:uiPriority w:val="99"/>
    <w:pPr>
      <w:ind w:firstLine="420" w:firstLineChars="100"/>
    </w:pPr>
  </w:style>
  <w:style w:type="character" w:customStyle="1" w:styleId="10">
    <w:name w:val="标题 2 Char"/>
    <w:link w:val="3"/>
    <w:qFormat/>
    <w:uiPriority w:val="0"/>
    <w:rPr>
      <w:rFonts w:ascii="Arial" w:hAnsi="Arial" w:eastAsia="宋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1495</Words>
  <Characters>1502</Characters>
  <Lines>0</Lines>
  <Paragraphs>0</Paragraphs>
  <TotalTime>0</TotalTime>
  <ScaleCrop>false</ScaleCrop>
  <LinksUpToDate>false</LinksUpToDate>
  <CharactersWithSpaces>1503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2024-11-12T03:42:00Z</dcterms:created>
  <dc:creator>鲁品超</dc:creator>
  <cp:lastModifiedBy>区经济和信息化局中小企业服务中心</cp:lastModifiedBy>
  <dcterms:modified xsi:type="dcterms:W3CDTF">2024-11-14T02:19:13Z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114B6C63FB5D4617A630352A937440E1_11</vt:lpwstr>
  </property>
</Properties>
</file>