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关于《北京市大兴区污水处理费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征收使用管理办法（征求意见稿）》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的起草说明</w:t>
      </w:r>
    </w:p>
    <w:p>
      <w:pPr>
        <w:pStyle w:val="2"/>
        <w:spacing w:line="600" w:lineRule="exact"/>
        <w:rPr>
          <w:color w:val="auto"/>
          <w:highlight w:val="none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为确保北京市大兴区污水处理费征收、使用及管理工作的规范性,并有效保障污水处理设施的维护、运营、保护及建设等工作的顺利进行，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北京市大兴区财政局、北京市大兴区水务局、北京市大兴区发展改革委共同起草了《北京市大兴区污水处理费征收使用管理办法（征求意见稿）》（以下简称《办法》）。</w:t>
      </w:r>
    </w:p>
    <w:p>
      <w:pPr>
        <w:numPr>
          <w:ilvl w:val="0"/>
          <w:numId w:val="1"/>
        </w:numPr>
        <w:spacing w:line="560" w:lineRule="exact"/>
        <w:ind w:firstLine="672" w:firstLineChars="200"/>
        <w:rPr>
          <w:rFonts w:ascii="黑体" w:hAnsi="黑体" w:eastAsia="黑体" w:cs="黑体"/>
          <w:spacing w:val="8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8"/>
          <w:sz w:val="32"/>
          <w:szCs w:val="32"/>
          <w:highlight w:val="none"/>
        </w:rPr>
        <w:t>起草背景</w:t>
      </w:r>
    </w:p>
    <w:p>
      <w:pPr>
        <w:widowControl/>
        <w:spacing w:line="56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为强化城镇排水与污水处理工作的管理效能，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国家出台了《中华人民共和国水污染防治法》和《城镇排水与污水处理条例》，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明确规定排水单位和个人应当按照国家有关规定缴纳污水处理费。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据此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，财政部、国家发展和改革委员会、住房和城乡建设部等部门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联合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制定了《污水处理费征收使用管理办法》，北京市财政局、北京市水务局、北京市发展改革委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联合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制定了《北京市污水处理费征收使用管理办法》，对污水处理费的征收、使用和管理工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作出了明确规定。</w:t>
      </w:r>
    </w:p>
    <w:p>
      <w:pPr>
        <w:widowControl/>
        <w:spacing w:line="56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为进一步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提升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污水处理费的征收、使用及管理的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规范化水平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确保区级财政实现对污水处理费的统收统支，并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与市级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相关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政策文件有效衔接和配套统一，北京市大兴区财政局、北京市大兴区水务局、北京市大兴区发展改革委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联合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制定了《北京市大兴区污水处理费征收使用管理办法》（以下简称《办法》），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指导并规范本区域内的污水处理费管理工作。</w:t>
      </w:r>
    </w:p>
    <w:p>
      <w:pPr>
        <w:numPr>
          <w:ilvl w:val="0"/>
          <w:numId w:val="1"/>
        </w:numPr>
        <w:spacing w:line="560" w:lineRule="exact"/>
        <w:ind w:firstLine="672" w:firstLineChars="200"/>
        <w:rPr>
          <w:rFonts w:ascii="黑体" w:hAnsi="黑体" w:eastAsia="黑体" w:cs="黑体"/>
          <w:spacing w:val="8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8"/>
          <w:sz w:val="32"/>
          <w:szCs w:val="32"/>
          <w:highlight w:val="none"/>
        </w:rPr>
        <w:t>总体思路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《办法》根据《中华人民共和国水污染防治法》、《城镇排水与污水处理条例》等有关法律、法规，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《北京市污水处理费征收使用管理办法》，并结合我区实际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，制定本办法。</w:t>
      </w:r>
    </w:p>
    <w:p>
      <w:pPr>
        <w:numPr>
          <w:ilvl w:val="0"/>
          <w:numId w:val="1"/>
        </w:numPr>
        <w:spacing w:line="560" w:lineRule="exact"/>
        <w:ind w:firstLine="672" w:firstLineChars="200"/>
        <w:rPr>
          <w:rFonts w:ascii="黑体" w:hAnsi="黑体" w:eastAsia="黑体" w:cs="黑体"/>
          <w:spacing w:val="8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8"/>
          <w:sz w:val="32"/>
          <w:szCs w:val="32"/>
          <w:highlight w:val="none"/>
        </w:rPr>
        <w:t>主要内容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本次公布的《办法》草案，全文共分为5个章节，内含18条具体条款。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第一章为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总则，共5条。主要是对《办法》制定的目的、适用范围、有关部门的职责做出规定。</w:t>
      </w:r>
    </w:p>
    <w:p>
      <w:pPr>
        <w:spacing w:line="56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第二章为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污水处理费的征收，共5条。</w:t>
      </w:r>
      <w:r>
        <w:rPr>
          <w:rFonts w:ascii="仿宋_GB2312" w:hAnsi="仿宋_GB2312" w:eastAsia="仿宋_GB2312" w:cs="仿宋_GB2312"/>
          <w:spacing w:val="8"/>
          <w:sz w:val="32"/>
          <w:szCs w:val="32"/>
          <w:highlight w:val="none"/>
        </w:rPr>
        <w:t>主要是对污水处理费征收的征收范围、征收标准、计量方式、征收方式、代征手续费等做出规定。</w:t>
      </w:r>
    </w:p>
    <w:p>
      <w:pPr>
        <w:spacing w:line="56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第三章为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污水处理费的使用，共4条。主要是对污水处理费的用途、预算管理做出规定。</w:t>
      </w:r>
    </w:p>
    <w:p>
      <w:pPr>
        <w:spacing w:line="56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第四章为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监督和管理，共2条。一是明确了各单位在监督检查及制度健全方面的职责分工。二是对于污水处理费征收使用管理过程中出现的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违法违规行为，严格按照相关法律法规予以处理处罚。</w:t>
      </w:r>
    </w:p>
    <w:p>
      <w:pPr>
        <w:spacing w:line="56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第五章为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附则，共2条。一是《办法》由区财政部门、区水行政主管部门和区价格主管部门按照职责分工负责解释。二是《办法》自2025年1月1日施行。现行其他有关污水处理费征收使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用管理的规定，凡是与《办法》不一致的，以本《办法》为准。</w:t>
      </w:r>
    </w:p>
    <w:p>
      <w:pPr>
        <w:numPr>
          <w:ilvl w:val="0"/>
          <w:numId w:val="1"/>
        </w:numPr>
        <w:spacing w:line="560" w:lineRule="exact"/>
        <w:ind w:firstLine="672" w:firstLineChars="200"/>
        <w:rPr>
          <w:rFonts w:ascii="黑体" w:hAnsi="黑体" w:eastAsia="黑体" w:cs="黑体"/>
          <w:spacing w:val="8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8"/>
          <w:sz w:val="32"/>
          <w:szCs w:val="32"/>
          <w:highlight w:val="none"/>
        </w:rPr>
        <w:t>工作过程</w:t>
      </w:r>
    </w:p>
    <w:p>
      <w:pPr>
        <w:spacing w:line="560" w:lineRule="exact"/>
        <w:ind w:firstLine="672" w:firstLineChars="200"/>
        <w:rPr>
          <w:rFonts w:ascii="仿宋_GB2312" w:hAnsi="仿宋_GB2312" w:eastAsia="仿宋_GB2312" w:cs="仿宋_GB2312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自2023年9月伊始，北京市大兴区财政局、北京市大兴区水务局、北京市大兴区发展改革委，针对《办法》的制定工作，进行了全面、深入的必要性及可行性研究论证，并对本区域内污水处理费的征收、使用与管理现状及其运作流程进行了系统性的梳理与分析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/>
        </w:rPr>
        <w:t>编制过程中，严格按照《中华人民共和国水污染防治法》、《城镇排水与污水处理条例》等法律法规的明确规定，参照《北京市污水处理费征收使用管理办法》，并结合我区实际情况，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形成本《办法》。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AC8C0F-4879-4BDD-B34E-E451AE089465}"/>
  </w:font>
  <w:font w:name="Courier New">
    <w:altName w:val="Courier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CADC659-8A4D-41F4-846B-C1B9787BC9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A6632AB-8C0B-45C4-B9D0-3B4F796B2AD5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F907"/>
    <w:multiLevelType w:val="singleLevel"/>
    <w:tmpl w:val="2A93F9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ZjdiZmJjNGYzNDQ2MThmOGExMjBlZjY5MDcxODYifQ=="/>
  </w:docVars>
  <w:rsids>
    <w:rsidRoot w:val="00BC0AE6"/>
    <w:rsid w:val="00164D5F"/>
    <w:rsid w:val="004B73C5"/>
    <w:rsid w:val="004C7F42"/>
    <w:rsid w:val="009B7714"/>
    <w:rsid w:val="00A733C3"/>
    <w:rsid w:val="00B20897"/>
    <w:rsid w:val="00BC0AE6"/>
    <w:rsid w:val="00E03AF2"/>
    <w:rsid w:val="011675AC"/>
    <w:rsid w:val="01483505"/>
    <w:rsid w:val="0359598A"/>
    <w:rsid w:val="049D615F"/>
    <w:rsid w:val="04A02E79"/>
    <w:rsid w:val="04A46D45"/>
    <w:rsid w:val="05F8607C"/>
    <w:rsid w:val="089B1FF6"/>
    <w:rsid w:val="09C06656"/>
    <w:rsid w:val="0A780551"/>
    <w:rsid w:val="0BC3018A"/>
    <w:rsid w:val="0D8A1847"/>
    <w:rsid w:val="0DDA3DF0"/>
    <w:rsid w:val="0F386966"/>
    <w:rsid w:val="0FE31057"/>
    <w:rsid w:val="10546246"/>
    <w:rsid w:val="1096338A"/>
    <w:rsid w:val="11B36778"/>
    <w:rsid w:val="12380BDF"/>
    <w:rsid w:val="123C7DAC"/>
    <w:rsid w:val="12BC4E5C"/>
    <w:rsid w:val="14104AD6"/>
    <w:rsid w:val="14926E60"/>
    <w:rsid w:val="15CF16A7"/>
    <w:rsid w:val="16723969"/>
    <w:rsid w:val="184C4ED3"/>
    <w:rsid w:val="18804FA4"/>
    <w:rsid w:val="18896FBF"/>
    <w:rsid w:val="18F1338F"/>
    <w:rsid w:val="192A5EB9"/>
    <w:rsid w:val="1A5370F5"/>
    <w:rsid w:val="1B2D30F7"/>
    <w:rsid w:val="1C8B42F0"/>
    <w:rsid w:val="1E7757D1"/>
    <w:rsid w:val="1FAF295A"/>
    <w:rsid w:val="21C50C34"/>
    <w:rsid w:val="222608A0"/>
    <w:rsid w:val="23B57FE9"/>
    <w:rsid w:val="24CB69F2"/>
    <w:rsid w:val="25CF1585"/>
    <w:rsid w:val="264273E3"/>
    <w:rsid w:val="27AC27C1"/>
    <w:rsid w:val="27B83A43"/>
    <w:rsid w:val="27BB160C"/>
    <w:rsid w:val="27CA65D3"/>
    <w:rsid w:val="27CC6955"/>
    <w:rsid w:val="2A301CF7"/>
    <w:rsid w:val="2C8E5E7D"/>
    <w:rsid w:val="2D49231C"/>
    <w:rsid w:val="2E6D172C"/>
    <w:rsid w:val="301616FD"/>
    <w:rsid w:val="3025488D"/>
    <w:rsid w:val="31B77767"/>
    <w:rsid w:val="32D761FC"/>
    <w:rsid w:val="34EB04AD"/>
    <w:rsid w:val="38A174C0"/>
    <w:rsid w:val="39175C5F"/>
    <w:rsid w:val="392426DA"/>
    <w:rsid w:val="39C806B6"/>
    <w:rsid w:val="3A681057"/>
    <w:rsid w:val="3A74775A"/>
    <w:rsid w:val="3B9A1A09"/>
    <w:rsid w:val="3BFE74FC"/>
    <w:rsid w:val="3E6992FE"/>
    <w:rsid w:val="3EF2107B"/>
    <w:rsid w:val="3FF11D16"/>
    <w:rsid w:val="3FFF5ACE"/>
    <w:rsid w:val="41C32267"/>
    <w:rsid w:val="438E36EB"/>
    <w:rsid w:val="447B112F"/>
    <w:rsid w:val="4688184D"/>
    <w:rsid w:val="46D541F2"/>
    <w:rsid w:val="46E80622"/>
    <w:rsid w:val="46FD8E47"/>
    <w:rsid w:val="4968161B"/>
    <w:rsid w:val="49C36851"/>
    <w:rsid w:val="4BBE26E8"/>
    <w:rsid w:val="4BEC064A"/>
    <w:rsid w:val="4CAF2DA0"/>
    <w:rsid w:val="4CBB231F"/>
    <w:rsid w:val="4D8B1D7C"/>
    <w:rsid w:val="4E2C4246"/>
    <w:rsid w:val="4ECF5185"/>
    <w:rsid w:val="4EFE2D8E"/>
    <w:rsid w:val="4FDF950F"/>
    <w:rsid w:val="50284EEC"/>
    <w:rsid w:val="50C03E46"/>
    <w:rsid w:val="51FED7AB"/>
    <w:rsid w:val="52BC767F"/>
    <w:rsid w:val="538E0FFC"/>
    <w:rsid w:val="54BA1DE6"/>
    <w:rsid w:val="54FE337E"/>
    <w:rsid w:val="565574BD"/>
    <w:rsid w:val="56FB5458"/>
    <w:rsid w:val="573C32B1"/>
    <w:rsid w:val="575256B8"/>
    <w:rsid w:val="57AF6667"/>
    <w:rsid w:val="57BF4149"/>
    <w:rsid w:val="57BFEA93"/>
    <w:rsid w:val="581040D8"/>
    <w:rsid w:val="5B782DEE"/>
    <w:rsid w:val="5BD462C2"/>
    <w:rsid w:val="5C39A211"/>
    <w:rsid w:val="5CFC6D54"/>
    <w:rsid w:val="5D26561D"/>
    <w:rsid w:val="5DDF2E73"/>
    <w:rsid w:val="5E074D6F"/>
    <w:rsid w:val="5E9DACAA"/>
    <w:rsid w:val="5EFA7CCD"/>
    <w:rsid w:val="5FCF3AD8"/>
    <w:rsid w:val="5FD82EA4"/>
    <w:rsid w:val="5FEEA28B"/>
    <w:rsid w:val="60A561A5"/>
    <w:rsid w:val="60FE1D7D"/>
    <w:rsid w:val="624B3D27"/>
    <w:rsid w:val="628A71DF"/>
    <w:rsid w:val="63BFD95A"/>
    <w:rsid w:val="67CC7340"/>
    <w:rsid w:val="67D750E2"/>
    <w:rsid w:val="682D6835"/>
    <w:rsid w:val="68326D49"/>
    <w:rsid w:val="6B691A80"/>
    <w:rsid w:val="6BAFB6CD"/>
    <w:rsid w:val="6C062D88"/>
    <w:rsid w:val="6DB77F38"/>
    <w:rsid w:val="6DFFBB5A"/>
    <w:rsid w:val="6E3F0ECB"/>
    <w:rsid w:val="6F9B48F7"/>
    <w:rsid w:val="6FB41504"/>
    <w:rsid w:val="6FB6C687"/>
    <w:rsid w:val="6FBB27F8"/>
    <w:rsid w:val="6FC47556"/>
    <w:rsid w:val="6FFF438D"/>
    <w:rsid w:val="711F68AE"/>
    <w:rsid w:val="71A80D94"/>
    <w:rsid w:val="720C4706"/>
    <w:rsid w:val="722E0D7E"/>
    <w:rsid w:val="727C0889"/>
    <w:rsid w:val="74DE4FF6"/>
    <w:rsid w:val="74E17AB3"/>
    <w:rsid w:val="74E6406E"/>
    <w:rsid w:val="74FF7728"/>
    <w:rsid w:val="757DE146"/>
    <w:rsid w:val="75ED5D32"/>
    <w:rsid w:val="764EF12D"/>
    <w:rsid w:val="76A07D97"/>
    <w:rsid w:val="76FE37B3"/>
    <w:rsid w:val="77BF4F9E"/>
    <w:rsid w:val="77DF5F7F"/>
    <w:rsid w:val="784A7FBA"/>
    <w:rsid w:val="78B2666F"/>
    <w:rsid w:val="79E61CE4"/>
    <w:rsid w:val="79FA0717"/>
    <w:rsid w:val="7A210C7B"/>
    <w:rsid w:val="7A7D2942"/>
    <w:rsid w:val="7B0B0CC9"/>
    <w:rsid w:val="7B1A4E1E"/>
    <w:rsid w:val="7B203B4C"/>
    <w:rsid w:val="7BBF2A4E"/>
    <w:rsid w:val="7BFD57F9"/>
    <w:rsid w:val="7CA3E458"/>
    <w:rsid w:val="7D15DED3"/>
    <w:rsid w:val="7D6BC635"/>
    <w:rsid w:val="7DD701D8"/>
    <w:rsid w:val="7DF89041"/>
    <w:rsid w:val="7E0C7AC0"/>
    <w:rsid w:val="7EAF2B6D"/>
    <w:rsid w:val="7EEFD40B"/>
    <w:rsid w:val="7F7B202F"/>
    <w:rsid w:val="7F7D58EC"/>
    <w:rsid w:val="7FBF0057"/>
    <w:rsid w:val="7FCE9D31"/>
    <w:rsid w:val="7FE74C7F"/>
    <w:rsid w:val="7FF743F8"/>
    <w:rsid w:val="7FFD5993"/>
    <w:rsid w:val="7FFF702C"/>
    <w:rsid w:val="9D4B5CFF"/>
    <w:rsid w:val="9FBF4259"/>
    <w:rsid w:val="9FDFC618"/>
    <w:rsid w:val="AB7F203C"/>
    <w:rsid w:val="AFEF8904"/>
    <w:rsid w:val="B5EF8C4E"/>
    <w:rsid w:val="B7699EE6"/>
    <w:rsid w:val="B7BFB1E0"/>
    <w:rsid w:val="B7FEF4FE"/>
    <w:rsid w:val="B7FFAD9D"/>
    <w:rsid w:val="BA7AF79F"/>
    <w:rsid w:val="BA7B23C6"/>
    <w:rsid w:val="BAFC9B4C"/>
    <w:rsid w:val="BE2B020E"/>
    <w:rsid w:val="BFDE07E1"/>
    <w:rsid w:val="C3362AE4"/>
    <w:rsid w:val="CBB68BB0"/>
    <w:rsid w:val="CFFF7263"/>
    <w:rsid w:val="DA1F4C3A"/>
    <w:rsid w:val="DEFF27BA"/>
    <w:rsid w:val="DFCFBA87"/>
    <w:rsid w:val="DFEFD79F"/>
    <w:rsid w:val="DFF7E9E8"/>
    <w:rsid w:val="DFFF7B2D"/>
    <w:rsid w:val="E7FF0F79"/>
    <w:rsid w:val="E9EF33EC"/>
    <w:rsid w:val="E9EF9A0A"/>
    <w:rsid w:val="E9F71EFB"/>
    <w:rsid w:val="EDBB62C6"/>
    <w:rsid w:val="EF6F5422"/>
    <w:rsid w:val="EF8AA93D"/>
    <w:rsid w:val="EFFEDFFC"/>
    <w:rsid w:val="F0D2A964"/>
    <w:rsid w:val="F38D895D"/>
    <w:rsid w:val="F3FFEE2D"/>
    <w:rsid w:val="F7EFE645"/>
    <w:rsid w:val="FB3BD7B7"/>
    <w:rsid w:val="FB6E079A"/>
    <w:rsid w:val="FB7751D1"/>
    <w:rsid w:val="FB7E255A"/>
    <w:rsid w:val="FBE42819"/>
    <w:rsid w:val="FE734873"/>
    <w:rsid w:val="FEE53E62"/>
    <w:rsid w:val="FF5FB98E"/>
    <w:rsid w:val="FF9A1A93"/>
    <w:rsid w:val="FFEF23BC"/>
    <w:rsid w:val="FFFAE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center"/>
    </w:pPr>
    <w:rPr>
      <w:rFonts w:ascii="华文中宋" w:eastAsia="华文中宋"/>
      <w:b/>
      <w:bCs/>
      <w:color w:val="000000"/>
      <w:sz w:val="36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6">
    <w:name w:val="TOC 12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7">
    <w:name w:val="TOC 1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1044</Characters>
  <Lines>8</Lines>
  <Paragraphs>2</Paragraphs>
  <TotalTime>0</TotalTime>
  <ScaleCrop>false</ScaleCrop>
  <LinksUpToDate>false</LinksUpToDate>
  <CharactersWithSpaces>1225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2022-05-22T19:36:00Z</dcterms:created>
  <dc:creator>86151</dc:creator>
  <cp:lastModifiedBy>wy</cp:lastModifiedBy>
  <cp:lastPrinted>2022-06-25T02:19:00Z</cp:lastPrinted>
  <dcterms:modified xsi:type="dcterms:W3CDTF">2024-09-27T06:25:32Z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B805658299E14085932BFD23A8A592CE_13</vt:lpwstr>
  </property>
</Properties>
</file>