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A2EE1A">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1067CA62">
      <w:pPr>
        <w:pStyle w:val="2"/>
        <w:rPr>
          <w:rFonts w:hint="eastAsia"/>
          <w:lang w:val="en-US" w:eastAsia="zh-CN"/>
        </w:rPr>
      </w:pPr>
      <w:bookmarkStart w:id="0" w:name="_GoBack"/>
      <w:bookmarkEnd w:id="0"/>
    </w:p>
    <w:p w14:paraId="11FA1B42">
      <w:pPr>
        <w:adjustRightInd w:val="0"/>
        <w:snapToGrid w:val="0"/>
        <w:spacing w:line="560" w:lineRule="exact"/>
        <w:jc w:val="center"/>
        <w:rPr>
          <w:rFonts w:hint="eastAsia" w:ascii="方正小标宋简体" w:hAnsi="方正小标宋简体" w:eastAsia="方正小标宋简体" w:cs="方正小标宋简体"/>
          <w:sz w:val="36"/>
          <w:szCs w:val="36"/>
          <w:lang w:val="en"/>
        </w:rPr>
      </w:pPr>
      <w:r>
        <w:rPr>
          <w:rFonts w:hint="eastAsia" w:ascii="方正小标宋简体" w:hAnsi="方正小标宋简体" w:eastAsia="方正小标宋简体" w:cs="方正小标宋简体"/>
          <w:sz w:val="36"/>
          <w:szCs w:val="36"/>
        </w:rPr>
        <w:t>北京市门头沟区开展</w:t>
      </w:r>
      <w:r>
        <w:rPr>
          <w:rFonts w:hint="eastAsia" w:ascii="方正小标宋简体" w:hAnsi="方正小标宋简体" w:eastAsia="方正小标宋简体" w:cs="方正小标宋简体"/>
          <w:sz w:val="36"/>
          <w:szCs w:val="36"/>
          <w:lang w:val="en"/>
        </w:rPr>
        <w:t>个体工商户分型分类</w:t>
      </w:r>
    </w:p>
    <w:p w14:paraId="4DBC7F59">
      <w:pPr>
        <w:adjustRightInd w:val="0"/>
        <w:snapToGrid w:val="0"/>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val="en"/>
        </w:rPr>
        <w:t>精准帮扶工作</w:t>
      </w:r>
      <w:r>
        <w:rPr>
          <w:rFonts w:hint="eastAsia" w:ascii="方正小标宋简体" w:hAnsi="方正小标宋简体" w:eastAsia="方正小标宋简体" w:cs="方正小标宋简体"/>
          <w:sz w:val="36"/>
          <w:szCs w:val="36"/>
        </w:rPr>
        <w:t>方案</w:t>
      </w:r>
      <w:r>
        <w:rPr>
          <w:rFonts w:ascii="方正小标宋简体" w:hAnsi="方正小标宋简体" w:eastAsia="方正小标宋简体" w:cs="方正小标宋简体"/>
          <w:sz w:val="36"/>
          <w:szCs w:val="36"/>
        </w:rPr>
        <w:t>（</w:t>
      </w:r>
      <w:r>
        <w:rPr>
          <w:rFonts w:hint="eastAsia" w:ascii="方正小标宋简体" w:hAnsi="方正小标宋简体" w:eastAsia="方正小标宋简体" w:cs="方正小标宋简体"/>
          <w:sz w:val="36"/>
          <w:szCs w:val="36"/>
          <w:lang w:eastAsia="zh-Hans"/>
        </w:rPr>
        <w:t>试行</w:t>
      </w:r>
      <w:r>
        <w:rPr>
          <w:rFonts w:ascii="方正小标宋简体" w:hAnsi="方正小标宋简体" w:eastAsia="方正小标宋简体" w:cs="方正小标宋简体"/>
          <w:sz w:val="36"/>
          <w:szCs w:val="36"/>
        </w:rPr>
        <w:t>）</w:t>
      </w:r>
    </w:p>
    <w:p w14:paraId="5A54132A">
      <w:pPr>
        <w:adjustRightInd w:val="0"/>
        <w:snapToGrid w:val="0"/>
        <w:spacing w:line="56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（征求意见稿）</w:t>
      </w:r>
    </w:p>
    <w:p w14:paraId="0F44B47A">
      <w:pPr>
        <w:spacing w:line="560" w:lineRule="exact"/>
        <w:ind w:firstLine="640" w:firstLineChars="200"/>
        <w:rPr>
          <w:rFonts w:hint="eastAsia" w:ascii="仿宋_GB2312" w:hAnsi="仿宋_GB2312" w:eastAsia="仿宋_GB2312" w:cs="仿宋_GB2312"/>
          <w:sz w:val="32"/>
          <w:szCs w:val="32"/>
        </w:rPr>
      </w:pPr>
    </w:p>
    <w:p w14:paraId="64D1159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为深入贯彻落实国家市场监管总局等十五部委《关于开展个体工商户分型分类精准帮扶提升发展质量的指导意见》《</w:t>
      </w:r>
      <w:r>
        <w:rPr>
          <w:rFonts w:hint="eastAsia" w:ascii="仿宋_GB2312" w:hAnsi="仿宋_GB2312" w:eastAsia="仿宋_GB2312" w:cs="仿宋_GB2312"/>
          <w:kern w:val="2"/>
          <w:sz w:val="32"/>
          <w:szCs w:val="32"/>
          <w:lang w:val="en"/>
        </w:rPr>
        <w:t>北京市开展个体工商户分型分类精准帮扶工作方案（</w:t>
      </w:r>
      <w:r>
        <w:rPr>
          <w:rFonts w:hint="eastAsia" w:ascii="仿宋_GB2312" w:hAnsi="仿宋_GB2312" w:eastAsia="仿宋_GB2312" w:cs="仿宋_GB2312"/>
          <w:kern w:val="2"/>
          <w:sz w:val="32"/>
          <w:szCs w:val="32"/>
          <w:lang w:val="en" w:eastAsia="zh-Hans"/>
        </w:rPr>
        <w:t>试行</w:t>
      </w:r>
      <w:r>
        <w:rPr>
          <w:rFonts w:hint="eastAsia" w:ascii="仿宋_GB2312" w:hAnsi="仿宋_GB2312" w:eastAsia="仿宋_GB2312" w:cs="仿宋_GB2312"/>
          <w:kern w:val="2"/>
          <w:sz w:val="32"/>
          <w:szCs w:val="32"/>
          <w:lang w:val="en"/>
        </w:rPr>
        <w:t>）》要求，</w:t>
      </w:r>
      <w:r>
        <w:rPr>
          <w:rFonts w:hint="eastAsia" w:ascii="仿宋_GB2312" w:hAnsi="仿宋_GB2312" w:eastAsia="仿宋_GB2312" w:cs="仿宋_GB2312"/>
          <w:kern w:val="2"/>
          <w:sz w:val="32"/>
          <w:szCs w:val="32"/>
        </w:rPr>
        <w:t>充分发挥个体工商户在繁荣经济、增加就业、推动创业创新、便利群众生活等方面的重要作用，提升个体工商户总体发展质量，结合我区工作实际，制定如下工作方案。</w:t>
      </w:r>
    </w:p>
    <w:p w14:paraId="3675AB92">
      <w:pPr>
        <w:pStyle w:val="3"/>
        <w:widowControl/>
        <w:shd w:val="clear" w:color="auto" w:fill="FFFFFF"/>
        <w:snapToGrid w:val="0"/>
        <w:spacing w:beforeAutospacing="0" w:afterAutospacing="0" w:line="560" w:lineRule="exact"/>
        <w:ind w:firstLine="640" w:firstLineChars="200"/>
        <w:jc w:val="both"/>
        <w:rPr>
          <w:rFonts w:hint="eastAsia" w:ascii="黑体" w:hAnsi="黑体" w:eastAsia="黑体" w:cs="黑体"/>
          <w:kern w:val="2"/>
          <w:sz w:val="32"/>
          <w:szCs w:val="32"/>
          <w:lang w:val="en"/>
        </w:rPr>
      </w:pPr>
      <w:r>
        <w:rPr>
          <w:rFonts w:hint="eastAsia" w:ascii="黑体" w:hAnsi="黑体" w:eastAsia="黑体" w:cs="黑体"/>
          <w:kern w:val="2"/>
          <w:sz w:val="32"/>
          <w:szCs w:val="32"/>
          <w:lang w:val="en"/>
        </w:rPr>
        <w:t>一、总体要求</w:t>
      </w:r>
    </w:p>
    <w:p w14:paraId="1B66E6CE">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坚持以习近平新时代中国特色社会主义思想为指导，深入贯彻落实《中共中央 国务院关于促进民营经济发展壮大的意见》《促进个体工商户发展条例》等有关规定，结合门头沟区实际，将个体工商户划分为“生存型”“成长型”和“发展型”，以分型提供差异化帮扶。在此基础上，开展“名特优新”个体工商户的申报、推荐、认定、公示，支持培育一批特色鲜明、诚信经营好、发展潜力大的个体工商户，以分类发挥示范带动作用。不断强化</w:t>
      </w:r>
      <w:r>
        <w:rPr>
          <w:rFonts w:hint="eastAsia" w:ascii="仿宋_GB2312" w:hAnsi="仿宋_GB2312" w:eastAsia="仿宋_GB2312" w:cs="仿宋_GB2312"/>
          <w:kern w:val="2"/>
          <w:sz w:val="32"/>
          <w:szCs w:val="32"/>
        </w:rPr>
        <w:t>政策精准供给</w:t>
      </w:r>
      <w:r>
        <w:rPr>
          <w:rFonts w:hint="eastAsia" w:ascii="仿宋_GB2312" w:hAnsi="仿宋_GB2312" w:eastAsia="仿宋_GB2312" w:cs="仿宋_GB2312"/>
          <w:kern w:val="2"/>
          <w:sz w:val="32"/>
          <w:szCs w:val="32"/>
          <w:lang w:val="en"/>
        </w:rPr>
        <w:t>和梯次帮扶培育，提升个体工商户活跃度和发展质量，助力全区经济社</w:t>
      </w:r>
      <w:r>
        <w:rPr>
          <w:rFonts w:hint="eastAsia" w:ascii="仿宋_GB2312" w:hAnsi="仿宋_GB2312" w:eastAsia="仿宋_GB2312" w:cs="仿宋_GB2312"/>
          <w:kern w:val="2"/>
          <w:sz w:val="32"/>
          <w:szCs w:val="32"/>
        </w:rPr>
        <w:t>会高质量发展。</w:t>
      </w:r>
    </w:p>
    <w:p w14:paraId="6B6783DE">
      <w:pPr>
        <w:pStyle w:val="3"/>
        <w:widowControl/>
        <w:shd w:val="clear" w:color="auto" w:fill="FFFFFF"/>
        <w:snapToGrid w:val="0"/>
        <w:spacing w:beforeAutospacing="0" w:afterAutospacing="0" w:line="560" w:lineRule="exact"/>
        <w:ind w:firstLine="640" w:firstLineChars="200"/>
        <w:jc w:val="both"/>
        <w:rPr>
          <w:rFonts w:hint="eastAsia" w:ascii="黑体" w:hAnsi="黑体" w:eastAsia="黑体" w:cs="黑体"/>
          <w:kern w:val="2"/>
          <w:sz w:val="32"/>
          <w:szCs w:val="32"/>
          <w:lang w:val="en"/>
        </w:rPr>
      </w:pPr>
      <w:r>
        <w:rPr>
          <w:rFonts w:hint="eastAsia" w:ascii="黑体" w:hAnsi="黑体" w:eastAsia="黑体" w:cs="黑体"/>
          <w:kern w:val="2"/>
          <w:sz w:val="32"/>
          <w:szCs w:val="32"/>
          <w:lang w:val="en"/>
        </w:rPr>
        <w:t>二、重点任务</w:t>
      </w:r>
    </w:p>
    <w:p w14:paraId="6E587964">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（一）开展分型分类划分认定</w:t>
      </w:r>
    </w:p>
    <w:p w14:paraId="626E557D">
      <w:pPr>
        <w:adjustRightInd w:val="0"/>
        <w:snapToGrid w:val="0"/>
        <w:spacing w:line="560" w:lineRule="exact"/>
        <w:ind w:firstLine="643"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b/>
          <w:bCs/>
          <w:sz w:val="32"/>
          <w:szCs w:val="32"/>
        </w:rPr>
        <w:t>1.建立</w:t>
      </w:r>
      <w:r>
        <w:rPr>
          <w:rFonts w:hint="eastAsia" w:ascii="仿宋_GB2312" w:hAnsi="仿宋_GB2312" w:eastAsia="仿宋_GB2312" w:cs="仿宋_GB2312"/>
          <w:b/>
          <w:bCs/>
          <w:sz w:val="32"/>
          <w:szCs w:val="32"/>
          <w:lang w:val="en"/>
        </w:rPr>
        <w:t>分型分类标准。</w:t>
      </w:r>
      <w:r>
        <w:rPr>
          <w:rFonts w:hint="eastAsia" w:ascii="仿宋_GB2312" w:hAnsi="仿宋_GB2312" w:eastAsia="仿宋_GB2312" w:cs="仿宋_GB2312"/>
          <w:sz w:val="32"/>
          <w:szCs w:val="32"/>
          <w:lang w:eastAsia="zh-CN"/>
        </w:rPr>
        <w:t>北京市</w:t>
      </w:r>
      <w:r>
        <w:rPr>
          <w:rFonts w:hint="eastAsia" w:ascii="仿宋_GB2312" w:hAnsi="仿宋_GB2312" w:eastAsia="仿宋_GB2312" w:cs="仿宋_GB2312"/>
          <w:sz w:val="32"/>
          <w:szCs w:val="32"/>
          <w:lang w:val="en"/>
        </w:rPr>
        <w:t>市场监管局会同税务、</w:t>
      </w:r>
      <w:r>
        <w:rPr>
          <w:rFonts w:hint="eastAsia" w:ascii="仿宋_GB2312" w:hAnsi="仿宋_GB2312" w:eastAsia="仿宋_GB2312" w:cs="仿宋_GB2312"/>
          <w:sz w:val="32"/>
          <w:szCs w:val="32"/>
          <w:lang w:val="en" w:eastAsia="zh-CN"/>
        </w:rPr>
        <w:t>人</w:t>
      </w:r>
      <w:r>
        <w:rPr>
          <w:rFonts w:hint="eastAsia" w:ascii="仿宋_GB2312" w:hAnsi="仿宋_GB2312" w:eastAsia="仿宋_GB2312" w:cs="仿宋_GB2312"/>
          <w:sz w:val="32"/>
          <w:szCs w:val="32"/>
          <w:lang w:eastAsia="zh-Hans"/>
        </w:rPr>
        <w:t>保</w:t>
      </w:r>
      <w:r>
        <w:rPr>
          <w:rFonts w:hint="eastAsia" w:ascii="仿宋_GB2312" w:hAnsi="仿宋_GB2312" w:eastAsia="仿宋_GB2312" w:cs="仿宋_GB2312"/>
          <w:sz w:val="32"/>
          <w:szCs w:val="32"/>
          <w:lang w:val="en" w:eastAsia="zh-CN"/>
        </w:rPr>
        <w:t>等部门集中进行个体工商户分型判定，将</w:t>
      </w:r>
      <w:r>
        <w:rPr>
          <w:rFonts w:hint="eastAsia" w:ascii="仿宋_GB2312" w:hAnsi="仿宋_GB2312" w:eastAsia="仿宋_GB2312" w:cs="仿宋_GB2312"/>
          <w:sz w:val="32"/>
          <w:szCs w:val="32"/>
          <w:lang w:eastAsia="zh-CN"/>
        </w:rPr>
        <w:t>符合分型条件的</w:t>
      </w:r>
      <w:r>
        <w:rPr>
          <w:rFonts w:hint="eastAsia" w:ascii="仿宋_GB2312" w:hAnsi="仿宋_GB2312" w:eastAsia="仿宋_GB2312" w:cs="仿宋_GB2312"/>
          <w:sz w:val="32"/>
          <w:szCs w:val="32"/>
          <w:lang w:val="en"/>
        </w:rPr>
        <w:t>个体工商户</w:t>
      </w:r>
      <w:r>
        <w:rPr>
          <w:rFonts w:hint="eastAsia" w:ascii="仿宋_GB2312" w:hAnsi="仿宋_GB2312" w:eastAsia="仿宋_GB2312" w:cs="仿宋_GB2312"/>
          <w:sz w:val="32"/>
          <w:szCs w:val="32"/>
          <w:lang w:eastAsia="zh-Hans"/>
        </w:rPr>
        <w:t>自动</w:t>
      </w:r>
      <w:r>
        <w:rPr>
          <w:rFonts w:hint="eastAsia" w:ascii="仿宋_GB2312" w:hAnsi="仿宋_GB2312" w:eastAsia="仿宋_GB2312" w:cs="仿宋_GB2312"/>
          <w:sz w:val="32"/>
          <w:szCs w:val="32"/>
          <w:lang w:val="en"/>
        </w:rPr>
        <w:t>划分为“生存型”“成长型”和“发展型”。在此基础之上，区市场监管局会同区级相关部门共同制定</w:t>
      </w:r>
      <w:r>
        <w:rPr>
          <w:rFonts w:hint="eastAsia" w:ascii="仿宋_GB2312" w:hAnsi="仿宋_GB2312" w:eastAsia="仿宋_GB2312" w:cs="仿宋_GB2312"/>
          <w:sz w:val="32"/>
          <w:szCs w:val="32"/>
        </w:rPr>
        <w:t>门头沟区“名特优新”个体工商户分类标准及分型帮扶、分类培育具体举措，并于8月底前</w:t>
      </w:r>
      <w:r>
        <w:rPr>
          <w:rFonts w:hint="eastAsia" w:ascii="仿宋_GB2312" w:hAnsi="仿宋_GB2312" w:eastAsia="仿宋_GB2312" w:cs="仿宋_GB2312"/>
          <w:sz w:val="32"/>
          <w:szCs w:val="32"/>
          <w:lang w:val="en"/>
        </w:rPr>
        <w:t>向社会公示。</w:t>
      </w:r>
    </w:p>
    <w:p w14:paraId="67F025E4">
      <w:pPr>
        <w:adjustRightInd w:val="0"/>
        <w:snapToGrid w:val="0"/>
        <w:spacing w:line="560" w:lineRule="exact"/>
        <w:ind w:firstLine="643" w:firstLineChars="200"/>
        <w:rPr>
          <w:rFonts w:hint="eastAsia" w:ascii="仿宋_GB2312" w:hAnsi="仿宋_GB2312" w:eastAsia="仿宋_GB2312" w:cs="仿宋_GB2312"/>
          <w:sz w:val="32"/>
          <w:szCs w:val="32"/>
          <w:lang w:val="en"/>
        </w:rPr>
      </w:pPr>
      <w:r>
        <w:rPr>
          <w:rFonts w:hint="eastAsia" w:ascii="仿宋_GB2312" w:hAnsi="仿宋_GB2312" w:eastAsia="仿宋_GB2312" w:cs="仿宋_GB2312"/>
          <w:b/>
          <w:bCs/>
          <w:sz w:val="32"/>
          <w:szCs w:val="32"/>
        </w:rPr>
        <w:t>2.汇聚数据资源。</w:t>
      </w:r>
      <w:r>
        <w:rPr>
          <w:rFonts w:hint="eastAsia" w:ascii="仿宋_GB2312" w:hAnsi="仿宋_GB2312" w:eastAsia="仿宋_GB2312" w:cs="仿宋_GB2312"/>
          <w:sz w:val="32"/>
          <w:szCs w:val="32"/>
        </w:rPr>
        <w:t>区市场监管局加强对个体工商户年度报告的引导帮扶，指导个体工商户如实报送年度报告，提高基础数据质量。</w:t>
      </w:r>
      <w:r>
        <w:rPr>
          <w:rFonts w:hint="eastAsia" w:ascii="仿宋_GB2312" w:hAnsi="仿宋_GB2312" w:eastAsia="仿宋_GB2312" w:cs="仿宋_GB2312"/>
          <w:sz w:val="32"/>
          <w:szCs w:val="32"/>
          <w:lang w:val="en"/>
        </w:rPr>
        <w:t>区税务局、人保局、经信局、文旅局</w:t>
      </w:r>
      <w:r>
        <w:rPr>
          <w:rFonts w:hint="eastAsia" w:ascii="仿宋_GB2312" w:hAnsi="仿宋_GB2312" w:eastAsia="仿宋_GB2312" w:cs="仿宋_GB2312"/>
          <w:sz w:val="32"/>
          <w:szCs w:val="32"/>
        </w:rPr>
        <w:t>等数据源单位，积极提供个体工商户税费缴纳、雇工情况、知识产权和荣誉称号获得情况等指标数据，为分类</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打好基础。</w:t>
      </w:r>
    </w:p>
    <w:p w14:paraId="397CD58A">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rPr>
        <w:t>3</w:t>
      </w:r>
      <w:r>
        <w:rPr>
          <w:rFonts w:hint="eastAsia" w:ascii="仿宋_GB2312" w:hAnsi="仿宋_GB2312" w:eastAsia="仿宋_GB2312" w:cs="仿宋_GB2312"/>
          <w:b/>
          <w:bCs/>
          <w:kern w:val="2"/>
          <w:sz w:val="32"/>
          <w:szCs w:val="32"/>
          <w:lang w:val="en"/>
        </w:rPr>
        <w:t>.有序开展分类认定。</w:t>
      </w:r>
      <w:r>
        <w:rPr>
          <w:rFonts w:hint="eastAsia" w:ascii="仿宋_GB2312" w:hAnsi="仿宋_GB2312" w:eastAsia="仿宋_GB2312" w:cs="仿宋_GB2312"/>
          <w:kern w:val="2"/>
          <w:sz w:val="32"/>
          <w:szCs w:val="32"/>
          <w:lang w:val="en"/>
        </w:rPr>
        <w:t>在个体工商户分型判定基础上，每年8月中旬起，区市场监管局会同相关部门集中组织开展“名特优新”个体工商户的申报、推荐、认定、公示等各项工作，并于11月底前完成分类，认定有效期为3年。次年1月1日起，认定的“名特优新”个体工商户开始享受相关扶持政策。</w:t>
      </w:r>
    </w:p>
    <w:p w14:paraId="1A8DF4D7">
      <w:pPr>
        <w:pStyle w:val="3"/>
        <w:widowControl/>
        <w:adjustRightInd w:val="0"/>
        <w:snapToGrid w:val="0"/>
        <w:spacing w:beforeAutospacing="0" w:afterAutospacing="0" w:line="560" w:lineRule="exact"/>
        <w:ind w:firstLine="640" w:firstLineChars="200"/>
        <w:jc w:val="both"/>
        <w:rPr>
          <w:rFonts w:hint="eastAsia" w:ascii="楷体_GB2312" w:hAnsi="楷体_GB2312" w:eastAsia="楷体_GB2312" w:cs="楷体_GB2312"/>
          <w:sz w:val="32"/>
          <w:szCs w:val="32"/>
          <w:lang w:eastAsia="zh-Hans"/>
        </w:rPr>
      </w:pPr>
      <w:r>
        <w:rPr>
          <w:rFonts w:hint="eastAsia" w:ascii="楷体_GB2312" w:hAnsi="楷体_GB2312" w:eastAsia="楷体_GB2312" w:cs="楷体_GB2312"/>
          <w:sz w:val="32"/>
          <w:szCs w:val="32"/>
          <w:shd w:val="clear" w:color="auto" w:fill="FFFFFF"/>
        </w:rPr>
        <w:t>（二）</w:t>
      </w:r>
      <w:r>
        <w:rPr>
          <w:rFonts w:hint="eastAsia" w:ascii="楷体_GB2312" w:hAnsi="楷体_GB2312" w:eastAsia="楷体_GB2312" w:cs="楷体_GB2312"/>
          <w:sz w:val="32"/>
          <w:szCs w:val="32"/>
          <w:shd w:val="clear" w:color="auto" w:fill="FFFFFF"/>
          <w:lang w:eastAsia="zh-Hans"/>
        </w:rPr>
        <w:t>开展精准</w:t>
      </w:r>
      <w:r>
        <w:rPr>
          <w:rFonts w:hint="eastAsia" w:ascii="楷体_GB2312" w:hAnsi="楷体_GB2312" w:eastAsia="楷体_GB2312" w:cs="楷体_GB2312"/>
          <w:sz w:val="32"/>
          <w:szCs w:val="32"/>
          <w:shd w:val="clear" w:color="auto" w:fill="FFFFFF"/>
        </w:rPr>
        <w:t>帮扶</w:t>
      </w:r>
      <w:r>
        <w:rPr>
          <w:rFonts w:hint="eastAsia" w:ascii="楷体_GB2312" w:hAnsi="楷体_GB2312" w:eastAsia="楷体_GB2312" w:cs="楷体_GB2312"/>
          <w:sz w:val="32"/>
          <w:szCs w:val="32"/>
          <w:shd w:val="clear" w:color="auto" w:fill="FFFFFF"/>
          <w:lang w:eastAsia="zh-Hans"/>
        </w:rPr>
        <w:t>培育</w:t>
      </w:r>
    </w:p>
    <w:p w14:paraId="481897D7">
      <w:pPr>
        <w:adjustRightInd w:val="0"/>
        <w:snapToGrid w:val="0"/>
        <w:spacing w:line="560" w:lineRule="exact"/>
        <w:ind w:firstLine="643" w:firstLineChars="200"/>
        <w:rPr>
          <w:rFonts w:hint="eastAsia" w:ascii="仿宋_GB2312" w:hAnsi="仿宋_GB2312" w:eastAsia="仿宋_GB2312" w:cs="仿宋_GB2312"/>
          <w:sz w:val="32"/>
          <w:szCs w:val="32"/>
          <w:lang w:eastAsia="zh-Hans"/>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eastAsia="zh-Hans"/>
        </w:rPr>
        <w:t>对不同</w:t>
      </w:r>
      <w:r>
        <w:rPr>
          <w:rFonts w:hint="eastAsia" w:ascii="仿宋_GB2312" w:hAnsi="仿宋_GB2312" w:eastAsia="仿宋_GB2312" w:cs="仿宋_GB2312"/>
          <w:b/>
          <w:bCs/>
          <w:sz w:val="32"/>
          <w:szCs w:val="32"/>
        </w:rPr>
        <w:t>分型</w:t>
      </w:r>
      <w:r>
        <w:rPr>
          <w:rFonts w:hint="eastAsia" w:ascii="仿宋_GB2312" w:hAnsi="仿宋_GB2312" w:eastAsia="仿宋_GB2312" w:cs="仿宋_GB2312"/>
          <w:b/>
          <w:bCs/>
          <w:sz w:val="32"/>
          <w:szCs w:val="32"/>
          <w:lang w:eastAsia="zh-Hans"/>
        </w:rPr>
        <w:t>的个体工商户开展精准</w:t>
      </w:r>
      <w:r>
        <w:rPr>
          <w:rFonts w:hint="eastAsia" w:ascii="仿宋_GB2312" w:hAnsi="仿宋_GB2312" w:eastAsia="仿宋_GB2312" w:cs="仿宋_GB2312"/>
          <w:b/>
          <w:bCs/>
          <w:sz w:val="32"/>
          <w:szCs w:val="32"/>
        </w:rPr>
        <w:t>帮扶。</w:t>
      </w:r>
      <w:r>
        <w:rPr>
          <w:rFonts w:hint="eastAsia" w:ascii="仿宋_GB2312" w:hAnsi="仿宋_GB2312" w:eastAsia="仿宋_GB2312" w:cs="仿宋_GB2312"/>
          <w:sz w:val="32"/>
          <w:szCs w:val="32"/>
        </w:rPr>
        <w:t>各相关部门结合我区经济发展特点，统筹好各方面资源，持续研究出台</w:t>
      </w:r>
      <w:r>
        <w:rPr>
          <w:rFonts w:hint="eastAsia" w:ascii="仿宋_GB2312" w:hAnsi="仿宋_GB2312" w:eastAsia="仿宋_GB2312" w:cs="仿宋_GB2312"/>
          <w:kern w:val="2"/>
          <w:sz w:val="32"/>
          <w:szCs w:val="32"/>
          <w:lang w:val="en" w:eastAsia="zh-CN" w:bidi="ar-SA"/>
        </w:rPr>
        <w:t>对</w:t>
      </w:r>
      <w:r>
        <w:rPr>
          <w:rFonts w:hint="eastAsia" w:ascii="仿宋_GB2312" w:hAnsi="仿宋_GB2312" w:eastAsia="仿宋_GB2312" w:cs="仿宋_GB2312"/>
          <w:kern w:val="2"/>
          <w:sz w:val="32"/>
          <w:szCs w:val="32"/>
          <w:lang w:val="en" w:eastAsia="zh-Hans" w:bidi="ar-SA"/>
        </w:rPr>
        <w:t>不同</w:t>
      </w:r>
      <w:r>
        <w:rPr>
          <w:rFonts w:hint="eastAsia" w:ascii="仿宋_GB2312" w:hAnsi="仿宋_GB2312" w:eastAsia="仿宋_GB2312" w:cs="仿宋_GB2312"/>
          <w:kern w:val="2"/>
          <w:sz w:val="32"/>
          <w:szCs w:val="32"/>
          <w:lang w:val="en" w:eastAsia="zh-CN" w:bidi="ar-SA"/>
        </w:rPr>
        <w:t>分型的</w:t>
      </w:r>
      <w:r>
        <w:rPr>
          <w:rFonts w:hint="eastAsia" w:ascii="仿宋_GB2312" w:hAnsi="仿宋_GB2312" w:eastAsia="仿宋_GB2312" w:cs="仿宋_GB2312"/>
          <w:kern w:val="2"/>
          <w:sz w:val="32"/>
          <w:szCs w:val="32"/>
          <w:lang w:val="en" w:eastAsia="zh-Hans" w:bidi="ar-SA"/>
        </w:rPr>
        <w:t>个体工商户</w:t>
      </w:r>
      <w:r>
        <w:rPr>
          <w:rFonts w:hint="eastAsia" w:ascii="仿宋_GB2312" w:hAnsi="仿宋_GB2312" w:eastAsia="仿宋_GB2312" w:cs="仿宋_GB2312"/>
          <w:kern w:val="2"/>
          <w:sz w:val="32"/>
          <w:szCs w:val="32"/>
          <w:lang w:val="en" w:eastAsia="zh-CN" w:bidi="ar-SA"/>
        </w:rPr>
        <w:t>有针对性的帮扶措施。对处于初</w:t>
      </w:r>
      <w:r>
        <w:rPr>
          <w:rFonts w:hint="eastAsia" w:ascii="仿宋_GB2312" w:hAnsi="仿宋_GB2312" w:eastAsia="仿宋_GB2312" w:cs="仿宋_GB2312"/>
          <w:sz w:val="32"/>
          <w:szCs w:val="32"/>
        </w:rPr>
        <w:t>创阶段，缺乏竞争力的“生存型”个体工商户，优化市场准入服务，降低用</w:t>
      </w:r>
      <w:r>
        <w:rPr>
          <w:rFonts w:hint="eastAsia" w:ascii="仿宋_GB2312" w:hAnsi="仿宋_GB2312" w:eastAsia="仿宋_GB2312" w:cs="仿宋_GB2312"/>
          <w:sz w:val="32"/>
          <w:szCs w:val="32"/>
          <w:lang w:eastAsia="zh-Hans"/>
        </w:rPr>
        <w:t>地</w:t>
      </w:r>
      <w:r>
        <w:rPr>
          <w:rFonts w:hint="eastAsia" w:ascii="仿宋_GB2312" w:hAnsi="仿宋_GB2312" w:eastAsia="仿宋_GB2312" w:cs="仿宋_GB2312"/>
          <w:sz w:val="32"/>
          <w:szCs w:val="32"/>
        </w:rPr>
        <w:t>、经营场所等成本，实施包容审慎监管，激发创业创新活力。对处于稳定经营阶段，有一定销售额或者营业收入的“成长型”个体工商户，畅通招工渠道，提供职业技能培训信息，引导</w:t>
      </w:r>
      <w:r>
        <w:rPr>
          <w:rFonts w:hint="eastAsia" w:ascii="仿宋_GB2312" w:hAnsi="仿宋_GB2312" w:eastAsia="仿宋_GB2312" w:cs="仿宋_GB2312"/>
          <w:sz w:val="32"/>
          <w:szCs w:val="32"/>
          <w:lang w:eastAsia="zh-CN"/>
        </w:rPr>
        <w:t>其</w:t>
      </w:r>
      <w:r>
        <w:rPr>
          <w:rFonts w:hint="eastAsia" w:ascii="仿宋_GB2312" w:hAnsi="仿宋_GB2312" w:eastAsia="仿宋_GB2312" w:cs="仿宋_GB2312"/>
          <w:sz w:val="32"/>
          <w:szCs w:val="32"/>
        </w:rPr>
        <w:t>按规定参加社会保险，加大金融支持力度，增强抵御风险、持续经营能力。对处于持续壮大阶段，有较强市场竞争力的“发展型”个体工商户，引导增强合规管理水平，支持转型升级为企业</w:t>
      </w:r>
      <w:r>
        <w:rPr>
          <w:rFonts w:hint="eastAsia" w:ascii="仿宋_GB2312" w:hAnsi="仿宋_GB2312" w:eastAsia="仿宋_GB2312" w:cs="仿宋_GB2312"/>
          <w:sz w:val="32"/>
          <w:szCs w:val="32"/>
          <w:lang w:eastAsia="zh-Hans"/>
        </w:rPr>
        <w:t>组织形式</w:t>
      </w:r>
      <w:r>
        <w:rPr>
          <w:rFonts w:hint="eastAsia" w:ascii="仿宋_GB2312" w:hAnsi="仿宋_GB2312" w:eastAsia="仿宋_GB2312" w:cs="仿宋_GB2312"/>
          <w:sz w:val="32"/>
          <w:szCs w:val="32"/>
        </w:rPr>
        <w:t>，提高知识产权创造运用保护和管理能力，实现高质量发展。</w:t>
      </w:r>
    </w:p>
    <w:p w14:paraId="51E0DC90">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shd w:val="clear" w:color="auto" w:fill="FFFFFF"/>
        </w:rPr>
        <w:t>5.</w:t>
      </w:r>
      <w:r>
        <w:rPr>
          <w:rFonts w:hint="eastAsia" w:ascii="仿宋_GB2312" w:hAnsi="仿宋_GB2312" w:eastAsia="仿宋_GB2312" w:cs="仿宋_GB2312"/>
          <w:b/>
          <w:bCs/>
          <w:sz w:val="32"/>
          <w:szCs w:val="32"/>
          <w:shd w:val="clear" w:color="auto" w:fill="FFFFFF"/>
          <w:lang w:eastAsia="zh-Hans"/>
        </w:rPr>
        <w:t>对不同</w:t>
      </w:r>
      <w:r>
        <w:rPr>
          <w:rFonts w:hint="eastAsia" w:ascii="仿宋_GB2312" w:hAnsi="仿宋_GB2312" w:eastAsia="仿宋_GB2312" w:cs="仿宋_GB2312"/>
          <w:b/>
          <w:bCs/>
          <w:sz w:val="32"/>
          <w:szCs w:val="32"/>
          <w:shd w:val="clear" w:color="auto" w:fill="FFFFFF"/>
        </w:rPr>
        <w:t>分类</w:t>
      </w:r>
      <w:r>
        <w:rPr>
          <w:rFonts w:hint="eastAsia" w:ascii="仿宋_GB2312" w:hAnsi="仿宋_GB2312" w:eastAsia="仿宋_GB2312" w:cs="仿宋_GB2312"/>
          <w:b/>
          <w:bCs/>
          <w:sz w:val="32"/>
          <w:szCs w:val="32"/>
          <w:shd w:val="clear" w:color="auto" w:fill="FFFFFF"/>
          <w:lang w:eastAsia="zh-Hans"/>
        </w:rPr>
        <w:t>的个体工商户实施针对性</w:t>
      </w:r>
      <w:r>
        <w:rPr>
          <w:rFonts w:hint="eastAsia" w:ascii="仿宋_GB2312" w:hAnsi="仿宋_GB2312" w:eastAsia="仿宋_GB2312" w:cs="仿宋_GB2312"/>
          <w:b/>
          <w:bCs/>
          <w:sz w:val="32"/>
          <w:szCs w:val="32"/>
          <w:shd w:val="clear" w:color="auto" w:fill="FFFFFF"/>
        </w:rPr>
        <w:t>培育。</w:t>
      </w:r>
      <w:r>
        <w:rPr>
          <w:rFonts w:hint="eastAsia" w:ascii="仿宋_GB2312" w:hAnsi="仿宋_GB2312" w:eastAsia="仿宋_GB2312" w:cs="仿宋_GB2312"/>
          <w:sz w:val="32"/>
          <w:szCs w:val="32"/>
          <w:shd w:val="clear" w:color="auto" w:fill="FFFFFF"/>
        </w:rPr>
        <w:t>各相关部门结合自身领域职责实际，制定出台并不断完善我区“名特优新”个体工商户的</w:t>
      </w:r>
      <w:r>
        <w:rPr>
          <w:rFonts w:hint="eastAsia" w:ascii="仿宋_GB2312" w:hAnsi="仿宋_GB2312" w:eastAsia="仿宋_GB2312" w:cs="仿宋_GB2312"/>
          <w:sz w:val="32"/>
          <w:szCs w:val="32"/>
        </w:rPr>
        <w:t>培育政策措施</w:t>
      </w:r>
      <w:r>
        <w:rPr>
          <w:rFonts w:hint="eastAsia" w:ascii="仿宋_GB2312" w:hAnsi="仿宋_GB2312" w:eastAsia="仿宋_GB2312" w:cs="仿宋_GB2312"/>
          <w:sz w:val="32"/>
          <w:szCs w:val="32"/>
          <w:shd w:val="clear" w:color="auto" w:fill="FFFFFF"/>
        </w:rPr>
        <w:t>。对“知名”类个体工商户，加大宣传推介力度、深化品牌创建服务、加强知识产权保护；拓展便民服务，支持参与一刻钟便民生活圈建设。对“特色”类个体工商户，在技术研发、产品设计、检验检测、质量追溯、营销推广等方面加大服务支持力度；安排特色产品展示宣传；给予特色产业发展资源倾斜；支持符</w:t>
      </w:r>
      <w:r>
        <w:rPr>
          <w:rFonts w:hint="eastAsia" w:ascii="仿宋_GB2312" w:hAnsi="仿宋_GB2312" w:eastAsia="仿宋_GB2312" w:cs="仿宋_GB2312"/>
          <w:sz w:val="32"/>
          <w:szCs w:val="32"/>
          <w:highlight w:val="none"/>
          <w:shd w:val="clear" w:color="auto" w:fill="FFFFFF"/>
        </w:rPr>
        <w:t>合条件的个体工商户参与乡村旅游质量效益提升系列行动</w:t>
      </w:r>
      <w:r>
        <w:rPr>
          <w:rFonts w:hint="eastAsia" w:ascii="仿宋_GB2312" w:hAnsi="仿宋_GB2312" w:eastAsia="仿宋_GB2312" w:cs="仿宋_GB2312"/>
          <w:sz w:val="32"/>
          <w:szCs w:val="32"/>
          <w:shd w:val="clear" w:color="auto" w:fill="FFFFFF"/>
        </w:rPr>
        <w:t>及产品线路推广等项目；鼓励和支持参加消费季、美食节活动等。对“优质”类个体工商户，注重对传统手工艺、祖传手艺等的传承指导，积极培养新一代传人、匠人；加大传统技艺挖掘整理和宣传报道等。对“新兴”类个体工商户，加大互联网经营技能培训力度；</w:t>
      </w:r>
      <w:r>
        <w:rPr>
          <w:rFonts w:hint="eastAsia" w:ascii="仿宋_GB2312" w:hAnsi="仿宋_GB2312" w:eastAsia="仿宋_GB2312" w:cs="仿宋_GB2312"/>
          <w:sz w:val="32"/>
          <w:szCs w:val="32"/>
          <w:highlight w:val="none"/>
          <w:shd w:val="clear" w:color="auto" w:fill="FFFFFF"/>
        </w:rPr>
        <w:t>推动互联网平台企业给予合规指导等服务措施；积</w:t>
      </w:r>
      <w:r>
        <w:rPr>
          <w:rFonts w:hint="eastAsia" w:ascii="仿宋_GB2312" w:hAnsi="仿宋_GB2312" w:eastAsia="仿宋_GB2312" w:cs="仿宋_GB2312"/>
          <w:sz w:val="32"/>
          <w:szCs w:val="32"/>
          <w:shd w:val="clear" w:color="auto" w:fill="FFFFFF"/>
        </w:rPr>
        <w:t>极推动有实力的个体工商户“走出去”、拓展国际市场等。</w:t>
      </w:r>
    </w:p>
    <w:p w14:paraId="7065B8DB">
      <w:pPr>
        <w:pStyle w:val="3"/>
        <w:widowControl/>
        <w:adjustRightInd w:val="0"/>
        <w:snapToGrid w:val="0"/>
        <w:spacing w:beforeAutospacing="0" w:afterAutospacing="0" w:line="560" w:lineRule="exact"/>
        <w:ind w:firstLine="640" w:firstLineChars="200"/>
        <w:jc w:val="both"/>
        <w:rPr>
          <w:rFonts w:hint="eastAsia" w:ascii="楷体_GB2312" w:hAnsi="楷体_GB2312" w:eastAsia="楷体_GB2312" w:cs="楷体_GB2312"/>
          <w:sz w:val="32"/>
          <w:szCs w:val="32"/>
        </w:rPr>
      </w:pPr>
      <w:r>
        <w:rPr>
          <w:rFonts w:hint="eastAsia" w:ascii="楷体_GB2312" w:hAnsi="楷体_GB2312" w:eastAsia="楷体_GB2312" w:cs="楷体_GB2312"/>
          <w:sz w:val="32"/>
          <w:szCs w:val="32"/>
          <w:shd w:val="clear" w:color="auto" w:fill="FFFFFF"/>
        </w:rPr>
        <w:t>（三）不断提升发展质量</w:t>
      </w:r>
    </w:p>
    <w:p w14:paraId="6430950E">
      <w:pPr>
        <w:pStyle w:val="3"/>
        <w:widowControl/>
        <w:adjustRightInd w:val="0"/>
        <w:snapToGrid w:val="0"/>
        <w:spacing w:beforeAutospacing="0" w:afterAutospacing="0" w:line="560" w:lineRule="exact"/>
        <w:ind w:firstLine="643" w:firstLineChars="200"/>
        <w:jc w:val="both"/>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6.加强政策供给</w:t>
      </w: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sz w:val="32"/>
          <w:szCs w:val="32"/>
          <w:shd w:val="clear" w:color="auto" w:fill="FFFFFF"/>
        </w:rPr>
        <w:t>建立政策“免申即享”机制，实现政策直达快享。区市场监管局优化开业变更注销等个体工商户全生命周期登记注册服务</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优化年报服务，指导个体工商户重视信用、如实报送年报</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区税务局要认真贯彻落实财政部、国家税务总局关于促进个体工商户发展的各类税费优惠政策</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做好对个体工商户的税法宣传和涉税服务等工作。</w:t>
      </w:r>
      <w:r>
        <w:rPr>
          <w:rFonts w:hint="eastAsia" w:ascii="仿宋_GB2312" w:hAnsi="仿宋_GB2312" w:eastAsia="仿宋_GB2312" w:cs="仿宋_GB2312"/>
          <w:sz w:val="32"/>
          <w:szCs w:val="32"/>
          <w:shd w:val="clear" w:color="auto" w:fill="FFFFFF"/>
          <w:lang w:val="en"/>
        </w:rPr>
        <w:t>区人力资源社会保障局</w:t>
      </w:r>
      <w:r>
        <w:rPr>
          <w:rFonts w:hint="eastAsia" w:ascii="仿宋_GB2312" w:hAnsi="仿宋_GB2312" w:eastAsia="仿宋_GB2312" w:cs="仿宋_GB2312"/>
          <w:sz w:val="32"/>
          <w:szCs w:val="32"/>
          <w:shd w:val="clear" w:color="auto" w:fill="FFFFFF"/>
        </w:rPr>
        <w:t>要主动发布培训机构资源信息，为有意愿参加职业技能培训的个体工商户提供培训服务，增强创业就业能力；引导</w:t>
      </w:r>
      <w:r>
        <w:rPr>
          <w:rFonts w:hint="eastAsia" w:ascii="仿宋_GB2312" w:hAnsi="仿宋_GB2312" w:eastAsia="仿宋_GB2312" w:cs="仿宋_GB2312"/>
          <w:sz w:val="32"/>
          <w:szCs w:val="32"/>
          <w:shd w:val="clear" w:color="auto" w:fill="FFFFFF"/>
          <w:lang w:eastAsia="zh-CN"/>
        </w:rPr>
        <w:t>其</w:t>
      </w:r>
      <w:r>
        <w:rPr>
          <w:rFonts w:hint="eastAsia" w:ascii="仿宋_GB2312" w:hAnsi="仿宋_GB2312" w:eastAsia="仿宋_GB2312" w:cs="仿宋_GB2312"/>
          <w:sz w:val="32"/>
          <w:szCs w:val="32"/>
          <w:shd w:val="clear" w:color="auto" w:fill="FFFFFF"/>
        </w:rPr>
        <w:t>按规定参加社会保险，将个体工商户纳入社会保险覆盖范围，并按规定给予阶段性降低失业保险费率等社保政策支持。区发展改革委要引导金融机构积极将分型分类结果应用于授信评价、金融产品匹配、预授信等工作，加大对个体工商户的金融支持，推动解决融资难题。各</w:t>
      </w:r>
      <w:r>
        <w:rPr>
          <w:rFonts w:hint="eastAsia" w:ascii="仿宋_GB2312" w:hAnsi="仿宋_GB2312" w:eastAsia="仿宋_GB2312" w:cs="仿宋_GB2312"/>
          <w:sz w:val="32"/>
          <w:szCs w:val="32"/>
          <w:shd w:val="clear" w:color="auto" w:fill="FFFFFF"/>
          <w:lang w:eastAsia="zh-CN"/>
        </w:rPr>
        <w:t>行业主管</w:t>
      </w:r>
      <w:r>
        <w:rPr>
          <w:rFonts w:hint="eastAsia" w:ascii="仿宋_GB2312" w:hAnsi="仿宋_GB2312" w:eastAsia="仿宋_GB2312" w:cs="仿宋_GB2312"/>
          <w:sz w:val="32"/>
          <w:szCs w:val="32"/>
          <w:shd w:val="clear" w:color="auto" w:fill="FFFFFF"/>
        </w:rPr>
        <w:t>部门要实施包容审慎监管，落实轻微免罚、“首违不罚”等柔性监管措施</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积极支持个体工商户以专业化分工、服务外包等方式融入各类企业的技术研发、产品生产、配套服务体系，实现与中小微企业基于产业链、供应链、资金链、创新链的融通发展。</w:t>
      </w:r>
    </w:p>
    <w:p w14:paraId="687B9348">
      <w:pPr>
        <w:pStyle w:val="3"/>
        <w:widowControl/>
        <w:adjustRightInd w:val="0"/>
        <w:snapToGrid w:val="0"/>
        <w:spacing w:beforeAutospacing="0" w:afterAutospacing="0" w:line="56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7.优化发展环境。</w:t>
      </w:r>
      <w:r>
        <w:rPr>
          <w:rFonts w:hint="eastAsia" w:ascii="仿宋_GB2312" w:hAnsi="仿宋_GB2312" w:eastAsia="仿宋_GB2312" w:cs="仿宋_GB2312"/>
          <w:sz w:val="32"/>
          <w:szCs w:val="32"/>
          <w:shd w:val="clear" w:color="auto" w:fill="FFFFFF"/>
        </w:rPr>
        <w:t>区市场监管局要持续宣传贯彻</w:t>
      </w:r>
      <w:r>
        <w:rPr>
          <w:rFonts w:hint="eastAsia" w:ascii="仿宋_GB2312" w:hAnsi="仿宋_GB2312" w:eastAsia="仿宋_GB2312" w:cs="仿宋_GB2312"/>
          <w:sz w:val="32"/>
          <w:szCs w:val="32"/>
        </w:rPr>
        <w:t>《条例》</w:t>
      </w:r>
      <w:r>
        <w:rPr>
          <w:rFonts w:hint="eastAsia" w:ascii="仿宋_GB2312" w:hAnsi="仿宋_GB2312" w:eastAsia="仿宋_GB2312" w:cs="仿宋_GB2312"/>
          <w:sz w:val="32"/>
          <w:szCs w:val="32"/>
          <w:shd w:val="clear" w:color="auto" w:fill="FFFFFF"/>
        </w:rPr>
        <w:t>，每年会同相关部门开展好“全国个体工商户服务月”等活动，营造良好氛围。各行业主管部门要依托分型分类各项结果，加强对优秀个体工商户的表彰奖励，不断提升个体工商户经营者的荣誉感、归属感；</w:t>
      </w:r>
      <w:r>
        <w:rPr>
          <w:rFonts w:hint="eastAsia" w:ascii="仿宋_GB2312" w:hAnsi="仿宋_GB2312" w:eastAsia="仿宋_GB2312" w:cs="仿宋_GB2312"/>
          <w:sz w:val="32"/>
          <w:szCs w:val="32"/>
        </w:rPr>
        <w:t>要</w:t>
      </w:r>
      <w:r>
        <w:rPr>
          <w:rFonts w:hint="eastAsia" w:ascii="仿宋_GB2312" w:hAnsi="仿宋_GB2312" w:eastAsia="仿宋_GB2312" w:cs="仿宋_GB2312"/>
          <w:sz w:val="32"/>
          <w:szCs w:val="32"/>
          <w:shd w:val="clear" w:color="auto" w:fill="FFFFFF"/>
        </w:rPr>
        <w:t>建立与个体工商户常态化沟通交流机制，定期召开座谈会或专题研讨会，健全督办和反馈机制，及时为个体工商户纾困解难；加强对个体工商户发展情况、经营方式、人员结构、社会贡献、利益诉求等问题的基础性研究；全面落实公平竞争政策制度，持续整治各种乱收费行为。区私营个体经济协会要将服务私营个体经济健康发展作为基本职责，深入开展“问情服务”活动，协同推动政策制度的有效供给和发展环境的持续优化。</w:t>
      </w:r>
    </w:p>
    <w:p w14:paraId="00FC8DE7">
      <w:pPr>
        <w:pStyle w:val="3"/>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firstLine="643" w:firstLineChars="200"/>
        <w:jc w:val="both"/>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8.强化党建引领。</w:t>
      </w:r>
      <w:r>
        <w:rPr>
          <w:rFonts w:hint="eastAsia" w:ascii="仿宋_GB2312" w:hAnsi="仿宋_GB2312" w:eastAsia="仿宋_GB2312" w:cs="仿宋_GB2312"/>
          <w:sz w:val="32"/>
          <w:szCs w:val="32"/>
          <w:shd w:val="clear" w:color="auto" w:fill="FFFFFF"/>
        </w:rPr>
        <w:t>贯彻落实《市场监管部门开展“小个专”党建工作指引》，充分发挥各级“小个专”党建工作领导小组和基层党建工作指导站作用，积极开展“三送”等活动，加强形势政策宣讲，深入走访调研，办实事、解难题，引导广大个体工商户稳预期、提信心。充分发挥“小个专”党组织作用，围绕“强党建、促发展”，积极开展“三亮”、示范点创建、党建品牌培育等活动，推动党组织和党员在凝聚人才、开拓市场、革新技术、提高效益中主动作为。将“小个专”党建工作与分型分类精准帮扶工作有机结合，积极探索针对不同发展阶段和发展特点的个体工商户开展党建工作的有效路径。</w:t>
      </w:r>
    </w:p>
    <w:p w14:paraId="08EADBA3">
      <w:pPr>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eastAsia="zh-Hans"/>
        </w:rPr>
        <w:t>三</w:t>
      </w:r>
      <w:r>
        <w:rPr>
          <w:rFonts w:hint="eastAsia" w:ascii="黑体" w:hAnsi="黑体" w:eastAsia="黑体" w:cs="黑体"/>
          <w:sz w:val="32"/>
          <w:szCs w:val="32"/>
        </w:rPr>
        <w:t>、工作要求</w:t>
      </w:r>
    </w:p>
    <w:p w14:paraId="0FA42DE8">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（一）强化部门协同</w:t>
      </w:r>
    </w:p>
    <w:p w14:paraId="226B24A1">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区市场监管局每年牵头组织开展个体工商户分型判定、分类认定工作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Hans"/>
        </w:rPr>
        <w:t>严格按照市</w:t>
      </w:r>
      <w:r>
        <w:rPr>
          <w:rFonts w:hint="eastAsia" w:ascii="仿宋_GB2312" w:hAnsi="仿宋_GB2312" w:eastAsia="仿宋_GB2312" w:cs="仿宋_GB2312"/>
          <w:sz w:val="32"/>
          <w:szCs w:val="32"/>
        </w:rPr>
        <w:t>市场监管</w:t>
      </w:r>
      <w:r>
        <w:rPr>
          <w:rFonts w:hint="eastAsia" w:ascii="仿宋_GB2312" w:hAnsi="仿宋_GB2312" w:eastAsia="仿宋_GB2312" w:cs="仿宋_GB2312"/>
          <w:sz w:val="32"/>
          <w:szCs w:val="32"/>
          <w:lang w:eastAsia="zh-Hans"/>
        </w:rPr>
        <w:t>局要求的时间节点高质量完成认定填报相关工作</w:t>
      </w:r>
      <w:r>
        <w:rPr>
          <w:rFonts w:hint="eastAsia" w:ascii="仿宋_GB2312" w:hAnsi="仿宋_GB2312" w:eastAsia="仿宋_GB2312" w:cs="仿宋_GB2312"/>
          <w:sz w:val="32"/>
          <w:szCs w:val="32"/>
        </w:rPr>
        <w:t>；区税务局等相关部门结合个体工商户分型分类标准协助做好数据支撑；相关行业部门做好本行业本领域“名特优新”个体工商户推荐工作，持续丰富分型帮扶和分类培育支持政策。</w:t>
      </w:r>
    </w:p>
    <w:p w14:paraId="31E8A44B">
      <w:pPr>
        <w:adjustRightInd w:val="0"/>
        <w:snapToGrid w:val="0"/>
        <w:spacing w:line="560" w:lineRule="exact"/>
        <w:ind w:firstLine="640" w:firstLineChars="200"/>
        <w:rPr>
          <w:rFonts w:hint="eastAsia" w:ascii="楷体_GB2312" w:hAnsi="楷体_GB2312" w:eastAsia="楷体_GB2312" w:cs="楷体_GB2312"/>
          <w:sz w:val="32"/>
          <w:szCs w:val="32"/>
          <w:lang w:eastAsia="zh-Hans"/>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Hans"/>
        </w:rPr>
        <w:t>坚持公平公正</w:t>
      </w:r>
    </w:p>
    <w:p w14:paraId="24536E63">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市场监管局在牵头组织开展“名特优新”个体工商户的申报、认定等工作中，严格遵循自愿原则，依法依规履行相关程序，做好信息公示和异议处理工作。严格落实市场监管总局关于加强行风建设的部署要求，严格遵守廉政纪律，不得在分类认定、评估确认和扶持政策兑现过程中，向个体工商户收费、摊派或索要财物。能够通过政府部门之间信息共享获得的材料和数据，不得要求个体工商户另行提供，减轻个体工商户申报负担。</w:t>
      </w:r>
    </w:p>
    <w:p w14:paraId="282670D6">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（三）营造良好环境</w:t>
      </w:r>
    </w:p>
    <w:p w14:paraId="39F7E774">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大政策宣传力度，将个体工商户分型分类精准帮扶工作与宣传贯彻《条例》、开展“全国个体工商户服务月”等重点工作相结合，引导个体工商户准确理解、广泛关注、积极参与，提升政策知晓度和影响力。扩大“名特优新”个体工商户的知名度，宣传艰苦创业、诚信经营、党建引领、大胆创新等典型经验和突出事迹，对先进典型进行表彰，切实发挥示范带动作用。及时关注舆情动向，加强正面宣传引导，妥善处理个体工商户对分型分类结果的异议和申诉，确保平稳有序</w:t>
      </w:r>
      <w:r>
        <w:rPr>
          <w:rFonts w:ascii="仿宋_GB2312" w:hAnsi="仿宋_GB2312" w:eastAsia="仿宋_GB2312" w:cs="仿宋_GB2312"/>
          <w:sz w:val="32"/>
          <w:szCs w:val="32"/>
        </w:rPr>
        <w:t>。</w:t>
      </w:r>
    </w:p>
    <w:p w14:paraId="203C1758">
      <w:pPr>
        <w:adjustRightInd w:val="0"/>
        <w:snapToGrid w:val="0"/>
        <w:spacing w:line="560" w:lineRule="exact"/>
        <w:ind w:left="1598" w:leftChars="304"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附件：门头沟区个体工商户分型分类标准</w:t>
      </w:r>
    </w:p>
    <w:p w14:paraId="4E811409">
      <w:pPr>
        <w:adjustRightInd w:val="0"/>
        <w:snapToGrid w:val="0"/>
        <w:spacing w:line="560" w:lineRule="exact"/>
        <w:ind w:left="1598" w:leftChars="304" w:hanging="960" w:hanging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4DC5AF2"/>
    <w:p w14:paraId="66D0BFD6">
      <w:pPr>
        <w:pStyle w:val="2"/>
      </w:pPr>
    </w:p>
    <w:p w14:paraId="77075E40">
      <w:pPr>
        <w:pStyle w:val="2"/>
      </w:pPr>
    </w:p>
    <w:p w14:paraId="3A5B6893">
      <w:pPr>
        <w:pStyle w:val="2"/>
      </w:pPr>
    </w:p>
    <w:p w14:paraId="69F89C68">
      <w:pPr>
        <w:pStyle w:val="2"/>
      </w:pPr>
    </w:p>
    <w:p w14:paraId="59D787EA">
      <w:pPr>
        <w:pStyle w:val="3"/>
        <w:widowControl/>
        <w:shd w:val="clear" w:color="auto" w:fill="FFFFFF"/>
        <w:snapToGrid w:val="0"/>
        <w:spacing w:beforeAutospacing="0" w:afterAutospacing="0" w:line="560" w:lineRule="exact"/>
        <w:jc w:val="both"/>
        <w:rPr>
          <w:rFonts w:hint="eastAsia" w:ascii="仿宋_GB2312" w:hAnsi="仿宋_GB2312" w:eastAsia="仿宋_GB2312" w:cs="仿宋_GB2312"/>
          <w:kern w:val="2"/>
          <w:sz w:val="32"/>
          <w:szCs w:val="32"/>
          <w:highlight w:val="yellow"/>
          <w:lang w:val="en" w:eastAsia="zh-CN"/>
        </w:rPr>
      </w:pPr>
      <w:r>
        <w:rPr>
          <w:rFonts w:hint="eastAsia" w:ascii="黑体" w:hAnsi="黑体" w:eastAsia="黑体" w:cs="黑体"/>
          <w:kern w:val="2"/>
          <w:sz w:val="32"/>
          <w:szCs w:val="32"/>
          <w:lang w:val="en"/>
        </w:rPr>
        <w:t>附件</w:t>
      </w:r>
    </w:p>
    <w:p w14:paraId="26689127">
      <w:pPr>
        <w:pStyle w:val="3"/>
        <w:widowControl/>
        <w:shd w:val="clear" w:color="auto" w:fill="FFFFFF"/>
        <w:snapToGrid w:val="0"/>
        <w:spacing w:beforeAutospacing="0" w:afterAutospacing="0" w:line="560" w:lineRule="exact"/>
        <w:jc w:val="center"/>
        <w:rPr>
          <w:rFonts w:hint="eastAsia" w:ascii="方正小标宋简体" w:hAnsi="方正小标宋简体" w:eastAsia="方正小标宋简体" w:cs="方正小标宋简体"/>
          <w:kern w:val="2"/>
          <w:sz w:val="36"/>
          <w:szCs w:val="36"/>
          <w:lang w:val="en"/>
        </w:rPr>
      </w:pPr>
      <w:r>
        <w:rPr>
          <w:rFonts w:hint="eastAsia" w:ascii="方正小标宋简体" w:hAnsi="方正小标宋简体" w:eastAsia="方正小标宋简体" w:cs="方正小标宋简体"/>
          <w:kern w:val="2"/>
          <w:sz w:val="36"/>
          <w:szCs w:val="36"/>
          <w:lang w:val="en"/>
        </w:rPr>
        <w:t>北京市门头沟区个体工商户分型分类标准</w:t>
      </w:r>
    </w:p>
    <w:p w14:paraId="09FAB96D">
      <w:pPr>
        <w:pStyle w:val="3"/>
        <w:widowControl/>
        <w:shd w:val="clear" w:color="auto" w:fill="FFFFFF"/>
        <w:snapToGrid w:val="0"/>
        <w:spacing w:beforeAutospacing="0" w:afterAutospacing="0" w:line="560" w:lineRule="exact"/>
        <w:jc w:val="both"/>
        <w:rPr>
          <w:rFonts w:hint="eastAsia" w:ascii="仿宋_GB2312" w:hAnsi="仿宋_GB2312" w:eastAsia="仿宋_GB2312" w:cs="仿宋_GB2312"/>
          <w:kern w:val="2"/>
          <w:sz w:val="32"/>
          <w:szCs w:val="32"/>
          <w:lang w:val="en"/>
        </w:rPr>
      </w:pPr>
    </w:p>
    <w:p w14:paraId="13EE0AD2">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为贯彻落实《促进个体工商户发展条例》，推动北京市门头沟区个体工商户分型分类培育工作，提升个体工商户总体发展质量，现确定北京市门头沟区个体工商户分型分类标准。</w:t>
      </w:r>
    </w:p>
    <w:p w14:paraId="0389E9B5">
      <w:pPr>
        <w:pStyle w:val="3"/>
        <w:widowControl/>
        <w:shd w:val="clear" w:color="auto" w:fill="FFFFFF"/>
        <w:snapToGrid w:val="0"/>
        <w:spacing w:beforeAutospacing="0" w:afterAutospacing="0" w:line="560" w:lineRule="exact"/>
        <w:ind w:firstLine="640" w:firstLineChars="200"/>
        <w:jc w:val="both"/>
        <w:rPr>
          <w:rFonts w:hint="eastAsia" w:ascii="黑体" w:hAnsi="黑体" w:eastAsia="黑体" w:cs="黑体"/>
          <w:kern w:val="2"/>
          <w:sz w:val="32"/>
          <w:szCs w:val="32"/>
          <w:lang w:val="en"/>
        </w:rPr>
      </w:pPr>
      <w:r>
        <w:rPr>
          <w:rFonts w:hint="eastAsia" w:ascii="黑体" w:hAnsi="黑体" w:eastAsia="黑体" w:cs="黑体"/>
          <w:kern w:val="2"/>
          <w:sz w:val="32"/>
          <w:szCs w:val="32"/>
          <w:lang w:val="en"/>
        </w:rPr>
        <w:t>一、个体工商户分型标准</w:t>
      </w:r>
    </w:p>
    <w:p w14:paraId="31E78F2E">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按照存续时间、经营状况、纳税情况、雇员人数等指标，将个体工商户划分为“生存型”“成长型”和“发展型”三型。</w:t>
      </w:r>
    </w:p>
    <w:p w14:paraId="0E6F9D3F">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（一）分型原则</w:t>
      </w:r>
    </w:p>
    <w:p w14:paraId="4DBD42A7">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个体工商户分型基于登记注册、信用监管、税务、社会保障等数据。在符合基础标准的前提下，需满足具体标准。</w:t>
      </w:r>
    </w:p>
    <w:p w14:paraId="370C340A">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（二）分型方式</w:t>
      </w:r>
    </w:p>
    <w:p w14:paraId="75214E50">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1.分型周期。</w:t>
      </w:r>
      <w:r>
        <w:rPr>
          <w:rFonts w:hint="eastAsia" w:ascii="仿宋_GB2312" w:hAnsi="仿宋_GB2312" w:eastAsia="仿宋_GB2312" w:cs="仿宋_GB2312"/>
          <w:kern w:val="2"/>
          <w:sz w:val="32"/>
          <w:szCs w:val="32"/>
          <w:lang w:val="en"/>
        </w:rPr>
        <w:t>每年7月份个体工商户年度报告结束后，市市场监管局集中进行分型判定，并将分型结果在“个体工商户名录”中分别标注为“生存型”“成长型”和“发展型”。对不满足基础标准的个体工商户，标注为“不符合分型条件”。8月中旬前将数据汇总至全国“个体工商户名录”。</w:t>
      </w:r>
    </w:p>
    <w:p w14:paraId="1469A0F6">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2.查询公示。</w:t>
      </w:r>
      <w:r>
        <w:rPr>
          <w:rFonts w:hint="eastAsia" w:ascii="仿宋_GB2312" w:hAnsi="仿宋_GB2312" w:eastAsia="仿宋_GB2312" w:cs="仿宋_GB2312"/>
          <w:kern w:val="2"/>
          <w:sz w:val="32"/>
          <w:szCs w:val="32"/>
          <w:lang w:val="en"/>
        </w:rPr>
        <w:t>个体工商户经营者和社会公众可以通过“个体工商户名录”和“全国个体工商户发展网”，查询个体工商户分型标准，并以个体工商户名称或统一社会信用代码为关键词查询分型结果。分型结果通过国家企业信用信息公示系统记于个体工商户名下，并进行标注和公示。</w:t>
      </w:r>
    </w:p>
    <w:p w14:paraId="64E3B735">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3.异议处理。</w:t>
      </w:r>
      <w:r>
        <w:rPr>
          <w:rFonts w:hint="eastAsia" w:ascii="仿宋_GB2312" w:hAnsi="仿宋_GB2312" w:eastAsia="仿宋_GB2312" w:cs="仿宋_GB2312"/>
          <w:kern w:val="2"/>
          <w:sz w:val="32"/>
          <w:szCs w:val="32"/>
          <w:lang w:val="en"/>
        </w:rPr>
        <w:t>对分型结果存在异议的，个体工商户经营者可以通过“个体工商户名录”的异议申诉模块提出。市市场监管局将参照《市场监管总局办公厅关于进一步做好小微企业划型判定工作的通知</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b w:val="0"/>
          <w:bCs w:val="0"/>
          <w:color w:val="000000"/>
          <w:sz w:val="32"/>
          <w:szCs w:val="32"/>
        </w:rPr>
        <w:t>（市监注发〔2022〕76号）</w:t>
      </w:r>
      <w:r>
        <w:rPr>
          <w:rFonts w:hint="eastAsia" w:ascii="仿宋_GB2312" w:hAnsi="仿宋_GB2312" w:eastAsia="仿宋_GB2312" w:cs="仿宋_GB2312"/>
          <w:kern w:val="2"/>
          <w:sz w:val="32"/>
          <w:szCs w:val="32"/>
          <w:lang w:val="en"/>
        </w:rPr>
        <w:t>中关于处理企业申诉异议的要求及时处理。符合标准的，及时调整分型结果，并答复申诉人。</w:t>
      </w:r>
    </w:p>
    <w:p w14:paraId="7A825A02">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（三）判定标准</w:t>
      </w:r>
    </w:p>
    <w:p w14:paraId="4E550D60">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1.基础标准。</w:t>
      </w:r>
      <w:r>
        <w:rPr>
          <w:rFonts w:hint="eastAsia" w:ascii="仿宋_GB2312" w:hAnsi="仿宋_GB2312" w:eastAsia="仿宋_GB2312" w:cs="仿宋_GB2312"/>
          <w:kern w:val="2"/>
          <w:sz w:val="32"/>
          <w:szCs w:val="32"/>
          <w:lang w:val="en"/>
        </w:rPr>
        <w:t>符合分型条件的个体工商户应当为登记在册状态（即不含吊销、注销、撤销状态），并且上一年度已报送年度报告（当年新成立的个体工商户，自动判定符合分型条件）。同时，不属于以下情形：</w:t>
      </w:r>
    </w:p>
    <w:p w14:paraId="4EECCDF0">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（1）被市场监管部门标记为经营异常状态，尚未恢复正常记载状态的；</w:t>
      </w:r>
    </w:p>
    <w:p w14:paraId="67285AE1">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（2）被列入市场监督管理严重违法失信名单，未实施信用修复的；</w:t>
      </w:r>
    </w:p>
    <w:p w14:paraId="454DAE8F">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（3）被税务部门列为“非正常户”，尚未解除的；</w:t>
      </w:r>
    </w:p>
    <w:p w14:paraId="636310B6">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（4）依据《市场主体登记管理条例》已办理歇业备案，尚在法定最长歇业期内的（季节性经营的个体工商户除外）。</w:t>
      </w:r>
    </w:p>
    <w:p w14:paraId="270D2739">
      <w:pPr>
        <w:spacing w:line="560" w:lineRule="exact"/>
        <w:rPr>
          <w:rFonts w:hint="eastAsia" w:ascii="仿宋_GB2312" w:hAnsi="仿宋_GB2312" w:eastAsia="仿宋_GB2312" w:cs="仿宋_GB2312"/>
          <w:b/>
          <w:bCs/>
          <w:sz w:val="32"/>
          <w:szCs w:val="32"/>
        </w:rPr>
      </w:pPr>
      <w:r>
        <w:rPr>
          <w:rFonts w:hint="eastAsia"/>
        </w:rPr>
        <w:t xml:space="preserve">       </w:t>
      </w:r>
      <w:r>
        <w:rPr>
          <w:rFonts w:hint="eastAsia" w:ascii="仿宋_GB2312" w:hAnsi="仿宋_GB2312" w:eastAsia="仿宋_GB2312" w:cs="仿宋_GB2312"/>
          <w:b/>
          <w:bCs/>
          <w:sz w:val="32"/>
          <w:szCs w:val="32"/>
        </w:rPr>
        <w:t>2.具体标准</w:t>
      </w:r>
    </w:p>
    <w:p w14:paraId="468C063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（1）生存型：符合基础标准，但不满足“成长型”和“发展型”标准的所有个体工商户。当年新成立的个体工商户，自动划定为“生存型”。</w:t>
      </w:r>
    </w:p>
    <w:p w14:paraId="4948DA0D">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（2）成长型：成立2年（含）以上，已做税务登记纳入税务管理，且满足下列条件之一，但不符合“发展型”标准的个体工商户：</w:t>
      </w:r>
    </w:p>
    <w:p w14:paraId="6A89953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A.上一年度年报中填报的销售额或者营业收入达到一定数额的；</w:t>
      </w:r>
    </w:p>
    <w:p w14:paraId="74E84323">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B.上一年度实际缴纳过一定数额税款且符合当年认定标准的；</w:t>
      </w:r>
    </w:p>
    <w:p w14:paraId="6ED504E7">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C.上一年度以单位形式为3名（含）以下员工（含经营者本人）缴纳社保的。</w:t>
      </w:r>
    </w:p>
    <w:p w14:paraId="0F4FB6DC">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（3）发展型：成立2年（含）以上，已做税务登记纳入税务管理，且满足下列条件之一的个体工商户：</w:t>
      </w:r>
    </w:p>
    <w:p w14:paraId="21CE707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A.上一年度年报中填报的销售额或营业收入数额较高的；</w:t>
      </w:r>
    </w:p>
    <w:p w14:paraId="6338D0D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B.税务部门登记为一般纳税人且上一年度实际缴纳过一定数额税款并符合当年认定标准的；</w:t>
      </w:r>
    </w:p>
    <w:p w14:paraId="28F5EF70">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C.上一年度以单位形式为4名（含）以上员工（含经营者本人）缴纳社保的；</w:t>
      </w:r>
    </w:p>
    <w:p w14:paraId="4CB704BC">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D.拥有1件（含）以上以个体工商户或其经营者为商标持有人，并在经营中实际使用的商标的；</w:t>
      </w:r>
    </w:p>
    <w:p w14:paraId="7B4BD623">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E.拥有1件（含）以上以个体工商户或其经营者为专利权人专利的。</w:t>
      </w:r>
    </w:p>
    <w:p w14:paraId="7075CB49">
      <w:pPr>
        <w:pStyle w:val="3"/>
        <w:widowControl/>
        <w:shd w:val="clear" w:color="auto" w:fill="FFFFFF"/>
        <w:snapToGrid w:val="0"/>
        <w:spacing w:beforeAutospacing="0" w:afterAutospacing="0" w:line="560" w:lineRule="exact"/>
        <w:ind w:firstLine="640" w:firstLineChars="200"/>
        <w:jc w:val="both"/>
        <w:rPr>
          <w:rFonts w:hint="eastAsia" w:ascii="黑体" w:hAnsi="黑体" w:eastAsia="黑体" w:cs="黑体"/>
          <w:kern w:val="2"/>
          <w:sz w:val="32"/>
          <w:szCs w:val="32"/>
          <w:lang w:val="en"/>
        </w:rPr>
      </w:pPr>
      <w:r>
        <w:rPr>
          <w:rFonts w:hint="eastAsia" w:ascii="黑体" w:hAnsi="黑体" w:eastAsia="黑体" w:cs="黑体"/>
          <w:kern w:val="2"/>
          <w:sz w:val="32"/>
          <w:szCs w:val="32"/>
          <w:lang w:val="en"/>
        </w:rPr>
        <w:t>二、分型帮扶措施</w:t>
      </w:r>
    </w:p>
    <w:p w14:paraId="130B2F82">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对“生存型”“成长型”和“发展型”个体工商户，符合已有政策支持条件的，适用各相关部门已出台的各类扶持发展措施，包括政府采购优惠、行政收费减免、创业补贴、金融支持等。同时，结合分型特点，侧重提供以下帮扶措施：</w:t>
      </w:r>
    </w:p>
    <w:p w14:paraId="1839CEA5">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（一）“生存型”个体工商户</w:t>
      </w:r>
    </w:p>
    <w:p w14:paraId="310D10EC">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侧重优化市场准入服务、降低经营场所等各方面成本、探索包容审慎监管机制，激发创业创新活力。</w:t>
      </w:r>
    </w:p>
    <w:p w14:paraId="26371845">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eastAsia="zh-CN"/>
        </w:rPr>
      </w:pPr>
      <w:r>
        <w:rPr>
          <w:rFonts w:hint="eastAsia" w:ascii="仿宋_GB2312" w:hAnsi="仿宋_GB2312" w:eastAsia="仿宋_GB2312" w:cs="仿宋_GB2312"/>
          <w:b/>
          <w:bCs/>
          <w:kern w:val="2"/>
          <w:sz w:val="32"/>
          <w:szCs w:val="32"/>
        </w:rPr>
        <w:t>1.</w:t>
      </w:r>
      <w:r>
        <w:rPr>
          <w:rFonts w:hint="eastAsia" w:ascii="仿宋_GB2312" w:hAnsi="仿宋_GB2312" w:eastAsia="仿宋_GB2312" w:cs="仿宋_GB2312"/>
          <w:b/>
          <w:bCs/>
          <w:kern w:val="2"/>
          <w:sz w:val="32"/>
          <w:szCs w:val="32"/>
          <w:lang w:val="en"/>
        </w:rPr>
        <w:t>持续市场准入服务。</w:t>
      </w:r>
      <w:r>
        <w:rPr>
          <w:rFonts w:hint="eastAsia" w:ascii="仿宋_GB2312" w:hAnsi="仿宋_GB2312" w:eastAsia="仿宋_GB2312" w:cs="仿宋_GB2312"/>
          <w:sz w:val="32"/>
          <w:szCs w:val="32"/>
        </w:rPr>
        <w:t>推动个体工商户登记事项全程网办，简化各类许可办理手续，缩短办证时间，提升审查效率。</w:t>
      </w:r>
      <w:r>
        <w:rPr>
          <w:rFonts w:hint="eastAsia" w:ascii="仿宋_GB2312" w:hAnsi="仿宋_GB2312" w:eastAsia="仿宋_GB2312" w:cs="仿宋_GB2312"/>
          <w:kern w:val="2"/>
          <w:sz w:val="32"/>
          <w:szCs w:val="32"/>
          <w:lang w:val="en"/>
        </w:rPr>
        <w:t>鼓励个体网店转为线下经营，支持个体工商户市内跨区“无感”迁移登记</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（区市场监管局负责，</w:t>
      </w:r>
      <w:r>
        <w:rPr>
          <w:rFonts w:hint="eastAsia" w:ascii="仿宋_GB2312" w:hAnsi="仿宋_GB2312" w:eastAsia="仿宋_GB2312" w:cs="仿宋_GB2312"/>
          <w:sz w:val="32"/>
          <w:szCs w:val="32"/>
        </w:rPr>
        <w:t>相关行政许可部门按职责分工负责</w:t>
      </w:r>
      <w:r>
        <w:rPr>
          <w:rFonts w:hint="eastAsia" w:ascii="仿宋_GB2312" w:hAnsi="仿宋_GB2312" w:eastAsia="仿宋_GB2312" w:cs="仿宋_GB2312"/>
          <w:kern w:val="2"/>
          <w:sz w:val="32"/>
          <w:szCs w:val="32"/>
          <w:lang w:val="en"/>
        </w:rPr>
        <w:t>）</w:t>
      </w:r>
    </w:p>
    <w:p w14:paraId="4E32E5F5">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2.降低经营成本。</w:t>
      </w:r>
      <w:r>
        <w:rPr>
          <w:rFonts w:hint="eastAsia" w:ascii="仿宋_GB2312" w:hAnsi="仿宋_GB2312" w:eastAsia="仿宋_GB2312" w:cs="仿宋_GB2312"/>
          <w:kern w:val="2"/>
          <w:sz w:val="32"/>
          <w:szCs w:val="32"/>
          <w:lang w:val="en"/>
        </w:rPr>
        <w:t>依托有关政策措施，减免个体工商户各类税费</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（区税务局负责）</w:t>
      </w:r>
      <w:r>
        <w:rPr>
          <w:rFonts w:hint="eastAsia" w:ascii="仿宋_GB2312" w:hAnsi="仿宋_GB2312" w:eastAsia="仿宋_GB2312" w:cs="仿宋_GB2312"/>
          <w:sz w:val="32"/>
          <w:szCs w:val="32"/>
        </w:rPr>
        <w:t>按照有关规定，对符合条件的个体经营者提供集群注册地址资源</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（各镇街负责）</w:t>
      </w:r>
    </w:p>
    <w:p w14:paraId="051DEBF9">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rPr>
        <w:t>3.实施包容审慎监管。</w:t>
      </w:r>
      <w:r>
        <w:rPr>
          <w:rFonts w:hint="eastAsia" w:ascii="仿宋_GB2312" w:hAnsi="仿宋_GB2312" w:eastAsia="仿宋_GB2312" w:cs="仿宋_GB2312"/>
          <w:kern w:val="2"/>
          <w:sz w:val="32"/>
          <w:szCs w:val="32"/>
          <w:lang w:val="en"/>
        </w:rPr>
        <w:t>进一步加强对各类个体工商户年报填报的指导，建立便捷透明的信用修复机制。</w:t>
      </w:r>
      <w:r>
        <w:rPr>
          <w:rFonts w:hint="eastAsia" w:ascii="仿宋_GB2312" w:hAnsi="仿宋_GB2312" w:eastAsia="仿宋_GB2312" w:cs="仿宋_GB2312"/>
          <w:sz w:val="32"/>
          <w:szCs w:val="32"/>
        </w:rPr>
        <w:t>个体工商户开展经营活动违反有关法律规定的，有关行政部门应当按照教育和惩戒相结合、过罚相当的原则，依法予以处理。</w:t>
      </w:r>
      <w:r>
        <w:rPr>
          <w:rFonts w:hint="eastAsia" w:ascii="仿宋_GB2312" w:hAnsi="仿宋_GB2312" w:eastAsia="仿宋_GB2312" w:cs="仿宋_GB2312"/>
          <w:sz w:val="32"/>
          <w:szCs w:val="32"/>
          <w:lang w:val="en"/>
        </w:rPr>
        <w:t>（</w:t>
      </w:r>
      <w:r>
        <w:rPr>
          <w:rFonts w:hint="eastAsia" w:ascii="仿宋_GB2312" w:hAnsi="仿宋_GB2312" w:eastAsia="仿宋_GB2312" w:cs="仿宋_GB2312"/>
          <w:kern w:val="2"/>
          <w:sz w:val="32"/>
          <w:szCs w:val="32"/>
          <w:lang w:val="en"/>
        </w:rPr>
        <w:t>各各行业主管部门</w:t>
      </w:r>
      <w:r>
        <w:rPr>
          <w:rFonts w:hint="eastAsia" w:ascii="仿宋_GB2312" w:hAnsi="仿宋_GB2312" w:eastAsia="仿宋_GB2312" w:cs="仿宋_GB2312"/>
          <w:sz w:val="32"/>
          <w:szCs w:val="32"/>
          <w:lang w:val="en"/>
        </w:rPr>
        <w:t>按职责分工</w:t>
      </w:r>
      <w:r>
        <w:rPr>
          <w:rFonts w:hint="eastAsia" w:ascii="仿宋_GB2312" w:hAnsi="仿宋_GB2312" w:eastAsia="仿宋_GB2312" w:cs="仿宋_GB2312"/>
          <w:kern w:val="2"/>
          <w:sz w:val="32"/>
          <w:szCs w:val="32"/>
          <w:lang w:val="en"/>
        </w:rPr>
        <w:t>负责）</w:t>
      </w:r>
    </w:p>
    <w:p w14:paraId="1E12D5B1">
      <w:pPr>
        <w:spacing w:line="560" w:lineRule="exact"/>
        <w:ind w:firstLine="643" w:firstLineChars="200"/>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bCs/>
          <w:sz w:val="32"/>
          <w:szCs w:val="32"/>
        </w:rPr>
        <w:t>4</w:t>
      </w:r>
      <w:r>
        <w:rPr>
          <w:rFonts w:hint="eastAsia" w:ascii="仿宋_GB2312" w:hAnsi="仿宋_GB2312" w:eastAsia="仿宋_GB2312" w:cs="仿宋_GB2312"/>
          <w:b/>
          <w:bCs/>
          <w:sz w:val="32"/>
          <w:szCs w:val="32"/>
          <w:lang w:val="en"/>
        </w:rPr>
        <w:t>.强化创业扶持。</w:t>
      </w:r>
      <w:r>
        <w:rPr>
          <w:rFonts w:hint="eastAsia" w:ascii="仿宋_GB2312" w:hAnsi="仿宋_GB2312" w:eastAsia="仿宋_GB2312" w:cs="仿宋_GB2312"/>
          <w:sz w:val="32"/>
          <w:szCs w:val="32"/>
          <w:lang w:val="en"/>
        </w:rPr>
        <w:t>全面落实就业创业工作的各项扶持政策，</w:t>
      </w:r>
      <w:r>
        <w:rPr>
          <w:rFonts w:hint="eastAsia" w:ascii="仿宋_GB2312" w:hAnsi="仿宋_GB2312" w:eastAsia="仿宋_GB2312" w:cs="仿宋_GB2312"/>
          <w:color w:val="000000"/>
          <w:sz w:val="32"/>
          <w:szCs w:val="32"/>
        </w:rPr>
        <w:t>依托“区级-行业部门-镇（街）-村（居）”四级就业服务体系，发挥就业服务专员队伍作用，线上线下提供就业创业政策咨询等服务。发布本区职业技能类培训机构目录，为个体工商户提供及时、优质、准确的培训资源信息。</w:t>
      </w:r>
      <w:r>
        <w:rPr>
          <w:rFonts w:hint="eastAsia" w:ascii="仿宋_GB2312" w:hAnsi="仿宋_GB2312" w:eastAsia="仿宋_GB2312" w:cs="仿宋_GB2312"/>
          <w:color w:val="000000"/>
          <w:sz w:val="32"/>
          <w:szCs w:val="32"/>
          <w:lang w:val="en"/>
        </w:rPr>
        <w:t>深入</w:t>
      </w:r>
      <w:r>
        <w:rPr>
          <w:rFonts w:hint="eastAsia" w:ascii="仿宋_GB2312" w:hAnsi="仿宋_GB2312" w:eastAsia="仿宋_GB2312" w:cs="仿宋_GB2312"/>
          <w:color w:val="000000"/>
          <w:sz w:val="32"/>
          <w:szCs w:val="32"/>
          <w:lang w:val="en" w:eastAsia="zh-CN"/>
        </w:rPr>
        <w:t>贯彻落实</w:t>
      </w:r>
      <w:r>
        <w:rPr>
          <w:rFonts w:hint="eastAsia" w:ascii="仿宋_GB2312" w:hAnsi="仿宋_GB2312" w:eastAsia="仿宋_GB2312" w:cs="仿宋_GB2312"/>
          <w:color w:val="000000"/>
          <w:sz w:val="32"/>
          <w:szCs w:val="32"/>
          <w:lang w:val="en"/>
        </w:rPr>
        <w:t>促进高校毕业生、农村转移劳动者、就业困难人员、</w:t>
      </w:r>
      <w:r>
        <w:rPr>
          <w:rFonts w:hint="eastAsia" w:ascii="仿宋_GB2312" w:hAnsi="仿宋_GB2312" w:eastAsia="仿宋_GB2312" w:cs="仿宋_GB2312"/>
          <w:sz w:val="32"/>
          <w:szCs w:val="32"/>
          <w:lang w:val="en"/>
        </w:rPr>
        <w:t>退役军人、生活困难人员等重点群体创业就业的各项优惠扶持政策，对上述对象优先扶持转型</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（区人力资源社会保障局、区农业农村局、区退役军人事务局按职责分工负责）</w:t>
      </w:r>
    </w:p>
    <w:p w14:paraId="73897D98">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（二）“成长型”个体工商户</w:t>
      </w:r>
    </w:p>
    <w:p w14:paraId="74A52147">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侧重畅通招工渠道、提供职业技能培训信息、</w:t>
      </w:r>
      <w:r>
        <w:rPr>
          <w:rFonts w:hint="eastAsia" w:ascii="仿宋_GB2312" w:hAnsi="仿宋_GB2312" w:eastAsia="仿宋_GB2312" w:cs="仿宋_GB2312"/>
          <w:kern w:val="2"/>
          <w:sz w:val="32"/>
          <w:szCs w:val="32"/>
          <w:lang w:val="en" w:eastAsia="zh-CN" w:bidi="ar-SA"/>
        </w:rPr>
        <w:t>引导其按</w:t>
      </w:r>
      <w:r>
        <w:rPr>
          <w:rFonts w:hint="eastAsia" w:ascii="仿宋_GB2312" w:hAnsi="仿宋_GB2312" w:eastAsia="仿宋_GB2312" w:cs="仿宋_GB2312"/>
          <w:kern w:val="2"/>
          <w:sz w:val="32"/>
          <w:szCs w:val="32"/>
          <w:lang w:val="en"/>
        </w:rPr>
        <w:t>规定参加社会保险、加大金融支持力度，增强抵御风险、持续经营能力。</w:t>
      </w:r>
    </w:p>
    <w:p w14:paraId="6F6F82DF">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1.加大用工支持力度。</w:t>
      </w:r>
      <w:r>
        <w:rPr>
          <w:rFonts w:hint="eastAsia" w:ascii="仿宋_GB2312" w:hAnsi="仿宋_GB2312" w:eastAsia="仿宋_GB2312" w:cs="仿宋_GB2312"/>
          <w:kern w:val="2"/>
          <w:sz w:val="32"/>
          <w:szCs w:val="32"/>
          <w:lang w:val="en"/>
        </w:rPr>
        <w:t>聚焦个体工商户用工需求，充分用好“就业在北京”、“门头沟就业”等市区平台，依托“就业帮帮团”品牌定期组织线下招聘活动，免费为其多渠道发布岗位信息</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（区人力资源社会保障局负责）</w:t>
      </w:r>
    </w:p>
    <w:p w14:paraId="143C1CB1">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bCs/>
          <w:kern w:val="2"/>
          <w:sz w:val="32"/>
          <w:szCs w:val="32"/>
          <w:highlight w:val="none"/>
          <w:lang w:val="en"/>
        </w:rPr>
        <w:t>2.推动自愿参保。</w:t>
      </w:r>
      <w:r>
        <w:rPr>
          <w:rFonts w:hint="eastAsia" w:ascii="仿宋_GB2312" w:hAnsi="仿宋_GB2312" w:eastAsia="仿宋_GB2312" w:cs="仿宋_GB2312"/>
          <w:sz w:val="32"/>
          <w:szCs w:val="32"/>
          <w:highlight w:val="none"/>
        </w:rPr>
        <w:t>促进有雇工的个体工商户和与其形成</w:t>
      </w:r>
      <w:r>
        <w:rPr>
          <w:rFonts w:hint="eastAsia" w:ascii="仿宋_GB2312" w:hAnsi="仿宋_GB2312" w:eastAsia="仿宋_GB2312" w:cs="仿宋_GB2312"/>
          <w:sz w:val="32"/>
          <w:szCs w:val="32"/>
        </w:rPr>
        <w:t>劳动关系的雇工依法缴纳社会保险费，维护劳动者合法权益。</w:t>
      </w:r>
      <w:r>
        <w:rPr>
          <w:rFonts w:hint="eastAsia" w:ascii="仿宋_GB2312" w:hAnsi="仿宋_GB2312" w:eastAsia="仿宋_GB2312" w:cs="仿宋_GB2312"/>
          <w:color w:val="000000"/>
          <w:kern w:val="2"/>
          <w:sz w:val="32"/>
          <w:szCs w:val="32"/>
        </w:rPr>
        <w:t>大力推广用人单位岗位补贴和社会保险补贴，以政策红利积极引导个体工商户按规定参加社会保险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
        </w:rPr>
        <w:t>（区人力资源社会保障局负责）</w:t>
      </w:r>
    </w:p>
    <w:p w14:paraId="0728959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lang w:val="en" w:eastAsia="zh-CN" w:bidi="ar-SA"/>
        </w:rPr>
      </w:pPr>
      <w:r>
        <w:rPr>
          <w:rFonts w:hint="eastAsia" w:ascii="仿宋_GB2312" w:hAnsi="仿宋_GB2312" w:eastAsia="仿宋_GB2312" w:cs="仿宋_GB2312"/>
          <w:b/>
          <w:bCs/>
          <w:sz w:val="32"/>
          <w:szCs w:val="32"/>
          <w:lang w:val="en"/>
        </w:rPr>
        <w:t>3.加强金融支持。</w:t>
      </w:r>
      <w:r>
        <w:rPr>
          <w:rFonts w:hint="eastAsia" w:ascii="仿宋_GB2312" w:hAnsi="仿宋_GB2312" w:eastAsia="仿宋_GB2312" w:cs="仿宋_GB2312"/>
          <w:kern w:val="0"/>
          <w:sz w:val="32"/>
          <w:szCs w:val="32"/>
          <w:lang w:val="en-US" w:eastAsia="zh-CN" w:bidi="ar-SA"/>
        </w:rPr>
        <w:t>鼓励区内金融机构开发和提供适合个体工商户发展特点的金融产品和服务，扩大个体工商户贷款规模和覆盖面，提高贷款精准性和便利度。</w:t>
      </w:r>
      <w:r>
        <w:rPr>
          <w:rFonts w:hint="eastAsia" w:ascii="仿宋_GB2312" w:hAnsi="仿宋_GB2312" w:eastAsia="仿宋_GB2312" w:cs="仿宋_GB2312"/>
          <w:kern w:val="0"/>
          <w:sz w:val="32"/>
          <w:szCs w:val="32"/>
          <w:lang w:val="en" w:eastAsia="zh-CN" w:bidi="ar-SA"/>
        </w:rPr>
        <w:t>（区发展改革委负责）</w:t>
      </w:r>
      <w:r>
        <w:rPr>
          <w:rFonts w:hint="eastAsia" w:ascii="仿宋_GB2312" w:hAnsi="仿宋_GB2312" w:eastAsia="仿宋_GB2312" w:cs="仿宋_GB2312"/>
          <w:kern w:val="0"/>
          <w:sz w:val="32"/>
          <w:szCs w:val="32"/>
          <w:lang w:val="en-US" w:eastAsia="zh-CN" w:bidi="ar-SA"/>
        </w:rPr>
        <w:t>通过精品民宿发展协调联席会联审的“门头沟小院”个体工商户，依据银行出具的还款凭证，经营者提供的资金使用证明材料及其相关材料，可申请贷款贴息。</w:t>
      </w:r>
      <w:r>
        <w:rPr>
          <w:rFonts w:hint="eastAsia" w:ascii="仿宋_GB2312" w:hAnsi="仿宋_GB2312" w:eastAsia="仿宋_GB2312" w:cs="仿宋_GB2312"/>
          <w:kern w:val="0"/>
          <w:sz w:val="32"/>
          <w:szCs w:val="32"/>
          <w:lang w:val="en" w:eastAsia="zh-CN" w:bidi="ar-SA"/>
        </w:rPr>
        <w:t>（区文化和旅游局负责）</w:t>
      </w:r>
    </w:p>
    <w:p w14:paraId="02672D6C">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b/>
          <w:bCs/>
          <w:sz w:val="32"/>
          <w:szCs w:val="32"/>
          <w:lang w:val="en"/>
        </w:rPr>
        <w:t>4.完善信用监管机制。</w:t>
      </w:r>
      <w:r>
        <w:rPr>
          <w:rFonts w:hint="eastAsia" w:ascii="仿宋_GB2312" w:hAnsi="仿宋_GB2312" w:eastAsia="仿宋_GB2312" w:cs="仿宋_GB2312"/>
          <w:sz w:val="32"/>
          <w:szCs w:val="32"/>
          <w:lang w:val="en"/>
        </w:rPr>
        <w:t>实施分级分类信用监管，进一步压减“双随机、一公开”检查事项清单，严控计划外抽查，扩大联合抽查覆盖领域，对守信个体工商户“无事不扰”</w:t>
      </w:r>
      <w:r>
        <w:rPr>
          <w:rFonts w:hint="eastAsia" w:ascii="仿宋_GB2312" w:hAnsi="仿宋_GB2312" w:eastAsia="仿宋_GB2312" w:cs="仿宋_GB2312"/>
          <w:sz w:val="32"/>
          <w:szCs w:val="32"/>
          <w:lang w:val="en" w:eastAsia="zh-CN"/>
        </w:rPr>
        <w:t>。</w:t>
      </w:r>
      <w:r>
        <w:rPr>
          <w:rFonts w:hint="eastAsia" w:ascii="仿宋_GB2312" w:hAnsi="仿宋_GB2312" w:eastAsia="仿宋_GB2312" w:cs="仿宋_GB2312"/>
          <w:sz w:val="32"/>
          <w:szCs w:val="32"/>
          <w:lang w:val="en"/>
        </w:rPr>
        <w:t>（区市场监管局牵头</w:t>
      </w:r>
      <w:r>
        <w:rPr>
          <w:rFonts w:hint="eastAsia" w:ascii="仿宋_GB2312" w:hAnsi="仿宋_GB2312" w:eastAsia="仿宋_GB2312" w:cs="仿宋_GB2312"/>
          <w:sz w:val="32"/>
          <w:szCs w:val="32"/>
          <w:lang w:val="en" w:eastAsia="zh-CN"/>
        </w:rPr>
        <w:t>负责</w:t>
      </w:r>
      <w:r>
        <w:rPr>
          <w:rFonts w:hint="eastAsia" w:ascii="仿宋_GB2312" w:hAnsi="仿宋_GB2312" w:eastAsia="仿宋_GB2312" w:cs="仿宋_GB2312"/>
          <w:sz w:val="32"/>
          <w:szCs w:val="32"/>
          <w:lang w:val="en"/>
        </w:rPr>
        <w:t>）</w:t>
      </w:r>
    </w:p>
    <w:p w14:paraId="3E7A9200">
      <w:pPr>
        <w:pStyle w:val="3"/>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（三）“发展型”个体工商户</w:t>
      </w:r>
    </w:p>
    <w:p w14:paraId="7A443D32">
      <w:pPr>
        <w:pStyle w:val="3"/>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0" w:firstLineChars="200"/>
        <w:jc w:val="both"/>
        <w:textAlignment w:val="auto"/>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侧重增强合规管理水平、支持引导转型升级为企业、提高知识产权创造运用保护和管理能力，实现高质量发展。</w:t>
      </w:r>
    </w:p>
    <w:p w14:paraId="451AC3F2">
      <w:pPr>
        <w:pStyle w:val="3"/>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60" w:lineRule="exact"/>
        <w:ind w:firstLine="643"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
        </w:rPr>
        <w:t>1.引导规范经营。</w:t>
      </w:r>
      <w:r>
        <w:rPr>
          <w:rFonts w:hint="eastAsia" w:ascii="仿宋_GB2312" w:hAnsi="仿宋_GB2312" w:eastAsia="仿宋_GB2312" w:cs="仿宋_GB2312"/>
          <w:kern w:val="2"/>
          <w:sz w:val="32"/>
          <w:szCs w:val="32"/>
          <w:lang w:val="en"/>
        </w:rPr>
        <w:t>积极为个体工商户提供财税、金融、执法监管、人力资源和社会保障等方面的法律、政策咨询和培训、指导服务，帮助提高管理水平，依法依规经营</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（各相关部门按职责分工负责）</w:t>
      </w:r>
    </w:p>
    <w:p w14:paraId="7818E1A5">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eastAsia="zh-CN"/>
        </w:rPr>
      </w:pPr>
      <w:r>
        <w:rPr>
          <w:rFonts w:hint="eastAsia" w:ascii="仿宋_GB2312" w:hAnsi="仿宋_GB2312" w:eastAsia="仿宋_GB2312" w:cs="仿宋_GB2312"/>
          <w:b/>
          <w:bCs/>
          <w:kern w:val="2"/>
          <w:sz w:val="32"/>
          <w:szCs w:val="32"/>
          <w:lang w:val="en"/>
        </w:rPr>
        <w:t>2.支持转型升级。</w:t>
      </w:r>
      <w:r>
        <w:rPr>
          <w:rFonts w:hint="eastAsia" w:ascii="仿宋_GB2312" w:hAnsi="仿宋_GB2312" w:eastAsia="仿宋_GB2312" w:cs="仿宋_GB2312"/>
          <w:kern w:val="2"/>
          <w:sz w:val="32"/>
          <w:szCs w:val="32"/>
          <w:lang w:val="en"/>
        </w:rPr>
        <w:t>鼓励符合条件的个体工商户转型升级为企业，做大做强后申报市级“专精特新”中小企业，提供政策和资金扶持</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（区经信局负责）</w:t>
      </w:r>
    </w:p>
    <w:p w14:paraId="320F63F9">
      <w:pPr>
        <w:spacing w:line="560" w:lineRule="exact"/>
        <w:ind w:firstLine="643" w:firstLineChars="200"/>
        <w:rPr>
          <w:rFonts w:hint="eastAsia" w:ascii="仿宋_GB2312" w:hAnsi="仿宋_GB2312" w:eastAsia="仿宋_GB2312" w:cs="仿宋_GB2312"/>
          <w:kern w:val="2"/>
          <w:sz w:val="32"/>
          <w:szCs w:val="32"/>
          <w:lang w:val="en" w:eastAsia="zh-CN"/>
        </w:rPr>
      </w:pPr>
      <w:r>
        <w:rPr>
          <w:rFonts w:hint="eastAsia" w:ascii="仿宋_GB2312" w:hAnsi="仿宋_GB2312" w:eastAsia="仿宋_GB2312" w:cs="仿宋_GB2312"/>
          <w:b/>
          <w:bCs/>
          <w:sz w:val="32"/>
          <w:szCs w:val="32"/>
          <w:lang w:val="en"/>
        </w:rPr>
        <w:t>3.支持创新创造。</w:t>
      </w:r>
      <w:r>
        <w:rPr>
          <w:rFonts w:hint="eastAsia" w:ascii="仿宋_GB2312" w:hAnsi="仿宋_GB2312" w:eastAsia="仿宋_GB2312" w:cs="仿宋_GB2312"/>
          <w:sz w:val="32"/>
          <w:szCs w:val="32"/>
        </w:rPr>
        <w:t>推动北京市知识产权公共服务工作站为个体工商户提供专利商标申请注册咨询指导、法规政策宣传和侵权判定参考等维权援助服务，推进个体工商户知识产权纠纷快速处理。组织开展专利、商标、商业秘密等知识产权领域执法工作，降低个体工商户知识产权维权成本</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（区市场监管局负责）</w:t>
      </w:r>
    </w:p>
    <w:p w14:paraId="4DF20D70">
      <w:pPr>
        <w:pStyle w:val="3"/>
        <w:widowControl/>
        <w:shd w:val="clear" w:color="auto" w:fill="FFFFFF"/>
        <w:snapToGrid w:val="0"/>
        <w:spacing w:beforeAutospacing="0" w:afterAutospacing="0" w:line="560" w:lineRule="exact"/>
        <w:ind w:firstLine="703" w:firstLineChars="200"/>
        <w:jc w:val="both"/>
        <w:rPr>
          <w:rFonts w:hint="eastAsia" w:ascii="仿宋_GB2312" w:hAnsi="仿宋_GB2312" w:eastAsia="仿宋_GB2312" w:cs="仿宋_GB2312"/>
          <w:kern w:val="2"/>
          <w:sz w:val="32"/>
          <w:szCs w:val="32"/>
          <w:lang w:val="en" w:eastAsia="zh-CN"/>
        </w:rPr>
      </w:pPr>
      <w:r>
        <w:rPr>
          <w:rStyle w:val="6"/>
          <w:rFonts w:hint="eastAsia" w:ascii="仿宋_GB2312" w:hAnsi="微软雅黑" w:eastAsia="仿宋_GB2312" w:cs="仿宋_GB2312"/>
          <w:b/>
          <w:bCs w:val="0"/>
          <w:color w:val="000000" w:themeColor="text1"/>
          <w:spacing w:val="15"/>
          <w:sz w:val="32"/>
          <w:szCs w:val="32"/>
          <w:shd w:val="clear" w:color="auto" w:fill="FFFFFF"/>
          <w14:textFill>
            <w14:solidFill>
              <w14:schemeClr w14:val="tx1"/>
            </w14:solidFill>
          </w14:textFill>
        </w:rPr>
        <w:t>4.引导</w:t>
      </w:r>
      <w:r>
        <w:rPr>
          <w:rStyle w:val="6"/>
          <w:rFonts w:ascii="仿宋_GB2312" w:hAnsi="微软雅黑" w:eastAsia="仿宋_GB2312" w:cs="仿宋_GB2312"/>
          <w:b/>
          <w:bCs w:val="0"/>
          <w:color w:val="000000" w:themeColor="text1"/>
          <w:spacing w:val="15"/>
          <w:sz w:val="32"/>
          <w:szCs w:val="32"/>
          <w:shd w:val="clear" w:color="auto" w:fill="FFFFFF"/>
          <w14:textFill>
            <w14:solidFill>
              <w14:schemeClr w14:val="tx1"/>
            </w14:solidFill>
          </w14:textFill>
        </w:rPr>
        <w:t>建立党的基层组织。</w:t>
      </w:r>
      <w:r>
        <w:rPr>
          <w:rFonts w:hint="eastAsia" w:ascii="仿宋_GB2312" w:hAnsi="仿宋_GB2312" w:eastAsia="仿宋_GB2312" w:cs="仿宋_GB2312"/>
          <w:kern w:val="2"/>
          <w:sz w:val="32"/>
          <w:szCs w:val="32"/>
          <w:lang w:val="en"/>
        </w:rPr>
        <w:t>通过党建指导站帮助解决个体工商户经营发展中的问题和困难，持续推进“小个专”党建工作，引领个体工商户把准发展方向，推动党组织和党员在凝聚人才、开拓市场、革新技术、提高效益中主动作为</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（区市场监管局负责）</w:t>
      </w:r>
    </w:p>
    <w:p w14:paraId="44ACD493">
      <w:pPr>
        <w:pStyle w:val="3"/>
        <w:widowControl/>
        <w:shd w:val="clear" w:color="auto" w:fill="FFFFFF"/>
        <w:snapToGrid w:val="0"/>
        <w:spacing w:beforeAutospacing="0" w:afterAutospacing="0" w:line="560" w:lineRule="exact"/>
        <w:ind w:firstLine="640" w:firstLineChars="200"/>
        <w:jc w:val="both"/>
        <w:rPr>
          <w:rFonts w:hint="eastAsia" w:ascii="黑体" w:hAnsi="黑体" w:eastAsia="黑体" w:cs="黑体"/>
          <w:kern w:val="2"/>
          <w:sz w:val="32"/>
          <w:szCs w:val="32"/>
          <w:lang w:val="en"/>
        </w:rPr>
      </w:pPr>
      <w:r>
        <w:rPr>
          <w:rFonts w:hint="eastAsia" w:ascii="黑体" w:hAnsi="黑体" w:eastAsia="黑体" w:cs="黑体"/>
          <w:kern w:val="2"/>
          <w:sz w:val="32"/>
          <w:szCs w:val="32"/>
          <w:lang w:val="en"/>
        </w:rPr>
        <w:t>三、个体工商户分类标准</w:t>
      </w:r>
    </w:p>
    <w:p w14:paraId="21A800F4">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按照品牌影响、经营特点、技艺水平、创新潜力等指标，将个体工商户划分为“名特优新”四类。“名特优新”个体工商户推荐和认定工作以区为单位进行。</w:t>
      </w:r>
    </w:p>
    <w:p w14:paraId="1B369DCF">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（一）分类原则</w:t>
      </w:r>
    </w:p>
    <w:p w14:paraId="2729F81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个体工商户分类培育坚持政府引导、自愿参与、择优认定、公正公开的原则。符合我区分类标准的个体工商户，经自主申报或者部门推荐，由区市场监管局认定后，成为“名特优新”个体工商户。“名特优新”认定信息通过国家企业信用信息公示系统记于个体工商户名下，并进行标注和公示。</w:t>
      </w:r>
    </w:p>
    <w:p w14:paraId="52B956FE">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（二）分类方式</w:t>
      </w:r>
    </w:p>
    <w:p w14:paraId="1A16B2B6">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1.时间安排。</w:t>
      </w:r>
      <w:r>
        <w:rPr>
          <w:rFonts w:hint="eastAsia" w:ascii="仿宋_GB2312" w:hAnsi="仿宋_GB2312" w:eastAsia="仿宋_GB2312" w:cs="仿宋_GB2312"/>
          <w:kern w:val="2"/>
          <w:sz w:val="32"/>
          <w:szCs w:val="32"/>
          <w:lang w:val="en"/>
        </w:rPr>
        <w:t>个体工商户分类</w:t>
      </w:r>
      <w:r>
        <w:rPr>
          <w:rFonts w:hint="eastAsia" w:ascii="仿宋_GB2312" w:hAnsi="仿宋_GB2312" w:eastAsia="仿宋_GB2312" w:cs="仿宋_GB2312"/>
          <w:kern w:val="2"/>
          <w:sz w:val="32"/>
          <w:szCs w:val="32"/>
          <w:lang w:val="en" w:eastAsia="zh-CN"/>
        </w:rPr>
        <w:t>认定</w:t>
      </w:r>
      <w:r>
        <w:rPr>
          <w:rFonts w:hint="eastAsia" w:ascii="仿宋_GB2312" w:hAnsi="仿宋_GB2312" w:eastAsia="仿宋_GB2312" w:cs="仿宋_GB2312"/>
          <w:kern w:val="2"/>
          <w:sz w:val="32"/>
          <w:szCs w:val="32"/>
          <w:lang w:val="en"/>
        </w:rPr>
        <w:t>每年定期组织开展一次，</w:t>
      </w:r>
      <w:r>
        <w:rPr>
          <w:rFonts w:hint="eastAsia" w:ascii="仿宋_GB2312" w:hAnsi="仿宋_GB2312" w:eastAsia="仿宋_GB2312" w:cs="仿宋_GB2312"/>
          <w:kern w:val="2"/>
          <w:sz w:val="32"/>
          <w:szCs w:val="32"/>
          <w:lang w:val="en" w:eastAsia="zh-CN"/>
        </w:rPr>
        <w:t>在</w:t>
      </w:r>
      <w:r>
        <w:rPr>
          <w:rFonts w:hint="eastAsia" w:ascii="仿宋_GB2312" w:hAnsi="仿宋_GB2312" w:eastAsia="仿宋_GB2312" w:cs="仿宋_GB2312"/>
          <w:kern w:val="2"/>
          <w:sz w:val="32"/>
          <w:szCs w:val="32"/>
          <w:lang w:val="en"/>
        </w:rPr>
        <w:t>个体工商户集中分型判定结束后进行</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当年8月中旬</w:t>
      </w:r>
      <w:r>
        <w:rPr>
          <w:rFonts w:hint="eastAsia" w:ascii="仿宋_GB2312" w:hAnsi="仿宋_GB2312" w:eastAsia="仿宋_GB2312" w:cs="仿宋_GB2312"/>
          <w:kern w:val="2"/>
          <w:sz w:val="32"/>
          <w:szCs w:val="32"/>
          <w:lang w:val="en" w:eastAsia="zh-CN"/>
        </w:rPr>
        <w:t>开始</w:t>
      </w:r>
      <w:r>
        <w:rPr>
          <w:rFonts w:hint="eastAsia" w:ascii="仿宋_GB2312" w:hAnsi="仿宋_GB2312" w:eastAsia="仿宋_GB2312" w:cs="仿宋_GB2312"/>
          <w:kern w:val="2"/>
          <w:sz w:val="32"/>
          <w:szCs w:val="32"/>
          <w:lang w:val="en"/>
        </w:rPr>
        <w:t>，当年11月底前完成。次年1月1日起，认定的“名特优新”个体工商户开始享受相关扶持政策。</w:t>
      </w:r>
    </w:p>
    <w:p w14:paraId="59153CE3">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2.推荐和认定方式。</w:t>
      </w:r>
      <w:r>
        <w:rPr>
          <w:rFonts w:hint="eastAsia" w:ascii="仿宋_GB2312" w:hAnsi="仿宋_GB2312" w:eastAsia="仿宋_GB2312" w:cs="仿宋_GB2312"/>
          <w:kern w:val="2"/>
          <w:sz w:val="32"/>
          <w:szCs w:val="32"/>
          <w:lang w:val="en"/>
        </w:rPr>
        <w:t>自主申报认定的，个体工商户申报后，</w:t>
      </w:r>
      <w:r>
        <w:rPr>
          <w:rFonts w:hint="eastAsia" w:ascii="仿宋_GB2312" w:hAnsi="仿宋_GB2312" w:eastAsia="仿宋_GB2312" w:cs="仿宋_GB2312"/>
          <w:kern w:val="2"/>
          <w:sz w:val="32"/>
          <w:szCs w:val="32"/>
          <w:lang w:val="en" w:eastAsia="zh-CN"/>
        </w:rPr>
        <w:t>由</w:t>
      </w:r>
      <w:r>
        <w:rPr>
          <w:rFonts w:hint="eastAsia" w:ascii="仿宋_GB2312" w:hAnsi="仿宋_GB2312" w:eastAsia="仿宋_GB2312" w:cs="仿宋_GB2312"/>
          <w:kern w:val="2"/>
          <w:sz w:val="32"/>
          <w:szCs w:val="32"/>
          <w:lang w:val="en"/>
        </w:rPr>
        <w:t>区市场监管局进行审核，并对拟认定的个体工商户进行走访核实后，对符合条件的予以认定并标注具体分类，报市市场监管局。市市场监管局通过抽查方式进行监督，对认为不符合认定条件的个体工商户，可以要求限期补充材料或者不予认定。</w:t>
      </w:r>
    </w:p>
    <w:p w14:paraId="755DFA15">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区相关部门推荐认定的，由区市场监管局组织同级相关部门进行审核后予以认定。拟推荐为“名特优新”个体工商户的，需要事先征得经营者本人同意。</w:t>
      </w:r>
    </w:p>
    <w:p w14:paraId="5C376EA1">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（三）判定标准</w:t>
      </w:r>
    </w:p>
    <w:p w14:paraId="3F76A319">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1.基础标准。</w:t>
      </w:r>
      <w:r>
        <w:rPr>
          <w:rFonts w:hint="eastAsia" w:ascii="仿宋_GB2312" w:hAnsi="仿宋_GB2312" w:eastAsia="仿宋_GB2312" w:cs="仿宋_GB2312"/>
          <w:kern w:val="2"/>
          <w:sz w:val="32"/>
          <w:szCs w:val="32"/>
          <w:lang w:val="en"/>
        </w:rPr>
        <w:t>个体工商户分类基于分型结果，原则上从“成长型”和“发展型”个体工商户中认定，部门推荐认定的“名特优新”个体工商户可以不受此限。对退役军人、高校毕业生、残疾人、返乡创业农民工等</w:t>
      </w:r>
      <w:r>
        <w:rPr>
          <w:rFonts w:hint="eastAsia" w:ascii="仿宋_GB2312" w:hAnsi="仿宋_GB2312" w:eastAsia="仿宋_GB2312" w:cs="仿宋_GB2312"/>
          <w:kern w:val="2"/>
          <w:sz w:val="32"/>
          <w:szCs w:val="32"/>
          <w:lang w:val="en" w:eastAsia="zh-CN"/>
        </w:rPr>
        <w:t>群体所</w:t>
      </w:r>
      <w:r>
        <w:rPr>
          <w:rFonts w:hint="eastAsia" w:ascii="仿宋_GB2312" w:hAnsi="仿宋_GB2312" w:eastAsia="仿宋_GB2312" w:cs="仿宋_GB2312"/>
          <w:kern w:val="2"/>
          <w:sz w:val="32"/>
          <w:szCs w:val="32"/>
          <w:lang w:val="en"/>
        </w:rPr>
        <w:t>经营的个体工商户，可以适当放宽分类来源。</w:t>
      </w:r>
    </w:p>
    <w:p w14:paraId="13A7AAAD">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个体工商户有以下情形之一的，不得申报或者推荐为“名特优新”个体工商户：</w:t>
      </w:r>
    </w:p>
    <w:p w14:paraId="294E3750">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（1）申报或推荐之日前2年内，有在国家企业信用信息公示系统公示的罚款及以上行政处罚信息，尚未完成信用修复的；</w:t>
      </w:r>
    </w:p>
    <w:p w14:paraId="3AC2F1BB">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（2）个体工商户经营者被人民法院列为失信被执行人的。</w:t>
      </w:r>
    </w:p>
    <w:p w14:paraId="25D15B78">
      <w:pPr>
        <w:pStyle w:val="3"/>
        <w:widowControl/>
        <w:shd w:val="clear" w:color="auto" w:fill="FFFFFF"/>
        <w:snapToGrid w:val="0"/>
        <w:spacing w:beforeAutospacing="0" w:afterAutospacing="0" w:line="560" w:lineRule="exact"/>
        <w:ind w:firstLine="643"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b/>
          <w:bCs/>
          <w:kern w:val="2"/>
          <w:sz w:val="32"/>
          <w:szCs w:val="32"/>
          <w:lang w:val="en"/>
        </w:rPr>
        <w:t>2.具体标准。</w:t>
      </w:r>
      <w:r>
        <w:rPr>
          <w:rFonts w:hint="eastAsia" w:ascii="仿宋_GB2312" w:hAnsi="仿宋_GB2312" w:eastAsia="仿宋_GB2312" w:cs="仿宋_GB2312"/>
          <w:kern w:val="2"/>
          <w:sz w:val="32"/>
          <w:szCs w:val="32"/>
          <w:lang w:val="en"/>
        </w:rPr>
        <w:t>具体标准为最低准入标准，相同条件下经比选认定。</w:t>
      </w:r>
    </w:p>
    <w:p w14:paraId="7977CD82">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（1）“知名”类，满足下列条件之一的个体工商户：</w:t>
      </w:r>
    </w:p>
    <w:p w14:paraId="0A9FCD99">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A.产品和服务质量好、诚信经营、有一定品牌影响力的；</w:t>
      </w:r>
    </w:p>
    <w:p w14:paraId="664A2ED0">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B.在区级及以上行政区域有较高市场占有率或知名度的；</w:t>
      </w:r>
    </w:p>
    <w:p w14:paraId="48106CC9">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C.拥有商标品牌且有一定知名度的；</w:t>
      </w:r>
    </w:p>
    <w:p w14:paraId="0189022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D.近三年在“小个专”党建方面获得过区级以上组织部门表彰奖励的;</w:t>
      </w:r>
    </w:p>
    <w:p w14:paraId="21F484E3">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E.经相关部门推荐的。</w:t>
      </w:r>
    </w:p>
    <w:p w14:paraId="699C8A32">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（2）“特色”类，满足下列条件之一的个体工商户：</w:t>
      </w:r>
    </w:p>
    <w:p w14:paraId="1F3FB8DC">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A.依托区域文化和旅游资源，经营旅游接待、餐饮服务、手工艺制作、土特产品销售等特色产品或特色服务，经营理念或经营方式独特，具有代表性的；</w:t>
      </w:r>
    </w:p>
    <w:p w14:paraId="22BDD819">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B.持有或获准使用绿色食品、有机食品、名特优新农产品证书的；</w:t>
      </w:r>
    </w:p>
    <w:p w14:paraId="04B03D7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C.个体工商户或其经营者是区级及以上地理标志授权使用人，且从事的经营项目与授权的地理标志相关的；</w:t>
      </w:r>
    </w:p>
    <w:p w14:paraId="7286BB32">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D.获评区级及以上星级农家乐或等级民宿、餐饮名店的；</w:t>
      </w:r>
    </w:p>
    <w:p w14:paraId="6450F9FC">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E.经相关部门推荐的。</w:t>
      </w:r>
    </w:p>
    <w:p w14:paraId="2802C6F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（3）“优质”类，满足下列条件之一的个体工商户：</w:t>
      </w:r>
    </w:p>
    <w:p w14:paraId="06C11F21">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A.在本地长期诚信经营超过20年的；</w:t>
      </w:r>
    </w:p>
    <w:p w14:paraId="301F03AD">
      <w:pPr>
        <w:pStyle w:val="3"/>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
        </w:rPr>
        <w:t>B.拥有区级及以上政府认定的老字号、非遗工坊、非物质文化遗产代表性传承人、乡村工匠等传统文化标志的；</w:t>
      </w:r>
      <w:r>
        <w:rPr>
          <w:rFonts w:hint="eastAsia" w:ascii="仿宋_GB2312" w:hAnsi="仿宋_GB2312" w:eastAsia="仿宋_GB2312" w:cs="仿宋_GB2312"/>
          <w:kern w:val="2"/>
          <w:sz w:val="32"/>
          <w:szCs w:val="32"/>
        </w:rPr>
        <w:t xml:space="preserve"> </w:t>
      </w:r>
    </w:p>
    <w:p w14:paraId="2465DA5A">
      <w:pPr>
        <w:pStyle w:val="3"/>
        <w:widowControl/>
        <w:shd w:val="clear" w:color="auto" w:fill="FFFFFF"/>
        <w:adjustRightInd w:val="0"/>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C.经营者获得相关二级及以上职业资格证书、职业技能等级证书（实际从事与证书相关联行业），或区级及以上技能荣誉，或入选区级及以上技能人才培养项目的;</w:t>
      </w:r>
    </w:p>
    <w:p w14:paraId="27410A9E">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D.经营者拥有相关中级及以上专业技术职称并实际从事关联行业的；</w:t>
      </w:r>
    </w:p>
    <w:p w14:paraId="09F31CB5">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E.取得相关管理体系认证或产品质量认证的；</w:t>
      </w:r>
    </w:p>
    <w:p w14:paraId="54F78AFE">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F.经相关部门推荐的。</w:t>
      </w:r>
    </w:p>
    <w:p w14:paraId="72BC387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（4）“新兴”类，满足下列条件之一的个体工商户：</w:t>
      </w:r>
    </w:p>
    <w:p w14:paraId="47B84FFE">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A.率先从事新技术、新产业、新业态、新模式经营，在当地发挥引领示范作用，有效带动产业发展和周边群众致富；</w:t>
      </w:r>
    </w:p>
    <w:p w14:paraId="3C910207">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B.拥有与经营范围相关的自主知识产权的；</w:t>
      </w:r>
    </w:p>
    <w:p w14:paraId="2ECD548A">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C.依托互联网从事文艺创作、自媒体、直播带货等活动，在相关平台的美誉度高、粉丝量或用户数量大，经营状况良好的;</w:t>
      </w:r>
    </w:p>
    <w:p w14:paraId="580BB295">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D.经相关部门推荐的。</w:t>
      </w:r>
    </w:p>
    <w:p w14:paraId="06D6AA7D">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（四）数量比例</w:t>
      </w:r>
    </w:p>
    <w:p w14:paraId="0121D30D">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四个类型的个体工商户之间不设数量比例要求。同一个体工商户只能认定为一个类型，如满足多个类型条件，以更适宜类型认定。“名特优新”个体工商户数量控制在我区“成长型”和“发展型”个体工商户总数的5%以内</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（以每年个体工商户集中分型判定数量为基准）</w:t>
      </w:r>
    </w:p>
    <w:p w14:paraId="2B32B7C7">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（五）有效期和评估确认</w:t>
      </w:r>
    </w:p>
    <w:p w14:paraId="4814F8B1">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名特优新”个体工商户认定有效期为3年，以认定时间为准。有效期内，实行动态管理，发现已不符合标准的，将及时取消认定。“名特优新”个体工商户应当通过信息化系统，于每年7月底前完成信息报告。认定部门应当审核信息报告，并对“名特优新”个体工商户是否继续符合分型和分类基础标准进行确认。个体工商户变更经营者的，要在变更后及时报告。</w:t>
      </w:r>
    </w:p>
    <w:p w14:paraId="5246C265">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
        </w:rPr>
        <w:t>在分类有效期的最后一年，由认定部门对“名特优新”个体工商户整体发展情况进行评估。符合以下情形之一的，有效期延长</w:t>
      </w:r>
      <w:r>
        <w:rPr>
          <w:rFonts w:hint="eastAsia" w:ascii="仿宋_GB2312" w:hAnsi="仿宋_GB2312" w:eastAsia="仿宋_GB2312" w:cs="仿宋_GB2312"/>
          <w:kern w:val="2"/>
          <w:sz w:val="32"/>
          <w:szCs w:val="32"/>
        </w:rPr>
        <w:t>3年：</w:t>
      </w:r>
    </w:p>
    <w:p w14:paraId="26FA82C7">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A.销售额或者营业收入、缴税、吸纳就业等指标3年内有明显增长的；</w:t>
      </w:r>
    </w:p>
    <w:p w14:paraId="635DAE0D">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B.3年内获得过区级以上政府表彰奖励的；</w:t>
      </w:r>
    </w:p>
    <w:p w14:paraId="53F8764C">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C.由认定时的“成长型”个体工商户提升为“发展型”个体工商户，或者由“生存型”个体工商户提升为“成长型”个体工商户的；</w:t>
      </w:r>
    </w:p>
    <w:p w14:paraId="5DC72DF1">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D.推荐认定的个体工商户，经推荐部门同意的。</w:t>
      </w:r>
    </w:p>
    <w:p w14:paraId="747439FD">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已认定的“名特优新”个体工商户，在自主申报过程中以欺诈、贿赂等手段隐瞒真实情况、弄虚作假取得认定的，应当撤销认定。个体工商户自被撤销认定之日起5年内不得再次申报。</w:t>
      </w:r>
    </w:p>
    <w:p w14:paraId="4A721BF2">
      <w:pPr>
        <w:pStyle w:val="3"/>
        <w:widowControl/>
        <w:shd w:val="clear" w:color="auto" w:fill="FFFFFF"/>
        <w:snapToGrid w:val="0"/>
        <w:spacing w:beforeAutospacing="0" w:afterAutospacing="0" w:line="560" w:lineRule="exact"/>
        <w:ind w:firstLine="640" w:firstLineChars="200"/>
        <w:jc w:val="both"/>
        <w:rPr>
          <w:rFonts w:hint="eastAsia" w:ascii="黑体" w:hAnsi="黑体" w:eastAsia="黑体" w:cs="黑体"/>
          <w:kern w:val="2"/>
          <w:sz w:val="32"/>
          <w:szCs w:val="32"/>
          <w:lang w:val="en"/>
        </w:rPr>
      </w:pPr>
      <w:r>
        <w:rPr>
          <w:rFonts w:hint="eastAsia" w:ascii="黑体" w:hAnsi="黑体" w:eastAsia="黑体" w:cs="黑体"/>
          <w:kern w:val="2"/>
          <w:sz w:val="32"/>
          <w:szCs w:val="32"/>
          <w:lang w:val="en"/>
        </w:rPr>
        <w:t>四、分类培育措施</w:t>
      </w:r>
    </w:p>
    <w:p w14:paraId="342F3131">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“名特优新”个体工商户在享受分类培育措施的同时享受该个体工商户分型帮扶措施。</w:t>
      </w:r>
    </w:p>
    <w:p w14:paraId="2081BFE2">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（一）开展“知名”类个体工商户品牌创建</w:t>
      </w:r>
    </w:p>
    <w:p w14:paraId="18F769C2">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各行业主管部门要针对“知名”</w:t>
      </w:r>
      <w:r>
        <w:rPr>
          <w:rFonts w:hint="eastAsia" w:ascii="仿宋_GB2312" w:hAnsi="仿宋_GB2312" w:eastAsia="仿宋_GB2312" w:cs="仿宋_GB2312"/>
          <w:sz w:val="32"/>
          <w:szCs w:val="32"/>
          <w:lang w:eastAsia="zh-CN"/>
        </w:rPr>
        <w:t>类</w:t>
      </w:r>
      <w:r>
        <w:rPr>
          <w:rFonts w:hint="eastAsia" w:ascii="仿宋_GB2312" w:hAnsi="仿宋_GB2312" w:eastAsia="仿宋_GB2312" w:cs="仿宋_GB2312"/>
          <w:sz w:val="32"/>
          <w:szCs w:val="32"/>
        </w:rPr>
        <w:t>个体工商户开展品牌培育专项工作，通过多平台、多渠道、多方式加大对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类个体工商户的宣传推介，提升知名度。私营个体经济协会要积极引导符合条件的个体工商户参与各类品牌培育活动。</w:t>
      </w:r>
    </w:p>
    <w:p w14:paraId="58131A74">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eastAsia="zh-CN"/>
        </w:rPr>
      </w:pPr>
      <w:r>
        <w:rPr>
          <w:rFonts w:hint="eastAsia" w:ascii="仿宋_GB2312" w:hAnsi="仿宋_GB2312" w:eastAsia="仿宋_GB2312" w:cs="仿宋_GB2312"/>
          <w:kern w:val="2"/>
          <w:sz w:val="32"/>
          <w:szCs w:val="32"/>
          <w:lang w:val="en"/>
        </w:rPr>
        <w:t>鼓励涉农领域“知名”类个体工商户积极开展品牌创建，提高品牌意识，组织符合条件的主体参加品牌宣传推介活动</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lang w:val="en"/>
        </w:rPr>
        <w:t>（区农业农村局负责）支持质量可靠、产品优质、技术先进、智能创新的个体工商户“个转企”后，申请“专精特新”企业称号</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（区经信局负责）推动商贸、文化、旅游、运输、餐饮等生活性服务业个体工商户向高品质、多样化、数字化升级，提供政策指导</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商务局、区民政局、区人力资源社会保障局、区文化和旅游局、区交通局、区市场监管局按职责分工负责）统筹推进商标、字号、专利、著作权等保护工作，加强驰名商标保护，严厉打击商标侵权等违法行为；支持个体工商户加强商标品牌保护，完善商标品牌维权与争端解决机制</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（区市场监管局负责）</w:t>
      </w:r>
    </w:p>
    <w:p w14:paraId="2DB1801B">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（二）推进“特色”类个体工商户集群式发展</w:t>
      </w:r>
    </w:p>
    <w:p w14:paraId="75885A48">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highlight w:val="yellow"/>
          <w:lang w:val="en"/>
        </w:rPr>
      </w:pPr>
      <w:r>
        <w:rPr>
          <w:rFonts w:hint="eastAsia" w:ascii="仿宋_GB2312" w:hAnsi="仿宋_GB2312" w:eastAsia="仿宋_GB2312" w:cs="仿宋_GB2312"/>
          <w:kern w:val="2"/>
          <w:sz w:val="32"/>
          <w:szCs w:val="32"/>
          <w:lang w:val="en"/>
        </w:rPr>
        <w:t>立足区域资源特点，大力发展民宿、餐饮、农产品等特色产业，优化要素供给，给予特色产业发展资源倾斜；完善技术研发、产品设计、检验检测、质量追溯、营销服务等环节“一站式”服务机制，帮助对接大中型企业、上下游资源，搭建产品直达街镇、企业、商超、市场、各类机构的直销通道</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（各相关部门按职责分工负责）围绕特色产业集聚区，鼓励开发特色旅游精品线路，打造特色农家乐、亲子游产品，纳入“门头沟区网红打卡地图”，帮助其宣传推介</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（区文化和旅游局、区农业农村局负责）</w:t>
      </w:r>
    </w:p>
    <w:p w14:paraId="5421558C">
      <w:pPr>
        <w:pStyle w:val="3"/>
        <w:widowControl/>
        <w:numPr>
          <w:ilvl w:val="0"/>
          <w:numId w:val="1"/>
        </w:numPr>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挖掘“优质”类个体工商户核心价值</w:t>
      </w:r>
    </w:p>
    <w:p w14:paraId="49AA8536">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eastAsia="zh-CN"/>
        </w:rPr>
      </w:pPr>
      <w:r>
        <w:rPr>
          <w:rFonts w:hint="eastAsia" w:ascii="仿宋_GB2312" w:hAnsi="仿宋_GB2312" w:eastAsia="仿宋_GB2312" w:cs="仿宋_GB2312"/>
          <w:kern w:val="2"/>
          <w:sz w:val="32"/>
          <w:szCs w:val="32"/>
          <w:lang w:val="en"/>
        </w:rPr>
        <w:t>对经营时间长、产品美誉度高、有一定历史传承和文化积淀的个体工商户进行深度挖掘培训，评选行业领头人、技艺带头人、非遗传承人，争取相关政策支持，引导其扩大经营，继续扩大产品知名度和美誉度</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（区文化和旅游局负责）聚焦传统节日、重要节点，组织开展“老字号嘉年华”活动，推动支持老字号创新发展，充分整合区内外资源，为老字号提供平台展示风采</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（区商务局负责）鼓励百年老店通过多种形式开展连锁经营，对在同一县(市、区)级区域内设立多个门店的，尊重其意愿，自主选择按照新设立办理各门店营业执照或者按照“一照多址”办理。(区市场监管局</w:t>
      </w:r>
      <w:r>
        <w:rPr>
          <w:rFonts w:hint="eastAsia" w:ascii="仿宋_GB2312" w:hAnsi="仿宋_GB2312" w:eastAsia="仿宋_GB2312" w:cs="仿宋_GB2312"/>
          <w:kern w:val="2"/>
          <w:sz w:val="32"/>
          <w:szCs w:val="32"/>
          <w:lang w:val="en" w:eastAsia="zh-CN"/>
        </w:rPr>
        <w:t>负责</w:t>
      </w:r>
      <w:r>
        <w:rPr>
          <w:rFonts w:hint="eastAsia" w:ascii="仿宋_GB2312" w:hAnsi="仿宋_GB2312" w:eastAsia="仿宋_GB2312" w:cs="仿宋_GB2312"/>
          <w:kern w:val="2"/>
          <w:sz w:val="32"/>
          <w:szCs w:val="32"/>
          <w:lang w:val="en"/>
        </w:rPr>
        <w:t>)增强与职业院校和职业培训机构等共同举办研修班、培训班，为</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优质</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类个体工商户提供经营机制、财务管理、营销策划等培训辅导</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（各行业主管部门按职责分工负责）</w:t>
      </w:r>
    </w:p>
    <w:p w14:paraId="3028F937">
      <w:pPr>
        <w:pStyle w:val="3"/>
        <w:widowControl/>
        <w:shd w:val="clear" w:color="auto" w:fill="FFFFFF"/>
        <w:snapToGrid w:val="0"/>
        <w:spacing w:beforeAutospacing="0" w:afterAutospacing="0" w:line="560" w:lineRule="exact"/>
        <w:ind w:firstLine="640" w:firstLineChars="200"/>
        <w:jc w:val="both"/>
        <w:rPr>
          <w:rFonts w:hint="eastAsia" w:ascii="楷体_GB2312" w:hAnsi="楷体_GB2312" w:eastAsia="楷体_GB2312" w:cs="楷体_GB2312"/>
          <w:kern w:val="2"/>
          <w:sz w:val="32"/>
          <w:szCs w:val="32"/>
          <w:lang w:val="en"/>
        </w:rPr>
      </w:pPr>
      <w:r>
        <w:rPr>
          <w:rFonts w:hint="eastAsia" w:ascii="楷体_GB2312" w:hAnsi="楷体_GB2312" w:eastAsia="楷体_GB2312" w:cs="楷体_GB2312"/>
          <w:kern w:val="2"/>
          <w:sz w:val="32"/>
          <w:szCs w:val="32"/>
          <w:lang w:val="en"/>
        </w:rPr>
        <w:t>（四）推动“新兴”类个体工商户长效发展</w:t>
      </w:r>
    </w:p>
    <w:p w14:paraId="4E6309DD">
      <w:pPr>
        <w:pStyle w:val="3"/>
        <w:widowControl/>
        <w:shd w:val="clear" w:color="auto" w:fill="FFFFFF"/>
        <w:snapToGrid w:val="0"/>
        <w:spacing w:beforeAutospacing="0" w:afterAutospacing="0" w:line="560" w:lineRule="exact"/>
        <w:ind w:firstLine="640" w:firstLineChars="200"/>
        <w:jc w:val="both"/>
        <w:rPr>
          <w:rFonts w:hint="eastAsia" w:ascii="仿宋_GB2312" w:hAnsi="仿宋_GB2312" w:eastAsia="仿宋_GB2312" w:cs="仿宋_GB2312"/>
          <w:kern w:val="2"/>
          <w:sz w:val="32"/>
          <w:szCs w:val="32"/>
          <w:lang w:val="en"/>
        </w:rPr>
      </w:pPr>
      <w:r>
        <w:rPr>
          <w:rFonts w:hint="eastAsia" w:ascii="仿宋_GB2312" w:hAnsi="仿宋_GB2312" w:eastAsia="仿宋_GB2312" w:cs="仿宋_GB2312"/>
          <w:kern w:val="2"/>
          <w:sz w:val="32"/>
          <w:szCs w:val="32"/>
          <w:lang w:val="en"/>
        </w:rPr>
        <w:t>鼓励支持</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新兴</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类个体工商户自主研发新产品、新技术，强化核心技术自主创新能力，指导其申报拥有</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新兴</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类行业知识产权，提升个体工商户的发展层次和质量</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（各相关部门按职责分工负责）推动大型企业、链主企业与从事战略性新兴产业的个体工商户加强创新链、产业链、供应链等方面合作，通过供需对接会等形式，支持、引导</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新兴</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类个体工商户与大型企业协作配套，逐步构建资源共享、互惠互利、融合发展的产业生态</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（各相关部门按职责分工负责）对积极参与新技术、新产业、新业态、新模式“四新经济”的“新兴”类个体工商户，要引导参加网上经营技能培训，推动互联网平台企业提供流量支持、合规指导等服务措施</w:t>
      </w:r>
      <w:r>
        <w:rPr>
          <w:rFonts w:hint="eastAsia" w:ascii="仿宋_GB2312" w:hAnsi="仿宋_GB2312" w:eastAsia="仿宋_GB2312" w:cs="仿宋_GB2312"/>
          <w:kern w:val="2"/>
          <w:sz w:val="32"/>
          <w:szCs w:val="32"/>
          <w:lang w:val="en" w:eastAsia="zh-CN"/>
        </w:rPr>
        <w:t>。</w:t>
      </w:r>
      <w:r>
        <w:rPr>
          <w:rFonts w:hint="eastAsia" w:ascii="仿宋_GB2312" w:hAnsi="仿宋_GB2312" w:eastAsia="仿宋_GB2312" w:cs="仿宋_GB2312"/>
          <w:kern w:val="2"/>
          <w:sz w:val="32"/>
          <w:szCs w:val="32"/>
          <w:lang w:val="en"/>
        </w:rPr>
        <w:t>（各相关部门按职责分工负责）</w:t>
      </w:r>
    </w:p>
    <w:p w14:paraId="7FA9B2F2">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B08313-02A3-4BF9-B70D-099B857770E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E44A7BC-6273-4342-9279-6733D5CAFB1E}"/>
  </w:font>
  <w:font w:name="方正小标宋简体">
    <w:panose1 w:val="02000000000000000000"/>
    <w:charset w:val="86"/>
    <w:family w:val="script"/>
    <w:pitch w:val="default"/>
    <w:sig w:usb0="00000001" w:usb1="080E0000" w:usb2="00000000" w:usb3="00000000" w:csb0="00040000" w:csb1="00000000"/>
    <w:embedRegular r:id="rId3" w:fontKey="{D40BA93A-9519-4E89-87CC-304A01A019F6}"/>
  </w:font>
  <w:font w:name="仿宋_GB2312">
    <w:panose1 w:val="02010609030101010101"/>
    <w:charset w:val="86"/>
    <w:family w:val="modern"/>
    <w:pitch w:val="default"/>
    <w:sig w:usb0="00000001" w:usb1="080E0000" w:usb2="00000000" w:usb3="00000000" w:csb0="00040000" w:csb1="00000000"/>
    <w:embedRegular r:id="rId4" w:fontKey="{A8EB5CB3-BD22-47C0-A628-469863D6CDC7}"/>
  </w:font>
  <w:font w:name="楷体_GB2312">
    <w:altName w:val="楷体"/>
    <w:panose1 w:val="02010609030101010101"/>
    <w:charset w:val="86"/>
    <w:family w:val="modern"/>
    <w:pitch w:val="default"/>
    <w:sig w:usb0="00000000" w:usb1="00000000" w:usb2="00000000" w:usb3="00000000" w:csb0="00040000" w:csb1="00000000"/>
    <w:embedRegular r:id="rId5" w:fontKey="{0D830100-140E-4252-B52B-618A5D36A4FA}"/>
  </w:font>
  <w:font w:name="微软雅黑">
    <w:panose1 w:val="020B0503020204020204"/>
    <w:charset w:val="86"/>
    <w:family w:val="swiss"/>
    <w:pitch w:val="default"/>
    <w:sig w:usb0="80000287" w:usb1="2ACF3C50" w:usb2="00000016" w:usb3="00000000" w:csb0="0004001F" w:csb1="00000000"/>
    <w:embedRegular r:id="rId6" w:fontKey="{CA1D3E47-99B4-4365-96EB-A61803E312DA}"/>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BF2C2"/>
    <w:multiLevelType w:val="singleLevel"/>
    <w:tmpl w:val="406BF2C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iN2NlNjQ2M2Q3YWVlZWYwM2NhY2FjZjNmNzQ0OWEifQ=="/>
  </w:docVars>
  <w:rsids>
    <w:rsidRoot w:val="25A11FB2"/>
    <w:rsid w:val="25A11FB2"/>
    <w:rsid w:val="2E231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rFonts w:eastAsia="宋体"/>
      <w:sz w:val="21"/>
    </w:rPr>
  </w:style>
  <w:style w:type="paragraph" w:styleId="3">
    <w:name w:val="Normal (Web)"/>
    <w:basedOn w:val="1"/>
    <w:qFormat/>
    <w:uiPriority w:val="0"/>
    <w:pPr>
      <w:spacing w:beforeAutospacing="1" w:afterAutospacing="1"/>
      <w:jc w:val="left"/>
    </w:pPr>
    <w:rPr>
      <w:rFonts w:cs="Times New Roman"/>
      <w:kern w:val="0"/>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9625</Words>
  <Characters>9695</Characters>
  <Lines>0</Lines>
  <Paragraphs>0</Paragraphs>
  <TotalTime>0</TotalTime>
  <ScaleCrop>false</ScaleCrop>
  <LinksUpToDate>false</LinksUpToDate>
  <CharactersWithSpaces>9729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2024-08-28T08:21:00Z</dcterms:created>
  <dc:creator>Mint1398171869</dc:creator>
  <cp:lastModifiedBy>Mint1398171869</cp:lastModifiedBy>
  <dcterms:modified xsi:type="dcterms:W3CDTF">2024-08-28T08:24:40Z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A0023F54934343ED8E11376B63F46984_11</vt:lpwstr>
  </property>
</Properties>
</file>