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spacing w:line="560" w:lineRule="exact"/>
        <w:jc w:val="center"/>
        <w:textAlignment w:val="auto"/>
        <w:rPr>
          <w:rFonts w:hint="eastAsia" w:ascii="楷体_GB2312" w:hAnsi="楷体_GB2312" w:eastAsia="楷体_GB2312" w:cs="楷体_GB2312"/>
          <w:spacing w:val="-10"/>
          <w:sz w:val="32"/>
          <w:szCs w:val="32"/>
          <w:lang w:eastAsia="zh-CN"/>
        </w:rPr>
      </w:pPr>
      <w:bookmarkStart w:id="45" w:name="_GoBack"/>
      <w:r>
        <w:rPr>
          <w:rFonts w:eastAsia="方正小标宋简体"/>
          <w:spacing w:val="-10"/>
          <w:sz w:val="44"/>
          <w:szCs w:val="44"/>
        </w:rPr>
        <w:t>通州区养老家庭照护床位建设</w:t>
      </w:r>
      <w:r>
        <w:rPr>
          <w:rFonts w:hint="eastAsia" w:eastAsia="方正小标宋简体"/>
          <w:spacing w:val="-10"/>
          <w:sz w:val="44"/>
          <w:szCs w:val="44"/>
          <w:lang w:eastAsia="zh-CN"/>
        </w:rPr>
        <w:t>管理</w:t>
      </w:r>
      <w:r>
        <w:rPr>
          <w:rFonts w:eastAsia="方正小标宋简体"/>
          <w:spacing w:val="-10"/>
          <w:sz w:val="44"/>
          <w:szCs w:val="44"/>
        </w:rPr>
        <w:t>实施细则</w:t>
      </w:r>
      <w:r>
        <w:rPr>
          <w:rFonts w:hint="eastAsia" w:ascii="楷体_GB2312" w:hAnsi="楷体_GB2312" w:eastAsia="楷体_GB2312" w:cs="楷体_GB2312"/>
          <w:spacing w:val="-10"/>
          <w:sz w:val="32"/>
          <w:szCs w:val="32"/>
          <w:lang w:eastAsia="zh-CN"/>
        </w:rPr>
        <w:t>（征求意见稿）</w:t>
      </w:r>
    </w:p>
    <w:bookmarkEnd w:id="45"/>
    <w:p>
      <w:pPr>
        <w:keepNext w:val="0"/>
        <w:keepLines w:val="0"/>
        <w:pageBreakBefore w:val="0"/>
        <w:kinsoku/>
        <w:wordWrap/>
        <w:overflowPunct/>
        <w:autoSpaceDE/>
        <w:autoSpaceDN/>
        <w:bidi w:val="0"/>
        <w:spacing w:line="560" w:lineRule="exact"/>
        <w:jc w:val="center"/>
        <w:textAlignment w:val="auto"/>
        <w:rPr>
          <w:rFonts w:eastAsia="仿宋_GB2312"/>
          <w:sz w:val="32"/>
          <w:szCs w:val="32"/>
        </w:rPr>
      </w:pPr>
    </w:p>
    <w:p>
      <w:pPr>
        <w:keepNext w:val="0"/>
        <w:keepLines w:val="0"/>
        <w:pageBreakBefore w:val="0"/>
        <w:widowControl w:val="0"/>
        <w:kinsoku/>
        <w:wordWrap/>
        <w:overflowPunct/>
        <w:topLinePunct w:val="0"/>
        <w:autoSpaceDE/>
        <w:autoSpaceDN/>
        <w:bidi w:val="0"/>
        <w:spacing w:line="560" w:lineRule="exact"/>
        <w:jc w:val="center"/>
        <w:textAlignment w:val="auto"/>
        <w:rPr>
          <w:rFonts w:eastAsia="黑体"/>
          <w:sz w:val="32"/>
          <w:szCs w:val="32"/>
        </w:rPr>
      </w:pPr>
      <w:r>
        <w:rPr>
          <w:rFonts w:eastAsia="黑体"/>
          <w:sz w:val="32"/>
          <w:szCs w:val="32"/>
        </w:rPr>
        <w:t>第一章 总则</w:t>
      </w:r>
    </w:p>
    <w:p>
      <w:pPr>
        <w:keepNext w:val="0"/>
        <w:keepLines w:val="0"/>
        <w:pageBreakBefore w:val="0"/>
        <w:widowControl w:val="0"/>
        <w:kinsoku/>
        <w:wordWrap/>
        <w:overflowPunct/>
        <w:topLinePunct w:val="0"/>
        <w:autoSpaceDE/>
        <w:autoSpaceDN/>
        <w:bidi w:val="0"/>
        <w:spacing w:line="560" w:lineRule="exact"/>
        <w:ind w:firstLine="642" w:firstLineChars="200"/>
        <w:jc w:val="left"/>
        <w:textAlignment w:val="auto"/>
        <w:rPr>
          <w:rFonts w:hint="eastAsia" w:eastAsia="仿宋_GB2312"/>
          <w:sz w:val="32"/>
          <w:szCs w:val="32"/>
        </w:rPr>
      </w:pPr>
      <w:r>
        <w:rPr>
          <w:rFonts w:eastAsia="仿宋_GB2312"/>
          <w:b/>
          <w:bCs/>
          <w:sz w:val="32"/>
          <w:szCs w:val="32"/>
        </w:rPr>
        <w:t>第一条</w:t>
      </w:r>
      <w:r>
        <w:rPr>
          <w:rFonts w:hint="eastAsia" w:eastAsia="仿宋_GB2312"/>
          <w:b/>
          <w:bCs/>
          <w:sz w:val="32"/>
          <w:szCs w:val="32"/>
        </w:rPr>
        <w:t xml:space="preserve"> </w:t>
      </w:r>
      <w:r>
        <w:rPr>
          <w:rFonts w:eastAsia="仿宋_GB2312"/>
          <w:sz w:val="32"/>
          <w:szCs w:val="32"/>
        </w:rPr>
        <w:t>为贯彻落实《北京市居家养老服务条例》（北京市人民代表大会公告〔2015〕4号）和市政府办公厅《关于加快推进养老服务发展的实施方案》（京政办发〔2020〕17号），依据《北京市养老家庭照护床位建设管理办法（试行）》（京民养老发〔2021〕47号），加快推动养老家庭照护床位建设，将养老</w:t>
      </w:r>
      <w:r>
        <w:rPr>
          <w:rFonts w:hint="eastAsia" w:eastAsia="仿宋_GB2312"/>
          <w:sz w:val="32"/>
          <w:szCs w:val="32"/>
          <w:lang w:eastAsia="zh-CN"/>
        </w:rPr>
        <w:t>服务</w:t>
      </w:r>
      <w:r>
        <w:rPr>
          <w:rFonts w:eastAsia="仿宋_GB2312"/>
          <w:sz w:val="32"/>
          <w:szCs w:val="32"/>
        </w:rPr>
        <w:t>机构专业服务向家庭延伸，保障居家特殊老年人的基本养老服务需求，规范家庭养老照护服务流程，提升家庭养老照护服务质量，健全完善通州区就近精准养老服务体系，特制订本实施细则。</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eastAsia="仿宋_GB2312"/>
          <w:sz w:val="32"/>
          <w:szCs w:val="32"/>
        </w:rPr>
      </w:pPr>
      <w:r>
        <w:rPr>
          <w:rFonts w:eastAsia="仿宋_GB2312"/>
          <w:b/>
          <w:bCs/>
          <w:sz w:val="32"/>
          <w:szCs w:val="32"/>
        </w:rPr>
        <w:t xml:space="preserve">第二条 </w:t>
      </w:r>
      <w:r>
        <w:rPr>
          <w:rFonts w:eastAsia="仿宋_GB2312"/>
          <w:sz w:val="32"/>
          <w:szCs w:val="32"/>
        </w:rPr>
        <w:t>养老家庭照护床位是依托就近养老服务机构，按照“政府主导，专业支撑，家庭参与”的</w:t>
      </w:r>
      <w:r>
        <w:rPr>
          <w:rFonts w:hint="eastAsia" w:eastAsia="仿宋_GB2312"/>
          <w:sz w:val="32"/>
          <w:szCs w:val="32"/>
          <w:lang w:eastAsia="zh-CN"/>
        </w:rPr>
        <w:t>基本原则</w:t>
      </w:r>
      <w:r>
        <w:rPr>
          <w:rFonts w:eastAsia="仿宋_GB2312"/>
          <w:sz w:val="32"/>
          <w:szCs w:val="32"/>
        </w:rPr>
        <w:t>，通过家庭适老化改造、信息化管理、专业化服务等方式，将养老服务机构的床位搬到老年人家中，为家庭照护者提供护理技能提升培训，将专业照护服务送到老年人床边的新型养老服务模式。</w:t>
      </w:r>
    </w:p>
    <w:p>
      <w:pPr>
        <w:keepNext w:val="0"/>
        <w:keepLines w:val="0"/>
        <w:pageBreakBefore w:val="0"/>
        <w:widowControl w:val="0"/>
        <w:kinsoku/>
        <w:wordWrap/>
        <w:overflowPunct/>
        <w:topLinePunct w:val="0"/>
        <w:autoSpaceDE/>
        <w:autoSpaceDN/>
        <w:bidi w:val="0"/>
        <w:spacing w:line="560" w:lineRule="exact"/>
        <w:jc w:val="center"/>
        <w:textAlignment w:val="auto"/>
        <w:rPr>
          <w:rFonts w:eastAsia="黑体"/>
          <w:sz w:val="32"/>
          <w:szCs w:val="32"/>
          <w:shd w:val="clear" w:color="auto" w:fill="FFFFFF"/>
        </w:rPr>
      </w:pPr>
      <w:r>
        <w:rPr>
          <w:rFonts w:eastAsia="黑体"/>
          <w:sz w:val="32"/>
          <w:szCs w:val="32"/>
          <w:shd w:val="clear" w:color="auto" w:fill="FFFFFF"/>
        </w:rPr>
        <w:t>第二章 服务范围</w:t>
      </w:r>
    </w:p>
    <w:p>
      <w:pPr>
        <w:keepNext w:val="0"/>
        <w:keepLines w:val="0"/>
        <w:pageBreakBefore w:val="0"/>
        <w:widowControl w:val="0"/>
        <w:kinsoku/>
        <w:wordWrap/>
        <w:overflowPunct/>
        <w:topLinePunct w:val="0"/>
        <w:autoSpaceDE/>
        <w:autoSpaceDN/>
        <w:bidi w:val="0"/>
        <w:spacing w:line="560" w:lineRule="exact"/>
        <w:ind w:firstLine="642" w:firstLineChars="200"/>
        <w:jc w:val="left"/>
        <w:textAlignment w:val="auto"/>
        <w:rPr>
          <w:rFonts w:eastAsia="仿宋_GB2312"/>
          <w:sz w:val="32"/>
          <w:szCs w:val="32"/>
        </w:rPr>
      </w:pPr>
      <w:r>
        <w:rPr>
          <w:rFonts w:eastAsia="仿宋_GB2312"/>
          <w:b/>
          <w:bCs/>
          <w:sz w:val="32"/>
          <w:szCs w:val="32"/>
        </w:rPr>
        <w:t xml:space="preserve">第三条 </w:t>
      </w:r>
      <w:r>
        <w:rPr>
          <w:rFonts w:eastAsia="仿宋_GB2312"/>
          <w:sz w:val="32"/>
          <w:szCs w:val="32"/>
        </w:rPr>
        <w:t>养老家庭照护床位的服务对象是具有本市户籍，在通州区范围内居家生活，经老年人能力综合评估确定为重度失能的老年人和重度残疾老年人。城乡特困供养人员可扩展到中度失能老年人。</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eastAsia="仿宋_GB2312"/>
          <w:sz w:val="32"/>
          <w:szCs w:val="32"/>
        </w:rPr>
      </w:pPr>
      <w:r>
        <w:rPr>
          <w:rFonts w:eastAsia="仿宋_GB2312"/>
          <w:b/>
          <w:bCs/>
          <w:sz w:val="32"/>
          <w:szCs w:val="32"/>
        </w:rPr>
        <w:t xml:space="preserve">第四条 </w:t>
      </w:r>
      <w:r>
        <w:rPr>
          <w:rFonts w:eastAsia="仿宋_GB2312"/>
          <w:sz w:val="32"/>
          <w:szCs w:val="32"/>
        </w:rPr>
        <w:t>本</w:t>
      </w:r>
      <w:r>
        <w:rPr>
          <w:rFonts w:hint="eastAsia" w:eastAsia="仿宋_GB2312"/>
          <w:sz w:val="32"/>
          <w:szCs w:val="32"/>
          <w:lang w:eastAsia="zh-CN"/>
        </w:rPr>
        <w:t>细则</w:t>
      </w:r>
      <w:r>
        <w:rPr>
          <w:rFonts w:eastAsia="仿宋_GB2312"/>
          <w:sz w:val="32"/>
          <w:szCs w:val="32"/>
        </w:rPr>
        <w:t>所称重度残疾老年人是指持有《中华人民共和国残疾人证》且残疾等级为一、二级的视力、肢体残疾老年人和残疾等级为一、二、三级的智力残疾老年人。</w:t>
      </w:r>
    </w:p>
    <w:p>
      <w:pPr>
        <w:keepNext w:val="0"/>
        <w:keepLines w:val="0"/>
        <w:pageBreakBefore w:val="0"/>
        <w:widowControl w:val="0"/>
        <w:kinsoku/>
        <w:wordWrap/>
        <w:overflowPunct/>
        <w:topLinePunct w:val="0"/>
        <w:autoSpaceDE/>
        <w:autoSpaceDN/>
        <w:bidi w:val="0"/>
        <w:spacing w:line="560" w:lineRule="exact"/>
        <w:jc w:val="center"/>
        <w:textAlignment w:val="auto"/>
        <w:rPr>
          <w:rFonts w:eastAsia="黑体"/>
          <w:sz w:val="32"/>
          <w:szCs w:val="32"/>
          <w:shd w:val="clear" w:color="auto" w:fill="FFFFFF"/>
        </w:rPr>
      </w:pPr>
      <w:r>
        <w:rPr>
          <w:rFonts w:eastAsia="黑体"/>
          <w:sz w:val="32"/>
          <w:szCs w:val="32"/>
          <w:shd w:val="clear" w:color="auto" w:fill="FFFFFF"/>
        </w:rPr>
        <w:t>第三章 服务机构</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eastAsia="仿宋_GB2312"/>
          <w:sz w:val="32"/>
          <w:szCs w:val="32"/>
        </w:rPr>
      </w:pPr>
      <w:r>
        <w:rPr>
          <w:rFonts w:eastAsia="仿宋_GB2312"/>
          <w:b/>
          <w:bCs/>
          <w:sz w:val="32"/>
          <w:szCs w:val="32"/>
        </w:rPr>
        <w:t xml:space="preserve">第五条 </w:t>
      </w:r>
      <w:r>
        <w:rPr>
          <w:rFonts w:eastAsia="仿宋_GB2312"/>
          <w:sz w:val="32"/>
          <w:szCs w:val="32"/>
        </w:rPr>
        <w:t>参与提供养老家庭照护床位服务的养老服务机构应满足以下条件：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sz w:val="32"/>
          <w:szCs w:val="32"/>
          <w:lang w:eastAsia="zh-CN"/>
        </w:rPr>
      </w:pPr>
      <w:r>
        <w:rPr>
          <w:rFonts w:eastAsia="仿宋_GB2312"/>
          <w:sz w:val="32"/>
          <w:szCs w:val="32"/>
        </w:rPr>
        <w:t>（一）依法登记并在区民政部门备案、在通州区内有固定的运营服务场所、服务质量星级评定为二星级及以上的养老服务机构</w:t>
      </w:r>
      <w:r>
        <w:rPr>
          <w:rFonts w:hint="eastAsia" w:eastAsia="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sz w:val="32"/>
          <w:szCs w:val="32"/>
          <w:lang w:eastAsia="zh-CN"/>
        </w:rPr>
      </w:pPr>
      <w:r>
        <w:rPr>
          <w:rFonts w:eastAsia="仿宋_GB2312"/>
          <w:sz w:val="32"/>
          <w:szCs w:val="32"/>
        </w:rPr>
        <w:t>（二）内部设置医务室、护理站等医疗机构，或与医疗机构签订合作协议，能够为养老家庭照护床位服务对象提供基本医疗服务</w:t>
      </w:r>
      <w:r>
        <w:rPr>
          <w:rFonts w:hint="eastAsia" w:eastAsia="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sz w:val="32"/>
          <w:szCs w:val="32"/>
          <w:lang w:eastAsia="zh-CN"/>
        </w:rPr>
      </w:pPr>
      <w:r>
        <w:rPr>
          <w:rFonts w:eastAsia="仿宋_GB2312"/>
          <w:sz w:val="32"/>
          <w:szCs w:val="32"/>
        </w:rPr>
        <w:t>（三）应设立24小时服务热线和工作机制，能24小时接收处理服务对象的求助和信息管理系统的风险提示信息，15分钟内进行回应处理，提供相关服务</w:t>
      </w:r>
      <w:r>
        <w:rPr>
          <w:rFonts w:hint="eastAsia" w:eastAsia="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eastAsia="仿宋_GB2312"/>
          <w:sz w:val="32"/>
          <w:szCs w:val="32"/>
          <w:lang w:eastAsia="zh-CN"/>
        </w:rPr>
      </w:pPr>
      <w:r>
        <w:rPr>
          <w:rFonts w:eastAsia="仿宋_GB2312"/>
          <w:b/>
          <w:bCs/>
          <w:sz w:val="32"/>
          <w:szCs w:val="32"/>
        </w:rPr>
        <w:t>第六条</w:t>
      </w:r>
      <w:r>
        <w:rPr>
          <w:rFonts w:hint="eastAsia" w:eastAsia="仿宋_GB2312"/>
          <w:b/>
          <w:bCs/>
          <w:sz w:val="32"/>
          <w:szCs w:val="32"/>
          <w:lang w:val="en-US" w:eastAsia="zh-CN"/>
        </w:rPr>
        <w:t xml:space="preserve"> </w:t>
      </w:r>
      <w:r>
        <w:rPr>
          <w:rFonts w:hint="eastAsia" w:eastAsia="仿宋_GB2312"/>
          <w:sz w:val="32"/>
          <w:szCs w:val="32"/>
        </w:rPr>
        <w:t>应为养老家庭照护床位购买养老服务机构综合责任保险，可享受政府补贴政策</w:t>
      </w:r>
      <w:r>
        <w:rPr>
          <w:rFonts w:hint="eastAsia" w:eastAsia="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eastAsia="仿宋_GB2312"/>
          <w:sz w:val="32"/>
          <w:szCs w:val="32"/>
          <w:lang w:eastAsia="zh-CN"/>
        </w:rPr>
      </w:pPr>
      <w:r>
        <w:rPr>
          <w:rFonts w:eastAsia="仿宋_GB2312"/>
          <w:b/>
          <w:bCs/>
          <w:sz w:val="32"/>
          <w:szCs w:val="32"/>
        </w:rPr>
        <w:t>第</w:t>
      </w:r>
      <w:r>
        <w:rPr>
          <w:rFonts w:hint="eastAsia" w:eastAsia="仿宋_GB2312"/>
          <w:b/>
          <w:bCs/>
          <w:sz w:val="32"/>
          <w:szCs w:val="32"/>
          <w:lang w:eastAsia="zh-CN"/>
        </w:rPr>
        <w:t>七</w:t>
      </w:r>
      <w:r>
        <w:rPr>
          <w:rFonts w:eastAsia="仿宋_GB2312"/>
          <w:b/>
          <w:bCs/>
          <w:sz w:val="32"/>
          <w:szCs w:val="32"/>
        </w:rPr>
        <w:t>条</w:t>
      </w:r>
      <w:r>
        <w:rPr>
          <w:rFonts w:hint="eastAsia" w:eastAsia="仿宋_GB2312"/>
          <w:b/>
          <w:bCs/>
          <w:sz w:val="32"/>
          <w:szCs w:val="32"/>
          <w:lang w:val="en-US" w:eastAsia="zh-CN"/>
        </w:rPr>
        <w:t xml:space="preserve"> </w:t>
      </w:r>
      <w:r>
        <w:rPr>
          <w:rFonts w:eastAsia="仿宋_GB2312"/>
          <w:sz w:val="32"/>
          <w:szCs w:val="32"/>
        </w:rPr>
        <w:t>提供养老家庭照护床位服务的专业人员应具备与所提供服务项目相匹配的相关部门颁发的职业资格证书或经专业机构培训合格的结业证书</w:t>
      </w:r>
      <w:r>
        <w:rPr>
          <w:rFonts w:hint="eastAsia" w:eastAsia="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eastAsia="仿宋_GB2312"/>
          <w:sz w:val="32"/>
          <w:szCs w:val="32"/>
          <w:lang w:eastAsia="zh-CN"/>
        </w:rPr>
      </w:pPr>
      <w:r>
        <w:rPr>
          <w:rFonts w:eastAsia="仿宋_GB2312"/>
          <w:b/>
          <w:bCs/>
          <w:sz w:val="32"/>
          <w:szCs w:val="32"/>
        </w:rPr>
        <w:t>第</w:t>
      </w:r>
      <w:r>
        <w:rPr>
          <w:rFonts w:hint="eastAsia" w:eastAsia="仿宋_GB2312"/>
          <w:b/>
          <w:bCs/>
          <w:sz w:val="32"/>
          <w:szCs w:val="32"/>
          <w:lang w:eastAsia="zh-CN"/>
        </w:rPr>
        <w:t>八</w:t>
      </w:r>
      <w:r>
        <w:rPr>
          <w:rFonts w:eastAsia="仿宋_GB2312"/>
          <w:b/>
          <w:bCs/>
          <w:sz w:val="32"/>
          <w:szCs w:val="32"/>
        </w:rPr>
        <w:t>条</w:t>
      </w:r>
      <w:r>
        <w:rPr>
          <w:rFonts w:hint="eastAsia" w:eastAsia="仿宋_GB2312"/>
          <w:b/>
          <w:bCs/>
          <w:sz w:val="32"/>
          <w:szCs w:val="32"/>
          <w:lang w:val="en-US" w:eastAsia="zh-CN"/>
        </w:rPr>
        <w:t xml:space="preserve"> </w:t>
      </w:r>
      <w:r>
        <w:rPr>
          <w:rFonts w:eastAsia="仿宋_GB2312"/>
          <w:sz w:val="32"/>
          <w:szCs w:val="32"/>
        </w:rPr>
        <w:t>提供家庭养老照护服务的人员应是与养老服务机构签订劳动合同或劳务协议的工作人员，或是与养老服务机构有合作协议单位的正式工作人员</w:t>
      </w:r>
      <w:r>
        <w:rPr>
          <w:rFonts w:hint="eastAsia" w:eastAsia="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eastAsia="仿宋_GB2312"/>
          <w:sz w:val="32"/>
          <w:szCs w:val="32"/>
        </w:rPr>
      </w:pPr>
      <w:r>
        <w:rPr>
          <w:rFonts w:eastAsia="仿宋_GB2312"/>
          <w:b/>
          <w:bCs/>
          <w:sz w:val="32"/>
          <w:szCs w:val="32"/>
        </w:rPr>
        <w:t>第</w:t>
      </w:r>
      <w:r>
        <w:rPr>
          <w:rFonts w:hint="eastAsia" w:eastAsia="仿宋_GB2312"/>
          <w:b/>
          <w:bCs/>
          <w:sz w:val="32"/>
          <w:szCs w:val="32"/>
          <w:lang w:eastAsia="zh-CN"/>
        </w:rPr>
        <w:t>九</w:t>
      </w:r>
      <w:r>
        <w:rPr>
          <w:rFonts w:eastAsia="仿宋_GB2312"/>
          <w:b/>
          <w:bCs/>
          <w:sz w:val="32"/>
          <w:szCs w:val="32"/>
        </w:rPr>
        <w:t>条</w:t>
      </w:r>
      <w:r>
        <w:rPr>
          <w:rFonts w:hint="eastAsia" w:eastAsia="仿宋_GB2312"/>
          <w:b/>
          <w:bCs/>
          <w:sz w:val="32"/>
          <w:szCs w:val="32"/>
          <w:lang w:val="en-US" w:eastAsia="zh-CN"/>
        </w:rPr>
        <w:t xml:space="preserve"> </w:t>
      </w:r>
      <w:r>
        <w:rPr>
          <w:rFonts w:eastAsia="仿宋_GB2312"/>
          <w:sz w:val="32"/>
          <w:szCs w:val="32"/>
        </w:rPr>
        <w:t>应贯彻执行通州区养老机构及居家养老服务标准，公示养老家庭照护床位的服务项目、内容、价格及服务标准，配合、接受行业主管部门管理，无不良信息记录。</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eastAsia="仿宋_GB2312"/>
          <w:sz w:val="32"/>
          <w:szCs w:val="32"/>
        </w:rPr>
      </w:pPr>
      <w:r>
        <w:rPr>
          <w:rFonts w:eastAsia="仿宋_GB2312"/>
          <w:b/>
          <w:bCs/>
          <w:sz w:val="32"/>
          <w:szCs w:val="32"/>
        </w:rPr>
        <w:t>第</w:t>
      </w:r>
      <w:r>
        <w:rPr>
          <w:rFonts w:hint="eastAsia" w:eastAsia="仿宋_GB2312"/>
          <w:b/>
          <w:bCs/>
          <w:sz w:val="32"/>
          <w:szCs w:val="32"/>
          <w:lang w:eastAsia="zh-CN"/>
        </w:rPr>
        <w:t>十</w:t>
      </w:r>
      <w:r>
        <w:rPr>
          <w:rFonts w:eastAsia="仿宋_GB2312"/>
          <w:b/>
          <w:bCs/>
          <w:sz w:val="32"/>
          <w:szCs w:val="32"/>
        </w:rPr>
        <w:t xml:space="preserve">条 </w:t>
      </w:r>
      <w:r>
        <w:rPr>
          <w:rFonts w:eastAsia="仿宋_GB2312"/>
          <w:sz w:val="32"/>
          <w:szCs w:val="32"/>
        </w:rPr>
        <w:t>具备相应服务资质，具备与评估和改造施工量相匹配的服务能力和良好的社会诚信的适老化改造服务机构，经公开招投标中标后，可开展养老家庭照护床位适老化改造。</w:t>
      </w:r>
    </w:p>
    <w:p>
      <w:pPr>
        <w:keepNext w:val="0"/>
        <w:keepLines w:val="0"/>
        <w:pageBreakBefore w:val="0"/>
        <w:widowControl w:val="0"/>
        <w:kinsoku/>
        <w:wordWrap/>
        <w:overflowPunct/>
        <w:topLinePunct w:val="0"/>
        <w:autoSpaceDE/>
        <w:autoSpaceDN/>
        <w:bidi w:val="0"/>
        <w:spacing w:line="560" w:lineRule="exact"/>
        <w:jc w:val="center"/>
        <w:textAlignment w:val="auto"/>
        <w:rPr>
          <w:rFonts w:eastAsia="黑体"/>
          <w:sz w:val="32"/>
          <w:szCs w:val="32"/>
          <w:shd w:val="clear" w:color="auto" w:fill="FFFFFF"/>
        </w:rPr>
      </w:pPr>
      <w:r>
        <w:rPr>
          <w:rFonts w:eastAsia="黑体"/>
          <w:sz w:val="32"/>
          <w:szCs w:val="32"/>
          <w:shd w:val="clear" w:color="auto" w:fill="FFFFFF"/>
        </w:rPr>
        <w:t xml:space="preserve">第四章 </w:t>
      </w:r>
      <w:r>
        <w:rPr>
          <w:rFonts w:eastAsia="黑体"/>
          <w:sz w:val="32"/>
          <w:szCs w:val="32"/>
        </w:rPr>
        <w:t>服务内容</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eastAsia="仿宋_GB2312"/>
          <w:sz w:val="32"/>
          <w:szCs w:val="32"/>
        </w:rPr>
      </w:pPr>
      <w:r>
        <w:rPr>
          <w:rFonts w:eastAsia="仿宋_GB2312"/>
          <w:b/>
          <w:bCs/>
          <w:sz w:val="32"/>
          <w:szCs w:val="32"/>
        </w:rPr>
        <w:t>第</w:t>
      </w:r>
      <w:r>
        <w:rPr>
          <w:rFonts w:hint="eastAsia" w:eastAsia="仿宋_GB2312"/>
          <w:b/>
          <w:bCs/>
          <w:sz w:val="32"/>
          <w:szCs w:val="32"/>
          <w:lang w:eastAsia="zh-CN"/>
        </w:rPr>
        <w:t>十一</w:t>
      </w:r>
      <w:r>
        <w:rPr>
          <w:rFonts w:eastAsia="仿宋_GB2312"/>
          <w:b/>
          <w:bCs/>
          <w:sz w:val="32"/>
          <w:szCs w:val="32"/>
        </w:rPr>
        <w:t xml:space="preserve">条 </w:t>
      </w:r>
      <w:r>
        <w:rPr>
          <w:rFonts w:eastAsia="仿宋_GB2312"/>
          <w:sz w:val="32"/>
          <w:szCs w:val="32"/>
        </w:rPr>
        <w:t>参与提供养老家庭照护床位服务的养老服务机构应提供以下服务：</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eastAsia="仿宋_GB2312"/>
          <w:sz w:val="32"/>
          <w:szCs w:val="32"/>
        </w:rPr>
      </w:pPr>
      <w:r>
        <w:rPr>
          <w:rFonts w:eastAsia="仿宋_GB2312"/>
          <w:sz w:val="32"/>
          <w:szCs w:val="32"/>
        </w:rPr>
        <w:t>（一）养老服务机构应根据协议为服务对象提供生活照料、康复护理、健康管理、辅具支持、心理服务、居家安全协助等服务，并为家庭照护者提供护理技能提升培训。支持养老服务机构派养老护理员住家服务。</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eastAsia="仿宋_GB2312"/>
          <w:sz w:val="32"/>
          <w:szCs w:val="32"/>
        </w:rPr>
      </w:pPr>
      <w:r>
        <w:rPr>
          <w:rFonts w:eastAsia="仿宋_GB2312"/>
          <w:sz w:val="32"/>
          <w:szCs w:val="32"/>
        </w:rPr>
        <w:t>（二）养老服务机构经与服务对象</w:t>
      </w:r>
      <w:r>
        <w:rPr>
          <w:rFonts w:hint="eastAsia" w:eastAsia="仿宋_GB2312"/>
          <w:sz w:val="32"/>
          <w:szCs w:val="32"/>
          <w:lang w:eastAsia="zh-CN"/>
        </w:rPr>
        <w:t>签订</w:t>
      </w:r>
      <w:r>
        <w:rPr>
          <w:rFonts w:eastAsia="仿宋_GB2312"/>
          <w:sz w:val="32"/>
          <w:szCs w:val="32"/>
        </w:rPr>
        <w:t>服务协议，每季度免费为服务对象提供</w:t>
      </w:r>
      <w:r>
        <w:rPr>
          <w:rFonts w:hint="eastAsia" w:eastAsia="仿宋_GB2312"/>
          <w:sz w:val="32"/>
          <w:szCs w:val="32"/>
          <w:lang w:eastAsia="zh-CN"/>
        </w:rPr>
        <w:t>两</w:t>
      </w:r>
      <w:r>
        <w:rPr>
          <w:rFonts w:eastAsia="仿宋_GB2312"/>
          <w:sz w:val="32"/>
          <w:szCs w:val="32"/>
        </w:rPr>
        <w:t>次健康评估和居家安全评估服务、</w:t>
      </w:r>
      <w:r>
        <w:rPr>
          <w:rFonts w:hint="eastAsia" w:eastAsia="仿宋_GB2312"/>
          <w:sz w:val="32"/>
          <w:szCs w:val="32"/>
          <w:lang w:eastAsia="zh-CN"/>
        </w:rPr>
        <w:t>两</w:t>
      </w:r>
      <w:r>
        <w:rPr>
          <w:rFonts w:eastAsia="仿宋_GB2312"/>
          <w:sz w:val="32"/>
          <w:szCs w:val="32"/>
        </w:rPr>
        <w:t>次照护者护理技能培训服务每次不少于0.5小时、</w:t>
      </w:r>
      <w:r>
        <w:rPr>
          <w:rFonts w:hint="eastAsia" w:eastAsia="仿宋_GB2312"/>
          <w:sz w:val="32"/>
          <w:szCs w:val="32"/>
          <w:lang w:eastAsia="zh-CN"/>
        </w:rPr>
        <w:t>六</w:t>
      </w:r>
      <w:r>
        <w:rPr>
          <w:rFonts w:eastAsia="仿宋_GB2312"/>
          <w:sz w:val="32"/>
          <w:szCs w:val="32"/>
        </w:rPr>
        <w:t>次生活照料服务每次不少于4小时，生活照料服务具体项目与服务对象协商确定。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eastAsia="仿宋_GB2312"/>
          <w:sz w:val="32"/>
          <w:szCs w:val="32"/>
        </w:rPr>
      </w:pPr>
      <w:r>
        <w:rPr>
          <w:rFonts w:eastAsia="仿宋_GB2312"/>
          <w:sz w:val="32"/>
          <w:szCs w:val="32"/>
        </w:rPr>
        <w:t>（三）除上一条（二）中明确的免费服务内容外，服务机构向服务对象提供的服务为有偿服务，具体由服务机构与服务对象协商确定，服务价格不得高于市场价格，不得以床位费、押金等名义收取相关费用。</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eastAsia="仿宋_GB2312"/>
          <w:sz w:val="32"/>
          <w:szCs w:val="32"/>
        </w:rPr>
      </w:pPr>
      <w:r>
        <w:rPr>
          <w:rFonts w:eastAsia="仿宋_GB2312"/>
          <w:b/>
          <w:bCs/>
          <w:sz w:val="32"/>
          <w:szCs w:val="32"/>
        </w:rPr>
        <w:t>第</w:t>
      </w:r>
      <w:r>
        <w:rPr>
          <w:rFonts w:hint="eastAsia" w:eastAsia="仿宋_GB2312"/>
          <w:b/>
          <w:bCs/>
          <w:sz w:val="32"/>
          <w:szCs w:val="32"/>
          <w:lang w:eastAsia="zh-CN"/>
        </w:rPr>
        <w:t>十二</w:t>
      </w:r>
      <w:r>
        <w:rPr>
          <w:rFonts w:eastAsia="仿宋_GB2312"/>
          <w:b/>
          <w:bCs/>
          <w:sz w:val="32"/>
          <w:szCs w:val="32"/>
        </w:rPr>
        <w:t xml:space="preserve">条 </w:t>
      </w:r>
      <w:r>
        <w:rPr>
          <w:rFonts w:eastAsia="仿宋_GB2312"/>
          <w:sz w:val="32"/>
          <w:szCs w:val="32"/>
        </w:rPr>
        <w:t>服务对象应按照服务协议约定，按期缴纳照护服务费用。照护服务收费根据服务质量、服务内容等因素采取市场定价，由服务机构自主确定，及时报区民政局备案。</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eastAsia="仿宋_GB2312"/>
          <w:sz w:val="32"/>
          <w:szCs w:val="32"/>
        </w:rPr>
      </w:pPr>
      <w:r>
        <w:rPr>
          <w:rFonts w:eastAsia="仿宋_GB2312"/>
          <w:b/>
          <w:bCs/>
          <w:sz w:val="32"/>
          <w:szCs w:val="32"/>
        </w:rPr>
        <w:t>第</w:t>
      </w:r>
      <w:r>
        <w:rPr>
          <w:rFonts w:hint="eastAsia" w:eastAsia="仿宋_GB2312"/>
          <w:b/>
          <w:bCs/>
          <w:sz w:val="32"/>
          <w:szCs w:val="32"/>
          <w:lang w:eastAsia="zh-CN"/>
        </w:rPr>
        <w:t>十三</w:t>
      </w:r>
      <w:r>
        <w:rPr>
          <w:rFonts w:eastAsia="仿宋_GB2312"/>
          <w:b/>
          <w:bCs/>
          <w:sz w:val="32"/>
          <w:szCs w:val="32"/>
        </w:rPr>
        <w:t xml:space="preserve">条 </w:t>
      </w:r>
      <w:r>
        <w:rPr>
          <w:rFonts w:eastAsia="仿宋_GB2312"/>
          <w:sz w:val="32"/>
          <w:szCs w:val="32"/>
        </w:rPr>
        <w:t>各街道（乡/镇）将享受养老家庭照护床位的重度失能或重度残疾老年人名单反馈至辖区基层医疗卫生机构，区卫健委将这些服务对象纳入基层医疗卫生机构家庭医生签约范围，提供免费建立健康档案、免费体检、预约转诊、开具长处方等服务。</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eastAsia="仿宋_GB2312"/>
          <w:sz w:val="32"/>
          <w:szCs w:val="32"/>
        </w:rPr>
      </w:pPr>
      <w:r>
        <w:rPr>
          <w:rFonts w:eastAsia="仿宋_GB2312"/>
          <w:b/>
          <w:bCs/>
          <w:sz w:val="32"/>
          <w:szCs w:val="32"/>
        </w:rPr>
        <w:t>第</w:t>
      </w:r>
      <w:r>
        <w:rPr>
          <w:rFonts w:hint="eastAsia" w:eastAsia="仿宋_GB2312"/>
          <w:b/>
          <w:bCs/>
          <w:sz w:val="32"/>
          <w:szCs w:val="32"/>
        </w:rPr>
        <w:t>十</w:t>
      </w:r>
      <w:r>
        <w:rPr>
          <w:rFonts w:hint="eastAsia" w:eastAsia="仿宋_GB2312"/>
          <w:b/>
          <w:bCs/>
          <w:sz w:val="32"/>
          <w:szCs w:val="32"/>
          <w:lang w:eastAsia="zh-CN"/>
        </w:rPr>
        <w:t>四</w:t>
      </w:r>
      <w:r>
        <w:rPr>
          <w:rFonts w:eastAsia="仿宋_GB2312"/>
          <w:b/>
          <w:bCs/>
          <w:sz w:val="32"/>
          <w:szCs w:val="32"/>
        </w:rPr>
        <w:t xml:space="preserve">条 </w:t>
      </w:r>
      <w:r>
        <w:rPr>
          <w:rFonts w:eastAsia="仿宋_GB2312"/>
          <w:sz w:val="32"/>
          <w:szCs w:val="32"/>
        </w:rPr>
        <w:t>符合家庭病床条件的可申请开设家庭病床，医保定点医疗机构按照家庭病床规定进行管理，提供医疗服务，发生的医疗服务费用纳入医保实时结算。</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eastAsia="仿宋_GB2312"/>
          <w:sz w:val="32"/>
          <w:szCs w:val="32"/>
        </w:rPr>
      </w:pPr>
      <w:r>
        <w:rPr>
          <w:rFonts w:eastAsia="仿宋_GB2312"/>
          <w:b/>
          <w:bCs/>
          <w:sz w:val="32"/>
          <w:szCs w:val="32"/>
        </w:rPr>
        <w:t>第十</w:t>
      </w:r>
      <w:r>
        <w:rPr>
          <w:rFonts w:hint="eastAsia" w:eastAsia="仿宋_GB2312"/>
          <w:b/>
          <w:bCs/>
          <w:sz w:val="32"/>
          <w:szCs w:val="32"/>
          <w:lang w:eastAsia="zh-CN"/>
        </w:rPr>
        <w:t>五</w:t>
      </w:r>
      <w:r>
        <w:rPr>
          <w:rFonts w:eastAsia="仿宋_GB2312"/>
          <w:b/>
          <w:bCs/>
          <w:sz w:val="32"/>
          <w:szCs w:val="32"/>
        </w:rPr>
        <w:t xml:space="preserve">条 </w:t>
      </w:r>
      <w:r>
        <w:rPr>
          <w:rFonts w:eastAsia="仿宋_GB2312"/>
          <w:sz w:val="32"/>
          <w:szCs w:val="32"/>
        </w:rPr>
        <w:t>养老家庭照护床位应满足以下条件：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sz w:val="32"/>
          <w:szCs w:val="32"/>
          <w:lang w:eastAsia="zh-CN"/>
        </w:rPr>
      </w:pPr>
      <w:r>
        <w:rPr>
          <w:rFonts w:eastAsia="仿宋_GB2312"/>
          <w:sz w:val="32"/>
          <w:szCs w:val="32"/>
        </w:rPr>
        <w:t>（一）根据需要进行家庭适老化改造，居家环境基本满足重度失能老年人和重度残疾老年人的居家养老服务条件</w:t>
      </w:r>
      <w:r>
        <w:rPr>
          <w:rFonts w:hint="eastAsia" w:eastAsia="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eastAsia="仿宋_GB2312"/>
          <w:sz w:val="32"/>
          <w:szCs w:val="32"/>
        </w:rPr>
      </w:pPr>
      <w:r>
        <w:rPr>
          <w:rFonts w:eastAsia="仿宋_GB2312"/>
          <w:sz w:val="32"/>
          <w:szCs w:val="32"/>
        </w:rPr>
        <w:t>（二）安装必要的信息管理系统和电子信息服务设备，包括紧急呼叫、智能穿戴、智能感应、远程监控、信息传输等设备。</w:t>
      </w:r>
    </w:p>
    <w:p>
      <w:pPr>
        <w:keepNext w:val="0"/>
        <w:keepLines w:val="0"/>
        <w:pageBreakBefore w:val="0"/>
        <w:widowControl w:val="0"/>
        <w:kinsoku/>
        <w:wordWrap/>
        <w:overflowPunct/>
        <w:topLinePunct w:val="0"/>
        <w:autoSpaceDE/>
        <w:autoSpaceDN/>
        <w:bidi w:val="0"/>
        <w:spacing w:line="560" w:lineRule="exact"/>
        <w:jc w:val="center"/>
        <w:textAlignment w:val="auto"/>
        <w:rPr>
          <w:rFonts w:eastAsia="黑体"/>
          <w:sz w:val="32"/>
          <w:szCs w:val="32"/>
          <w:shd w:val="clear" w:color="auto" w:fill="FFFFFF"/>
        </w:rPr>
      </w:pPr>
      <w:r>
        <w:rPr>
          <w:rFonts w:eastAsia="黑体"/>
          <w:sz w:val="32"/>
          <w:szCs w:val="32"/>
          <w:shd w:val="clear" w:color="auto" w:fill="FFFFFF"/>
        </w:rPr>
        <w:t xml:space="preserve">第五章 </w:t>
      </w:r>
      <w:r>
        <w:rPr>
          <w:rFonts w:eastAsia="黑体"/>
          <w:sz w:val="32"/>
          <w:szCs w:val="32"/>
        </w:rPr>
        <w:t>补贴标准</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eastAsia="仿宋_GB2312"/>
          <w:sz w:val="32"/>
          <w:szCs w:val="32"/>
        </w:rPr>
      </w:pPr>
      <w:r>
        <w:rPr>
          <w:rFonts w:eastAsia="仿宋_GB2312"/>
          <w:b/>
          <w:bCs/>
          <w:sz w:val="32"/>
          <w:szCs w:val="32"/>
        </w:rPr>
        <w:t>第十</w:t>
      </w:r>
      <w:r>
        <w:rPr>
          <w:rFonts w:hint="eastAsia" w:eastAsia="仿宋_GB2312"/>
          <w:b/>
          <w:bCs/>
          <w:sz w:val="32"/>
          <w:szCs w:val="32"/>
          <w:lang w:eastAsia="zh-CN"/>
        </w:rPr>
        <w:t>六</w:t>
      </w:r>
      <w:r>
        <w:rPr>
          <w:rFonts w:eastAsia="仿宋_GB2312"/>
          <w:b/>
          <w:bCs/>
          <w:sz w:val="32"/>
          <w:szCs w:val="32"/>
        </w:rPr>
        <w:t xml:space="preserve">条 </w:t>
      </w:r>
      <w:r>
        <w:rPr>
          <w:rFonts w:eastAsia="仿宋_GB2312"/>
          <w:sz w:val="32"/>
          <w:szCs w:val="32"/>
        </w:rPr>
        <w:t>养老家庭照护床位适老化改造补贴</w:t>
      </w:r>
    </w:p>
    <w:p>
      <w:pPr>
        <w:keepNext w:val="0"/>
        <w:keepLines w:val="0"/>
        <w:pageBreakBefore w:val="0"/>
        <w:widowControl w:val="0"/>
        <w:shd w:val="clear" w:color="auto" w:fill="FFFFFF"/>
        <w:kinsoku/>
        <w:wordWrap/>
        <w:overflowPunct/>
        <w:topLinePunct w:val="0"/>
        <w:autoSpaceDE/>
        <w:autoSpaceDN/>
        <w:bidi w:val="0"/>
        <w:spacing w:line="560" w:lineRule="exact"/>
        <w:ind w:firstLine="640" w:firstLineChars="200"/>
        <w:textAlignment w:val="auto"/>
        <w:rPr>
          <w:rFonts w:eastAsia="仿宋_GB2312"/>
          <w:sz w:val="32"/>
          <w:szCs w:val="32"/>
        </w:rPr>
      </w:pPr>
      <w:r>
        <w:rPr>
          <w:rFonts w:eastAsia="仿宋_GB2312"/>
          <w:sz w:val="32"/>
          <w:szCs w:val="32"/>
        </w:rPr>
        <w:t>养老家庭照护床位的适老化改造补贴上限为2000元，改造费用不足2000元的，以实际改造内容为准，改造费用高于2000元的，超出部分由服务对象或服务机构自愿承担。所需经费，2022年起由区财政结合市级资金统筹安排予以补贴。</w:t>
      </w:r>
    </w:p>
    <w:p>
      <w:pPr>
        <w:keepNext w:val="0"/>
        <w:keepLines w:val="0"/>
        <w:pageBreakBefore w:val="0"/>
        <w:widowControl w:val="0"/>
        <w:shd w:val="clear" w:color="auto" w:fill="FFFFFF"/>
        <w:kinsoku/>
        <w:wordWrap/>
        <w:overflowPunct/>
        <w:topLinePunct w:val="0"/>
        <w:autoSpaceDE/>
        <w:autoSpaceDN/>
        <w:bidi w:val="0"/>
        <w:spacing w:line="560" w:lineRule="exact"/>
        <w:ind w:firstLine="642" w:firstLineChars="200"/>
        <w:textAlignment w:val="auto"/>
        <w:rPr>
          <w:rFonts w:hint="eastAsia" w:eastAsia="仿宋_GB2312"/>
          <w:kern w:val="0"/>
          <w:sz w:val="32"/>
          <w:szCs w:val="32"/>
        </w:rPr>
      </w:pPr>
      <w:r>
        <w:rPr>
          <w:rFonts w:eastAsia="仿宋_GB2312"/>
          <w:b/>
          <w:bCs/>
          <w:kern w:val="0"/>
          <w:sz w:val="32"/>
          <w:szCs w:val="32"/>
        </w:rPr>
        <w:t>第十</w:t>
      </w:r>
      <w:r>
        <w:rPr>
          <w:rFonts w:hint="eastAsia" w:eastAsia="仿宋_GB2312"/>
          <w:b/>
          <w:bCs/>
          <w:kern w:val="0"/>
          <w:sz w:val="32"/>
          <w:szCs w:val="32"/>
          <w:lang w:eastAsia="zh-CN"/>
        </w:rPr>
        <w:t>七</w:t>
      </w:r>
      <w:r>
        <w:rPr>
          <w:rFonts w:eastAsia="仿宋_GB2312"/>
          <w:b/>
          <w:bCs/>
          <w:kern w:val="0"/>
          <w:sz w:val="32"/>
          <w:szCs w:val="32"/>
        </w:rPr>
        <w:t xml:space="preserve">条 </w:t>
      </w:r>
      <w:r>
        <w:rPr>
          <w:rFonts w:eastAsia="仿宋_GB2312"/>
          <w:kern w:val="0"/>
          <w:sz w:val="32"/>
          <w:szCs w:val="32"/>
        </w:rPr>
        <w:t>养老家庭照护床位服务补贴</w:t>
      </w:r>
    </w:p>
    <w:p>
      <w:pPr>
        <w:keepNext w:val="0"/>
        <w:keepLines w:val="0"/>
        <w:pageBreakBefore w:val="0"/>
        <w:widowControl w:val="0"/>
        <w:shd w:val="clear" w:color="auto" w:fill="FFFFFF"/>
        <w:kinsoku/>
        <w:wordWrap/>
        <w:overflowPunct/>
        <w:topLinePunct w:val="0"/>
        <w:autoSpaceDE/>
        <w:autoSpaceDN/>
        <w:bidi w:val="0"/>
        <w:spacing w:line="560" w:lineRule="exact"/>
        <w:ind w:firstLine="640" w:firstLineChars="200"/>
        <w:textAlignment w:val="auto"/>
        <w:rPr>
          <w:rFonts w:eastAsia="仿宋_GB2312"/>
          <w:kern w:val="0"/>
          <w:sz w:val="32"/>
          <w:szCs w:val="32"/>
        </w:rPr>
      </w:pPr>
      <w:r>
        <w:rPr>
          <w:rFonts w:eastAsia="仿宋_GB2312"/>
          <w:kern w:val="0"/>
          <w:sz w:val="32"/>
          <w:szCs w:val="32"/>
        </w:rPr>
        <w:t>养老家庭照护床位</w:t>
      </w:r>
      <w:r>
        <w:rPr>
          <w:rFonts w:hint="eastAsia" w:eastAsia="仿宋_GB2312"/>
          <w:kern w:val="0"/>
          <w:sz w:val="32"/>
          <w:szCs w:val="32"/>
          <w:lang w:eastAsia="zh-CN"/>
        </w:rPr>
        <w:t>服务补贴</w:t>
      </w:r>
      <w:r>
        <w:rPr>
          <w:rFonts w:eastAsia="仿宋_GB2312"/>
          <w:kern w:val="0"/>
          <w:sz w:val="32"/>
          <w:szCs w:val="32"/>
        </w:rPr>
        <w:t>参照养老机构运营补贴</w:t>
      </w:r>
      <w:r>
        <w:rPr>
          <w:rFonts w:hint="eastAsia" w:eastAsia="仿宋_GB2312"/>
          <w:kern w:val="0"/>
          <w:sz w:val="32"/>
          <w:szCs w:val="32"/>
          <w:lang w:eastAsia="zh-CN"/>
        </w:rPr>
        <w:t>政策执行</w:t>
      </w:r>
      <w:r>
        <w:rPr>
          <w:rFonts w:eastAsia="仿宋_GB2312"/>
          <w:kern w:val="0"/>
          <w:sz w:val="32"/>
          <w:szCs w:val="32"/>
        </w:rPr>
        <w:t>，市财政</w:t>
      </w:r>
      <w:r>
        <w:rPr>
          <w:rFonts w:hint="eastAsia" w:eastAsia="仿宋_GB2312"/>
          <w:kern w:val="0"/>
          <w:sz w:val="32"/>
          <w:szCs w:val="32"/>
          <w:lang w:eastAsia="zh-CN"/>
        </w:rPr>
        <w:t>按照</w:t>
      </w:r>
      <w:r>
        <w:rPr>
          <w:rFonts w:eastAsia="仿宋_GB2312"/>
          <w:kern w:val="0"/>
          <w:sz w:val="32"/>
          <w:szCs w:val="32"/>
        </w:rPr>
        <w:t>每床每月500元</w:t>
      </w:r>
      <w:r>
        <w:rPr>
          <w:rFonts w:hint="eastAsia" w:eastAsia="仿宋_GB2312"/>
          <w:kern w:val="0"/>
          <w:sz w:val="32"/>
          <w:szCs w:val="32"/>
          <w:lang w:eastAsia="zh-CN"/>
        </w:rPr>
        <w:t>标准给予补助</w:t>
      </w:r>
      <w:r>
        <w:rPr>
          <w:rFonts w:eastAsia="仿宋_GB2312"/>
          <w:kern w:val="0"/>
          <w:sz w:val="32"/>
          <w:szCs w:val="32"/>
        </w:rPr>
        <w:t>，区财政承担每床每月100元。</w:t>
      </w:r>
    </w:p>
    <w:p>
      <w:pPr>
        <w:keepNext w:val="0"/>
        <w:keepLines w:val="0"/>
        <w:pageBreakBefore w:val="0"/>
        <w:widowControl w:val="0"/>
        <w:shd w:val="clear" w:color="auto" w:fill="FFFFFF"/>
        <w:kinsoku/>
        <w:wordWrap/>
        <w:overflowPunct/>
        <w:topLinePunct w:val="0"/>
        <w:autoSpaceDE/>
        <w:autoSpaceDN/>
        <w:bidi w:val="0"/>
        <w:spacing w:line="560" w:lineRule="exact"/>
        <w:ind w:firstLine="640" w:firstLineChars="200"/>
        <w:textAlignment w:val="auto"/>
        <w:rPr>
          <w:rFonts w:eastAsia="仿宋_GB2312"/>
          <w:b/>
          <w:kern w:val="0"/>
          <w:sz w:val="32"/>
          <w:szCs w:val="32"/>
        </w:rPr>
      </w:pPr>
      <w:r>
        <w:rPr>
          <w:rFonts w:eastAsia="仿宋_GB2312"/>
          <w:kern w:val="0"/>
          <w:sz w:val="32"/>
          <w:szCs w:val="32"/>
        </w:rPr>
        <w:t>签约服务机构为服务对象提供的免费服务达到第</w:t>
      </w:r>
      <w:r>
        <w:rPr>
          <w:rFonts w:hint="eastAsia" w:eastAsia="仿宋_GB2312"/>
          <w:kern w:val="0"/>
          <w:sz w:val="32"/>
          <w:szCs w:val="32"/>
          <w:lang w:eastAsia="zh-CN"/>
        </w:rPr>
        <w:t>十一</w:t>
      </w:r>
      <w:r>
        <w:rPr>
          <w:rFonts w:eastAsia="仿宋_GB2312"/>
          <w:kern w:val="0"/>
          <w:sz w:val="32"/>
          <w:szCs w:val="32"/>
        </w:rPr>
        <w:t>条（二）中要求的，补贴标准为每月</w:t>
      </w:r>
      <w:r>
        <w:rPr>
          <w:rFonts w:hint="eastAsia" w:eastAsia="仿宋_GB2312"/>
          <w:kern w:val="0"/>
          <w:sz w:val="32"/>
          <w:szCs w:val="32"/>
          <w:lang w:val="en-US" w:eastAsia="zh-CN"/>
        </w:rPr>
        <w:t>600</w:t>
      </w:r>
      <w:r>
        <w:rPr>
          <w:rFonts w:eastAsia="仿宋_GB2312"/>
          <w:kern w:val="0"/>
          <w:sz w:val="32"/>
          <w:szCs w:val="32"/>
        </w:rPr>
        <w:t>元。</w:t>
      </w:r>
    </w:p>
    <w:p>
      <w:pPr>
        <w:keepNext w:val="0"/>
        <w:keepLines w:val="0"/>
        <w:pageBreakBefore w:val="0"/>
        <w:widowControl w:val="0"/>
        <w:kinsoku/>
        <w:wordWrap/>
        <w:overflowPunct/>
        <w:topLinePunct w:val="0"/>
        <w:autoSpaceDE/>
        <w:autoSpaceDN/>
        <w:bidi w:val="0"/>
        <w:spacing w:line="560" w:lineRule="exact"/>
        <w:jc w:val="center"/>
        <w:textAlignment w:val="auto"/>
        <w:rPr>
          <w:rFonts w:eastAsia="黑体"/>
          <w:sz w:val="32"/>
          <w:szCs w:val="32"/>
          <w:shd w:val="clear" w:color="auto" w:fill="FFFFFF"/>
        </w:rPr>
      </w:pPr>
      <w:r>
        <w:rPr>
          <w:rFonts w:eastAsia="黑体"/>
          <w:sz w:val="32"/>
          <w:szCs w:val="32"/>
          <w:shd w:val="clear" w:color="auto" w:fill="FFFFFF"/>
        </w:rPr>
        <w:t xml:space="preserve">第六章 </w:t>
      </w:r>
      <w:r>
        <w:rPr>
          <w:rFonts w:eastAsia="黑体"/>
          <w:kern w:val="0"/>
          <w:sz w:val="32"/>
          <w:szCs w:val="32"/>
        </w:rPr>
        <w:t>服务流程</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eastAsia="仿宋_GB2312"/>
          <w:sz w:val="32"/>
          <w:szCs w:val="32"/>
        </w:rPr>
      </w:pPr>
      <w:r>
        <w:rPr>
          <w:rFonts w:eastAsia="仿宋_GB2312"/>
          <w:b/>
          <w:bCs/>
          <w:sz w:val="32"/>
          <w:szCs w:val="32"/>
        </w:rPr>
        <w:t>第十</w:t>
      </w:r>
      <w:r>
        <w:rPr>
          <w:rFonts w:hint="eastAsia" w:eastAsia="仿宋_GB2312"/>
          <w:b/>
          <w:bCs/>
          <w:sz w:val="32"/>
          <w:szCs w:val="32"/>
          <w:lang w:eastAsia="zh-CN"/>
        </w:rPr>
        <w:t>八</w:t>
      </w:r>
      <w:r>
        <w:rPr>
          <w:rFonts w:eastAsia="仿宋_GB2312"/>
          <w:b/>
          <w:bCs/>
          <w:sz w:val="32"/>
          <w:szCs w:val="32"/>
        </w:rPr>
        <w:t xml:space="preserve">条 </w:t>
      </w:r>
      <w:r>
        <w:rPr>
          <w:rFonts w:eastAsia="仿宋_GB2312"/>
          <w:sz w:val="32"/>
          <w:szCs w:val="32"/>
        </w:rPr>
        <w:t>养老家庭照护床位的服务分为申请、评估、</w:t>
      </w:r>
      <w:r>
        <w:rPr>
          <w:rFonts w:hint="eastAsia" w:eastAsia="仿宋_GB2312"/>
          <w:sz w:val="32"/>
          <w:szCs w:val="32"/>
          <w:lang w:eastAsia="zh-CN"/>
        </w:rPr>
        <w:t>改造、</w:t>
      </w:r>
      <w:r>
        <w:rPr>
          <w:rFonts w:eastAsia="仿宋_GB2312"/>
          <w:sz w:val="32"/>
          <w:szCs w:val="32"/>
        </w:rPr>
        <w:t>备案、服务、补贴发放</w:t>
      </w:r>
      <w:r>
        <w:rPr>
          <w:rFonts w:hint="eastAsia" w:eastAsia="仿宋_GB2312"/>
          <w:sz w:val="32"/>
          <w:szCs w:val="32"/>
          <w:lang w:eastAsia="zh-CN"/>
        </w:rPr>
        <w:t>六</w:t>
      </w:r>
      <w:r>
        <w:rPr>
          <w:rFonts w:eastAsia="仿宋_GB2312"/>
          <w:sz w:val="32"/>
          <w:szCs w:val="32"/>
        </w:rPr>
        <w:t>个流程。</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eastAsia="仿宋_GB2312"/>
          <w:sz w:val="32"/>
          <w:szCs w:val="32"/>
        </w:rPr>
      </w:pPr>
      <w:r>
        <w:rPr>
          <w:rFonts w:eastAsia="仿宋_GB2312"/>
          <w:b/>
          <w:bCs/>
          <w:sz w:val="32"/>
          <w:szCs w:val="32"/>
        </w:rPr>
        <w:t>第十</w:t>
      </w:r>
      <w:r>
        <w:rPr>
          <w:rFonts w:hint="eastAsia" w:eastAsia="仿宋_GB2312"/>
          <w:b/>
          <w:bCs/>
          <w:sz w:val="32"/>
          <w:szCs w:val="32"/>
          <w:lang w:eastAsia="zh-CN"/>
        </w:rPr>
        <w:t>九</w:t>
      </w:r>
      <w:r>
        <w:rPr>
          <w:rFonts w:eastAsia="仿宋_GB2312"/>
          <w:b/>
          <w:bCs/>
          <w:sz w:val="32"/>
          <w:szCs w:val="32"/>
        </w:rPr>
        <w:t xml:space="preserve">条 </w:t>
      </w:r>
      <w:r>
        <w:rPr>
          <w:rFonts w:eastAsia="仿宋_GB2312"/>
          <w:sz w:val="32"/>
          <w:szCs w:val="32"/>
        </w:rPr>
        <w:t>养老家庭照护床位服务申请。符合条件的老年人可</w:t>
      </w:r>
      <w:r>
        <w:rPr>
          <w:rFonts w:hint="eastAsia" w:eastAsia="仿宋_GB2312"/>
          <w:sz w:val="32"/>
          <w:szCs w:val="32"/>
          <w:lang w:eastAsia="zh-CN"/>
        </w:rPr>
        <w:t>向</w:t>
      </w:r>
      <w:r>
        <w:rPr>
          <w:rFonts w:eastAsia="仿宋_GB2312"/>
          <w:sz w:val="32"/>
          <w:szCs w:val="32"/>
        </w:rPr>
        <w:t>居住地的街道(乡/镇)进行申请，符合条件的各养老服务机构结合自身服务能力，主动与所在街道(乡/镇)联系，街道(乡/镇)负责把好入口关，审核老年人的条件及养老服务机构的相关资质是否符合要求。遵循“就近就便”原则，在老年人所属街道（乡/镇）的养老</w:t>
      </w:r>
      <w:r>
        <w:rPr>
          <w:rFonts w:hint="eastAsia" w:eastAsia="仿宋_GB2312"/>
          <w:sz w:val="32"/>
          <w:szCs w:val="32"/>
          <w:lang w:eastAsia="zh-CN"/>
        </w:rPr>
        <w:t>服务</w:t>
      </w:r>
      <w:r>
        <w:rPr>
          <w:rFonts w:eastAsia="仿宋_GB2312"/>
          <w:sz w:val="32"/>
          <w:szCs w:val="32"/>
        </w:rPr>
        <w:t>机构（包括养老院、养老照料中心、社区养老服务驿站</w:t>
      </w:r>
      <w:r>
        <w:rPr>
          <w:rFonts w:hint="eastAsia" w:eastAsia="仿宋_GB2312"/>
          <w:sz w:val="32"/>
          <w:szCs w:val="32"/>
          <w:lang w:eastAsia="zh-CN"/>
        </w:rPr>
        <w:t>、农村幸福晚年驿站</w:t>
      </w:r>
      <w:r>
        <w:rPr>
          <w:rFonts w:eastAsia="仿宋_GB2312"/>
          <w:sz w:val="32"/>
          <w:szCs w:val="32"/>
        </w:rPr>
        <w:t>）中选择，有特殊需求的可在全区养老机构中选择。</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eastAsia="仿宋_GB2312"/>
          <w:sz w:val="32"/>
          <w:szCs w:val="32"/>
        </w:rPr>
      </w:pPr>
      <w:r>
        <w:rPr>
          <w:rFonts w:eastAsia="仿宋_GB2312"/>
          <w:b/>
          <w:bCs/>
          <w:sz w:val="32"/>
          <w:szCs w:val="32"/>
        </w:rPr>
        <w:t>第</w:t>
      </w:r>
      <w:r>
        <w:rPr>
          <w:rFonts w:hint="eastAsia" w:eastAsia="仿宋_GB2312"/>
          <w:b/>
          <w:bCs/>
          <w:sz w:val="32"/>
          <w:szCs w:val="32"/>
          <w:lang w:eastAsia="zh-CN"/>
        </w:rPr>
        <w:t>二十</w:t>
      </w:r>
      <w:r>
        <w:rPr>
          <w:rFonts w:eastAsia="仿宋_GB2312"/>
          <w:b/>
          <w:bCs/>
          <w:sz w:val="32"/>
          <w:szCs w:val="32"/>
        </w:rPr>
        <w:t xml:space="preserve">条 </w:t>
      </w:r>
      <w:r>
        <w:rPr>
          <w:rFonts w:eastAsia="仿宋_GB2312"/>
          <w:sz w:val="32"/>
          <w:szCs w:val="32"/>
        </w:rPr>
        <w:t>养老家庭照护床位服务</w:t>
      </w:r>
      <w:r>
        <w:rPr>
          <w:rFonts w:hint="eastAsia" w:eastAsia="仿宋_GB2312"/>
          <w:sz w:val="32"/>
          <w:szCs w:val="32"/>
        </w:rPr>
        <w:t>评估</w:t>
      </w:r>
      <w:r>
        <w:rPr>
          <w:rFonts w:eastAsia="仿宋_GB2312"/>
          <w:sz w:val="32"/>
          <w:szCs w:val="32"/>
        </w:rPr>
        <w:t>。对符合条件的老年人和养老服务机构，街道(乡/镇)提供需求对接</w:t>
      </w:r>
      <w:r>
        <w:rPr>
          <w:rFonts w:hint="eastAsia" w:eastAsia="仿宋_GB2312"/>
          <w:sz w:val="32"/>
          <w:szCs w:val="32"/>
        </w:rPr>
        <w:t>。养老服务机构的选择</w:t>
      </w:r>
      <w:r>
        <w:rPr>
          <w:rFonts w:eastAsia="仿宋_GB2312"/>
          <w:sz w:val="32"/>
          <w:szCs w:val="32"/>
        </w:rPr>
        <w:t>遵循“就近就便”原则，</w:t>
      </w:r>
      <w:r>
        <w:rPr>
          <w:rFonts w:hint="eastAsia" w:eastAsia="仿宋_GB2312"/>
          <w:sz w:val="32"/>
          <w:szCs w:val="32"/>
        </w:rPr>
        <w:t>首先</w:t>
      </w:r>
      <w:r>
        <w:rPr>
          <w:rFonts w:eastAsia="仿宋_GB2312"/>
          <w:sz w:val="32"/>
          <w:szCs w:val="32"/>
        </w:rPr>
        <w:t>在老年人所属街道(乡/镇)的养老</w:t>
      </w:r>
      <w:r>
        <w:rPr>
          <w:rFonts w:hint="eastAsia" w:eastAsia="仿宋_GB2312"/>
          <w:sz w:val="32"/>
          <w:szCs w:val="32"/>
        </w:rPr>
        <w:t>服务</w:t>
      </w:r>
      <w:r>
        <w:rPr>
          <w:rFonts w:eastAsia="仿宋_GB2312"/>
          <w:sz w:val="32"/>
          <w:szCs w:val="32"/>
        </w:rPr>
        <w:t>机构（包括养老院、养老照料中心、社区养老服务驿站</w:t>
      </w:r>
      <w:r>
        <w:rPr>
          <w:rFonts w:hint="eastAsia" w:eastAsia="仿宋_GB2312"/>
          <w:sz w:val="32"/>
          <w:szCs w:val="32"/>
          <w:lang w:eastAsia="zh-CN"/>
        </w:rPr>
        <w:t>、农村幸福晚年驿站</w:t>
      </w:r>
      <w:r>
        <w:rPr>
          <w:rFonts w:eastAsia="仿宋_GB2312"/>
          <w:sz w:val="32"/>
          <w:szCs w:val="32"/>
        </w:rPr>
        <w:t>）中</w:t>
      </w:r>
      <w:r>
        <w:rPr>
          <w:rFonts w:hint="eastAsia" w:eastAsia="仿宋_GB2312"/>
          <w:sz w:val="32"/>
          <w:szCs w:val="32"/>
        </w:rPr>
        <w:t>进行</w:t>
      </w:r>
      <w:r>
        <w:rPr>
          <w:rFonts w:eastAsia="仿宋_GB2312"/>
          <w:sz w:val="32"/>
          <w:szCs w:val="32"/>
        </w:rPr>
        <w:t>选择，</w:t>
      </w:r>
      <w:r>
        <w:rPr>
          <w:rFonts w:hint="eastAsia" w:eastAsia="仿宋_GB2312"/>
          <w:sz w:val="32"/>
          <w:szCs w:val="32"/>
        </w:rPr>
        <w:t>若</w:t>
      </w:r>
      <w:r>
        <w:rPr>
          <w:rFonts w:eastAsia="仿宋_GB2312"/>
          <w:sz w:val="32"/>
          <w:szCs w:val="32"/>
        </w:rPr>
        <w:t>街道(乡/镇)范围内暂无符合条件的养老服务机构，经街道(乡/镇)审核同意，可由相邻街道(乡/镇)符合条件的养老服务机构承接。养老服务机构在取得老年人或其监护人</w:t>
      </w:r>
      <w:r>
        <w:rPr>
          <w:rFonts w:hint="eastAsia" w:eastAsia="仿宋_GB2312"/>
          <w:sz w:val="32"/>
          <w:szCs w:val="32"/>
          <w:lang w:eastAsia="zh-CN"/>
        </w:rPr>
        <w:t>（委托人）</w:t>
      </w:r>
      <w:r>
        <w:rPr>
          <w:rFonts w:eastAsia="仿宋_GB2312"/>
          <w:sz w:val="32"/>
          <w:szCs w:val="32"/>
        </w:rPr>
        <w:t>同意后，</w:t>
      </w:r>
      <w:r>
        <w:rPr>
          <w:rFonts w:hint="eastAsia" w:eastAsia="仿宋_GB2312"/>
          <w:sz w:val="32"/>
          <w:szCs w:val="32"/>
        </w:rPr>
        <w:t>双方</w:t>
      </w:r>
      <w:r>
        <w:rPr>
          <w:rFonts w:hint="eastAsia" w:eastAsia="仿宋_GB2312"/>
          <w:sz w:val="32"/>
          <w:szCs w:val="32"/>
          <w:lang w:eastAsia="zh-CN"/>
        </w:rPr>
        <w:t>签订</w:t>
      </w:r>
      <w:r>
        <w:rPr>
          <w:rFonts w:eastAsia="仿宋_GB2312"/>
          <w:sz w:val="32"/>
          <w:szCs w:val="32"/>
        </w:rPr>
        <w:t>《通州区养老家庭照护床位服务意向书》</w:t>
      </w:r>
      <w:r>
        <w:rPr>
          <w:rFonts w:hint="eastAsia" w:eastAsia="仿宋_GB2312"/>
          <w:sz w:val="32"/>
          <w:szCs w:val="32"/>
        </w:rPr>
        <w:t>。</w:t>
      </w:r>
      <w:r>
        <w:rPr>
          <w:rFonts w:eastAsia="仿宋_GB2312"/>
          <w:sz w:val="32"/>
          <w:szCs w:val="32"/>
        </w:rPr>
        <w:t>养老服务机构</w:t>
      </w:r>
      <w:r>
        <w:rPr>
          <w:rFonts w:hint="eastAsia" w:eastAsia="仿宋_GB2312"/>
          <w:sz w:val="32"/>
          <w:szCs w:val="32"/>
        </w:rPr>
        <w:t>依据自身</w:t>
      </w:r>
      <w:r>
        <w:rPr>
          <w:rFonts w:hint="eastAsia" w:eastAsia="仿宋_GB2312"/>
          <w:sz w:val="32"/>
          <w:szCs w:val="32"/>
          <w:lang w:eastAsia="zh-CN"/>
        </w:rPr>
        <w:t>服务</w:t>
      </w:r>
      <w:r>
        <w:rPr>
          <w:rFonts w:hint="eastAsia" w:eastAsia="仿宋_GB2312"/>
          <w:sz w:val="32"/>
          <w:szCs w:val="32"/>
        </w:rPr>
        <w:t>能力，对老年人进行服务需求评估，</w:t>
      </w:r>
      <w:r>
        <w:rPr>
          <w:rFonts w:eastAsia="仿宋_GB2312"/>
          <w:sz w:val="32"/>
          <w:szCs w:val="32"/>
        </w:rPr>
        <w:t>依据评估结果，结合老年人实际情况，制定一对一的养老家庭照护床位服务方案。老年人或其监护人</w:t>
      </w:r>
      <w:r>
        <w:rPr>
          <w:rFonts w:hint="eastAsia" w:eastAsia="仿宋_GB2312"/>
          <w:sz w:val="32"/>
          <w:szCs w:val="32"/>
          <w:lang w:eastAsia="zh-CN"/>
        </w:rPr>
        <w:t>（委托人）</w:t>
      </w:r>
      <w:r>
        <w:rPr>
          <w:rFonts w:eastAsia="仿宋_GB2312"/>
          <w:sz w:val="32"/>
          <w:szCs w:val="32"/>
        </w:rPr>
        <w:t>对服务</w:t>
      </w:r>
      <w:r>
        <w:rPr>
          <w:rFonts w:hint="eastAsia" w:eastAsia="仿宋_GB2312"/>
          <w:sz w:val="32"/>
          <w:szCs w:val="32"/>
        </w:rPr>
        <w:t>方案</w:t>
      </w:r>
      <w:r>
        <w:rPr>
          <w:rFonts w:eastAsia="仿宋_GB2312"/>
          <w:sz w:val="32"/>
          <w:szCs w:val="32"/>
        </w:rPr>
        <w:t>无异议的，签订</w:t>
      </w:r>
      <w:r>
        <w:rPr>
          <w:rFonts w:hint="eastAsia" w:eastAsia="仿宋_GB2312"/>
          <w:sz w:val="32"/>
          <w:szCs w:val="32"/>
        </w:rPr>
        <w:t>《通州区</w:t>
      </w:r>
      <w:r>
        <w:rPr>
          <w:rFonts w:eastAsia="仿宋_GB2312"/>
          <w:sz w:val="32"/>
          <w:szCs w:val="32"/>
        </w:rPr>
        <w:t>养老家庭照护床位服务协议</w:t>
      </w:r>
      <w:r>
        <w:rPr>
          <w:rFonts w:hint="eastAsia" w:eastAsia="仿宋_GB2312"/>
          <w:sz w:val="32"/>
          <w:szCs w:val="32"/>
        </w:rPr>
        <w:t>》</w:t>
      </w:r>
      <w:r>
        <w:rPr>
          <w:rFonts w:eastAsia="仿宋_GB2312"/>
          <w:sz w:val="32"/>
          <w:szCs w:val="32"/>
        </w:rPr>
        <w:t>。养老服务机构每月10日前向街道(乡/镇)提交《通州区养老家庭照护床位建设申请书》，街道(乡/镇)审核同意后提交区民政局核定。</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hint="eastAsia" w:eastAsia="仿宋_GB2312"/>
          <w:sz w:val="32"/>
          <w:szCs w:val="32"/>
          <w:lang w:eastAsia="zh-CN"/>
        </w:rPr>
      </w:pPr>
      <w:r>
        <w:rPr>
          <w:rFonts w:eastAsia="仿宋_GB2312"/>
          <w:b/>
          <w:bCs/>
          <w:sz w:val="32"/>
          <w:szCs w:val="32"/>
        </w:rPr>
        <w:t>第</w:t>
      </w:r>
      <w:r>
        <w:rPr>
          <w:rFonts w:hint="eastAsia" w:eastAsia="仿宋_GB2312"/>
          <w:b/>
          <w:bCs/>
          <w:sz w:val="32"/>
          <w:szCs w:val="32"/>
          <w:lang w:eastAsia="zh-CN"/>
        </w:rPr>
        <w:t>二十一</w:t>
      </w:r>
      <w:r>
        <w:rPr>
          <w:rFonts w:eastAsia="仿宋_GB2312"/>
          <w:b/>
          <w:bCs/>
          <w:sz w:val="32"/>
          <w:szCs w:val="32"/>
        </w:rPr>
        <w:t>条</w:t>
      </w:r>
      <w:r>
        <w:rPr>
          <w:rFonts w:hint="eastAsia" w:eastAsia="仿宋_GB2312"/>
          <w:b/>
          <w:bCs/>
          <w:sz w:val="32"/>
          <w:szCs w:val="32"/>
          <w:lang w:val="en-US" w:eastAsia="zh-CN"/>
        </w:rPr>
        <w:t xml:space="preserve"> </w:t>
      </w:r>
      <w:r>
        <w:rPr>
          <w:rFonts w:eastAsia="仿宋_GB2312"/>
          <w:sz w:val="32"/>
          <w:szCs w:val="32"/>
        </w:rPr>
        <w:t>养老家庭照护床位适老化改造</w:t>
      </w:r>
      <w:r>
        <w:rPr>
          <w:rFonts w:hint="eastAsia" w:eastAsia="仿宋_GB2312"/>
          <w:sz w:val="32"/>
          <w:szCs w:val="32"/>
          <w:lang w:eastAsia="zh-CN"/>
        </w:rPr>
        <w:t>。</w:t>
      </w:r>
    </w:p>
    <w:p>
      <w:pPr>
        <w:keepNext w:val="0"/>
        <w:keepLines w:val="0"/>
        <w:pageBreakBefore w:val="0"/>
        <w:widowControl w:val="0"/>
        <w:shd w:val="clear" w:color="auto" w:fill="FFFFFF"/>
        <w:kinsoku/>
        <w:wordWrap/>
        <w:overflowPunct/>
        <w:topLinePunct w:val="0"/>
        <w:autoSpaceDE/>
        <w:autoSpaceDN/>
        <w:bidi w:val="0"/>
        <w:spacing w:line="560" w:lineRule="exact"/>
        <w:ind w:firstLine="640" w:firstLineChars="200"/>
        <w:textAlignment w:val="auto"/>
        <w:rPr>
          <w:rFonts w:eastAsia="仿宋_GB2312"/>
          <w:sz w:val="32"/>
          <w:szCs w:val="32"/>
        </w:rPr>
      </w:pPr>
      <w:r>
        <w:rPr>
          <w:rFonts w:eastAsia="仿宋_GB2312"/>
          <w:sz w:val="32"/>
          <w:szCs w:val="32"/>
        </w:rPr>
        <w:t>（一）符合条件的重度残疾老年人家庭，按照《北京市残疾人居家环境无障碍改造服务管理暂行办法》（京残发〔2020〕15号），向街道(乡/镇)</w:t>
      </w:r>
      <w:r>
        <w:rPr>
          <w:rFonts w:hint="eastAsia" w:eastAsia="仿宋_GB2312"/>
          <w:sz w:val="32"/>
          <w:szCs w:val="32"/>
          <w:lang w:eastAsia="zh-CN"/>
        </w:rPr>
        <w:t>残联</w:t>
      </w:r>
      <w:r>
        <w:rPr>
          <w:rFonts w:eastAsia="仿宋_GB2312"/>
          <w:sz w:val="32"/>
          <w:szCs w:val="32"/>
        </w:rPr>
        <w:t>部门申请进行养老家庭照护床位适老化改造，享受居家环境无障碍改造补贴。</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eastAsia="仿宋_GB2312"/>
          <w:sz w:val="32"/>
          <w:szCs w:val="32"/>
          <w:lang w:eastAsia="zh-CN"/>
        </w:rPr>
      </w:pPr>
      <w:r>
        <w:rPr>
          <w:rFonts w:hint="eastAsia" w:eastAsia="仿宋_GB2312"/>
          <w:sz w:val="32"/>
          <w:szCs w:val="32"/>
          <w:lang w:eastAsia="zh-CN"/>
        </w:rPr>
        <w:t>（二）</w:t>
      </w:r>
      <w:r>
        <w:rPr>
          <w:rFonts w:eastAsia="仿宋_GB2312"/>
          <w:sz w:val="32"/>
          <w:szCs w:val="32"/>
        </w:rPr>
        <w:t>符合条件的重度</w:t>
      </w:r>
      <w:r>
        <w:rPr>
          <w:rFonts w:hint="eastAsia" w:eastAsia="仿宋_GB2312"/>
          <w:sz w:val="32"/>
          <w:szCs w:val="32"/>
          <w:lang w:eastAsia="zh-CN"/>
        </w:rPr>
        <w:t>失能</w:t>
      </w:r>
      <w:r>
        <w:rPr>
          <w:rFonts w:eastAsia="仿宋_GB2312"/>
          <w:sz w:val="32"/>
          <w:szCs w:val="32"/>
        </w:rPr>
        <w:t>老年人家庭</w:t>
      </w:r>
      <w:r>
        <w:rPr>
          <w:rFonts w:hint="eastAsia" w:eastAsia="仿宋_GB2312"/>
          <w:sz w:val="32"/>
          <w:szCs w:val="32"/>
          <w:lang w:eastAsia="zh-CN"/>
        </w:rPr>
        <w:t>，按规定向</w:t>
      </w:r>
      <w:r>
        <w:rPr>
          <w:rFonts w:eastAsia="仿宋_GB2312"/>
          <w:sz w:val="32"/>
          <w:szCs w:val="32"/>
        </w:rPr>
        <w:t>街道(乡/镇)</w:t>
      </w:r>
      <w:r>
        <w:rPr>
          <w:rFonts w:hint="eastAsia" w:eastAsia="仿宋_GB2312"/>
          <w:sz w:val="32"/>
          <w:szCs w:val="32"/>
          <w:lang w:eastAsia="zh-CN"/>
        </w:rPr>
        <w:t>民政部门</w:t>
      </w:r>
      <w:r>
        <w:rPr>
          <w:rFonts w:eastAsia="仿宋_GB2312"/>
          <w:sz w:val="32"/>
          <w:szCs w:val="32"/>
        </w:rPr>
        <w:t>申请进行养老家庭照护床位适老化改造</w:t>
      </w:r>
      <w:r>
        <w:rPr>
          <w:rFonts w:hint="eastAsia" w:eastAsia="仿宋_GB2312"/>
          <w:sz w:val="32"/>
          <w:szCs w:val="32"/>
          <w:lang w:eastAsia="zh-CN"/>
        </w:rPr>
        <w:t>，享受</w:t>
      </w:r>
      <w:r>
        <w:rPr>
          <w:rFonts w:eastAsia="仿宋_GB2312"/>
          <w:sz w:val="32"/>
          <w:szCs w:val="32"/>
        </w:rPr>
        <w:t>养老家庭照护床位适老化改造补贴</w:t>
      </w:r>
      <w:r>
        <w:rPr>
          <w:rFonts w:hint="eastAsia" w:eastAsia="仿宋_GB2312"/>
          <w:sz w:val="32"/>
          <w:szCs w:val="32"/>
          <w:lang w:eastAsia="zh-CN"/>
        </w:rPr>
        <w:t>。</w:t>
      </w:r>
    </w:p>
    <w:p>
      <w:pPr>
        <w:keepNext w:val="0"/>
        <w:keepLines w:val="0"/>
        <w:pageBreakBefore w:val="0"/>
        <w:widowControl w:val="0"/>
        <w:shd w:val="clear" w:color="auto" w:fill="FFFFFF"/>
        <w:kinsoku/>
        <w:wordWrap/>
        <w:overflowPunct/>
        <w:topLinePunct w:val="0"/>
        <w:autoSpaceDE/>
        <w:autoSpaceDN/>
        <w:bidi w:val="0"/>
        <w:spacing w:line="560" w:lineRule="exact"/>
        <w:ind w:firstLine="640" w:firstLineChars="200"/>
        <w:textAlignment w:val="auto"/>
        <w:rPr>
          <w:rFonts w:hint="eastAsia" w:eastAsia="仿宋_GB2312"/>
          <w:sz w:val="32"/>
          <w:szCs w:val="32"/>
          <w:lang w:eastAsia="zh-CN"/>
        </w:rPr>
      </w:pPr>
      <w:r>
        <w:rPr>
          <w:rFonts w:eastAsia="仿宋_GB2312"/>
          <w:sz w:val="32"/>
          <w:szCs w:val="32"/>
        </w:rPr>
        <w:t>（三）</w:t>
      </w:r>
      <w:r>
        <w:rPr>
          <w:rFonts w:hint="eastAsia" w:eastAsia="仿宋_GB2312"/>
          <w:sz w:val="32"/>
          <w:szCs w:val="32"/>
          <w:lang w:eastAsia="zh-CN"/>
        </w:rPr>
        <w:t>每位服务对象只享受一次通州区</w:t>
      </w:r>
      <w:r>
        <w:rPr>
          <w:rFonts w:eastAsia="仿宋_GB2312"/>
          <w:sz w:val="32"/>
          <w:szCs w:val="32"/>
        </w:rPr>
        <w:t>养老家庭照护床位适老化改造补贴</w:t>
      </w:r>
      <w:r>
        <w:rPr>
          <w:rFonts w:hint="eastAsia" w:eastAsia="仿宋_GB2312"/>
          <w:sz w:val="32"/>
          <w:szCs w:val="32"/>
          <w:lang w:eastAsia="zh-CN"/>
        </w:rPr>
        <w:t>。</w:t>
      </w:r>
    </w:p>
    <w:p>
      <w:pPr>
        <w:keepNext w:val="0"/>
        <w:keepLines w:val="0"/>
        <w:pageBreakBefore w:val="0"/>
        <w:widowControl w:val="0"/>
        <w:shd w:val="clear" w:color="auto" w:fill="FFFFFF"/>
        <w:kinsoku/>
        <w:wordWrap/>
        <w:overflowPunct/>
        <w:topLinePunct w:val="0"/>
        <w:autoSpaceDE/>
        <w:autoSpaceDN/>
        <w:bidi w:val="0"/>
        <w:spacing w:line="560" w:lineRule="exact"/>
        <w:ind w:firstLine="640" w:firstLineChars="200"/>
        <w:textAlignment w:val="auto"/>
        <w:rPr>
          <w:rFonts w:hint="eastAsia" w:eastAsia="仿宋_GB2312"/>
          <w:sz w:val="32"/>
          <w:szCs w:val="32"/>
          <w:lang w:val="en-US" w:eastAsia="zh-CN"/>
        </w:rPr>
      </w:pPr>
      <w:r>
        <w:rPr>
          <w:rFonts w:hint="eastAsia" w:eastAsia="仿宋_GB2312"/>
          <w:sz w:val="32"/>
          <w:szCs w:val="32"/>
          <w:lang w:eastAsia="zh-CN"/>
        </w:rPr>
        <w:t>（四）养老服务机构可协助</w:t>
      </w:r>
      <w:r>
        <w:rPr>
          <w:rFonts w:eastAsia="仿宋_GB2312"/>
          <w:sz w:val="32"/>
          <w:szCs w:val="32"/>
        </w:rPr>
        <w:t>老年人或其监护人</w:t>
      </w:r>
      <w:r>
        <w:rPr>
          <w:rFonts w:hint="eastAsia" w:eastAsia="仿宋_GB2312"/>
          <w:sz w:val="32"/>
          <w:szCs w:val="32"/>
          <w:lang w:eastAsia="zh-CN"/>
        </w:rPr>
        <w:t>（委托人）选配适老化改造产品。</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eastAsia="仿宋_GB2312"/>
          <w:sz w:val="32"/>
          <w:szCs w:val="32"/>
        </w:rPr>
      </w:pPr>
      <w:r>
        <w:rPr>
          <w:rFonts w:hint="eastAsia" w:eastAsia="仿宋_GB2312"/>
          <w:b/>
          <w:bCs/>
          <w:sz w:val="32"/>
          <w:szCs w:val="32"/>
          <w:lang w:eastAsia="zh-CN"/>
        </w:rPr>
        <w:t>第二十二条</w:t>
      </w:r>
      <w:r>
        <w:rPr>
          <w:rFonts w:hint="eastAsia" w:eastAsia="仿宋_GB2312"/>
          <w:b/>
          <w:bCs/>
          <w:sz w:val="32"/>
          <w:szCs w:val="32"/>
          <w:lang w:val="en-US" w:eastAsia="zh-CN"/>
        </w:rPr>
        <w:t xml:space="preserve"> </w:t>
      </w:r>
      <w:r>
        <w:rPr>
          <w:rFonts w:eastAsia="仿宋_GB2312"/>
          <w:sz w:val="32"/>
          <w:szCs w:val="32"/>
        </w:rPr>
        <w:t>养老家庭照护床位服务备案。养老家庭照护床位坚持“人床匹配”原则，服务协议生效后，由签约养老服务机构在5个工作日内将相关信息录入北京市社会福利服务管理平台，服务终止的5个工作日内进行变更。</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eastAsia="仿宋_GB2312"/>
          <w:sz w:val="32"/>
          <w:szCs w:val="32"/>
        </w:rPr>
      </w:pPr>
      <w:r>
        <w:rPr>
          <w:rFonts w:eastAsia="仿宋_GB2312"/>
          <w:b/>
          <w:bCs/>
          <w:sz w:val="32"/>
          <w:szCs w:val="32"/>
        </w:rPr>
        <w:t>第</w:t>
      </w:r>
      <w:r>
        <w:rPr>
          <w:rFonts w:hint="eastAsia" w:eastAsia="仿宋_GB2312"/>
          <w:b/>
          <w:bCs/>
          <w:sz w:val="32"/>
          <w:szCs w:val="32"/>
          <w:lang w:eastAsia="zh-CN"/>
        </w:rPr>
        <w:t>二十三</w:t>
      </w:r>
      <w:r>
        <w:rPr>
          <w:rFonts w:eastAsia="仿宋_GB2312"/>
          <w:b/>
          <w:bCs/>
          <w:sz w:val="32"/>
          <w:szCs w:val="32"/>
        </w:rPr>
        <w:t xml:space="preserve">条 </w:t>
      </w:r>
      <w:r>
        <w:rPr>
          <w:rFonts w:eastAsia="仿宋_GB2312"/>
          <w:sz w:val="32"/>
          <w:szCs w:val="32"/>
        </w:rPr>
        <w:t>养老家庭照护床位服务协议。养老家庭照护床位建设完成后，对应的服务机构需与服务对象按照服务规范和收费标准，确认照护服务计划或方案，与老年人或其监护人</w:t>
      </w:r>
      <w:r>
        <w:rPr>
          <w:rFonts w:hint="eastAsia" w:eastAsia="仿宋_GB2312"/>
          <w:sz w:val="32"/>
          <w:szCs w:val="32"/>
          <w:lang w:eastAsia="zh-CN"/>
        </w:rPr>
        <w:t>（委托人）签订</w:t>
      </w:r>
      <w:r>
        <w:rPr>
          <w:rFonts w:eastAsia="仿宋_GB2312"/>
          <w:sz w:val="32"/>
          <w:szCs w:val="32"/>
        </w:rPr>
        <w:t>《通州区养老家庭照护床位服务协议》，明确服务内容、服务时间、服务频次、服务价格、付费方式、权利和义务以及风险分担机制等。在服务协议中，应明确以下责任划分原则:</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eastAsia="仿宋_GB2312"/>
          <w:sz w:val="32"/>
          <w:szCs w:val="32"/>
        </w:rPr>
        <w:t>(一)因老年人的家庭成员未按签约机构的提示规避风险，对老年人及其家庭造成的损害，应由家庭承担。</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eastAsia="仿宋_GB2312"/>
          <w:sz w:val="32"/>
          <w:szCs w:val="32"/>
        </w:rPr>
        <w:t>(二)在协议约定的服务时段内，因服务直接导致的意外伤害行为，属于签约养老服务机构的责任，应由机构赔偿或养老机构综合责任保险赔付。</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eastAsia="仿宋_GB2312"/>
          <w:sz w:val="32"/>
          <w:szCs w:val="32"/>
        </w:rPr>
        <w:t>(三)在协议约定的服务时段内，养老家庭照护床位发生的服务质量、服务安全、欺老虐老问题及失信行为的，由签约养老服务机构承担相应责任。涉及违法违规行为的，依法</w:t>
      </w:r>
      <w:r>
        <w:rPr>
          <w:rFonts w:hint="eastAsia" w:eastAsia="仿宋_GB2312"/>
          <w:sz w:val="32"/>
          <w:szCs w:val="32"/>
          <w:lang w:val="en-US" w:eastAsia="zh-CN"/>
        </w:rPr>
        <w:t xml:space="preserve"> </w:t>
      </w:r>
      <w:r>
        <w:rPr>
          <w:rFonts w:eastAsia="仿宋_GB2312"/>
          <w:sz w:val="32"/>
          <w:szCs w:val="32"/>
        </w:rPr>
        <w:t>追究其法律责任。</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eastAsia="仿宋_GB2312"/>
          <w:sz w:val="32"/>
          <w:szCs w:val="32"/>
        </w:rPr>
      </w:pPr>
      <w:r>
        <w:rPr>
          <w:rFonts w:eastAsia="仿宋_GB2312"/>
          <w:b/>
          <w:bCs/>
          <w:sz w:val="32"/>
          <w:szCs w:val="32"/>
        </w:rPr>
        <w:t>第</w:t>
      </w:r>
      <w:r>
        <w:rPr>
          <w:rFonts w:hint="eastAsia" w:eastAsia="仿宋_GB2312"/>
          <w:b/>
          <w:bCs/>
          <w:sz w:val="32"/>
          <w:szCs w:val="32"/>
          <w:lang w:eastAsia="zh-CN"/>
        </w:rPr>
        <w:t>二十四</w:t>
      </w:r>
      <w:r>
        <w:rPr>
          <w:rFonts w:eastAsia="仿宋_GB2312"/>
          <w:b/>
          <w:bCs/>
          <w:sz w:val="32"/>
          <w:szCs w:val="32"/>
        </w:rPr>
        <w:t xml:space="preserve">条 </w:t>
      </w:r>
      <w:r>
        <w:rPr>
          <w:rFonts w:eastAsia="仿宋_GB2312"/>
          <w:sz w:val="32"/>
          <w:szCs w:val="32"/>
        </w:rPr>
        <w:t>养老家庭照护床位补贴发放。按照“先服务，后补贴”的原则，补贴按季度发放。</w:t>
      </w:r>
    </w:p>
    <w:p>
      <w:pPr>
        <w:keepNext w:val="0"/>
        <w:keepLines w:val="0"/>
        <w:pageBreakBefore w:val="0"/>
        <w:widowControl w:val="0"/>
        <w:shd w:val="clear" w:color="auto" w:fill="FFFFFF"/>
        <w:kinsoku/>
        <w:wordWrap/>
        <w:overflowPunct/>
        <w:topLinePunct w:val="0"/>
        <w:autoSpaceDE/>
        <w:autoSpaceDN/>
        <w:bidi w:val="0"/>
        <w:spacing w:line="560" w:lineRule="exact"/>
        <w:jc w:val="center"/>
        <w:textAlignment w:val="auto"/>
        <w:rPr>
          <w:rFonts w:eastAsia="黑体"/>
          <w:sz w:val="32"/>
          <w:szCs w:val="32"/>
        </w:rPr>
      </w:pPr>
      <w:r>
        <w:rPr>
          <w:rFonts w:eastAsia="黑体"/>
          <w:sz w:val="32"/>
          <w:szCs w:val="32"/>
          <w:shd w:val="clear" w:color="auto" w:fill="FFFFFF"/>
        </w:rPr>
        <w:t xml:space="preserve">第七章 </w:t>
      </w:r>
      <w:r>
        <w:rPr>
          <w:rFonts w:eastAsia="黑体"/>
          <w:sz w:val="32"/>
          <w:szCs w:val="32"/>
        </w:rPr>
        <w:t>服务终止</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eastAsia="仿宋_GB2312"/>
          <w:sz w:val="32"/>
          <w:szCs w:val="32"/>
        </w:rPr>
      </w:pPr>
      <w:r>
        <w:rPr>
          <w:rFonts w:eastAsia="仿宋_GB2312"/>
          <w:b/>
          <w:bCs/>
          <w:sz w:val="32"/>
          <w:szCs w:val="32"/>
        </w:rPr>
        <w:t>第二十</w:t>
      </w:r>
      <w:r>
        <w:rPr>
          <w:rFonts w:hint="eastAsia" w:eastAsia="仿宋_GB2312"/>
          <w:b/>
          <w:bCs/>
          <w:sz w:val="32"/>
          <w:szCs w:val="32"/>
          <w:lang w:eastAsia="zh-CN"/>
        </w:rPr>
        <w:t>五</w:t>
      </w:r>
      <w:r>
        <w:rPr>
          <w:rFonts w:eastAsia="仿宋_GB2312"/>
          <w:b/>
          <w:bCs/>
          <w:sz w:val="32"/>
          <w:szCs w:val="32"/>
        </w:rPr>
        <w:t xml:space="preserve">条 </w:t>
      </w:r>
      <w:r>
        <w:rPr>
          <w:rFonts w:eastAsia="仿宋_GB2312"/>
          <w:sz w:val="32"/>
          <w:szCs w:val="32"/>
        </w:rPr>
        <w:t>出现以下情况养老家庭照护床位，视为服务终止：</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eastAsia="仿宋_GB2312"/>
          <w:sz w:val="32"/>
          <w:szCs w:val="32"/>
        </w:rPr>
        <w:t>（一）签约服务对象因住院、变更居住地等原因，服务无法继续开展，根据协议约定或经协商一致解除服务协议；</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eastAsia="仿宋_GB2312"/>
          <w:sz w:val="32"/>
          <w:szCs w:val="32"/>
        </w:rPr>
        <w:t>（二）签约养老服务机构被职能部门依法责令整顿、关停，无法继续提供养老服务；</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eastAsia="仿宋_GB2312"/>
          <w:sz w:val="32"/>
          <w:szCs w:val="32"/>
        </w:rPr>
        <w:t>（三）签约服务对象去世；</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eastAsia="仿宋_GB2312"/>
          <w:sz w:val="32"/>
          <w:szCs w:val="32"/>
        </w:rPr>
        <w:t>（四）其它妨碍服务持续开展的情形。</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eastAsia="仿宋_GB2312"/>
          <w:sz w:val="32"/>
          <w:szCs w:val="32"/>
        </w:rPr>
      </w:pPr>
      <w:r>
        <w:rPr>
          <w:rFonts w:eastAsia="仿宋_GB2312"/>
          <w:sz w:val="32"/>
          <w:szCs w:val="32"/>
        </w:rPr>
        <w:t>出现第二种情形的，老年人或其监护人</w:t>
      </w:r>
      <w:r>
        <w:rPr>
          <w:rFonts w:hint="eastAsia" w:eastAsia="仿宋_GB2312"/>
          <w:sz w:val="32"/>
          <w:szCs w:val="32"/>
          <w:lang w:eastAsia="zh-CN"/>
        </w:rPr>
        <w:t>（委托人）</w:t>
      </w:r>
      <w:r>
        <w:rPr>
          <w:rFonts w:eastAsia="仿宋_GB2312"/>
          <w:sz w:val="32"/>
          <w:szCs w:val="32"/>
        </w:rPr>
        <w:t>可重新选定养老家庭照护床位服务机构。</w:t>
      </w:r>
    </w:p>
    <w:p>
      <w:pPr>
        <w:keepNext w:val="0"/>
        <w:keepLines w:val="0"/>
        <w:pageBreakBefore w:val="0"/>
        <w:widowControl w:val="0"/>
        <w:shd w:val="clear" w:color="auto" w:fill="FFFFFF"/>
        <w:kinsoku/>
        <w:wordWrap/>
        <w:overflowPunct/>
        <w:topLinePunct w:val="0"/>
        <w:autoSpaceDE/>
        <w:autoSpaceDN/>
        <w:bidi w:val="0"/>
        <w:spacing w:line="560" w:lineRule="exact"/>
        <w:jc w:val="center"/>
        <w:textAlignment w:val="auto"/>
        <w:rPr>
          <w:rFonts w:eastAsia="黑体"/>
          <w:sz w:val="32"/>
          <w:szCs w:val="32"/>
        </w:rPr>
      </w:pPr>
      <w:r>
        <w:rPr>
          <w:rFonts w:eastAsia="黑体"/>
          <w:sz w:val="32"/>
          <w:szCs w:val="32"/>
          <w:shd w:val="clear" w:color="auto" w:fill="FFFFFF"/>
        </w:rPr>
        <w:t xml:space="preserve">第八章 </w:t>
      </w:r>
      <w:r>
        <w:rPr>
          <w:rFonts w:eastAsia="黑体"/>
          <w:sz w:val="32"/>
          <w:szCs w:val="32"/>
        </w:rPr>
        <w:t>日常管理</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eastAsia="仿宋_GB2312"/>
          <w:sz w:val="32"/>
          <w:szCs w:val="32"/>
        </w:rPr>
      </w:pPr>
      <w:r>
        <w:rPr>
          <w:rFonts w:eastAsia="仿宋_GB2312"/>
          <w:b/>
          <w:bCs/>
          <w:sz w:val="32"/>
          <w:szCs w:val="32"/>
        </w:rPr>
        <w:t>第二十</w:t>
      </w:r>
      <w:r>
        <w:rPr>
          <w:rFonts w:hint="eastAsia" w:eastAsia="仿宋_GB2312"/>
          <w:b/>
          <w:bCs/>
          <w:sz w:val="32"/>
          <w:szCs w:val="32"/>
          <w:lang w:eastAsia="zh-CN"/>
        </w:rPr>
        <w:t>六</w:t>
      </w:r>
      <w:r>
        <w:rPr>
          <w:rFonts w:eastAsia="仿宋_GB2312"/>
          <w:b/>
          <w:bCs/>
          <w:sz w:val="32"/>
          <w:szCs w:val="32"/>
        </w:rPr>
        <w:t xml:space="preserve">条 </w:t>
      </w:r>
      <w:r>
        <w:rPr>
          <w:rFonts w:eastAsia="仿宋_GB2312"/>
          <w:sz w:val="32"/>
          <w:szCs w:val="32"/>
        </w:rPr>
        <w:t>对养老家庭照护床位实行（区、街道/乡/镇）综合监管，区财政局、区卫健委、</w:t>
      </w:r>
      <w:r>
        <w:rPr>
          <w:rFonts w:hint="eastAsia" w:eastAsia="仿宋_GB2312"/>
          <w:sz w:val="32"/>
          <w:szCs w:val="32"/>
          <w:lang w:eastAsia="zh-CN"/>
        </w:rPr>
        <w:t>区医保局、</w:t>
      </w:r>
      <w:r>
        <w:rPr>
          <w:rFonts w:eastAsia="仿宋_GB2312"/>
          <w:sz w:val="32"/>
          <w:szCs w:val="32"/>
        </w:rPr>
        <w:t>区残联按职责落实</w:t>
      </w:r>
      <w:r>
        <w:rPr>
          <w:rFonts w:hint="eastAsia" w:eastAsia="仿宋_GB2312"/>
          <w:sz w:val="32"/>
          <w:szCs w:val="32"/>
        </w:rPr>
        <w:t>专项</w:t>
      </w:r>
      <w:r>
        <w:rPr>
          <w:rFonts w:eastAsia="仿宋_GB2312"/>
          <w:sz w:val="32"/>
          <w:szCs w:val="32"/>
        </w:rPr>
        <w:t>监管责任，区民政局落实行业监管责任，街道</w:t>
      </w:r>
      <w:r>
        <w:rPr>
          <w:rFonts w:hint="eastAsia" w:eastAsia="仿宋_GB2312"/>
          <w:sz w:val="32"/>
          <w:szCs w:val="32"/>
          <w:lang w:eastAsia="zh-CN"/>
        </w:rPr>
        <w:t>（</w:t>
      </w:r>
      <w:r>
        <w:rPr>
          <w:rFonts w:eastAsia="仿宋_GB2312"/>
          <w:sz w:val="32"/>
          <w:szCs w:val="32"/>
        </w:rPr>
        <w:t>乡/镇</w:t>
      </w:r>
      <w:r>
        <w:rPr>
          <w:rFonts w:hint="eastAsia" w:eastAsia="仿宋_GB2312"/>
          <w:sz w:val="32"/>
          <w:szCs w:val="32"/>
          <w:lang w:eastAsia="zh-CN"/>
        </w:rPr>
        <w:t>）</w:t>
      </w:r>
      <w:r>
        <w:rPr>
          <w:rFonts w:eastAsia="仿宋_GB2312"/>
          <w:sz w:val="32"/>
          <w:szCs w:val="32"/>
        </w:rPr>
        <w:t>应建立养老家庭照护床位服务质量监管机制，落实属地监管责任。</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eastAsia="仿宋_GB2312"/>
          <w:sz w:val="32"/>
          <w:szCs w:val="32"/>
        </w:rPr>
      </w:pPr>
      <w:r>
        <w:rPr>
          <w:rFonts w:eastAsia="仿宋_GB2312"/>
          <w:b/>
          <w:bCs/>
          <w:sz w:val="32"/>
          <w:szCs w:val="32"/>
        </w:rPr>
        <w:t>第二十</w:t>
      </w:r>
      <w:r>
        <w:rPr>
          <w:rFonts w:hint="eastAsia" w:eastAsia="仿宋_GB2312"/>
          <w:b/>
          <w:bCs/>
          <w:sz w:val="32"/>
          <w:szCs w:val="32"/>
          <w:lang w:eastAsia="zh-CN"/>
        </w:rPr>
        <w:t>七</w:t>
      </w:r>
      <w:r>
        <w:rPr>
          <w:rFonts w:eastAsia="仿宋_GB2312"/>
          <w:b/>
          <w:bCs/>
          <w:sz w:val="32"/>
          <w:szCs w:val="32"/>
        </w:rPr>
        <w:t xml:space="preserve">条 </w:t>
      </w:r>
      <w:r>
        <w:rPr>
          <w:rFonts w:eastAsia="仿宋_GB2312"/>
          <w:sz w:val="32"/>
          <w:szCs w:val="32"/>
        </w:rPr>
        <w:t>区民政局聘请</w:t>
      </w:r>
      <w:r>
        <w:rPr>
          <w:rFonts w:hint="eastAsia" w:eastAsia="仿宋_GB2312"/>
          <w:sz w:val="32"/>
          <w:szCs w:val="32"/>
          <w:lang w:eastAsia="zh-CN"/>
        </w:rPr>
        <w:t>第三方服务及监管机构，对服务对象的生命体征数据进行实时采集和监测，</w:t>
      </w:r>
      <w:r>
        <w:rPr>
          <w:rFonts w:eastAsia="仿宋_GB2312"/>
          <w:sz w:val="32"/>
          <w:szCs w:val="32"/>
        </w:rPr>
        <w:t>对养老家庭照护床位运行状况和服务质量开展线上、线下日常监管，对服务质量情况进行实时和全流程监测，逐月向区民政局提交《通州区养老家庭照护床位运行状况和质量监测报告》、向各街道（乡/镇）提交本街道（乡/镇）《养老家庭照护床位运行状况和质量监测分报告》。每半年开展一次满意度调查，及时查处和整改违法违规问题。</w:t>
      </w:r>
      <w:r>
        <w:rPr>
          <w:rFonts w:hint="eastAsia" w:eastAsia="仿宋_GB2312"/>
          <w:sz w:val="32"/>
          <w:szCs w:val="32"/>
        </w:rPr>
        <w:t>第三方</w:t>
      </w:r>
      <w:r>
        <w:rPr>
          <w:rFonts w:hint="eastAsia" w:eastAsia="仿宋_GB2312"/>
          <w:sz w:val="32"/>
          <w:szCs w:val="32"/>
          <w:lang w:eastAsia="zh-CN"/>
        </w:rPr>
        <w:t>服务及监管</w:t>
      </w:r>
      <w:r>
        <w:rPr>
          <w:rFonts w:hint="eastAsia" w:eastAsia="仿宋_GB2312"/>
          <w:sz w:val="32"/>
          <w:szCs w:val="32"/>
        </w:rPr>
        <w:t>费用由区财政</w:t>
      </w:r>
      <w:r>
        <w:rPr>
          <w:rFonts w:hint="eastAsia" w:eastAsia="仿宋_GB2312"/>
          <w:sz w:val="32"/>
          <w:szCs w:val="32"/>
          <w:lang w:eastAsia="zh-CN"/>
        </w:rPr>
        <w:t>负担</w:t>
      </w:r>
      <w:r>
        <w:rPr>
          <w:rFonts w:hint="eastAsia" w:eastAsia="仿宋_GB2312"/>
          <w:sz w:val="32"/>
          <w:szCs w:val="32"/>
        </w:rPr>
        <w:t>。</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eastAsia="仿宋_GB2312"/>
          <w:sz w:val="32"/>
          <w:szCs w:val="32"/>
        </w:rPr>
      </w:pPr>
      <w:r>
        <w:rPr>
          <w:rFonts w:eastAsia="仿宋_GB2312"/>
          <w:b/>
          <w:bCs/>
          <w:sz w:val="32"/>
          <w:szCs w:val="32"/>
        </w:rPr>
        <w:t>第二十</w:t>
      </w:r>
      <w:r>
        <w:rPr>
          <w:rFonts w:hint="eastAsia" w:eastAsia="仿宋_GB2312"/>
          <w:b/>
          <w:bCs/>
          <w:sz w:val="32"/>
          <w:szCs w:val="32"/>
          <w:lang w:eastAsia="zh-CN"/>
        </w:rPr>
        <w:t>八</w:t>
      </w:r>
      <w:r>
        <w:rPr>
          <w:rFonts w:eastAsia="仿宋_GB2312"/>
          <w:b/>
          <w:bCs/>
          <w:sz w:val="32"/>
          <w:szCs w:val="32"/>
        </w:rPr>
        <w:t xml:space="preserve">条 </w:t>
      </w:r>
      <w:r>
        <w:rPr>
          <w:rFonts w:hint="eastAsia" w:eastAsia="仿宋_GB2312"/>
          <w:sz w:val="32"/>
          <w:szCs w:val="32"/>
          <w:lang w:eastAsia="zh-CN"/>
        </w:rPr>
        <w:t>第三方服务及监管机构</w:t>
      </w:r>
      <w:r>
        <w:rPr>
          <w:rFonts w:eastAsia="仿宋_GB2312"/>
          <w:sz w:val="32"/>
          <w:szCs w:val="32"/>
        </w:rPr>
        <w:t>设置呼叫中心，接受来电咨询和投诉，如实记录。</w:t>
      </w:r>
      <w:r>
        <w:rPr>
          <w:rFonts w:hint="eastAsia" w:eastAsia="仿宋_GB2312"/>
          <w:sz w:val="32"/>
          <w:szCs w:val="32"/>
          <w:lang w:eastAsia="zh-CN"/>
        </w:rPr>
        <w:t>第三方服务及监管机构</w:t>
      </w:r>
      <w:r>
        <w:rPr>
          <w:rFonts w:eastAsia="仿宋_GB2312"/>
          <w:sz w:val="32"/>
          <w:szCs w:val="32"/>
        </w:rPr>
        <w:t>对家庭养老照护床位</w:t>
      </w:r>
      <w:r>
        <w:rPr>
          <w:rFonts w:hint="eastAsia" w:eastAsia="仿宋_GB2312"/>
          <w:sz w:val="32"/>
          <w:szCs w:val="32"/>
          <w:lang w:eastAsia="zh-CN"/>
        </w:rPr>
        <w:t>基础</w:t>
      </w:r>
      <w:r>
        <w:rPr>
          <w:rFonts w:eastAsia="仿宋_GB2312"/>
          <w:sz w:val="32"/>
          <w:szCs w:val="32"/>
        </w:rPr>
        <w:t>服务数据进行</w:t>
      </w:r>
      <w:r>
        <w:rPr>
          <w:rFonts w:hint="eastAsia" w:eastAsia="仿宋_GB2312"/>
          <w:sz w:val="32"/>
          <w:szCs w:val="32"/>
          <w:lang w:eastAsia="zh-CN"/>
        </w:rPr>
        <w:t>监管</w:t>
      </w:r>
      <w:r>
        <w:rPr>
          <w:rFonts w:eastAsia="仿宋_GB2312"/>
          <w:sz w:val="32"/>
          <w:szCs w:val="32"/>
        </w:rPr>
        <w:t>。</w:t>
      </w:r>
      <w:r>
        <w:rPr>
          <w:rFonts w:hint="eastAsia" w:eastAsia="仿宋_GB2312"/>
          <w:sz w:val="32"/>
          <w:szCs w:val="32"/>
          <w:lang w:eastAsia="zh-CN"/>
        </w:rPr>
        <w:t>第三方服务及监管机构</w:t>
      </w:r>
      <w:r>
        <w:rPr>
          <w:rFonts w:eastAsia="仿宋_GB2312"/>
          <w:sz w:val="32"/>
          <w:szCs w:val="32"/>
        </w:rPr>
        <w:t>对满意度评价结果为“不满意”的服务项目，100%进行回访。</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eastAsia="仿宋_GB2312"/>
          <w:sz w:val="32"/>
          <w:szCs w:val="32"/>
        </w:rPr>
      </w:pPr>
      <w:r>
        <w:rPr>
          <w:rFonts w:eastAsia="仿宋_GB2312"/>
          <w:b/>
          <w:bCs/>
          <w:sz w:val="32"/>
          <w:szCs w:val="32"/>
        </w:rPr>
        <w:t>第二十</w:t>
      </w:r>
      <w:r>
        <w:rPr>
          <w:rFonts w:hint="eastAsia" w:eastAsia="仿宋_GB2312"/>
          <w:b/>
          <w:bCs/>
          <w:sz w:val="32"/>
          <w:szCs w:val="32"/>
          <w:lang w:eastAsia="zh-CN"/>
        </w:rPr>
        <w:t>九</w:t>
      </w:r>
      <w:r>
        <w:rPr>
          <w:rFonts w:eastAsia="仿宋_GB2312"/>
          <w:b/>
          <w:bCs/>
          <w:sz w:val="32"/>
          <w:szCs w:val="32"/>
        </w:rPr>
        <w:t xml:space="preserve">条 </w:t>
      </w:r>
      <w:r>
        <w:rPr>
          <w:rFonts w:hint="eastAsia" w:eastAsia="仿宋_GB2312"/>
          <w:sz w:val="32"/>
          <w:szCs w:val="32"/>
          <w:lang w:eastAsia="zh-CN"/>
        </w:rPr>
        <w:t>第三方服务及监管机构</w:t>
      </w:r>
      <w:r>
        <w:rPr>
          <w:rFonts w:eastAsia="仿宋_GB2312"/>
          <w:sz w:val="32"/>
          <w:szCs w:val="32"/>
        </w:rPr>
        <w:t>根据服务完成率、满意度、投诉率、表扬率和差评率等指标，综合计算每一个养老服务机构的养老家庭照护床位服务质量指数。依据指数每年对</w:t>
      </w:r>
      <w:r>
        <w:rPr>
          <w:rFonts w:hint="eastAsia" w:eastAsia="仿宋_GB2312"/>
          <w:sz w:val="32"/>
          <w:szCs w:val="32"/>
          <w:lang w:eastAsia="zh-CN"/>
        </w:rPr>
        <w:t>养老</w:t>
      </w:r>
      <w:r>
        <w:rPr>
          <w:rFonts w:eastAsia="仿宋_GB2312"/>
          <w:sz w:val="32"/>
          <w:szCs w:val="32"/>
        </w:rPr>
        <w:t>服务机构进行排名。</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ascii="Times New Roman" w:hAnsi="Times New Roman" w:eastAsia="仿宋_GB2312" w:cs="Times New Roman"/>
          <w:sz w:val="32"/>
          <w:szCs w:val="32"/>
        </w:rPr>
      </w:pPr>
      <w:r>
        <w:rPr>
          <w:rFonts w:eastAsia="仿宋_GB2312"/>
          <w:b/>
          <w:bCs/>
          <w:sz w:val="32"/>
          <w:szCs w:val="32"/>
        </w:rPr>
        <w:t>第</w:t>
      </w:r>
      <w:r>
        <w:rPr>
          <w:rFonts w:hint="eastAsia" w:eastAsia="仿宋_GB2312"/>
          <w:b/>
          <w:bCs/>
          <w:sz w:val="32"/>
          <w:szCs w:val="32"/>
          <w:lang w:eastAsia="zh-CN"/>
        </w:rPr>
        <w:t>三十</w:t>
      </w:r>
      <w:r>
        <w:rPr>
          <w:rFonts w:eastAsia="仿宋_GB2312"/>
          <w:b/>
          <w:bCs/>
          <w:sz w:val="32"/>
          <w:szCs w:val="32"/>
        </w:rPr>
        <w:t xml:space="preserve">条 </w:t>
      </w:r>
      <w:r>
        <w:rPr>
          <w:rFonts w:ascii="Times New Roman" w:hAnsi="Times New Roman" w:eastAsia="仿宋_GB2312" w:cs="Times New Roman"/>
          <w:sz w:val="32"/>
          <w:szCs w:val="32"/>
          <w:lang w:val="en-US" w:eastAsia="zh-CN"/>
        </w:rPr>
        <w:t>养老家庭照护床位发生服务质量、服务安全、欺老虐老等问题及失信行为，经核实属于签约养老服务机构责任的，按照相关规定追究养老服务机构相应责任。</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eastAsia="仿宋_GB2312"/>
          <w:sz w:val="32"/>
          <w:szCs w:val="32"/>
        </w:rPr>
      </w:pPr>
      <w:r>
        <w:rPr>
          <w:rFonts w:eastAsia="仿宋_GB2312"/>
          <w:b/>
          <w:bCs/>
          <w:sz w:val="32"/>
          <w:szCs w:val="32"/>
        </w:rPr>
        <w:t>第</w:t>
      </w:r>
      <w:r>
        <w:rPr>
          <w:rFonts w:hint="eastAsia" w:eastAsia="仿宋_GB2312"/>
          <w:b/>
          <w:bCs/>
          <w:sz w:val="32"/>
          <w:szCs w:val="32"/>
          <w:lang w:eastAsia="zh-CN"/>
        </w:rPr>
        <w:t>三十一</w:t>
      </w:r>
      <w:r>
        <w:rPr>
          <w:rFonts w:eastAsia="仿宋_GB2312"/>
          <w:b/>
          <w:bCs/>
          <w:sz w:val="32"/>
          <w:szCs w:val="32"/>
        </w:rPr>
        <w:t>条</w:t>
      </w:r>
      <w:r>
        <w:rPr>
          <w:rFonts w:hint="eastAsia" w:eastAsia="仿宋_GB2312"/>
          <w:b/>
          <w:bCs/>
          <w:sz w:val="32"/>
          <w:szCs w:val="32"/>
        </w:rPr>
        <w:t xml:space="preserve"> </w:t>
      </w:r>
      <w:r>
        <w:rPr>
          <w:rFonts w:eastAsia="仿宋_GB2312"/>
          <w:sz w:val="32"/>
          <w:szCs w:val="32"/>
        </w:rPr>
        <w:t>养老服务机构和服务对象发生争议纠纷的，根据合同约定和法律法规规定处理，双方协商不成的应通过司法途径维护自身合法权益。</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eastAsia="仿宋_GB2312"/>
          <w:sz w:val="32"/>
          <w:szCs w:val="32"/>
        </w:rPr>
      </w:pPr>
      <w:r>
        <w:rPr>
          <w:rFonts w:eastAsia="仿宋_GB2312"/>
          <w:b/>
          <w:bCs/>
          <w:sz w:val="32"/>
          <w:szCs w:val="32"/>
        </w:rPr>
        <w:t>第</w:t>
      </w:r>
      <w:r>
        <w:rPr>
          <w:rFonts w:hint="eastAsia" w:eastAsia="仿宋_GB2312"/>
          <w:b/>
          <w:bCs/>
          <w:sz w:val="32"/>
          <w:szCs w:val="32"/>
          <w:lang w:eastAsia="zh-CN"/>
        </w:rPr>
        <w:t>三十二</w:t>
      </w:r>
      <w:r>
        <w:rPr>
          <w:rFonts w:eastAsia="仿宋_GB2312"/>
          <w:b/>
          <w:bCs/>
          <w:sz w:val="32"/>
          <w:szCs w:val="32"/>
        </w:rPr>
        <w:t xml:space="preserve">条 </w:t>
      </w:r>
      <w:r>
        <w:rPr>
          <w:rFonts w:eastAsia="仿宋_GB2312"/>
          <w:sz w:val="32"/>
          <w:szCs w:val="32"/>
        </w:rPr>
        <w:t>家庭养老照护床位按照属地监管原则，由所属街道（乡/镇）进行日常监管，包括签约服务对象情况、开展服务情况。各街道（乡/镇）应建立投诉反馈机制，公示投诉受理和处理的方式及程序，畅通投诉反馈渠道，及时处理服务对象及家属反映的问题。区民政局委托</w:t>
      </w:r>
      <w:r>
        <w:rPr>
          <w:rFonts w:hint="eastAsia" w:eastAsia="仿宋_GB2312"/>
          <w:sz w:val="32"/>
          <w:szCs w:val="32"/>
          <w:lang w:eastAsia="zh-CN"/>
        </w:rPr>
        <w:t>第三方服务及监管机构</w:t>
      </w:r>
      <w:r>
        <w:rPr>
          <w:rFonts w:eastAsia="仿宋_GB2312"/>
          <w:sz w:val="32"/>
          <w:szCs w:val="32"/>
        </w:rPr>
        <w:t>对养老家庭照护床位的评估、服务和适老化改造情况进行抽查评价</w:t>
      </w:r>
      <w:r>
        <w:rPr>
          <w:rFonts w:hint="eastAsia" w:eastAsia="仿宋_GB2312"/>
          <w:sz w:val="32"/>
          <w:szCs w:val="32"/>
        </w:rPr>
        <w:t>，</w:t>
      </w:r>
      <w:r>
        <w:rPr>
          <w:rFonts w:eastAsia="仿宋_GB2312"/>
          <w:sz w:val="32"/>
          <w:szCs w:val="32"/>
        </w:rPr>
        <w:t>按照养老家庭照护床位服务质量监测，出现经核实情况属实的投诉，由所在街道（乡/镇）督促其限期整改并</w:t>
      </w:r>
      <w:r>
        <w:rPr>
          <w:rFonts w:hint="eastAsia" w:eastAsia="仿宋_GB2312"/>
          <w:sz w:val="32"/>
          <w:szCs w:val="32"/>
          <w:lang w:eastAsia="zh-CN"/>
        </w:rPr>
        <w:t>报告</w:t>
      </w:r>
      <w:r>
        <w:rPr>
          <w:rFonts w:eastAsia="仿宋_GB2312"/>
          <w:sz w:val="32"/>
          <w:szCs w:val="32"/>
        </w:rPr>
        <w:t>区民政局。</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eastAsia="仿宋_GB2312"/>
          <w:sz w:val="32"/>
          <w:szCs w:val="32"/>
        </w:rPr>
      </w:pPr>
      <w:r>
        <w:rPr>
          <w:rFonts w:eastAsia="仿宋_GB2312"/>
          <w:b/>
          <w:bCs/>
          <w:sz w:val="32"/>
          <w:szCs w:val="32"/>
        </w:rPr>
        <w:t>第</w:t>
      </w:r>
      <w:r>
        <w:rPr>
          <w:rFonts w:hint="eastAsia" w:eastAsia="仿宋_GB2312"/>
          <w:b/>
          <w:bCs/>
          <w:sz w:val="32"/>
          <w:szCs w:val="32"/>
          <w:lang w:eastAsia="zh-CN"/>
        </w:rPr>
        <w:t>三十三</w:t>
      </w:r>
      <w:r>
        <w:rPr>
          <w:rFonts w:eastAsia="仿宋_GB2312"/>
          <w:b/>
          <w:bCs/>
          <w:sz w:val="32"/>
          <w:szCs w:val="32"/>
        </w:rPr>
        <w:t xml:space="preserve">条  </w:t>
      </w:r>
      <w:r>
        <w:rPr>
          <w:rFonts w:eastAsia="仿宋_GB2312"/>
          <w:sz w:val="32"/>
          <w:szCs w:val="32"/>
        </w:rPr>
        <w:t>区民政局牵头拟定政策宣传材料，各街道（乡/镇）主责、养老</w:t>
      </w:r>
      <w:r>
        <w:rPr>
          <w:rFonts w:hint="eastAsia" w:eastAsia="仿宋_GB2312"/>
          <w:sz w:val="32"/>
          <w:szCs w:val="32"/>
          <w:lang w:eastAsia="zh-CN"/>
        </w:rPr>
        <w:t>服务</w:t>
      </w:r>
      <w:r>
        <w:rPr>
          <w:rFonts w:eastAsia="仿宋_GB2312"/>
          <w:sz w:val="32"/>
          <w:szCs w:val="32"/>
        </w:rPr>
        <w:t>机构配合，做好政策的宣传及老年人引导工作，做到宣传到户，让老年人或其监护人</w:t>
      </w:r>
      <w:r>
        <w:rPr>
          <w:rFonts w:hint="eastAsia" w:eastAsia="仿宋_GB2312"/>
          <w:sz w:val="32"/>
          <w:szCs w:val="32"/>
          <w:lang w:eastAsia="zh-CN"/>
        </w:rPr>
        <w:t>（委托人）</w:t>
      </w:r>
      <w:r>
        <w:rPr>
          <w:rFonts w:eastAsia="仿宋_GB2312"/>
          <w:sz w:val="32"/>
          <w:szCs w:val="32"/>
        </w:rPr>
        <w:t>充分了解政策，使符合条件的老年人放心地接受服务。</w:t>
      </w:r>
    </w:p>
    <w:p>
      <w:pPr>
        <w:keepNext w:val="0"/>
        <w:keepLines w:val="0"/>
        <w:pageBreakBefore w:val="0"/>
        <w:widowControl w:val="0"/>
        <w:kinsoku/>
        <w:wordWrap/>
        <w:overflowPunct/>
        <w:topLinePunct w:val="0"/>
        <w:autoSpaceDE/>
        <w:autoSpaceDN/>
        <w:bidi w:val="0"/>
        <w:spacing w:line="560" w:lineRule="exact"/>
        <w:jc w:val="center"/>
        <w:textAlignment w:val="auto"/>
        <w:rPr>
          <w:rFonts w:eastAsia="仿宋_GB2312"/>
          <w:sz w:val="32"/>
          <w:szCs w:val="32"/>
        </w:rPr>
      </w:pPr>
      <w:r>
        <w:rPr>
          <w:rFonts w:eastAsia="黑体"/>
          <w:sz w:val="32"/>
          <w:szCs w:val="32"/>
          <w:shd w:val="clear" w:color="auto" w:fill="FFFFFF"/>
        </w:rPr>
        <w:t>第九章 附 则</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eastAsia="仿宋_GB2312"/>
          <w:sz w:val="32"/>
          <w:szCs w:val="32"/>
        </w:rPr>
      </w:pPr>
      <w:r>
        <w:rPr>
          <w:rFonts w:eastAsia="仿宋_GB2312"/>
          <w:b/>
          <w:bCs/>
          <w:sz w:val="32"/>
          <w:szCs w:val="32"/>
        </w:rPr>
        <w:t>第三十</w:t>
      </w:r>
      <w:r>
        <w:rPr>
          <w:rFonts w:hint="eastAsia" w:eastAsia="仿宋_GB2312"/>
          <w:b/>
          <w:bCs/>
          <w:sz w:val="32"/>
          <w:szCs w:val="32"/>
          <w:lang w:eastAsia="zh-CN"/>
        </w:rPr>
        <w:t>四</w:t>
      </w:r>
      <w:r>
        <w:rPr>
          <w:rFonts w:eastAsia="仿宋_GB2312"/>
          <w:b/>
          <w:bCs/>
          <w:sz w:val="32"/>
          <w:szCs w:val="32"/>
        </w:rPr>
        <w:t xml:space="preserve">条 </w:t>
      </w:r>
      <w:r>
        <w:rPr>
          <w:rFonts w:eastAsia="仿宋_GB2312"/>
          <w:sz w:val="32"/>
          <w:szCs w:val="32"/>
        </w:rPr>
        <w:t>本实施细则自202</w:t>
      </w:r>
      <w:r>
        <w:rPr>
          <w:rFonts w:hint="eastAsia" w:eastAsia="仿宋_GB2312"/>
          <w:sz w:val="32"/>
          <w:szCs w:val="32"/>
          <w:lang w:val="en-US" w:eastAsia="zh-CN"/>
        </w:rPr>
        <w:t>4</w:t>
      </w:r>
      <w:r>
        <w:rPr>
          <w:rFonts w:eastAsia="仿宋_GB2312"/>
          <w:sz w:val="32"/>
          <w:szCs w:val="32"/>
        </w:rPr>
        <w:t>年</w:t>
      </w:r>
      <w:r>
        <w:rPr>
          <w:rFonts w:hint="eastAsia" w:eastAsia="仿宋_GB2312"/>
          <w:sz w:val="32"/>
          <w:szCs w:val="32"/>
          <w:lang w:val="en-US" w:eastAsia="zh-CN"/>
        </w:rPr>
        <w:t>7</w:t>
      </w:r>
      <w:r>
        <w:rPr>
          <w:rFonts w:eastAsia="仿宋_GB2312"/>
          <w:sz w:val="32"/>
          <w:szCs w:val="32"/>
        </w:rPr>
        <w:t>月</w:t>
      </w:r>
      <w:r>
        <w:rPr>
          <w:rFonts w:hint="eastAsia" w:eastAsia="仿宋_GB2312"/>
          <w:sz w:val="32"/>
          <w:szCs w:val="32"/>
          <w:lang w:val="en-US" w:eastAsia="zh-CN"/>
        </w:rPr>
        <w:t>1</w:t>
      </w:r>
      <w:r>
        <w:rPr>
          <w:rFonts w:eastAsia="仿宋_GB2312"/>
          <w:sz w:val="32"/>
          <w:szCs w:val="32"/>
        </w:rPr>
        <w:t>日起实施。如遇市级相关政策出台或调整，根据情况进行衔接。</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ascii="Times New Roman" w:hAnsi="Times New Roman" w:eastAsia="仿宋_GB2312" w:cs="Times New Roman"/>
          <w:sz w:val="32"/>
          <w:szCs w:val="32"/>
        </w:rPr>
      </w:pPr>
      <w:r>
        <w:rPr>
          <w:rFonts w:eastAsia="仿宋_GB2312"/>
          <w:b/>
          <w:bCs/>
          <w:sz w:val="32"/>
          <w:szCs w:val="32"/>
        </w:rPr>
        <w:t>第三十</w:t>
      </w:r>
      <w:r>
        <w:rPr>
          <w:rFonts w:hint="eastAsia" w:eastAsia="仿宋_GB2312"/>
          <w:b/>
          <w:bCs/>
          <w:sz w:val="32"/>
          <w:szCs w:val="32"/>
          <w:lang w:eastAsia="zh-CN"/>
        </w:rPr>
        <w:t>五</w:t>
      </w:r>
      <w:r>
        <w:rPr>
          <w:rFonts w:eastAsia="仿宋_GB2312"/>
          <w:b/>
          <w:bCs/>
          <w:sz w:val="32"/>
          <w:szCs w:val="32"/>
        </w:rPr>
        <w:t xml:space="preserve">条 </w:t>
      </w:r>
      <w:r>
        <w:rPr>
          <w:rFonts w:hint="eastAsia" w:ascii="Times New Roman" w:hAnsi="Times New Roman" w:eastAsia="仿宋_GB2312" w:cs="Times New Roman"/>
          <w:sz w:val="32"/>
          <w:szCs w:val="32"/>
          <w:lang w:eastAsia="zh-CN"/>
        </w:rPr>
        <w:t>基本养老服务对象享受</w:t>
      </w:r>
      <w:r>
        <w:rPr>
          <w:rFonts w:eastAsia="仿宋_GB2312"/>
          <w:sz w:val="32"/>
          <w:szCs w:val="32"/>
        </w:rPr>
        <w:t>养老家庭照护床位</w:t>
      </w:r>
      <w:r>
        <w:rPr>
          <w:rFonts w:hint="eastAsia" w:eastAsia="仿宋_GB2312"/>
          <w:sz w:val="32"/>
          <w:szCs w:val="32"/>
          <w:lang w:eastAsia="zh-CN"/>
        </w:rPr>
        <w:t>服务的，不得重复享受</w:t>
      </w:r>
      <w:r>
        <w:rPr>
          <w:rFonts w:hint="eastAsia" w:ascii="Times New Roman" w:hAnsi="Times New Roman" w:eastAsia="仿宋_GB2312" w:cs="Times New Roman"/>
          <w:sz w:val="32"/>
          <w:szCs w:val="32"/>
          <w:lang w:eastAsia="zh-CN"/>
        </w:rPr>
        <w:t>基本养老服务</w:t>
      </w:r>
      <w:r>
        <w:rPr>
          <w:rFonts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eastAsia="仿宋_GB2312"/>
          <w:sz w:val="32"/>
          <w:szCs w:val="32"/>
        </w:rPr>
      </w:pPr>
      <w:r>
        <w:rPr>
          <w:rFonts w:eastAsia="仿宋_GB2312"/>
          <w:b/>
          <w:bCs/>
          <w:sz w:val="32"/>
          <w:szCs w:val="32"/>
        </w:rPr>
        <w:t>第三十</w:t>
      </w:r>
      <w:r>
        <w:rPr>
          <w:rFonts w:hint="eastAsia" w:eastAsia="仿宋_GB2312"/>
          <w:b/>
          <w:bCs/>
          <w:sz w:val="32"/>
          <w:szCs w:val="32"/>
          <w:lang w:eastAsia="zh-CN"/>
        </w:rPr>
        <w:t>六</w:t>
      </w:r>
      <w:r>
        <w:rPr>
          <w:rFonts w:eastAsia="仿宋_GB2312"/>
          <w:b/>
          <w:bCs/>
          <w:sz w:val="32"/>
          <w:szCs w:val="32"/>
        </w:rPr>
        <w:t xml:space="preserve">条 </w:t>
      </w:r>
      <w:r>
        <w:rPr>
          <w:rFonts w:eastAsia="仿宋_GB2312"/>
          <w:b/>
          <w:bCs/>
          <w:sz w:val="32"/>
          <w:szCs w:val="32"/>
        </w:rPr>
        <w:t xml:space="preserve"> </w:t>
      </w:r>
      <w:r>
        <w:rPr>
          <w:rFonts w:eastAsia="仿宋_GB2312"/>
          <w:sz w:val="32"/>
          <w:szCs w:val="32"/>
        </w:rPr>
        <w:t>本实施细则由区民政局负责解释。</w:t>
      </w:r>
    </w:p>
    <w:p>
      <w:pPr>
        <w:keepNext w:val="0"/>
        <w:keepLines w:val="0"/>
        <w:pageBreakBefore w:val="0"/>
        <w:widowControl w:val="0"/>
        <w:kinsoku/>
        <w:wordWrap/>
        <w:overflowPunct/>
        <w:topLinePunct w:val="0"/>
        <w:autoSpaceDE/>
        <w:autoSpaceDN/>
        <w:bidi w:val="0"/>
        <w:spacing w:line="560" w:lineRule="exact"/>
        <w:textAlignment w:val="auto"/>
        <w:rPr>
          <w:rFonts w:eastAsia="仿宋_GB2312"/>
          <w:sz w:val="32"/>
          <w:szCs w:val="32"/>
        </w:rPr>
      </w:pPr>
      <w:r>
        <w:rPr>
          <w:rFonts w:eastAsia="仿宋_GB2312"/>
          <w:sz w:val="32"/>
          <w:szCs w:val="32"/>
        </w:rPr>
        <w:t>附件：</w:t>
      </w:r>
    </w:p>
    <w:p>
      <w:pPr>
        <w:keepNext w:val="0"/>
        <w:keepLines w:val="0"/>
        <w:pageBreakBefore w:val="0"/>
        <w:widowControl w:val="0"/>
        <w:kinsoku/>
        <w:wordWrap/>
        <w:overflowPunct/>
        <w:topLinePunct w:val="0"/>
        <w:autoSpaceDE/>
        <w:autoSpaceDN/>
        <w:bidi w:val="0"/>
        <w:spacing w:line="560" w:lineRule="exact"/>
        <w:textAlignment w:val="auto"/>
        <w:rPr>
          <w:rFonts w:eastAsia="仿宋_GB2312"/>
          <w:sz w:val="32"/>
          <w:szCs w:val="32"/>
        </w:rPr>
      </w:pPr>
      <w:r>
        <w:rPr>
          <w:rFonts w:eastAsia="仿宋_GB2312"/>
          <w:sz w:val="32"/>
          <w:szCs w:val="32"/>
        </w:rPr>
        <w:t>1.通州区养老家庭照护床位建设项目申请表</w:t>
      </w:r>
    </w:p>
    <w:p>
      <w:pPr>
        <w:keepNext w:val="0"/>
        <w:keepLines w:val="0"/>
        <w:pageBreakBefore w:val="0"/>
        <w:widowControl w:val="0"/>
        <w:kinsoku/>
        <w:wordWrap/>
        <w:overflowPunct/>
        <w:topLinePunct w:val="0"/>
        <w:autoSpaceDE/>
        <w:autoSpaceDN/>
        <w:bidi w:val="0"/>
        <w:spacing w:line="560" w:lineRule="exact"/>
        <w:textAlignment w:val="auto"/>
        <w:rPr>
          <w:rFonts w:eastAsia="仿宋_GB2312"/>
          <w:sz w:val="32"/>
          <w:szCs w:val="32"/>
        </w:rPr>
      </w:pPr>
      <w:r>
        <w:rPr>
          <w:rFonts w:eastAsia="仿宋_GB2312"/>
          <w:sz w:val="32"/>
          <w:szCs w:val="32"/>
        </w:rPr>
        <w:t>2.通州区养老家庭照护床位服务意向书（范本）</w:t>
      </w:r>
    </w:p>
    <w:p>
      <w:pPr>
        <w:keepNext w:val="0"/>
        <w:keepLines w:val="0"/>
        <w:pageBreakBefore w:val="0"/>
        <w:widowControl w:val="0"/>
        <w:kinsoku/>
        <w:wordWrap/>
        <w:overflowPunct/>
        <w:topLinePunct w:val="0"/>
        <w:autoSpaceDE/>
        <w:autoSpaceDN/>
        <w:bidi w:val="0"/>
        <w:spacing w:line="560" w:lineRule="exact"/>
        <w:textAlignment w:val="auto"/>
        <w:rPr>
          <w:rFonts w:eastAsia="仿宋_GB2312"/>
          <w:sz w:val="32"/>
          <w:szCs w:val="32"/>
        </w:rPr>
      </w:pPr>
      <w:r>
        <w:rPr>
          <w:rFonts w:eastAsia="仿宋_GB2312"/>
          <w:sz w:val="32"/>
          <w:szCs w:val="32"/>
        </w:rPr>
        <w:t>3.通州区养老家庭照护床位服务协议（范本）</w:t>
      </w:r>
    </w:p>
    <w:p>
      <w:pPr>
        <w:keepNext w:val="0"/>
        <w:keepLines w:val="0"/>
        <w:pageBreakBefore w:val="0"/>
        <w:widowControl w:val="0"/>
        <w:kinsoku/>
        <w:wordWrap/>
        <w:overflowPunct/>
        <w:topLinePunct w:val="0"/>
        <w:autoSpaceDE/>
        <w:autoSpaceDN/>
        <w:bidi w:val="0"/>
        <w:spacing w:line="560" w:lineRule="exact"/>
        <w:textAlignment w:val="auto"/>
        <w:rPr>
          <w:rFonts w:eastAsia="仿宋_GB2312"/>
          <w:sz w:val="32"/>
          <w:szCs w:val="32"/>
        </w:rPr>
      </w:pPr>
      <w:r>
        <w:rPr>
          <w:rFonts w:eastAsia="仿宋_GB2312"/>
          <w:sz w:val="32"/>
          <w:szCs w:val="32"/>
        </w:rPr>
        <w:t>4.老年人居家适老化改造和老年用品配置推荐清单</w:t>
      </w:r>
    </w:p>
    <w:p>
      <w:pPr>
        <w:keepNext w:val="0"/>
        <w:keepLines w:val="0"/>
        <w:pageBreakBefore w:val="0"/>
        <w:widowControl w:val="0"/>
        <w:kinsoku/>
        <w:wordWrap/>
        <w:overflowPunct/>
        <w:topLinePunct w:val="0"/>
        <w:autoSpaceDE/>
        <w:autoSpaceDN/>
        <w:bidi w:val="0"/>
        <w:spacing w:line="560" w:lineRule="exact"/>
        <w:textAlignment w:val="auto"/>
        <w:rPr>
          <w:rFonts w:eastAsia="仿宋_GB2312"/>
          <w:sz w:val="32"/>
          <w:szCs w:val="32"/>
        </w:rPr>
        <w:sectPr>
          <w:headerReference r:id="rId5" w:type="first"/>
          <w:headerReference r:id="rId3" w:type="default"/>
          <w:footerReference r:id="rId6" w:type="default"/>
          <w:headerReference r:id="rId4" w:type="even"/>
          <w:footerReference r:id="rId7" w:type="even"/>
          <w:pgSz w:w="11906" w:h="16838"/>
          <w:pgMar w:top="1440" w:right="1800" w:bottom="1440" w:left="1800" w:header="680" w:footer="1474" w:gutter="0"/>
          <w:pgNumType w:fmt="numberInDash"/>
          <w:cols w:space="720" w:num="1"/>
          <w:docGrid w:linePitch="312" w:charSpace="0"/>
        </w:sectPr>
      </w:pPr>
    </w:p>
    <w:p>
      <w:pPr>
        <w:keepNext w:val="0"/>
        <w:keepLines w:val="0"/>
        <w:pageBreakBefore w:val="0"/>
        <w:kinsoku/>
        <w:wordWrap/>
        <w:overflowPunct/>
        <w:autoSpaceDE/>
        <w:autoSpaceDN/>
        <w:bidi w:val="0"/>
        <w:spacing w:line="560" w:lineRule="exact"/>
        <w:textAlignment w:val="auto"/>
        <w:outlineLvl w:val="0"/>
        <w:rPr>
          <w:rFonts w:eastAsia="仿宋_GB2312"/>
          <w:b/>
          <w:sz w:val="32"/>
          <w:szCs w:val="44"/>
        </w:rPr>
      </w:pPr>
      <w:r>
        <w:rPr>
          <w:rFonts w:eastAsia="仿宋_GB2312"/>
          <w:b/>
          <w:sz w:val="32"/>
          <w:szCs w:val="44"/>
        </w:rPr>
        <w:t>附件1</w:t>
      </w:r>
    </w:p>
    <w:p>
      <w:pPr>
        <w:keepNext w:val="0"/>
        <w:keepLines w:val="0"/>
        <w:pageBreakBefore w:val="0"/>
        <w:kinsoku/>
        <w:wordWrap/>
        <w:overflowPunct/>
        <w:autoSpaceDE/>
        <w:autoSpaceDN/>
        <w:bidi w:val="0"/>
        <w:spacing w:line="560" w:lineRule="exact"/>
        <w:jc w:val="center"/>
        <w:textAlignment w:val="auto"/>
        <w:rPr>
          <w:rFonts w:eastAsia="方正小标宋简体"/>
          <w:sz w:val="44"/>
          <w:szCs w:val="44"/>
        </w:rPr>
      </w:pPr>
      <w:r>
        <w:rPr>
          <w:rFonts w:eastAsia="方正小标宋简体"/>
          <w:sz w:val="44"/>
          <w:szCs w:val="44"/>
        </w:rPr>
        <w:t>通州区养老家庭照护床位建设项目申请表</w:t>
      </w:r>
    </w:p>
    <w:p>
      <w:pPr>
        <w:keepNext w:val="0"/>
        <w:keepLines w:val="0"/>
        <w:pageBreakBefore w:val="0"/>
        <w:kinsoku/>
        <w:wordWrap/>
        <w:overflowPunct/>
        <w:autoSpaceDE/>
        <w:autoSpaceDN/>
        <w:bidi w:val="0"/>
        <w:spacing w:line="560" w:lineRule="exact"/>
        <w:textAlignment w:val="auto"/>
        <w:rPr>
          <w:rFonts w:eastAsia="仿宋_GB2312"/>
          <w:sz w:val="32"/>
          <w:szCs w:val="20"/>
        </w:rPr>
      </w:pPr>
    </w:p>
    <w:tbl>
      <w:tblPr>
        <w:tblStyle w:val="19"/>
        <w:tblW w:w="89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9"/>
        <w:gridCol w:w="2987"/>
        <w:gridCol w:w="2244"/>
        <w:gridCol w:w="15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21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textAlignment w:val="auto"/>
              <w:rPr>
                <w:rFonts w:eastAsia="仿宋_GB2312"/>
                <w:kern w:val="0"/>
                <w:sz w:val="24"/>
              </w:rPr>
            </w:pPr>
            <w:r>
              <w:rPr>
                <w:rFonts w:eastAsia="仿宋_GB2312"/>
                <w:kern w:val="0"/>
                <w:sz w:val="24"/>
              </w:rPr>
              <w:t>申请单位名称</w:t>
            </w:r>
          </w:p>
        </w:tc>
        <w:tc>
          <w:tcPr>
            <w:tcW w:w="29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kern w:val="0"/>
                <w:sz w:val="24"/>
              </w:rPr>
            </w:pPr>
          </w:p>
        </w:tc>
        <w:tc>
          <w:tcPr>
            <w:tcW w:w="22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kern w:val="0"/>
                <w:sz w:val="24"/>
              </w:rPr>
            </w:pPr>
            <w:r>
              <w:rPr>
                <w:rFonts w:eastAsia="仿宋_GB2312"/>
                <w:kern w:val="0"/>
                <w:sz w:val="24"/>
              </w:rPr>
              <w:t>驿站公示批次编号</w:t>
            </w:r>
          </w:p>
        </w:tc>
        <w:tc>
          <w:tcPr>
            <w:tcW w:w="15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kern w:val="0"/>
                <w:sz w:val="24"/>
              </w:rPr>
            </w:pP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108" w:type="dxa"/>
            <w:bottom w:w="0" w:type="dxa"/>
            <w:right w:w="108" w:type="dxa"/>
          </w:tblCellMar>
        </w:tblPrEx>
        <w:trPr>
          <w:trHeight w:val="442" w:hRule="atLeast"/>
        </w:trPr>
        <w:tc>
          <w:tcPr>
            <w:tcW w:w="21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textAlignment w:val="auto"/>
              <w:rPr>
                <w:rFonts w:eastAsia="仿宋_GB2312"/>
                <w:sz w:val="24"/>
              </w:rPr>
            </w:pPr>
            <w:r>
              <w:rPr>
                <w:rFonts w:eastAsia="仿宋_GB2312"/>
                <w:sz w:val="24"/>
              </w:rPr>
              <w:t>统一社会信用代码</w:t>
            </w:r>
          </w:p>
        </w:tc>
        <w:tc>
          <w:tcPr>
            <w:tcW w:w="6792"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textAlignment w:val="auto"/>
              <w:rPr>
                <w:rFonts w:eastAsia="仿宋_GB2312"/>
                <w:sz w:val="24"/>
              </w:rPr>
            </w:pP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108" w:type="dxa"/>
            <w:bottom w:w="0" w:type="dxa"/>
            <w:right w:w="108" w:type="dxa"/>
          </w:tblCellMar>
        </w:tblPrEx>
        <w:trPr>
          <w:trHeight w:val="442" w:hRule="atLeast"/>
        </w:trPr>
        <w:tc>
          <w:tcPr>
            <w:tcW w:w="21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textAlignment w:val="auto"/>
              <w:rPr>
                <w:rFonts w:eastAsia="仿宋_GB2312"/>
                <w:sz w:val="24"/>
              </w:rPr>
            </w:pPr>
            <w:r>
              <w:rPr>
                <w:rFonts w:eastAsia="仿宋_GB2312"/>
                <w:sz w:val="24"/>
              </w:rPr>
              <w:t>联系人</w:t>
            </w:r>
          </w:p>
        </w:tc>
        <w:tc>
          <w:tcPr>
            <w:tcW w:w="29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napToGrid w:val="0"/>
              <w:spacing w:line="560" w:lineRule="exact"/>
              <w:textAlignment w:val="auto"/>
              <w:rPr>
                <w:rFonts w:eastAsia="仿宋_GB2312"/>
                <w:sz w:val="24"/>
              </w:rPr>
            </w:pPr>
          </w:p>
        </w:tc>
        <w:tc>
          <w:tcPr>
            <w:tcW w:w="22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textAlignment w:val="auto"/>
              <w:rPr>
                <w:rFonts w:eastAsia="仿宋_GB2312"/>
                <w:sz w:val="24"/>
              </w:rPr>
            </w:pPr>
            <w:r>
              <w:rPr>
                <w:rFonts w:eastAsia="仿宋_GB2312"/>
                <w:sz w:val="24"/>
              </w:rPr>
              <w:t>联系电话</w:t>
            </w:r>
          </w:p>
        </w:tc>
        <w:tc>
          <w:tcPr>
            <w:tcW w:w="15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textAlignment w:val="auto"/>
              <w:rPr>
                <w:rFonts w:eastAsia="仿宋_GB2312"/>
                <w:sz w:val="24"/>
              </w:rPr>
            </w:pP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108" w:type="dxa"/>
            <w:bottom w:w="0" w:type="dxa"/>
            <w:right w:w="108" w:type="dxa"/>
          </w:tblCellMar>
        </w:tblPrEx>
        <w:trPr>
          <w:trHeight w:val="4962" w:hRule="atLeast"/>
        </w:trPr>
        <w:tc>
          <w:tcPr>
            <w:tcW w:w="8991" w:type="dxa"/>
            <w:gridSpan w:val="4"/>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autoSpaceDE/>
              <w:autoSpaceDN/>
              <w:bidi w:val="0"/>
              <w:spacing w:line="560" w:lineRule="exact"/>
              <w:textAlignment w:val="auto"/>
              <w:rPr>
                <w:rFonts w:eastAsia="仿宋_GB2312"/>
                <w:sz w:val="24"/>
              </w:rPr>
            </w:pPr>
          </w:p>
          <w:p>
            <w:pPr>
              <w:keepNext w:val="0"/>
              <w:keepLines w:val="0"/>
              <w:pageBreakBefore w:val="0"/>
              <w:kinsoku/>
              <w:wordWrap/>
              <w:overflowPunct/>
              <w:autoSpaceDE/>
              <w:autoSpaceDN/>
              <w:bidi w:val="0"/>
              <w:spacing w:line="560" w:lineRule="exact"/>
              <w:ind w:firstLine="480" w:firstLineChars="200"/>
              <w:textAlignment w:val="auto"/>
              <w:rPr>
                <w:rFonts w:eastAsia="仿宋_GB2312"/>
                <w:sz w:val="24"/>
              </w:rPr>
            </w:pPr>
            <w:r>
              <w:rPr>
                <w:rFonts w:eastAsia="仿宋_GB2312"/>
                <w:sz w:val="24"/>
              </w:rPr>
              <w:t>依据《通州区养老家庭照护床位建设管理实施细则》相关规定，我单位运营的</w:t>
            </w:r>
            <w:r>
              <w:rPr>
                <w:rFonts w:eastAsia="仿宋_GB2312"/>
                <w:sz w:val="24"/>
                <w:u w:val="single"/>
              </w:rPr>
              <w:t xml:space="preserve">                          </w:t>
            </w:r>
            <w:r>
              <w:rPr>
                <w:rFonts w:eastAsia="仿宋_GB2312"/>
                <w:sz w:val="24"/>
              </w:rPr>
              <w:t>（服务机构名称）满足成为通州区养老家庭照护床位服务机构的条件，现拟申请在</w:t>
            </w:r>
            <w:r>
              <w:rPr>
                <w:rFonts w:eastAsia="仿宋_GB2312"/>
                <w:sz w:val="24"/>
                <w:u w:val="single"/>
              </w:rPr>
              <w:t xml:space="preserve">      </w:t>
            </w:r>
            <w:r>
              <w:rPr>
                <w:rFonts w:eastAsia="仿宋_GB2312"/>
                <w:sz w:val="24"/>
              </w:rPr>
              <w:t>街道（</w:t>
            </w:r>
            <w:r>
              <w:rPr>
                <w:rFonts w:hint="eastAsia" w:eastAsia="仿宋_GB2312"/>
                <w:sz w:val="24"/>
                <w:lang w:eastAsia="zh-CN"/>
              </w:rPr>
              <w:t>乡</w:t>
            </w:r>
            <w:r>
              <w:rPr>
                <w:rFonts w:hint="default" w:eastAsia="仿宋_GB2312"/>
                <w:sz w:val="24"/>
                <w:lang w:val="en" w:eastAsia="zh-CN"/>
              </w:rPr>
              <w:t>/</w:t>
            </w:r>
            <w:r>
              <w:rPr>
                <w:rFonts w:hint="eastAsia" w:eastAsia="仿宋_GB2312"/>
                <w:sz w:val="24"/>
                <w:lang w:val="en" w:eastAsia="zh-CN"/>
              </w:rPr>
              <w:t>镇</w:t>
            </w:r>
            <w:r>
              <w:rPr>
                <w:rFonts w:eastAsia="仿宋_GB2312"/>
                <w:sz w:val="24"/>
              </w:rPr>
              <w:t>）建设</w:t>
            </w:r>
            <w:r>
              <w:rPr>
                <w:rFonts w:eastAsia="仿宋_GB2312"/>
                <w:sz w:val="24"/>
                <w:u w:val="single"/>
              </w:rPr>
              <w:t xml:space="preserve">      </w:t>
            </w:r>
            <w:r>
              <w:rPr>
                <w:rFonts w:eastAsia="仿宋_GB2312"/>
                <w:sz w:val="24"/>
              </w:rPr>
              <w:t>张养老家庭照护床位。我单位已完成附件所含服务对象的前期摸排、综合评估等工作，且已与服务对象</w:t>
            </w:r>
            <w:r>
              <w:rPr>
                <w:rFonts w:hint="eastAsia" w:eastAsia="仿宋_GB2312"/>
                <w:sz w:val="24"/>
                <w:lang w:eastAsia="zh-CN"/>
              </w:rPr>
              <w:t>签订</w:t>
            </w:r>
            <w:r>
              <w:rPr>
                <w:rFonts w:eastAsia="仿宋_GB2312"/>
                <w:sz w:val="24"/>
              </w:rPr>
              <w:t>了《通州区养老家庭照护床位服务意向书》，向服务监管单位提交了意向书电子版。</w:t>
            </w:r>
          </w:p>
          <w:p>
            <w:pPr>
              <w:keepNext w:val="0"/>
              <w:keepLines w:val="0"/>
              <w:pageBreakBefore w:val="0"/>
              <w:kinsoku/>
              <w:wordWrap/>
              <w:overflowPunct/>
              <w:autoSpaceDE/>
              <w:autoSpaceDN/>
              <w:bidi w:val="0"/>
              <w:spacing w:line="560" w:lineRule="exact"/>
              <w:ind w:firstLine="480" w:firstLineChars="200"/>
              <w:textAlignment w:val="auto"/>
              <w:rPr>
                <w:rFonts w:eastAsia="仿宋_GB2312"/>
                <w:sz w:val="24"/>
              </w:rPr>
            </w:pPr>
            <w:r>
              <w:rPr>
                <w:rFonts w:eastAsia="仿宋_GB2312"/>
                <w:sz w:val="24"/>
              </w:rPr>
              <w:t>特此申请。</w:t>
            </w:r>
          </w:p>
          <w:p>
            <w:pPr>
              <w:keepNext w:val="0"/>
              <w:keepLines w:val="0"/>
              <w:pageBreakBefore w:val="0"/>
              <w:kinsoku/>
              <w:wordWrap/>
              <w:overflowPunct/>
              <w:autoSpaceDE/>
              <w:autoSpaceDN/>
              <w:bidi w:val="0"/>
              <w:spacing w:line="560" w:lineRule="exact"/>
              <w:ind w:firstLine="480" w:firstLineChars="200"/>
              <w:textAlignment w:val="auto"/>
              <w:rPr>
                <w:rFonts w:eastAsia="仿宋_GB2312"/>
                <w:sz w:val="24"/>
              </w:rPr>
            </w:pPr>
            <w:r>
              <w:rPr>
                <w:rFonts w:eastAsia="仿宋_GB2312"/>
                <w:sz w:val="24"/>
              </w:rPr>
              <w:t>附件1-1：通州区养老家庭照护床位建设意向老年人名单</w:t>
            </w:r>
          </w:p>
          <w:p>
            <w:pPr>
              <w:keepNext w:val="0"/>
              <w:keepLines w:val="0"/>
              <w:pageBreakBefore w:val="0"/>
              <w:kinsoku/>
              <w:wordWrap/>
              <w:overflowPunct/>
              <w:autoSpaceDE/>
              <w:autoSpaceDN/>
              <w:bidi w:val="0"/>
              <w:spacing w:line="560" w:lineRule="exact"/>
              <w:textAlignment w:val="auto"/>
              <w:rPr>
                <w:rFonts w:eastAsia="仿宋_GB2312"/>
                <w:sz w:val="24"/>
              </w:rPr>
            </w:pPr>
          </w:p>
          <w:p>
            <w:pPr>
              <w:keepNext w:val="0"/>
              <w:keepLines w:val="0"/>
              <w:pageBreakBefore w:val="0"/>
              <w:kinsoku/>
              <w:wordWrap/>
              <w:overflowPunct/>
              <w:autoSpaceDE/>
              <w:autoSpaceDN/>
              <w:bidi w:val="0"/>
              <w:spacing w:line="560" w:lineRule="exact"/>
              <w:jc w:val="center"/>
              <w:textAlignment w:val="auto"/>
              <w:rPr>
                <w:rFonts w:eastAsia="仿宋_GB2312"/>
                <w:sz w:val="24"/>
              </w:rPr>
            </w:pPr>
            <w:r>
              <w:rPr>
                <w:rFonts w:eastAsia="仿宋_GB2312"/>
                <w:sz w:val="24"/>
              </w:rPr>
              <w:t>（单位盖章）</w:t>
            </w:r>
          </w:p>
          <w:p>
            <w:pPr>
              <w:keepNext w:val="0"/>
              <w:keepLines w:val="0"/>
              <w:pageBreakBefore w:val="0"/>
              <w:kinsoku/>
              <w:wordWrap/>
              <w:overflowPunct/>
              <w:autoSpaceDE/>
              <w:autoSpaceDN/>
              <w:bidi w:val="0"/>
              <w:spacing w:line="560" w:lineRule="exact"/>
              <w:jc w:val="center"/>
              <w:textAlignment w:val="auto"/>
              <w:rPr>
                <w:rFonts w:eastAsia="仿宋_GB2312"/>
                <w:sz w:val="24"/>
              </w:rPr>
            </w:pPr>
          </w:p>
          <w:p>
            <w:pPr>
              <w:keepNext w:val="0"/>
              <w:keepLines w:val="0"/>
              <w:pageBreakBefore w:val="0"/>
              <w:kinsoku/>
              <w:wordWrap/>
              <w:overflowPunct/>
              <w:autoSpaceDE/>
              <w:autoSpaceDN/>
              <w:bidi w:val="0"/>
              <w:spacing w:line="560" w:lineRule="exact"/>
              <w:jc w:val="right"/>
              <w:textAlignment w:val="auto"/>
              <w:rPr>
                <w:rFonts w:eastAsia="仿宋_GB2312"/>
                <w:sz w:val="24"/>
              </w:rPr>
            </w:pPr>
            <w:r>
              <w:rPr>
                <w:rFonts w:eastAsia="仿宋_GB2312"/>
                <w:sz w:val="24"/>
              </w:rPr>
              <w:t xml:space="preserve">                      年     月    日</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108" w:type="dxa"/>
            <w:bottom w:w="0" w:type="dxa"/>
            <w:right w:w="108" w:type="dxa"/>
          </w:tblCellMar>
        </w:tblPrEx>
        <w:trPr>
          <w:trHeight w:val="1606" w:hRule="atLeast"/>
        </w:trPr>
        <w:tc>
          <w:tcPr>
            <w:tcW w:w="8991" w:type="dxa"/>
            <w:gridSpan w:val="4"/>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autoSpaceDE/>
              <w:autoSpaceDN/>
              <w:bidi w:val="0"/>
              <w:spacing w:line="560" w:lineRule="exact"/>
              <w:textAlignment w:val="auto"/>
              <w:rPr>
                <w:rFonts w:eastAsia="仿宋_GB2312"/>
                <w:sz w:val="24"/>
              </w:rPr>
            </w:pPr>
            <w:r>
              <w:rPr>
                <w:rFonts w:eastAsia="仿宋_GB2312"/>
                <w:sz w:val="24"/>
              </w:rPr>
              <w:t>街道（乡/镇）意见：</w:t>
            </w:r>
          </w:p>
          <w:p>
            <w:pPr>
              <w:keepNext w:val="0"/>
              <w:keepLines w:val="0"/>
              <w:pageBreakBefore w:val="0"/>
              <w:kinsoku/>
              <w:wordWrap/>
              <w:overflowPunct/>
              <w:autoSpaceDE/>
              <w:autoSpaceDN/>
              <w:bidi w:val="0"/>
              <w:spacing w:line="560" w:lineRule="exact"/>
              <w:jc w:val="center"/>
              <w:textAlignment w:val="auto"/>
              <w:rPr>
                <w:rFonts w:eastAsia="仿宋_GB2312"/>
                <w:sz w:val="24"/>
              </w:rPr>
            </w:pPr>
            <w:r>
              <w:rPr>
                <w:rFonts w:eastAsia="仿宋_GB2312"/>
                <w:sz w:val="24"/>
              </w:rPr>
              <w:t>（盖章）</w:t>
            </w:r>
          </w:p>
          <w:p>
            <w:pPr>
              <w:keepNext w:val="0"/>
              <w:keepLines w:val="0"/>
              <w:pageBreakBefore w:val="0"/>
              <w:kinsoku/>
              <w:wordWrap/>
              <w:overflowPunct/>
              <w:autoSpaceDE/>
              <w:autoSpaceDN/>
              <w:bidi w:val="0"/>
              <w:spacing w:line="560" w:lineRule="exact"/>
              <w:jc w:val="center"/>
              <w:textAlignment w:val="auto"/>
              <w:rPr>
                <w:rFonts w:eastAsia="仿宋_GB2312"/>
                <w:sz w:val="24"/>
              </w:rPr>
            </w:pPr>
          </w:p>
          <w:p>
            <w:pPr>
              <w:keepNext w:val="0"/>
              <w:keepLines w:val="0"/>
              <w:pageBreakBefore w:val="0"/>
              <w:kinsoku/>
              <w:wordWrap/>
              <w:overflowPunct/>
              <w:autoSpaceDE/>
              <w:autoSpaceDN/>
              <w:bidi w:val="0"/>
              <w:spacing w:line="560" w:lineRule="exact"/>
              <w:jc w:val="right"/>
              <w:textAlignment w:val="auto"/>
              <w:rPr>
                <w:rFonts w:eastAsia="仿宋_GB2312"/>
                <w:sz w:val="24"/>
              </w:rPr>
            </w:pPr>
            <w:r>
              <w:rPr>
                <w:rFonts w:eastAsia="仿宋_GB2312"/>
                <w:sz w:val="24"/>
              </w:rPr>
              <w:t xml:space="preserve">                      年     月    日</w:t>
            </w:r>
          </w:p>
        </w:tc>
      </w:tr>
      <w:tr>
        <w:tblPrEx>
          <w:tblBorders>
            <w:top w:val="single" w:sz="40" w:space="0"/>
            <w:left w:val="single" w:sz="40" w:space="0"/>
            <w:bottom w:val="single" w:sz="40" w:space="0"/>
            <w:right w:val="single" w:sz="40" w:space="0"/>
            <w:insideH w:val="single" w:sz="40" w:space="0"/>
            <w:insideV w:val="single" w:sz="40" w:space="0"/>
          </w:tblBorders>
          <w:tblCellMar>
            <w:top w:w="0" w:type="dxa"/>
            <w:left w:w="108" w:type="dxa"/>
            <w:bottom w:w="0" w:type="dxa"/>
            <w:right w:w="108" w:type="dxa"/>
          </w:tblCellMar>
        </w:tblPrEx>
        <w:trPr>
          <w:trHeight w:val="1857" w:hRule="atLeast"/>
        </w:trPr>
        <w:tc>
          <w:tcPr>
            <w:tcW w:w="8991" w:type="dxa"/>
            <w:gridSpan w:val="4"/>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kinsoku/>
              <w:wordWrap/>
              <w:overflowPunct/>
              <w:autoSpaceDE/>
              <w:autoSpaceDN/>
              <w:bidi w:val="0"/>
              <w:spacing w:line="560" w:lineRule="exact"/>
              <w:textAlignment w:val="auto"/>
              <w:rPr>
                <w:rFonts w:eastAsia="仿宋_GB2312"/>
                <w:sz w:val="24"/>
              </w:rPr>
            </w:pPr>
            <w:r>
              <w:rPr>
                <w:rFonts w:eastAsia="仿宋_GB2312"/>
                <w:sz w:val="24"/>
              </w:rPr>
              <w:t xml:space="preserve">区民政局意见：                                               </w:t>
            </w:r>
          </w:p>
          <w:p>
            <w:pPr>
              <w:keepNext w:val="0"/>
              <w:keepLines w:val="0"/>
              <w:pageBreakBefore w:val="0"/>
              <w:kinsoku/>
              <w:wordWrap/>
              <w:overflowPunct/>
              <w:autoSpaceDE/>
              <w:autoSpaceDN/>
              <w:bidi w:val="0"/>
              <w:spacing w:line="560" w:lineRule="exact"/>
              <w:textAlignment w:val="auto"/>
              <w:rPr>
                <w:rFonts w:eastAsia="仿宋_GB2312"/>
                <w:sz w:val="24"/>
              </w:rPr>
            </w:pPr>
          </w:p>
          <w:p>
            <w:pPr>
              <w:keepNext w:val="0"/>
              <w:keepLines w:val="0"/>
              <w:pageBreakBefore w:val="0"/>
              <w:kinsoku/>
              <w:wordWrap/>
              <w:overflowPunct/>
              <w:autoSpaceDE/>
              <w:autoSpaceDN/>
              <w:bidi w:val="0"/>
              <w:spacing w:line="560" w:lineRule="exact"/>
              <w:jc w:val="center"/>
              <w:textAlignment w:val="auto"/>
              <w:rPr>
                <w:rFonts w:eastAsia="仿宋_GB2312"/>
                <w:sz w:val="24"/>
              </w:rPr>
            </w:pPr>
            <w:r>
              <w:rPr>
                <w:rFonts w:eastAsia="仿宋_GB2312"/>
                <w:sz w:val="24"/>
              </w:rPr>
              <w:t>（盖章）</w:t>
            </w:r>
          </w:p>
          <w:p>
            <w:pPr>
              <w:keepNext w:val="0"/>
              <w:keepLines w:val="0"/>
              <w:pageBreakBefore w:val="0"/>
              <w:kinsoku/>
              <w:wordWrap/>
              <w:overflowPunct/>
              <w:autoSpaceDE/>
              <w:autoSpaceDN/>
              <w:bidi w:val="0"/>
              <w:spacing w:line="560" w:lineRule="exact"/>
              <w:jc w:val="right"/>
              <w:textAlignment w:val="auto"/>
              <w:rPr>
                <w:rFonts w:eastAsia="仿宋_GB2312"/>
                <w:sz w:val="24"/>
              </w:rPr>
            </w:pPr>
            <w:r>
              <w:rPr>
                <w:rFonts w:eastAsia="仿宋_GB2312"/>
                <w:sz w:val="24"/>
              </w:rPr>
              <w:t>年    月    日</w:t>
            </w:r>
          </w:p>
        </w:tc>
      </w:tr>
    </w:tbl>
    <w:p>
      <w:pPr>
        <w:keepNext w:val="0"/>
        <w:keepLines w:val="0"/>
        <w:pageBreakBefore w:val="0"/>
        <w:kinsoku/>
        <w:wordWrap/>
        <w:overflowPunct/>
        <w:autoSpaceDE/>
        <w:autoSpaceDN/>
        <w:bidi w:val="0"/>
        <w:adjustRightInd w:val="0"/>
        <w:snapToGrid w:val="0"/>
        <w:spacing w:line="560" w:lineRule="exact"/>
        <w:textAlignment w:val="auto"/>
        <w:rPr>
          <w:rFonts w:eastAsia="仿宋_GB2312"/>
          <w:sz w:val="32"/>
          <w:szCs w:val="32"/>
        </w:rPr>
        <w:sectPr>
          <w:pgSz w:w="11906" w:h="16838"/>
          <w:pgMar w:top="2098" w:right="1474" w:bottom="1474" w:left="1588" w:header="851" w:footer="992" w:gutter="0"/>
          <w:cols w:space="720" w:num="1"/>
          <w:docGrid w:type="lines" w:linePitch="435" w:charSpace="0"/>
        </w:sectPr>
      </w:pPr>
    </w:p>
    <w:p>
      <w:pPr>
        <w:keepNext w:val="0"/>
        <w:keepLines w:val="0"/>
        <w:pageBreakBefore w:val="0"/>
        <w:kinsoku/>
        <w:wordWrap/>
        <w:overflowPunct/>
        <w:autoSpaceDE/>
        <w:autoSpaceDN/>
        <w:bidi w:val="0"/>
        <w:adjustRightInd w:val="0"/>
        <w:snapToGrid w:val="0"/>
        <w:spacing w:line="560" w:lineRule="exact"/>
        <w:textAlignment w:val="auto"/>
        <w:outlineLvl w:val="1"/>
        <w:rPr>
          <w:rFonts w:eastAsia="仿宋_GB2312"/>
          <w:sz w:val="32"/>
          <w:szCs w:val="32"/>
        </w:rPr>
      </w:pPr>
      <w:r>
        <w:rPr>
          <w:rFonts w:eastAsia="仿宋_GB2312"/>
          <w:sz w:val="32"/>
          <w:szCs w:val="32"/>
        </w:rPr>
        <w:t>附件1-1：</w:t>
      </w:r>
    </w:p>
    <w:p>
      <w:pPr>
        <w:keepNext w:val="0"/>
        <w:keepLines w:val="0"/>
        <w:pageBreakBefore w:val="0"/>
        <w:kinsoku/>
        <w:wordWrap/>
        <w:overflowPunct/>
        <w:autoSpaceDE/>
        <w:autoSpaceDN/>
        <w:bidi w:val="0"/>
        <w:adjustRightInd w:val="0"/>
        <w:snapToGrid w:val="0"/>
        <w:spacing w:line="560" w:lineRule="exact"/>
        <w:textAlignment w:val="auto"/>
        <w:rPr>
          <w:rFonts w:eastAsia="方正小标宋简体"/>
          <w:sz w:val="44"/>
          <w:szCs w:val="44"/>
        </w:rPr>
      </w:pPr>
    </w:p>
    <w:p>
      <w:pPr>
        <w:keepNext w:val="0"/>
        <w:keepLines w:val="0"/>
        <w:pageBreakBefore w:val="0"/>
        <w:kinsoku/>
        <w:wordWrap/>
        <w:overflowPunct/>
        <w:autoSpaceDE/>
        <w:autoSpaceDN/>
        <w:bidi w:val="0"/>
        <w:adjustRightInd w:val="0"/>
        <w:snapToGrid w:val="0"/>
        <w:spacing w:line="560" w:lineRule="exact"/>
        <w:jc w:val="center"/>
        <w:textAlignment w:val="auto"/>
        <w:rPr>
          <w:rFonts w:eastAsia="方正小标宋简体"/>
          <w:sz w:val="44"/>
          <w:szCs w:val="44"/>
        </w:rPr>
      </w:pPr>
      <w:r>
        <w:rPr>
          <w:rFonts w:eastAsia="方正小标宋简体"/>
          <w:sz w:val="44"/>
          <w:szCs w:val="44"/>
        </w:rPr>
        <w:t>通州区养老家庭照护床位建设意向老年人名单</w:t>
      </w:r>
    </w:p>
    <w:p>
      <w:pPr>
        <w:keepNext w:val="0"/>
        <w:keepLines w:val="0"/>
        <w:pageBreakBefore w:val="0"/>
        <w:kinsoku/>
        <w:wordWrap/>
        <w:overflowPunct/>
        <w:autoSpaceDE/>
        <w:autoSpaceDN/>
        <w:bidi w:val="0"/>
        <w:adjustRightInd w:val="0"/>
        <w:snapToGrid w:val="0"/>
        <w:spacing w:line="560" w:lineRule="exact"/>
        <w:jc w:val="left"/>
        <w:textAlignment w:val="auto"/>
        <w:rPr>
          <w:rFonts w:eastAsia="仿宋_GB2312"/>
          <w:sz w:val="24"/>
          <w:szCs w:val="20"/>
        </w:rPr>
      </w:pPr>
    </w:p>
    <w:p>
      <w:pPr>
        <w:keepNext w:val="0"/>
        <w:keepLines w:val="0"/>
        <w:pageBreakBefore w:val="0"/>
        <w:kinsoku/>
        <w:wordWrap/>
        <w:overflowPunct/>
        <w:autoSpaceDE/>
        <w:autoSpaceDN/>
        <w:bidi w:val="0"/>
        <w:adjustRightInd w:val="0"/>
        <w:snapToGrid w:val="0"/>
        <w:spacing w:line="560" w:lineRule="exact"/>
        <w:jc w:val="left"/>
        <w:textAlignment w:val="auto"/>
        <w:rPr>
          <w:rFonts w:eastAsia="仿宋_GB2312"/>
          <w:sz w:val="44"/>
          <w:szCs w:val="44"/>
        </w:rPr>
      </w:pPr>
      <w:r>
        <w:rPr>
          <w:rFonts w:eastAsia="仿宋_GB2312"/>
          <w:sz w:val="24"/>
          <w:szCs w:val="20"/>
        </w:rPr>
        <w:t>街道（</w:t>
      </w:r>
      <w:r>
        <w:rPr>
          <w:rFonts w:eastAsia="仿宋_GB2312"/>
          <w:sz w:val="24"/>
        </w:rPr>
        <w:t>乡/镇</w:t>
      </w:r>
      <w:r>
        <w:rPr>
          <w:rFonts w:eastAsia="仿宋_GB2312"/>
          <w:sz w:val="24"/>
          <w:szCs w:val="20"/>
        </w:rPr>
        <w:t xml:space="preserve">）： </w:t>
      </w:r>
    </w:p>
    <w:tbl>
      <w:tblPr>
        <w:tblStyle w:val="19"/>
        <w:tblW w:w="5080" w:type="pct"/>
        <w:tblInd w:w="-2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99"/>
        <w:gridCol w:w="1019"/>
        <w:gridCol w:w="2152"/>
        <w:gridCol w:w="2271"/>
        <w:gridCol w:w="1269"/>
        <w:gridCol w:w="15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4" w:hRule="atLeast"/>
        </w:trPr>
        <w:tc>
          <w:tcPr>
            <w:tcW w:w="488"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r>
              <w:rPr>
                <w:rFonts w:eastAsia="仿宋_GB2312"/>
                <w:bCs/>
                <w:sz w:val="24"/>
                <w:szCs w:val="20"/>
              </w:rPr>
              <w:t>序号</w:t>
            </w:r>
          </w:p>
        </w:tc>
        <w:tc>
          <w:tcPr>
            <w:tcW w:w="553"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r>
              <w:rPr>
                <w:rFonts w:eastAsia="仿宋_GB2312"/>
                <w:bCs/>
                <w:sz w:val="24"/>
                <w:szCs w:val="20"/>
              </w:rPr>
              <w:t>姓名</w:t>
            </w:r>
          </w:p>
        </w:tc>
        <w:tc>
          <w:tcPr>
            <w:tcW w:w="1168"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highlight w:val="yellow"/>
              </w:rPr>
            </w:pPr>
            <w:r>
              <w:rPr>
                <w:rFonts w:eastAsia="仿宋_GB2312"/>
                <w:bCs/>
                <w:sz w:val="24"/>
                <w:szCs w:val="20"/>
              </w:rPr>
              <w:t>身份证号码</w:t>
            </w:r>
          </w:p>
        </w:tc>
        <w:tc>
          <w:tcPr>
            <w:tcW w:w="1233"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r>
              <w:rPr>
                <w:rFonts w:eastAsia="仿宋_GB2312"/>
                <w:bCs/>
                <w:sz w:val="24"/>
                <w:szCs w:val="20"/>
              </w:rPr>
              <w:t>居住地址</w:t>
            </w:r>
          </w:p>
        </w:tc>
        <w:tc>
          <w:tcPr>
            <w:tcW w:w="689"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r>
              <w:rPr>
                <w:rFonts w:eastAsia="仿宋_GB2312"/>
                <w:bCs/>
                <w:sz w:val="24"/>
                <w:szCs w:val="20"/>
              </w:rPr>
              <w:t>联系人</w:t>
            </w:r>
          </w:p>
        </w:tc>
        <w:tc>
          <w:tcPr>
            <w:tcW w:w="866"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r>
              <w:rPr>
                <w:rFonts w:eastAsia="仿宋_GB2312"/>
                <w:bCs/>
                <w:sz w:val="24"/>
                <w:szCs w:val="20"/>
              </w:rPr>
              <w:t>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4" w:hRule="atLeast"/>
        </w:trPr>
        <w:tc>
          <w:tcPr>
            <w:tcW w:w="488"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r>
              <w:rPr>
                <w:rFonts w:eastAsia="仿宋_GB2312"/>
                <w:bCs/>
                <w:sz w:val="24"/>
                <w:szCs w:val="20"/>
              </w:rPr>
              <w:t>1</w:t>
            </w:r>
          </w:p>
        </w:tc>
        <w:tc>
          <w:tcPr>
            <w:tcW w:w="553"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p>
        </w:tc>
        <w:tc>
          <w:tcPr>
            <w:tcW w:w="1168"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1233"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689"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866"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3" w:hRule="atLeast"/>
        </w:trPr>
        <w:tc>
          <w:tcPr>
            <w:tcW w:w="488"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r>
              <w:rPr>
                <w:rFonts w:eastAsia="仿宋_GB2312"/>
                <w:bCs/>
                <w:sz w:val="24"/>
                <w:szCs w:val="20"/>
              </w:rPr>
              <w:t>2</w:t>
            </w:r>
          </w:p>
        </w:tc>
        <w:tc>
          <w:tcPr>
            <w:tcW w:w="553"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p>
        </w:tc>
        <w:tc>
          <w:tcPr>
            <w:tcW w:w="1168"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1233"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689"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866"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7" w:hRule="atLeast"/>
        </w:trPr>
        <w:tc>
          <w:tcPr>
            <w:tcW w:w="488"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r>
              <w:rPr>
                <w:rFonts w:eastAsia="仿宋_GB2312"/>
                <w:bCs/>
                <w:sz w:val="24"/>
                <w:szCs w:val="20"/>
              </w:rPr>
              <w:t>3</w:t>
            </w:r>
          </w:p>
        </w:tc>
        <w:tc>
          <w:tcPr>
            <w:tcW w:w="553"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p>
        </w:tc>
        <w:tc>
          <w:tcPr>
            <w:tcW w:w="1168"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1233"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689"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866"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8" w:hRule="atLeast"/>
        </w:trPr>
        <w:tc>
          <w:tcPr>
            <w:tcW w:w="488"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r>
              <w:rPr>
                <w:rFonts w:eastAsia="仿宋_GB2312"/>
                <w:bCs/>
                <w:sz w:val="24"/>
                <w:szCs w:val="20"/>
              </w:rPr>
              <w:t>4</w:t>
            </w:r>
          </w:p>
        </w:tc>
        <w:tc>
          <w:tcPr>
            <w:tcW w:w="553"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p>
        </w:tc>
        <w:tc>
          <w:tcPr>
            <w:tcW w:w="1168"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1233"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689"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866"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1" w:hRule="atLeast"/>
        </w:trPr>
        <w:tc>
          <w:tcPr>
            <w:tcW w:w="488"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r>
              <w:rPr>
                <w:rFonts w:eastAsia="仿宋_GB2312"/>
                <w:bCs/>
                <w:sz w:val="24"/>
                <w:szCs w:val="20"/>
              </w:rPr>
              <w:t>5</w:t>
            </w:r>
          </w:p>
        </w:tc>
        <w:tc>
          <w:tcPr>
            <w:tcW w:w="553"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p>
        </w:tc>
        <w:tc>
          <w:tcPr>
            <w:tcW w:w="1168"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1233"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689"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866"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3" w:hRule="atLeast"/>
        </w:trPr>
        <w:tc>
          <w:tcPr>
            <w:tcW w:w="488"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r>
              <w:rPr>
                <w:rFonts w:eastAsia="仿宋_GB2312"/>
                <w:bCs/>
                <w:sz w:val="24"/>
                <w:szCs w:val="20"/>
              </w:rPr>
              <w:t>6</w:t>
            </w:r>
          </w:p>
        </w:tc>
        <w:tc>
          <w:tcPr>
            <w:tcW w:w="553"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p>
        </w:tc>
        <w:tc>
          <w:tcPr>
            <w:tcW w:w="1168"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1233"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689"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866"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6" w:hRule="atLeast"/>
        </w:trPr>
        <w:tc>
          <w:tcPr>
            <w:tcW w:w="488"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r>
              <w:rPr>
                <w:rFonts w:eastAsia="仿宋_GB2312"/>
                <w:bCs/>
                <w:sz w:val="24"/>
                <w:szCs w:val="20"/>
              </w:rPr>
              <w:t>7</w:t>
            </w:r>
          </w:p>
        </w:tc>
        <w:tc>
          <w:tcPr>
            <w:tcW w:w="553"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p>
        </w:tc>
        <w:tc>
          <w:tcPr>
            <w:tcW w:w="1168"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1233"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689"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866"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trPr>
        <w:tc>
          <w:tcPr>
            <w:tcW w:w="488"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r>
              <w:rPr>
                <w:rFonts w:eastAsia="仿宋_GB2312"/>
                <w:bCs/>
                <w:sz w:val="24"/>
                <w:szCs w:val="20"/>
              </w:rPr>
              <w:t>…</w:t>
            </w:r>
          </w:p>
        </w:tc>
        <w:tc>
          <w:tcPr>
            <w:tcW w:w="553"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bCs/>
                <w:sz w:val="24"/>
                <w:szCs w:val="20"/>
              </w:rPr>
            </w:pPr>
          </w:p>
        </w:tc>
        <w:tc>
          <w:tcPr>
            <w:tcW w:w="1168"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1233"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689"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c>
          <w:tcPr>
            <w:tcW w:w="866" w:type="pct"/>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 w:val="24"/>
                <w:szCs w:val="20"/>
              </w:rPr>
            </w:pPr>
          </w:p>
        </w:tc>
      </w:tr>
    </w:tbl>
    <w:p>
      <w:pPr>
        <w:keepNext w:val="0"/>
        <w:keepLines w:val="0"/>
        <w:pageBreakBefore w:val="0"/>
        <w:kinsoku/>
        <w:wordWrap/>
        <w:overflowPunct/>
        <w:autoSpaceDE/>
        <w:autoSpaceDN/>
        <w:bidi w:val="0"/>
        <w:spacing w:line="560" w:lineRule="exact"/>
        <w:textAlignment w:val="auto"/>
        <w:rPr>
          <w:rFonts w:eastAsia="仿宋_GB2312"/>
          <w:sz w:val="32"/>
          <w:szCs w:val="20"/>
        </w:rPr>
      </w:pPr>
    </w:p>
    <w:p>
      <w:pPr>
        <w:keepNext w:val="0"/>
        <w:keepLines w:val="0"/>
        <w:pageBreakBefore w:val="0"/>
        <w:kinsoku/>
        <w:wordWrap/>
        <w:overflowPunct/>
        <w:autoSpaceDE/>
        <w:autoSpaceDN/>
        <w:bidi w:val="0"/>
        <w:spacing w:line="560" w:lineRule="exact"/>
        <w:textAlignment w:val="auto"/>
        <w:rPr>
          <w:rFonts w:eastAsia="仿宋_GB2312"/>
          <w:sz w:val="32"/>
          <w:szCs w:val="20"/>
        </w:rPr>
        <w:sectPr>
          <w:pgSz w:w="11906" w:h="16838"/>
          <w:pgMar w:top="2098" w:right="1474" w:bottom="1474" w:left="1588" w:header="851" w:footer="992" w:gutter="0"/>
          <w:cols w:space="720" w:num="1"/>
          <w:docGrid w:type="lines" w:linePitch="435" w:charSpace="0"/>
        </w:sectPr>
      </w:pPr>
    </w:p>
    <w:p>
      <w:pPr>
        <w:keepNext w:val="0"/>
        <w:keepLines w:val="0"/>
        <w:pageBreakBefore w:val="0"/>
        <w:kinsoku/>
        <w:wordWrap/>
        <w:overflowPunct/>
        <w:autoSpaceDE/>
        <w:autoSpaceDN/>
        <w:bidi w:val="0"/>
        <w:spacing w:line="560" w:lineRule="exact"/>
        <w:textAlignment w:val="auto"/>
        <w:outlineLvl w:val="0"/>
        <w:rPr>
          <w:rFonts w:eastAsia="仿宋_GB2312"/>
          <w:b/>
          <w:bCs/>
          <w:sz w:val="32"/>
          <w:szCs w:val="20"/>
        </w:rPr>
      </w:pPr>
      <w:r>
        <w:rPr>
          <w:rFonts w:eastAsia="仿宋_GB2312"/>
          <w:b/>
          <w:bCs/>
          <w:sz w:val="32"/>
          <w:szCs w:val="20"/>
        </w:rPr>
        <w:t>附件2</w:t>
      </w:r>
    </w:p>
    <w:p>
      <w:pPr>
        <w:keepNext w:val="0"/>
        <w:keepLines w:val="0"/>
        <w:pageBreakBefore w:val="0"/>
        <w:kinsoku/>
        <w:wordWrap/>
        <w:overflowPunct/>
        <w:topLinePunct/>
        <w:autoSpaceDE/>
        <w:autoSpaceDN/>
        <w:bidi w:val="0"/>
        <w:spacing w:line="560" w:lineRule="exact"/>
        <w:jc w:val="center"/>
        <w:textAlignment w:val="auto"/>
        <w:rPr>
          <w:rFonts w:eastAsia="仿宋_GB2312"/>
          <w:bCs/>
          <w:sz w:val="24"/>
          <w:szCs w:val="20"/>
        </w:rPr>
      </w:pPr>
      <w:r>
        <w:rPr>
          <w:rFonts w:eastAsia="方正小标宋简体"/>
          <w:sz w:val="44"/>
          <w:szCs w:val="44"/>
        </w:rPr>
        <w:t>通州区养老家庭照护床位服务意向书（范本）</w:t>
      </w:r>
    </w:p>
    <w:p>
      <w:pPr>
        <w:keepNext w:val="0"/>
        <w:keepLines w:val="0"/>
        <w:pageBreakBefore w:val="0"/>
        <w:kinsoku/>
        <w:wordWrap/>
        <w:overflowPunct/>
        <w:topLinePunct/>
        <w:autoSpaceDE/>
        <w:autoSpaceDN/>
        <w:bidi w:val="0"/>
        <w:spacing w:line="560" w:lineRule="exact"/>
        <w:textAlignment w:val="auto"/>
        <w:rPr>
          <w:rFonts w:eastAsia="仿宋_GB2312"/>
          <w:bCs/>
          <w:sz w:val="24"/>
          <w:szCs w:val="20"/>
        </w:rPr>
      </w:pPr>
    </w:p>
    <w:p>
      <w:pPr>
        <w:keepNext w:val="0"/>
        <w:keepLines w:val="0"/>
        <w:pageBreakBefore w:val="0"/>
        <w:kinsoku/>
        <w:wordWrap/>
        <w:overflowPunct/>
        <w:topLinePunct/>
        <w:autoSpaceDE/>
        <w:autoSpaceDN/>
        <w:bidi w:val="0"/>
        <w:spacing w:line="560" w:lineRule="exact"/>
        <w:textAlignment w:val="auto"/>
        <w:rPr>
          <w:rFonts w:eastAsia="仿宋_GB2312"/>
          <w:bCs/>
          <w:sz w:val="32"/>
          <w:szCs w:val="20"/>
        </w:rPr>
      </w:pPr>
      <w:r>
        <w:rPr>
          <w:rFonts w:eastAsia="仿宋_GB2312"/>
          <w:bCs/>
          <w:sz w:val="32"/>
          <w:szCs w:val="20"/>
        </w:rPr>
        <w:t>甲方（服务机构）：</w:t>
      </w:r>
      <w:r>
        <w:rPr>
          <w:rFonts w:eastAsia="仿宋_GB2312"/>
          <w:bCs/>
          <w:sz w:val="32"/>
          <w:szCs w:val="20"/>
          <w:u w:val="single"/>
        </w:rPr>
        <w:t xml:space="preserve">                              </w:t>
      </w:r>
    </w:p>
    <w:p>
      <w:pPr>
        <w:keepNext w:val="0"/>
        <w:keepLines w:val="0"/>
        <w:pageBreakBefore w:val="0"/>
        <w:kinsoku/>
        <w:wordWrap/>
        <w:overflowPunct/>
        <w:topLinePunct/>
        <w:autoSpaceDE/>
        <w:autoSpaceDN/>
        <w:bidi w:val="0"/>
        <w:spacing w:line="560" w:lineRule="exact"/>
        <w:textAlignment w:val="auto"/>
        <w:rPr>
          <w:rFonts w:eastAsia="仿宋_GB2312"/>
          <w:bCs/>
          <w:sz w:val="32"/>
          <w:szCs w:val="20"/>
          <w:u w:val="single"/>
        </w:rPr>
      </w:pPr>
      <w:r>
        <w:rPr>
          <w:rFonts w:eastAsia="仿宋_GB2312"/>
          <w:bCs/>
          <w:sz w:val="32"/>
          <w:szCs w:val="20"/>
        </w:rPr>
        <w:t>服务电话：</w:t>
      </w:r>
      <w:r>
        <w:rPr>
          <w:rFonts w:eastAsia="仿宋_GB2312"/>
          <w:bCs/>
          <w:sz w:val="32"/>
          <w:szCs w:val="20"/>
          <w:u w:val="single"/>
        </w:rPr>
        <w:t xml:space="preserve">                                     </w:t>
      </w:r>
    </w:p>
    <w:p>
      <w:pPr>
        <w:keepNext w:val="0"/>
        <w:keepLines w:val="0"/>
        <w:pageBreakBefore w:val="0"/>
        <w:kinsoku/>
        <w:wordWrap/>
        <w:overflowPunct/>
        <w:topLinePunct/>
        <w:autoSpaceDE/>
        <w:autoSpaceDN/>
        <w:bidi w:val="0"/>
        <w:spacing w:line="560" w:lineRule="exact"/>
        <w:textAlignment w:val="auto"/>
        <w:rPr>
          <w:rFonts w:eastAsia="仿宋_GB2312"/>
          <w:bCs/>
          <w:sz w:val="32"/>
          <w:szCs w:val="20"/>
        </w:rPr>
      </w:pPr>
      <w:r>
        <w:rPr>
          <w:rFonts w:eastAsia="仿宋_GB2312"/>
          <w:bCs/>
          <w:sz w:val="32"/>
          <w:szCs w:val="20"/>
        </w:rPr>
        <w:t>营业地址：</w:t>
      </w:r>
      <w:r>
        <w:rPr>
          <w:rFonts w:eastAsia="仿宋_GB2312"/>
          <w:bCs/>
          <w:sz w:val="32"/>
          <w:szCs w:val="20"/>
          <w:u w:val="single"/>
        </w:rPr>
        <w:t xml:space="preserve">                                     </w:t>
      </w:r>
    </w:p>
    <w:p>
      <w:pPr>
        <w:keepNext w:val="0"/>
        <w:keepLines w:val="0"/>
        <w:pageBreakBefore w:val="0"/>
        <w:kinsoku/>
        <w:wordWrap/>
        <w:overflowPunct/>
        <w:topLinePunct/>
        <w:autoSpaceDE/>
        <w:autoSpaceDN/>
        <w:bidi w:val="0"/>
        <w:spacing w:line="560" w:lineRule="exact"/>
        <w:textAlignment w:val="auto"/>
        <w:rPr>
          <w:rFonts w:eastAsia="仿宋_GB2312"/>
          <w:sz w:val="32"/>
          <w:szCs w:val="20"/>
        </w:rPr>
      </w:pPr>
    </w:p>
    <w:p>
      <w:pPr>
        <w:keepNext w:val="0"/>
        <w:keepLines w:val="0"/>
        <w:pageBreakBefore w:val="0"/>
        <w:kinsoku/>
        <w:wordWrap/>
        <w:overflowPunct/>
        <w:topLinePunct/>
        <w:autoSpaceDE/>
        <w:autoSpaceDN/>
        <w:bidi w:val="0"/>
        <w:spacing w:line="560" w:lineRule="exact"/>
        <w:textAlignment w:val="auto"/>
        <w:rPr>
          <w:rFonts w:eastAsia="仿宋_GB2312"/>
          <w:bCs/>
          <w:sz w:val="32"/>
          <w:szCs w:val="20"/>
          <w:u w:val="single"/>
        </w:rPr>
      </w:pPr>
      <w:r>
        <w:rPr>
          <w:rFonts w:eastAsia="仿宋_GB2312"/>
          <w:bCs/>
          <w:sz w:val="32"/>
          <w:szCs w:val="20"/>
        </w:rPr>
        <w:t>乙方（老人）：</w:t>
      </w:r>
      <w:r>
        <w:rPr>
          <w:rFonts w:eastAsia="仿宋_GB2312"/>
          <w:bCs/>
          <w:sz w:val="32"/>
          <w:szCs w:val="20"/>
          <w:u w:val="single"/>
        </w:rPr>
        <w:t xml:space="preserve">       </w:t>
      </w:r>
      <w:r>
        <w:rPr>
          <w:rFonts w:eastAsia="仿宋_GB2312"/>
          <w:bCs/>
          <w:sz w:val="32"/>
          <w:szCs w:val="20"/>
        </w:rPr>
        <w:t>身份证号码：</w:t>
      </w:r>
      <w:r>
        <w:rPr>
          <w:rFonts w:eastAsia="仿宋_GB2312"/>
          <w:bCs/>
          <w:sz w:val="32"/>
          <w:szCs w:val="20"/>
          <w:u w:val="single"/>
        </w:rPr>
        <w:t xml:space="preserve">               </w:t>
      </w:r>
    </w:p>
    <w:p>
      <w:pPr>
        <w:keepNext w:val="0"/>
        <w:keepLines w:val="0"/>
        <w:pageBreakBefore w:val="0"/>
        <w:kinsoku/>
        <w:wordWrap/>
        <w:overflowPunct/>
        <w:topLinePunct/>
        <w:autoSpaceDE/>
        <w:autoSpaceDN/>
        <w:bidi w:val="0"/>
        <w:spacing w:line="560" w:lineRule="exact"/>
        <w:textAlignment w:val="auto"/>
        <w:rPr>
          <w:rFonts w:eastAsia="仿宋_GB2312"/>
          <w:bCs/>
          <w:sz w:val="32"/>
          <w:szCs w:val="20"/>
        </w:rPr>
      </w:pPr>
      <w:r>
        <w:rPr>
          <w:rFonts w:eastAsia="仿宋_GB2312"/>
          <w:bCs/>
          <w:sz w:val="32"/>
          <w:szCs w:val="20"/>
        </w:rPr>
        <w:t>照护者：</w:t>
      </w:r>
      <w:r>
        <w:rPr>
          <w:rFonts w:eastAsia="仿宋_GB2312"/>
          <w:bCs/>
          <w:sz w:val="32"/>
          <w:szCs w:val="20"/>
        </w:rPr>
        <w:sym w:font="Wingdings 2" w:char="00A3"/>
      </w:r>
      <w:r>
        <w:rPr>
          <w:rFonts w:eastAsia="仿宋_GB2312"/>
          <w:bCs/>
          <w:sz w:val="32"/>
          <w:szCs w:val="20"/>
        </w:rPr>
        <w:t>家人</w:t>
      </w:r>
      <w:r>
        <w:rPr>
          <w:rFonts w:eastAsia="仿宋_GB2312"/>
          <w:bCs/>
          <w:sz w:val="32"/>
          <w:szCs w:val="20"/>
        </w:rPr>
        <w:sym w:font="Wingdings 2" w:char="00A3"/>
      </w:r>
      <w:r>
        <w:rPr>
          <w:rFonts w:eastAsia="仿宋_GB2312"/>
          <w:bCs/>
          <w:sz w:val="32"/>
          <w:szCs w:val="20"/>
        </w:rPr>
        <w:t>保姆</w:t>
      </w:r>
      <w:r>
        <w:rPr>
          <w:rFonts w:eastAsia="仿宋_GB2312"/>
          <w:bCs/>
          <w:sz w:val="32"/>
          <w:szCs w:val="20"/>
        </w:rPr>
        <w:sym w:font="Wingdings 2" w:char="00A3"/>
      </w:r>
      <w:r>
        <w:rPr>
          <w:rFonts w:eastAsia="仿宋_GB2312"/>
          <w:bCs/>
          <w:sz w:val="32"/>
          <w:szCs w:val="20"/>
        </w:rPr>
        <w:t xml:space="preserve">其它 </w:t>
      </w:r>
    </w:p>
    <w:p>
      <w:pPr>
        <w:keepNext w:val="0"/>
        <w:keepLines w:val="0"/>
        <w:pageBreakBefore w:val="0"/>
        <w:kinsoku/>
        <w:wordWrap/>
        <w:overflowPunct/>
        <w:topLinePunct/>
        <w:autoSpaceDE/>
        <w:autoSpaceDN/>
        <w:bidi w:val="0"/>
        <w:spacing w:line="560" w:lineRule="exact"/>
        <w:textAlignment w:val="auto"/>
        <w:rPr>
          <w:rFonts w:eastAsia="仿宋_GB2312"/>
          <w:bCs/>
          <w:sz w:val="32"/>
          <w:szCs w:val="20"/>
          <w:u w:val="single"/>
        </w:rPr>
      </w:pPr>
      <w:r>
        <w:rPr>
          <w:rFonts w:eastAsia="仿宋_GB2312"/>
          <w:bCs/>
          <w:sz w:val="32"/>
          <w:szCs w:val="20"/>
        </w:rPr>
        <w:t>现家庭住址：</w:t>
      </w:r>
      <w:r>
        <w:rPr>
          <w:rFonts w:eastAsia="仿宋_GB2312"/>
          <w:bCs/>
          <w:sz w:val="32"/>
          <w:szCs w:val="20"/>
          <w:u w:val="single"/>
        </w:rPr>
        <w:t xml:space="preserve">                                   </w:t>
      </w:r>
    </w:p>
    <w:p>
      <w:pPr>
        <w:keepNext w:val="0"/>
        <w:keepLines w:val="0"/>
        <w:pageBreakBefore w:val="0"/>
        <w:kinsoku/>
        <w:wordWrap/>
        <w:overflowPunct/>
        <w:topLinePunct/>
        <w:autoSpaceDE/>
        <w:autoSpaceDN/>
        <w:bidi w:val="0"/>
        <w:spacing w:line="560" w:lineRule="exact"/>
        <w:textAlignment w:val="auto"/>
        <w:rPr>
          <w:rFonts w:eastAsia="仿宋_GB2312"/>
          <w:bCs/>
          <w:sz w:val="32"/>
          <w:szCs w:val="20"/>
          <w:u w:val="single"/>
        </w:rPr>
      </w:pPr>
      <w:r>
        <w:rPr>
          <w:rFonts w:eastAsia="仿宋_GB2312"/>
          <w:bCs/>
          <w:sz w:val="32"/>
          <w:szCs w:val="20"/>
        </w:rPr>
        <w:t>监护人</w:t>
      </w:r>
      <w:r>
        <w:rPr>
          <w:rFonts w:hint="eastAsia" w:eastAsia="仿宋_GB2312"/>
          <w:bCs/>
          <w:sz w:val="32"/>
          <w:szCs w:val="20"/>
          <w:lang w:eastAsia="zh-CN"/>
        </w:rPr>
        <w:t>（委托人）</w:t>
      </w:r>
      <w:r>
        <w:rPr>
          <w:rFonts w:eastAsia="仿宋_GB2312"/>
          <w:bCs/>
          <w:sz w:val="32"/>
          <w:szCs w:val="20"/>
        </w:rPr>
        <w:t>姓名：</w:t>
      </w:r>
      <w:r>
        <w:rPr>
          <w:rFonts w:eastAsia="仿宋_GB2312"/>
          <w:bCs/>
          <w:sz w:val="32"/>
          <w:szCs w:val="20"/>
          <w:u w:val="single"/>
        </w:rPr>
        <w:t xml:space="preserve">                           </w:t>
      </w:r>
    </w:p>
    <w:p>
      <w:pPr>
        <w:keepNext w:val="0"/>
        <w:keepLines w:val="0"/>
        <w:pageBreakBefore w:val="0"/>
        <w:kinsoku/>
        <w:wordWrap/>
        <w:overflowPunct/>
        <w:topLinePunct/>
        <w:autoSpaceDE/>
        <w:autoSpaceDN/>
        <w:bidi w:val="0"/>
        <w:spacing w:line="560" w:lineRule="exact"/>
        <w:textAlignment w:val="auto"/>
        <w:rPr>
          <w:rFonts w:eastAsia="仿宋_GB2312"/>
          <w:bCs/>
          <w:sz w:val="32"/>
          <w:szCs w:val="20"/>
          <w:u w:val="single"/>
        </w:rPr>
      </w:pPr>
      <w:r>
        <w:rPr>
          <w:rFonts w:eastAsia="仿宋_GB2312"/>
          <w:bCs/>
          <w:sz w:val="32"/>
          <w:szCs w:val="20"/>
        </w:rPr>
        <w:t>联系电话及电子邮箱：</w:t>
      </w:r>
      <w:r>
        <w:rPr>
          <w:rFonts w:eastAsia="仿宋_GB2312"/>
          <w:bCs/>
          <w:sz w:val="32"/>
          <w:szCs w:val="20"/>
          <w:u w:val="single"/>
        </w:rPr>
        <w:t xml:space="preserve">                           </w:t>
      </w:r>
    </w:p>
    <w:p>
      <w:pPr>
        <w:keepNext w:val="0"/>
        <w:keepLines w:val="0"/>
        <w:pageBreakBefore w:val="0"/>
        <w:kinsoku/>
        <w:wordWrap/>
        <w:overflowPunct/>
        <w:topLinePunct/>
        <w:autoSpaceDE/>
        <w:autoSpaceDN/>
        <w:bidi w:val="0"/>
        <w:spacing w:line="560" w:lineRule="exact"/>
        <w:textAlignment w:val="auto"/>
        <w:rPr>
          <w:rFonts w:eastAsia="仿宋_GB2312"/>
          <w:sz w:val="32"/>
          <w:szCs w:val="20"/>
        </w:rPr>
      </w:pPr>
    </w:p>
    <w:p>
      <w:pPr>
        <w:keepNext w:val="0"/>
        <w:keepLines w:val="0"/>
        <w:pageBreakBefore w:val="0"/>
        <w:kinsoku/>
        <w:wordWrap/>
        <w:overflowPunct/>
        <w:topLinePunct/>
        <w:autoSpaceDE/>
        <w:autoSpaceDN/>
        <w:bidi w:val="0"/>
        <w:spacing w:line="560" w:lineRule="exact"/>
        <w:ind w:firstLine="640" w:firstLineChars="200"/>
        <w:textAlignment w:val="auto"/>
        <w:rPr>
          <w:rFonts w:eastAsia="仿宋_GB2312"/>
          <w:sz w:val="32"/>
          <w:szCs w:val="20"/>
        </w:rPr>
      </w:pPr>
      <w:r>
        <w:rPr>
          <w:rFonts w:eastAsia="仿宋_GB2312"/>
          <w:sz w:val="32"/>
          <w:szCs w:val="20"/>
        </w:rPr>
        <w:t>按照《通州区养老家庭照护床位建设管理实施细则》的规定，经甲、乙双方共同协商，自愿签订如下协议：</w:t>
      </w:r>
    </w:p>
    <w:p>
      <w:pPr>
        <w:keepNext w:val="0"/>
        <w:keepLines w:val="0"/>
        <w:pageBreakBefore w:val="0"/>
        <w:kinsoku/>
        <w:wordWrap/>
        <w:overflowPunct/>
        <w:topLinePunct/>
        <w:autoSpaceDE/>
        <w:autoSpaceDN/>
        <w:bidi w:val="0"/>
        <w:spacing w:line="560" w:lineRule="exact"/>
        <w:textAlignment w:val="auto"/>
        <w:rPr>
          <w:rFonts w:eastAsia="仿宋_GB2312"/>
          <w:sz w:val="32"/>
          <w:szCs w:val="20"/>
        </w:rPr>
      </w:pPr>
      <w:r>
        <w:rPr>
          <w:rFonts w:eastAsia="仿宋_GB2312"/>
          <w:sz w:val="32"/>
          <w:szCs w:val="20"/>
        </w:rPr>
        <w:t>乙方有意向申请接受甲方为其提供养老家庭照护床位服务，甲方根据乙方的申请，对乙方进行综合能力评估（附件2-1），若甲方最终确定可以为乙方提供养老家庭照护床位服务，届时双方另行签订服务协议，约定服务内容及双方权责义务。</w:t>
      </w:r>
    </w:p>
    <w:p>
      <w:pPr>
        <w:keepNext w:val="0"/>
        <w:keepLines w:val="0"/>
        <w:pageBreakBefore w:val="0"/>
        <w:kinsoku/>
        <w:wordWrap/>
        <w:overflowPunct/>
        <w:topLinePunct/>
        <w:autoSpaceDE/>
        <w:autoSpaceDN/>
        <w:bidi w:val="0"/>
        <w:spacing w:line="560" w:lineRule="exact"/>
        <w:textAlignment w:val="auto"/>
        <w:rPr>
          <w:rFonts w:eastAsia="仿宋_GB2312"/>
          <w:sz w:val="32"/>
          <w:szCs w:val="20"/>
        </w:rPr>
      </w:pPr>
      <w:r>
        <w:rPr>
          <w:rFonts w:eastAsia="仿宋_GB2312"/>
          <w:sz w:val="32"/>
          <w:szCs w:val="20"/>
        </w:rPr>
        <w:t>甲方（盖章）</w:t>
      </w:r>
      <w:r>
        <w:rPr>
          <w:rFonts w:eastAsia="仿宋_GB2312"/>
          <w:sz w:val="32"/>
          <w:szCs w:val="20"/>
          <w:u w:val="single"/>
        </w:rPr>
        <w:t xml:space="preserve">        </w:t>
      </w:r>
      <w:r>
        <w:rPr>
          <w:rFonts w:eastAsia="仿宋_GB2312"/>
          <w:sz w:val="32"/>
          <w:szCs w:val="20"/>
        </w:rPr>
        <w:t xml:space="preserve">              乙方姓名：</w:t>
      </w:r>
      <w:r>
        <w:rPr>
          <w:rFonts w:eastAsia="仿宋_GB2312"/>
          <w:sz w:val="32"/>
          <w:szCs w:val="20"/>
          <w:u w:val="single"/>
        </w:rPr>
        <w:t xml:space="preserve">        </w:t>
      </w:r>
    </w:p>
    <w:p>
      <w:pPr>
        <w:keepNext w:val="0"/>
        <w:keepLines w:val="0"/>
        <w:pageBreakBefore w:val="0"/>
        <w:kinsoku/>
        <w:wordWrap/>
        <w:overflowPunct/>
        <w:topLinePunct/>
        <w:autoSpaceDE/>
        <w:autoSpaceDN/>
        <w:bidi w:val="0"/>
        <w:spacing w:line="560" w:lineRule="exact"/>
        <w:textAlignment w:val="auto"/>
        <w:rPr>
          <w:rFonts w:eastAsia="仿宋_GB2312"/>
          <w:sz w:val="32"/>
          <w:szCs w:val="20"/>
        </w:rPr>
      </w:pPr>
      <w:r>
        <w:rPr>
          <w:rFonts w:eastAsia="仿宋_GB2312"/>
          <w:sz w:val="32"/>
          <w:szCs w:val="20"/>
        </w:rPr>
        <w:t>代表签字：</w:t>
      </w:r>
      <w:r>
        <w:rPr>
          <w:rFonts w:eastAsia="仿宋_GB2312"/>
          <w:sz w:val="32"/>
          <w:szCs w:val="20"/>
          <w:u w:val="single"/>
        </w:rPr>
        <w:t xml:space="preserve">          </w:t>
      </w:r>
      <w:r>
        <w:rPr>
          <w:rFonts w:eastAsia="仿宋_GB2312"/>
          <w:sz w:val="32"/>
          <w:szCs w:val="20"/>
        </w:rPr>
        <w:t xml:space="preserve">    </w:t>
      </w:r>
      <w:r>
        <w:rPr>
          <w:rFonts w:eastAsia="仿宋_GB2312"/>
          <w:bCs/>
          <w:sz w:val="32"/>
          <w:szCs w:val="20"/>
        </w:rPr>
        <w:t>监护人</w:t>
      </w:r>
      <w:r>
        <w:rPr>
          <w:rFonts w:hint="eastAsia" w:eastAsia="仿宋_GB2312"/>
          <w:bCs/>
          <w:sz w:val="32"/>
          <w:szCs w:val="20"/>
          <w:lang w:eastAsia="zh-CN"/>
        </w:rPr>
        <w:t>（委托人）</w:t>
      </w:r>
      <w:r>
        <w:rPr>
          <w:rFonts w:eastAsia="仿宋_GB2312"/>
          <w:sz w:val="32"/>
          <w:szCs w:val="20"/>
        </w:rPr>
        <w:t>签字：</w:t>
      </w:r>
      <w:r>
        <w:rPr>
          <w:rFonts w:eastAsia="仿宋_GB2312"/>
          <w:sz w:val="32"/>
          <w:szCs w:val="20"/>
          <w:u w:val="single"/>
        </w:rPr>
        <w:t xml:space="preserve">        </w:t>
      </w:r>
    </w:p>
    <w:p>
      <w:pPr>
        <w:keepNext w:val="0"/>
        <w:keepLines w:val="0"/>
        <w:pageBreakBefore w:val="0"/>
        <w:kinsoku/>
        <w:wordWrap/>
        <w:overflowPunct/>
        <w:autoSpaceDE/>
        <w:autoSpaceDN/>
        <w:bidi w:val="0"/>
        <w:spacing w:line="560" w:lineRule="exact"/>
        <w:textAlignment w:val="auto"/>
        <w:rPr>
          <w:rFonts w:eastAsia="仿宋_GB2312"/>
          <w:sz w:val="24"/>
          <w:szCs w:val="20"/>
        </w:rPr>
      </w:pPr>
    </w:p>
    <w:p>
      <w:pPr>
        <w:keepNext w:val="0"/>
        <w:keepLines w:val="0"/>
        <w:pageBreakBefore w:val="0"/>
        <w:kinsoku/>
        <w:wordWrap/>
        <w:overflowPunct/>
        <w:autoSpaceDE/>
        <w:autoSpaceDN/>
        <w:bidi w:val="0"/>
        <w:spacing w:line="560" w:lineRule="exact"/>
        <w:textAlignment w:val="auto"/>
        <w:rPr>
          <w:rFonts w:eastAsia="仿宋_GB2312"/>
          <w:sz w:val="32"/>
          <w:szCs w:val="20"/>
        </w:rPr>
        <w:sectPr>
          <w:headerReference r:id="rId8" w:type="default"/>
          <w:pgSz w:w="11906" w:h="16838"/>
          <w:pgMar w:top="2098" w:right="1474" w:bottom="1474" w:left="1588" w:header="851" w:footer="992" w:gutter="0"/>
          <w:cols w:space="720" w:num="1"/>
          <w:docGrid w:type="lines" w:linePitch="435" w:charSpace="0"/>
        </w:sectPr>
      </w:pPr>
      <w:r>
        <w:rPr>
          <w:rFonts w:eastAsia="仿宋_GB2312"/>
          <w:sz w:val="32"/>
          <w:szCs w:val="20"/>
        </w:rPr>
        <w:t>年  月  日                          年  月  日</w:t>
      </w:r>
    </w:p>
    <w:p>
      <w:pPr>
        <w:keepNext w:val="0"/>
        <w:keepLines w:val="0"/>
        <w:pageBreakBefore w:val="0"/>
        <w:kinsoku/>
        <w:wordWrap/>
        <w:overflowPunct/>
        <w:autoSpaceDE/>
        <w:autoSpaceDN/>
        <w:bidi w:val="0"/>
        <w:spacing w:line="560" w:lineRule="exact"/>
        <w:jc w:val="left"/>
        <w:textAlignment w:val="auto"/>
        <w:outlineLvl w:val="1"/>
        <w:rPr>
          <w:rFonts w:eastAsia="仿宋_GB2312"/>
          <w:bCs/>
          <w:sz w:val="32"/>
          <w:szCs w:val="28"/>
        </w:rPr>
      </w:pPr>
      <w:r>
        <w:rPr>
          <w:rFonts w:eastAsia="仿宋_GB2312"/>
          <w:bCs/>
          <w:sz w:val="32"/>
          <w:szCs w:val="28"/>
        </w:rPr>
        <w:t>附件2-1</w:t>
      </w:r>
    </w:p>
    <w:p>
      <w:pPr>
        <w:keepNext w:val="0"/>
        <w:keepLines w:val="0"/>
        <w:pageBreakBefore w:val="0"/>
        <w:kinsoku/>
        <w:wordWrap/>
        <w:overflowPunct/>
        <w:autoSpaceDE/>
        <w:autoSpaceDN/>
        <w:bidi w:val="0"/>
        <w:spacing w:line="560" w:lineRule="exact"/>
        <w:jc w:val="center"/>
        <w:textAlignment w:val="auto"/>
        <w:rPr>
          <w:rFonts w:eastAsia="方正小标宋简体"/>
          <w:sz w:val="28"/>
          <w:szCs w:val="28"/>
        </w:rPr>
      </w:pPr>
      <w:r>
        <w:rPr>
          <w:rFonts w:eastAsia="方正小标宋简体"/>
          <w:sz w:val="40"/>
          <w:szCs w:val="28"/>
        </w:rPr>
        <w:t>通州区养老家庭照护床位综合评估表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1"/>
        <w:gridCol w:w="94"/>
        <w:gridCol w:w="1141"/>
        <w:gridCol w:w="1109"/>
        <w:gridCol w:w="25"/>
        <w:gridCol w:w="738"/>
        <w:gridCol w:w="888"/>
        <w:gridCol w:w="92"/>
        <w:gridCol w:w="12"/>
        <w:gridCol w:w="1418"/>
        <w:gridCol w:w="37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76" w:type="dxa"/>
            <w:gridSpan w:val="3"/>
            <w:tcBorders>
              <w:top w:val="single" w:color="auto" w:sz="12" w:space="0"/>
              <w:lef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姓名：</w:t>
            </w:r>
          </w:p>
        </w:tc>
        <w:tc>
          <w:tcPr>
            <w:tcW w:w="4282" w:type="dxa"/>
            <w:gridSpan w:val="7"/>
            <w:tcBorders>
              <w:top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性别：□男     □女</w:t>
            </w:r>
          </w:p>
        </w:tc>
        <w:tc>
          <w:tcPr>
            <w:tcW w:w="3798" w:type="dxa"/>
            <w:tcBorders>
              <w:top w:val="single" w:color="auto" w:sz="12" w:space="0"/>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出生日期：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41" w:type="dxa"/>
            <w:tcBorders>
              <w:lef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身份证号</w:t>
            </w:r>
          </w:p>
        </w:tc>
        <w:tc>
          <w:tcPr>
            <w:tcW w:w="4099" w:type="dxa"/>
            <w:gridSpan w:val="8"/>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418" w:type="dxa"/>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家庭地址</w:t>
            </w:r>
          </w:p>
        </w:tc>
        <w:tc>
          <w:tcPr>
            <w:tcW w:w="3798" w:type="dxa"/>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41" w:type="dxa"/>
            <w:tcBorders>
              <w:lef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民族</w:t>
            </w:r>
          </w:p>
        </w:tc>
        <w:tc>
          <w:tcPr>
            <w:tcW w:w="4099" w:type="dxa"/>
            <w:gridSpan w:val="8"/>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u w:val="single"/>
              </w:rPr>
            </w:pPr>
            <w:r>
              <w:rPr>
                <w:rFonts w:eastAsia="仿宋_GB2312"/>
                <w:szCs w:val="21"/>
              </w:rPr>
              <w:t>□汉族     □少数民族</w:t>
            </w:r>
            <w:r>
              <w:rPr>
                <w:szCs w:val="21"/>
              </w:rPr>
              <w:t>_____</w:t>
            </w:r>
          </w:p>
        </w:tc>
        <w:tc>
          <w:tcPr>
            <w:tcW w:w="1418" w:type="dxa"/>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宗教信仰</w:t>
            </w:r>
          </w:p>
        </w:tc>
        <w:tc>
          <w:tcPr>
            <w:tcW w:w="3798" w:type="dxa"/>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u w:val="single"/>
              </w:rPr>
            </w:pPr>
            <w:r>
              <w:rPr>
                <w:rFonts w:eastAsia="仿宋_GB2312"/>
                <w:szCs w:val="21"/>
              </w:rPr>
              <w:t>□无     □有</w:t>
            </w:r>
            <w:r>
              <w:rPr>
                <w:szCs w:val="21"/>
              </w:rPr>
              <w:t>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41" w:type="dxa"/>
            <w:tcBorders>
              <w:lef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文化程度</w:t>
            </w:r>
          </w:p>
        </w:tc>
        <w:tc>
          <w:tcPr>
            <w:tcW w:w="9315" w:type="dxa"/>
            <w:gridSpan w:val="10"/>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□文盲及半文盲   □小学   □初中   □高中/技校/中专   □大学专科及以上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141" w:type="dxa"/>
            <w:tcBorders>
              <w:lef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职业</w:t>
            </w:r>
          </w:p>
        </w:tc>
        <w:tc>
          <w:tcPr>
            <w:tcW w:w="9315" w:type="dxa"/>
            <w:gridSpan w:val="10"/>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 xml:space="preserve">□商业、服务业人员    □农、林、牧、渔、水利业生产人员      □生产、运输设备操作人员  </w:t>
            </w:r>
          </w:p>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□专业技术人员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41" w:type="dxa"/>
            <w:tcBorders>
              <w:lef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婚姻状况</w:t>
            </w:r>
          </w:p>
        </w:tc>
        <w:tc>
          <w:tcPr>
            <w:tcW w:w="9315" w:type="dxa"/>
            <w:gridSpan w:val="10"/>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□未婚             □已婚             □离婚              □丧偶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1141" w:type="dxa"/>
            <w:tcBorders>
              <w:lef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医疗费用</w:t>
            </w:r>
          </w:p>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支付方式</w:t>
            </w:r>
          </w:p>
        </w:tc>
        <w:tc>
          <w:tcPr>
            <w:tcW w:w="9315" w:type="dxa"/>
            <w:gridSpan w:val="10"/>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□城镇职工基本医疗保险   □城镇居民基本医疗保险   □新型农村合作医疗  □贫困救助</w:t>
            </w:r>
          </w:p>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□商业医疗保险           □全公费                 □全自费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1141" w:type="dxa"/>
            <w:tcBorders>
              <w:lef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居住状况</w:t>
            </w:r>
          </w:p>
        </w:tc>
        <w:tc>
          <w:tcPr>
            <w:tcW w:w="9315" w:type="dxa"/>
            <w:gridSpan w:val="10"/>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 xml:space="preserve">□独居   □与配偶/伴侣居住   □与子女居住      □与兄弟姐妹居住  □与其他亲属居住  </w:t>
            </w:r>
          </w:p>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□与非亲属关系的人居住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41" w:type="dxa"/>
            <w:tcBorders>
              <w:lef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经济来源</w:t>
            </w:r>
          </w:p>
        </w:tc>
        <w:tc>
          <w:tcPr>
            <w:tcW w:w="9315" w:type="dxa"/>
            <w:gridSpan w:val="10"/>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□退休金     □子女补贴     □亲友资助     □其他补贴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1141" w:type="dxa"/>
            <w:tcBorders>
              <w:left w:val="single" w:color="auto" w:sz="12" w:space="0"/>
              <w:bottom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居住环境</w:t>
            </w:r>
          </w:p>
        </w:tc>
        <w:tc>
          <w:tcPr>
            <w:tcW w:w="9315" w:type="dxa"/>
            <w:gridSpan w:val="10"/>
            <w:tcBorders>
              <w:bottom w:val="single" w:color="auto" w:sz="12" w:space="0"/>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 xml:space="preserve">□电梯              □无障碍通道                □卫生间无障碍设施    </w:t>
            </w:r>
          </w:p>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 xml:space="preserve">□平房              □家庭无障碍扶手            □远程监护     </w:t>
            </w:r>
          </w:p>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□护理床            □无线网络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485" w:type="dxa"/>
            <w:gridSpan w:val="4"/>
            <w:tcBorders>
              <w:top w:val="single" w:color="auto" w:sz="12" w:space="0"/>
              <w:lef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监护人姓名：</w:t>
            </w:r>
          </w:p>
        </w:tc>
        <w:tc>
          <w:tcPr>
            <w:tcW w:w="3173" w:type="dxa"/>
            <w:gridSpan w:val="6"/>
            <w:tcBorders>
              <w:top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性别：□男     □女</w:t>
            </w:r>
          </w:p>
        </w:tc>
        <w:tc>
          <w:tcPr>
            <w:tcW w:w="3798" w:type="dxa"/>
            <w:tcBorders>
              <w:top w:val="single" w:color="auto" w:sz="12" w:space="0"/>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228" w:type="dxa"/>
            <w:gridSpan w:val="8"/>
            <w:tcBorders>
              <w:lef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身份证号：</w:t>
            </w:r>
          </w:p>
        </w:tc>
        <w:tc>
          <w:tcPr>
            <w:tcW w:w="5228" w:type="dxa"/>
            <w:gridSpan w:val="3"/>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常住地址：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456" w:type="dxa"/>
            <w:gridSpan w:val="11"/>
            <w:tcBorders>
              <w:left w:val="single" w:color="auto" w:sz="12" w:space="0"/>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与老年人关系：    □夫妻    □子女    □亲属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485" w:type="dxa"/>
            <w:gridSpan w:val="4"/>
            <w:tcBorders>
              <w:lef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照护者姓名：</w:t>
            </w:r>
          </w:p>
        </w:tc>
        <w:tc>
          <w:tcPr>
            <w:tcW w:w="3173" w:type="dxa"/>
            <w:gridSpan w:val="6"/>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性别：□男     □女</w:t>
            </w:r>
          </w:p>
        </w:tc>
        <w:tc>
          <w:tcPr>
            <w:tcW w:w="3798" w:type="dxa"/>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456" w:type="dxa"/>
            <w:gridSpan w:val="11"/>
            <w:tcBorders>
              <w:left w:val="single" w:color="auto" w:sz="12" w:space="0"/>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与老年人关系：    □夫妻     □子女    □亲属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456" w:type="dxa"/>
            <w:gridSpan w:val="11"/>
            <w:tcBorders>
              <w:left w:val="single" w:color="auto" w:sz="12" w:space="0"/>
              <w:bottom w:val="single" w:color="auto" w:sz="12" w:space="0"/>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照护方式：        □24小时长期   □日间短期    □夜间短期    □小时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235" w:type="dxa"/>
            <w:gridSpan w:val="2"/>
            <w:vMerge w:val="restart"/>
            <w:tcBorders>
              <w:top w:val="single" w:color="auto" w:sz="12" w:space="0"/>
              <w:left w:val="single" w:color="auto" w:sz="12" w:space="0"/>
            </w:tcBorders>
            <w:noWrap w:val="0"/>
            <w:vAlign w:val="center"/>
          </w:tcPr>
          <w:p>
            <w:pPr>
              <w:keepNext w:val="0"/>
              <w:keepLines w:val="0"/>
              <w:pageBreakBefore w:val="0"/>
              <w:kinsoku/>
              <w:wordWrap/>
              <w:overflowPunct/>
              <w:autoSpaceDE/>
              <w:autoSpaceDN/>
              <w:bidi w:val="0"/>
              <w:spacing w:line="560" w:lineRule="exact"/>
              <w:ind w:right="113"/>
              <w:jc w:val="center"/>
              <w:textAlignment w:val="auto"/>
              <w:rPr>
                <w:rFonts w:eastAsia="仿宋_GB2312"/>
                <w:szCs w:val="21"/>
              </w:rPr>
            </w:pPr>
            <w:r>
              <w:rPr>
                <w:rFonts w:eastAsia="仿宋_GB2312"/>
                <w:szCs w:val="21"/>
              </w:rPr>
              <w:t>健  康  调  查</w:t>
            </w:r>
          </w:p>
        </w:tc>
        <w:tc>
          <w:tcPr>
            <w:tcW w:w="5423" w:type="dxa"/>
            <w:gridSpan w:val="8"/>
            <w:tcBorders>
              <w:top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sym w:font="Wingdings 2" w:char="00A3"/>
            </w:r>
            <w:r>
              <w:rPr>
                <w:rFonts w:eastAsia="仿宋_GB2312"/>
                <w:szCs w:val="21"/>
              </w:rPr>
              <w:t>失智</w:t>
            </w:r>
          </w:p>
        </w:tc>
        <w:tc>
          <w:tcPr>
            <w:tcW w:w="3798" w:type="dxa"/>
            <w:tcBorders>
              <w:top w:val="single" w:color="auto" w:sz="12" w:space="0"/>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□无  □精神分裂  □偏执性精神障碍   □阿尔兹海默症程度____</w:t>
            </w:r>
            <w:r>
              <w:rPr>
                <w:rFonts w:eastAsia="仿宋_GB2312"/>
                <w:szCs w:val="21"/>
                <w:u w:val="single"/>
              </w:rPr>
              <w:t xml:space="preserve">_  _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35" w:type="dxa"/>
            <w:gridSpan w:val="2"/>
            <w:vMerge w:val="continue"/>
            <w:tcBorders>
              <w:left w:val="single" w:color="auto" w:sz="12" w:space="0"/>
            </w:tcBorders>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Cs w:val="21"/>
              </w:rPr>
            </w:pPr>
          </w:p>
        </w:tc>
        <w:tc>
          <w:tcPr>
            <w:tcW w:w="9221" w:type="dxa"/>
            <w:gridSpan w:val="9"/>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既往病史：  □高血压    □冠心病   □慢性阻塞性肺疾病   □糖尿病   □溃疡病  □脑卒中</w:t>
            </w:r>
          </w:p>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 xml:space="preserve">□高脂血症  □恶性肿瘤 □结核病             □肝炎     □先天畸形 </w:t>
            </w:r>
          </w:p>
          <w:p>
            <w:pPr>
              <w:keepNext w:val="0"/>
              <w:keepLines w:val="0"/>
              <w:pageBreakBefore w:val="0"/>
              <w:kinsoku/>
              <w:wordWrap/>
              <w:overflowPunct/>
              <w:autoSpaceDE/>
              <w:autoSpaceDN/>
              <w:bidi w:val="0"/>
              <w:spacing w:line="560" w:lineRule="exact"/>
              <w:textAlignment w:val="auto"/>
              <w:rPr>
                <w:rFonts w:eastAsia="仿宋_GB2312"/>
                <w:szCs w:val="21"/>
                <w:u w:val="single"/>
              </w:rPr>
            </w:pPr>
            <w:r>
              <w:rPr>
                <w:rFonts w:eastAsia="仿宋_GB2312"/>
                <w:szCs w:val="21"/>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35" w:type="dxa"/>
            <w:gridSpan w:val="2"/>
            <w:vMerge w:val="continue"/>
            <w:tcBorders>
              <w:left w:val="single" w:color="auto" w:sz="12" w:space="0"/>
              <w:bottom w:val="single" w:color="auto" w:sz="4"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9221" w:type="dxa"/>
            <w:gridSpan w:val="9"/>
            <w:tcBorders>
              <w:bottom w:val="single" w:color="auto" w:sz="4" w:space="0"/>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现病史：□高血压  □冠心病  □慢性阻塞性肺疾病  □糖尿病  □溃疡病  □脑卒中  □肝炎</w:t>
            </w:r>
          </w:p>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□高脂血症  □老年痴呆  □重性精神疾病  □恶性肿瘤  □结核病  □先天畸形  □其他：_____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235" w:type="dxa"/>
            <w:gridSpan w:val="2"/>
            <w:vMerge w:val="continue"/>
            <w:tcBorders>
              <w:top w:val="single" w:color="auto" w:sz="4" w:space="0"/>
              <w:lef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3901" w:type="dxa"/>
            <w:gridSpan w:val="5"/>
            <w:tcBorders>
              <w:top w:val="single" w:color="auto" w:sz="4"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手术史：□无     □有</w:t>
            </w:r>
          </w:p>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名称：               时间：</w:t>
            </w:r>
          </w:p>
        </w:tc>
        <w:tc>
          <w:tcPr>
            <w:tcW w:w="5320" w:type="dxa"/>
            <w:gridSpan w:val="4"/>
            <w:tcBorders>
              <w:top w:val="single" w:color="auto" w:sz="4" w:space="0"/>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过敏史：□无   □有___________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235" w:type="dxa"/>
            <w:gridSpan w:val="2"/>
            <w:vMerge w:val="continue"/>
            <w:tcBorders>
              <w:left w:val="single" w:color="auto" w:sz="12" w:space="0"/>
              <w:bottom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3901" w:type="dxa"/>
            <w:gridSpan w:val="5"/>
            <w:tcBorders>
              <w:bottom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吸烟史：□是  □否  □已戒</w:t>
            </w:r>
          </w:p>
        </w:tc>
        <w:tc>
          <w:tcPr>
            <w:tcW w:w="5320" w:type="dxa"/>
            <w:gridSpan w:val="4"/>
            <w:tcBorders>
              <w:bottom w:val="single" w:color="auto" w:sz="12" w:space="0"/>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 xml:space="preserve">饮酒史：□是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235" w:type="dxa"/>
            <w:gridSpan w:val="2"/>
            <w:vMerge w:val="restart"/>
            <w:tcBorders>
              <w:top w:val="single" w:color="auto" w:sz="12" w:space="0"/>
              <w:left w:val="single" w:color="auto" w:sz="12" w:space="0"/>
            </w:tcBorders>
            <w:noWrap w:val="0"/>
            <w:textDirection w:val="tbRlV"/>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 xml:space="preserve">服 务 环 境 需 求 </w:t>
            </w:r>
          </w:p>
        </w:tc>
        <w:tc>
          <w:tcPr>
            <w:tcW w:w="1141" w:type="dxa"/>
            <w:tcBorders>
              <w:top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公共设施</w:t>
            </w:r>
          </w:p>
        </w:tc>
        <w:tc>
          <w:tcPr>
            <w:tcW w:w="8080" w:type="dxa"/>
            <w:gridSpan w:val="8"/>
            <w:tcBorders>
              <w:top w:val="single" w:color="auto" w:sz="12" w:space="0"/>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 xml:space="preserve">□电梯   □无障碍坡道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5" w:type="dxa"/>
            <w:gridSpan w:val="2"/>
            <w:vMerge w:val="continue"/>
            <w:tcBorders>
              <w:left w:val="single" w:color="auto" w:sz="12" w:space="0"/>
            </w:tcBorders>
            <w:noWrap w:val="0"/>
            <w:textDirection w:val="tbRlV"/>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141" w:type="dxa"/>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居家设施</w:t>
            </w:r>
          </w:p>
        </w:tc>
        <w:tc>
          <w:tcPr>
            <w:tcW w:w="8080" w:type="dxa"/>
            <w:gridSpan w:val="8"/>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 xml:space="preserve">□无线网络       □远程监护设备      □护理床   </w:t>
            </w:r>
          </w:p>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□居室安装扶手   □居室安装防撞角    □安装智能马桶盖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235" w:type="dxa"/>
            <w:gridSpan w:val="2"/>
            <w:vMerge w:val="continue"/>
            <w:tcBorders>
              <w:left w:val="single" w:color="auto" w:sz="12" w:space="0"/>
            </w:tcBorders>
            <w:noWrap w:val="0"/>
            <w:textDirection w:val="tbRlV"/>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141" w:type="dxa"/>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康复辅具</w:t>
            </w:r>
          </w:p>
        </w:tc>
        <w:tc>
          <w:tcPr>
            <w:tcW w:w="8080" w:type="dxa"/>
            <w:gridSpan w:val="8"/>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□拐杖  □助行器  □轮椅   □洗澡椅  □坐便椅  □移位椅 □助听器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1235" w:type="dxa"/>
            <w:gridSpan w:val="2"/>
            <w:vMerge w:val="restart"/>
            <w:tcBorders>
              <w:left w:val="single" w:color="auto" w:sz="12" w:space="0"/>
            </w:tcBorders>
            <w:noWrap w:val="0"/>
            <w:textDirection w:val="tbRlV"/>
            <w:vAlign w:val="center"/>
          </w:tcPr>
          <w:p>
            <w:pPr>
              <w:keepNext w:val="0"/>
              <w:keepLines w:val="0"/>
              <w:pageBreakBefore w:val="0"/>
              <w:kinsoku/>
              <w:wordWrap/>
              <w:overflowPunct/>
              <w:autoSpaceDE/>
              <w:autoSpaceDN/>
              <w:bidi w:val="0"/>
              <w:spacing w:line="560" w:lineRule="exact"/>
              <w:ind w:right="113"/>
              <w:jc w:val="center"/>
              <w:textAlignment w:val="auto"/>
              <w:rPr>
                <w:rFonts w:eastAsia="仿宋_GB2312"/>
                <w:szCs w:val="21"/>
              </w:rPr>
            </w:pPr>
            <w:r>
              <w:rPr>
                <w:rFonts w:eastAsia="仿宋_GB2312"/>
                <w:szCs w:val="21"/>
              </w:rPr>
              <w:t>服  务  内  容  需  求</w:t>
            </w:r>
          </w:p>
        </w:tc>
        <w:tc>
          <w:tcPr>
            <w:tcW w:w="1141" w:type="dxa"/>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基础服务</w:t>
            </w:r>
          </w:p>
        </w:tc>
        <w:tc>
          <w:tcPr>
            <w:tcW w:w="8080" w:type="dxa"/>
            <w:gridSpan w:val="8"/>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□综合评估  □照护管理  □健康监测  □喘息服务</w:t>
            </w:r>
          </w:p>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 xml:space="preserve">□应急响应  □入户巡访  □风险提示  □增能培训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1235" w:type="dxa"/>
            <w:gridSpan w:val="2"/>
            <w:vMerge w:val="continue"/>
            <w:tcBorders>
              <w:left w:val="single" w:color="auto" w:sz="12" w:space="0"/>
            </w:tcBorders>
            <w:noWrap w:val="0"/>
            <w:textDirection w:val="tbRlV"/>
            <w:vAlign w:val="center"/>
          </w:tcPr>
          <w:p>
            <w:pPr>
              <w:keepNext w:val="0"/>
              <w:keepLines w:val="0"/>
              <w:pageBreakBefore w:val="0"/>
              <w:kinsoku/>
              <w:wordWrap/>
              <w:overflowPunct/>
              <w:autoSpaceDE/>
              <w:autoSpaceDN/>
              <w:bidi w:val="0"/>
              <w:spacing w:line="560" w:lineRule="exact"/>
              <w:ind w:right="113"/>
              <w:textAlignment w:val="auto"/>
              <w:rPr>
                <w:rFonts w:eastAsia="仿宋_GB2312"/>
                <w:szCs w:val="21"/>
              </w:rPr>
            </w:pPr>
          </w:p>
        </w:tc>
        <w:tc>
          <w:tcPr>
            <w:tcW w:w="1141" w:type="dxa"/>
            <w:vMerge w:val="restart"/>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生活照料</w:t>
            </w:r>
          </w:p>
        </w:tc>
        <w:tc>
          <w:tcPr>
            <w:tcW w:w="1872" w:type="dxa"/>
            <w:gridSpan w:val="3"/>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助餐</w:t>
            </w:r>
          </w:p>
        </w:tc>
        <w:tc>
          <w:tcPr>
            <w:tcW w:w="6208" w:type="dxa"/>
            <w:gridSpan w:val="5"/>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□营养餐送餐   □协助进食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1235" w:type="dxa"/>
            <w:gridSpan w:val="2"/>
            <w:vMerge w:val="continue"/>
            <w:tcBorders>
              <w:left w:val="single" w:color="auto" w:sz="12" w:space="0"/>
            </w:tcBorders>
            <w:noWrap w:val="0"/>
            <w:textDirection w:val="tbRlV"/>
            <w:vAlign w:val="center"/>
          </w:tcPr>
          <w:p>
            <w:pPr>
              <w:keepNext w:val="0"/>
              <w:keepLines w:val="0"/>
              <w:pageBreakBefore w:val="0"/>
              <w:kinsoku/>
              <w:wordWrap/>
              <w:overflowPunct/>
              <w:autoSpaceDE/>
              <w:autoSpaceDN/>
              <w:bidi w:val="0"/>
              <w:spacing w:line="560" w:lineRule="exact"/>
              <w:ind w:right="113"/>
              <w:textAlignment w:val="auto"/>
              <w:rPr>
                <w:rFonts w:eastAsia="仿宋_GB2312"/>
                <w:szCs w:val="21"/>
              </w:rPr>
            </w:pPr>
          </w:p>
        </w:tc>
        <w:tc>
          <w:tcPr>
            <w:tcW w:w="1141" w:type="dxa"/>
            <w:vMerge w:val="continue"/>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872" w:type="dxa"/>
            <w:gridSpan w:val="3"/>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助洁</w:t>
            </w:r>
          </w:p>
        </w:tc>
        <w:tc>
          <w:tcPr>
            <w:tcW w:w="6208" w:type="dxa"/>
            <w:gridSpan w:val="5"/>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 xml:space="preserve">□洁面     □剃须 □理发 □会阴和尿道口清洁 □口腔清洁 </w:t>
            </w:r>
          </w:p>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□皮肤清洁 □修脚□剪指甲（趾甲）          □翻身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1235" w:type="dxa"/>
            <w:gridSpan w:val="2"/>
            <w:vMerge w:val="continue"/>
            <w:tcBorders>
              <w:left w:val="single" w:color="auto" w:sz="12" w:space="0"/>
            </w:tcBorders>
            <w:noWrap w:val="0"/>
            <w:textDirection w:val="tbRlV"/>
            <w:vAlign w:val="center"/>
          </w:tcPr>
          <w:p>
            <w:pPr>
              <w:keepNext w:val="0"/>
              <w:keepLines w:val="0"/>
              <w:pageBreakBefore w:val="0"/>
              <w:kinsoku/>
              <w:wordWrap/>
              <w:overflowPunct/>
              <w:autoSpaceDE/>
              <w:autoSpaceDN/>
              <w:bidi w:val="0"/>
              <w:spacing w:line="560" w:lineRule="exact"/>
              <w:ind w:right="113"/>
              <w:textAlignment w:val="auto"/>
              <w:rPr>
                <w:rFonts w:eastAsia="仿宋_GB2312"/>
                <w:szCs w:val="21"/>
              </w:rPr>
            </w:pPr>
          </w:p>
        </w:tc>
        <w:tc>
          <w:tcPr>
            <w:tcW w:w="1141" w:type="dxa"/>
            <w:vMerge w:val="continue"/>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872" w:type="dxa"/>
            <w:gridSpan w:val="3"/>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助浴</w:t>
            </w:r>
          </w:p>
        </w:tc>
        <w:tc>
          <w:tcPr>
            <w:tcW w:w="6208" w:type="dxa"/>
            <w:gridSpan w:val="5"/>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 xml:space="preserve">□洗澡  □床上擦浴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1235" w:type="dxa"/>
            <w:gridSpan w:val="2"/>
            <w:vMerge w:val="continue"/>
            <w:tcBorders>
              <w:left w:val="single" w:color="auto" w:sz="12" w:space="0"/>
            </w:tcBorders>
            <w:noWrap w:val="0"/>
            <w:textDirection w:val="tbRlV"/>
            <w:vAlign w:val="center"/>
          </w:tcPr>
          <w:p>
            <w:pPr>
              <w:keepNext w:val="0"/>
              <w:keepLines w:val="0"/>
              <w:pageBreakBefore w:val="0"/>
              <w:kinsoku/>
              <w:wordWrap/>
              <w:overflowPunct/>
              <w:autoSpaceDE/>
              <w:autoSpaceDN/>
              <w:bidi w:val="0"/>
              <w:spacing w:line="560" w:lineRule="exact"/>
              <w:ind w:right="113"/>
              <w:textAlignment w:val="auto"/>
              <w:rPr>
                <w:rFonts w:eastAsia="仿宋_GB2312"/>
                <w:szCs w:val="21"/>
              </w:rPr>
            </w:pPr>
          </w:p>
        </w:tc>
        <w:tc>
          <w:tcPr>
            <w:tcW w:w="1141" w:type="dxa"/>
            <w:vMerge w:val="continue"/>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872" w:type="dxa"/>
            <w:gridSpan w:val="3"/>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生活协助</w:t>
            </w:r>
          </w:p>
        </w:tc>
        <w:tc>
          <w:tcPr>
            <w:tcW w:w="6208" w:type="dxa"/>
            <w:gridSpan w:val="5"/>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□协助服药 □如厕照料 □体位转移 □便溺照料 □睡眠照料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1235" w:type="dxa"/>
            <w:gridSpan w:val="2"/>
            <w:vMerge w:val="continue"/>
            <w:tcBorders>
              <w:left w:val="single" w:color="auto" w:sz="12" w:space="0"/>
            </w:tcBorders>
            <w:noWrap w:val="0"/>
            <w:textDirection w:val="tbRlV"/>
            <w:vAlign w:val="center"/>
          </w:tcPr>
          <w:p>
            <w:pPr>
              <w:keepNext w:val="0"/>
              <w:keepLines w:val="0"/>
              <w:pageBreakBefore w:val="0"/>
              <w:kinsoku/>
              <w:wordWrap/>
              <w:overflowPunct/>
              <w:autoSpaceDE/>
              <w:autoSpaceDN/>
              <w:bidi w:val="0"/>
              <w:spacing w:line="560" w:lineRule="exact"/>
              <w:ind w:right="113"/>
              <w:textAlignment w:val="auto"/>
              <w:rPr>
                <w:rFonts w:eastAsia="仿宋_GB2312"/>
                <w:szCs w:val="21"/>
              </w:rPr>
            </w:pPr>
          </w:p>
        </w:tc>
        <w:tc>
          <w:tcPr>
            <w:tcW w:w="1141" w:type="dxa"/>
            <w:vMerge w:val="continue"/>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872" w:type="dxa"/>
            <w:gridSpan w:val="3"/>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代买代办</w:t>
            </w:r>
          </w:p>
        </w:tc>
        <w:tc>
          <w:tcPr>
            <w:tcW w:w="6208" w:type="dxa"/>
            <w:gridSpan w:val="5"/>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□代办挂号 □代办取药 □代办购物 □代办缴费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trPr>
        <w:tc>
          <w:tcPr>
            <w:tcW w:w="1235" w:type="dxa"/>
            <w:gridSpan w:val="2"/>
            <w:vMerge w:val="continue"/>
            <w:tcBorders>
              <w:left w:val="single" w:color="auto" w:sz="12" w:space="0"/>
            </w:tcBorders>
            <w:noWrap w:val="0"/>
            <w:textDirection w:val="tbRlV"/>
            <w:vAlign w:val="center"/>
          </w:tcPr>
          <w:p>
            <w:pPr>
              <w:keepNext w:val="0"/>
              <w:keepLines w:val="0"/>
              <w:pageBreakBefore w:val="0"/>
              <w:kinsoku/>
              <w:wordWrap/>
              <w:overflowPunct/>
              <w:autoSpaceDE/>
              <w:autoSpaceDN/>
              <w:bidi w:val="0"/>
              <w:spacing w:line="560" w:lineRule="exact"/>
              <w:ind w:right="113"/>
              <w:textAlignment w:val="auto"/>
              <w:rPr>
                <w:rFonts w:eastAsia="仿宋_GB2312"/>
                <w:szCs w:val="21"/>
              </w:rPr>
            </w:pPr>
          </w:p>
        </w:tc>
        <w:tc>
          <w:tcPr>
            <w:tcW w:w="1141" w:type="dxa"/>
            <w:vMerge w:val="continue"/>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872" w:type="dxa"/>
            <w:gridSpan w:val="3"/>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陪同陪护</w:t>
            </w:r>
          </w:p>
        </w:tc>
        <w:tc>
          <w:tcPr>
            <w:tcW w:w="6208" w:type="dxa"/>
            <w:gridSpan w:val="5"/>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□户外出行 □就医陪护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trPr>
        <w:tc>
          <w:tcPr>
            <w:tcW w:w="1235" w:type="dxa"/>
            <w:gridSpan w:val="2"/>
            <w:vMerge w:val="continue"/>
            <w:tcBorders>
              <w:left w:val="single" w:color="auto" w:sz="12" w:space="0"/>
            </w:tcBorders>
            <w:noWrap w:val="0"/>
            <w:textDirection w:val="tbRlV"/>
            <w:vAlign w:val="center"/>
          </w:tcPr>
          <w:p>
            <w:pPr>
              <w:keepNext w:val="0"/>
              <w:keepLines w:val="0"/>
              <w:pageBreakBefore w:val="0"/>
              <w:kinsoku/>
              <w:wordWrap/>
              <w:overflowPunct/>
              <w:autoSpaceDE/>
              <w:autoSpaceDN/>
              <w:bidi w:val="0"/>
              <w:spacing w:line="560" w:lineRule="exact"/>
              <w:ind w:right="113"/>
              <w:textAlignment w:val="auto"/>
              <w:rPr>
                <w:rFonts w:eastAsia="仿宋_GB2312"/>
                <w:szCs w:val="21"/>
              </w:rPr>
            </w:pPr>
          </w:p>
        </w:tc>
        <w:tc>
          <w:tcPr>
            <w:tcW w:w="1141" w:type="dxa"/>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健康服务</w:t>
            </w:r>
          </w:p>
        </w:tc>
        <w:tc>
          <w:tcPr>
            <w:tcW w:w="8080" w:type="dxa"/>
            <w:gridSpan w:val="8"/>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□基本医疗  □专科护理  □康复指导  □中医护理  □安宁疗护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35" w:type="dxa"/>
            <w:gridSpan w:val="2"/>
            <w:vMerge w:val="continue"/>
            <w:tcBorders>
              <w:left w:val="single" w:color="auto" w:sz="12" w:space="0"/>
              <w:bottom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141" w:type="dxa"/>
            <w:tcBorders>
              <w:bottom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其他服务</w:t>
            </w:r>
          </w:p>
        </w:tc>
        <w:tc>
          <w:tcPr>
            <w:tcW w:w="8080" w:type="dxa"/>
            <w:gridSpan w:val="8"/>
            <w:tcBorders>
              <w:bottom w:val="single" w:color="auto" w:sz="12" w:space="0"/>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1235" w:type="dxa"/>
            <w:gridSpan w:val="2"/>
            <w:vMerge w:val="restart"/>
            <w:tcBorders>
              <w:top w:val="single" w:color="auto" w:sz="12" w:space="0"/>
              <w:left w:val="single" w:color="auto" w:sz="12" w:space="0"/>
            </w:tcBorders>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Cs w:val="21"/>
              </w:rPr>
            </w:pPr>
            <w:r>
              <w:rPr>
                <w:rFonts w:eastAsia="仿宋_GB2312"/>
                <w:szCs w:val="21"/>
              </w:rPr>
              <w:t>总体印象</w:t>
            </w:r>
          </w:p>
        </w:tc>
        <w:tc>
          <w:tcPr>
            <w:tcW w:w="1141" w:type="dxa"/>
            <w:vMerge w:val="restart"/>
            <w:tcBorders>
              <w:top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日常生</w:t>
            </w:r>
          </w:p>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活活动</w:t>
            </w:r>
          </w:p>
        </w:tc>
        <w:tc>
          <w:tcPr>
            <w:tcW w:w="1134" w:type="dxa"/>
            <w:gridSpan w:val="2"/>
            <w:tcBorders>
              <w:top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进食</w:t>
            </w:r>
          </w:p>
        </w:tc>
        <w:tc>
          <w:tcPr>
            <w:tcW w:w="6946" w:type="dxa"/>
            <w:gridSpan w:val="6"/>
            <w:tcBorders>
              <w:top w:val="single" w:color="auto" w:sz="12" w:space="0"/>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可独立进食  需部分帮助  完全依赖他人，或有留置营养管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235" w:type="dxa"/>
            <w:gridSpan w:val="2"/>
            <w:vMerge w:val="continue"/>
            <w:tcBorders>
              <w:left w:val="single" w:color="auto" w:sz="12" w:space="0"/>
            </w:tcBorders>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Cs w:val="21"/>
              </w:rPr>
            </w:pPr>
          </w:p>
        </w:tc>
        <w:tc>
          <w:tcPr>
            <w:tcW w:w="1141" w:type="dxa"/>
            <w:vMerge w:val="continue"/>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134" w:type="dxa"/>
            <w:gridSpan w:val="2"/>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洗澡</w:t>
            </w:r>
          </w:p>
        </w:tc>
        <w:tc>
          <w:tcPr>
            <w:tcW w:w="6946" w:type="dxa"/>
            <w:gridSpan w:val="6"/>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准备好洗澡水后，可独立洗澡  需要他人帮助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235" w:type="dxa"/>
            <w:gridSpan w:val="2"/>
            <w:vMerge w:val="continue"/>
            <w:tcBorders>
              <w:left w:val="single" w:color="auto" w:sz="12" w:space="0"/>
            </w:tcBorders>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Cs w:val="21"/>
              </w:rPr>
            </w:pPr>
          </w:p>
        </w:tc>
        <w:tc>
          <w:tcPr>
            <w:tcW w:w="1141" w:type="dxa"/>
            <w:vMerge w:val="continue"/>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134" w:type="dxa"/>
            <w:gridSpan w:val="2"/>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修饰</w:t>
            </w:r>
          </w:p>
        </w:tc>
        <w:tc>
          <w:tcPr>
            <w:tcW w:w="6946" w:type="dxa"/>
            <w:gridSpan w:val="6"/>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可独立完成洗脸、刷牙、梳头、刮脸等   需他人帮助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235" w:type="dxa"/>
            <w:gridSpan w:val="2"/>
            <w:vMerge w:val="continue"/>
            <w:tcBorders>
              <w:left w:val="single" w:color="auto" w:sz="12" w:space="0"/>
            </w:tcBorders>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Cs w:val="21"/>
              </w:rPr>
            </w:pPr>
          </w:p>
        </w:tc>
        <w:tc>
          <w:tcPr>
            <w:tcW w:w="1141" w:type="dxa"/>
            <w:vMerge w:val="continue"/>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134" w:type="dxa"/>
            <w:gridSpan w:val="2"/>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穿衣</w:t>
            </w:r>
          </w:p>
        </w:tc>
        <w:tc>
          <w:tcPr>
            <w:tcW w:w="6946" w:type="dxa"/>
            <w:gridSpan w:val="6"/>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可独立完成  需部分帮助  完全依赖他人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235" w:type="dxa"/>
            <w:gridSpan w:val="2"/>
            <w:vMerge w:val="continue"/>
            <w:tcBorders>
              <w:left w:val="single" w:color="auto" w:sz="12" w:space="0"/>
            </w:tcBorders>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Cs w:val="21"/>
              </w:rPr>
            </w:pPr>
          </w:p>
        </w:tc>
        <w:tc>
          <w:tcPr>
            <w:tcW w:w="1141" w:type="dxa"/>
            <w:vMerge w:val="continue"/>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134" w:type="dxa"/>
            <w:gridSpan w:val="2"/>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大便控制</w:t>
            </w:r>
          </w:p>
        </w:tc>
        <w:tc>
          <w:tcPr>
            <w:tcW w:w="6946" w:type="dxa"/>
            <w:gridSpan w:val="6"/>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可控制  偶尔失控（每周&lt;1次）完全失控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235" w:type="dxa"/>
            <w:gridSpan w:val="2"/>
            <w:vMerge w:val="continue"/>
            <w:tcBorders>
              <w:left w:val="single" w:color="auto" w:sz="12" w:space="0"/>
            </w:tcBorders>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Cs w:val="21"/>
              </w:rPr>
            </w:pPr>
          </w:p>
        </w:tc>
        <w:tc>
          <w:tcPr>
            <w:tcW w:w="1141" w:type="dxa"/>
            <w:vMerge w:val="continue"/>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134" w:type="dxa"/>
            <w:gridSpan w:val="2"/>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小便控制</w:t>
            </w:r>
          </w:p>
        </w:tc>
        <w:tc>
          <w:tcPr>
            <w:tcW w:w="6946" w:type="dxa"/>
            <w:gridSpan w:val="6"/>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可控制  偶尔失控（每天&lt;1次，每周&gt;1次）完全失控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235" w:type="dxa"/>
            <w:gridSpan w:val="2"/>
            <w:vMerge w:val="continue"/>
            <w:tcBorders>
              <w:left w:val="single" w:color="auto" w:sz="12" w:space="0"/>
            </w:tcBorders>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Cs w:val="21"/>
              </w:rPr>
            </w:pPr>
          </w:p>
        </w:tc>
        <w:tc>
          <w:tcPr>
            <w:tcW w:w="1141" w:type="dxa"/>
            <w:vMerge w:val="continue"/>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134" w:type="dxa"/>
            <w:gridSpan w:val="2"/>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如厕</w:t>
            </w:r>
          </w:p>
        </w:tc>
        <w:tc>
          <w:tcPr>
            <w:tcW w:w="6946" w:type="dxa"/>
            <w:gridSpan w:val="6"/>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可独立完成  需部分帮助  完全依赖他人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235" w:type="dxa"/>
            <w:gridSpan w:val="2"/>
            <w:vMerge w:val="continue"/>
            <w:tcBorders>
              <w:left w:val="single" w:color="auto" w:sz="12" w:space="0"/>
            </w:tcBorders>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Cs w:val="21"/>
              </w:rPr>
            </w:pPr>
          </w:p>
        </w:tc>
        <w:tc>
          <w:tcPr>
            <w:tcW w:w="1141" w:type="dxa"/>
            <w:vMerge w:val="continue"/>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134" w:type="dxa"/>
            <w:gridSpan w:val="2"/>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床椅转移</w:t>
            </w:r>
          </w:p>
        </w:tc>
        <w:tc>
          <w:tcPr>
            <w:tcW w:w="6946" w:type="dxa"/>
            <w:gridSpan w:val="6"/>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可独立完成  需部分帮助  完全依赖他人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235" w:type="dxa"/>
            <w:gridSpan w:val="2"/>
            <w:vMerge w:val="continue"/>
            <w:tcBorders>
              <w:left w:val="single" w:color="auto" w:sz="12" w:space="0"/>
            </w:tcBorders>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Cs w:val="21"/>
              </w:rPr>
            </w:pPr>
          </w:p>
        </w:tc>
        <w:tc>
          <w:tcPr>
            <w:tcW w:w="1141" w:type="dxa"/>
            <w:vMerge w:val="continue"/>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134" w:type="dxa"/>
            <w:gridSpan w:val="2"/>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平地行走</w:t>
            </w:r>
          </w:p>
        </w:tc>
        <w:tc>
          <w:tcPr>
            <w:tcW w:w="6946" w:type="dxa"/>
            <w:gridSpan w:val="6"/>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可独立完成45米以上  需部分帮助  完全依赖他人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235" w:type="dxa"/>
            <w:gridSpan w:val="2"/>
            <w:vMerge w:val="continue"/>
            <w:tcBorders>
              <w:left w:val="single" w:color="auto" w:sz="12" w:space="0"/>
            </w:tcBorders>
            <w:noWrap w:val="0"/>
            <w:vAlign w:val="center"/>
          </w:tcPr>
          <w:p>
            <w:pPr>
              <w:keepNext w:val="0"/>
              <w:keepLines w:val="0"/>
              <w:pageBreakBefore w:val="0"/>
              <w:kinsoku/>
              <w:wordWrap/>
              <w:overflowPunct/>
              <w:autoSpaceDE/>
              <w:autoSpaceDN/>
              <w:bidi w:val="0"/>
              <w:spacing w:line="560" w:lineRule="exact"/>
              <w:jc w:val="center"/>
              <w:textAlignment w:val="auto"/>
              <w:rPr>
                <w:rFonts w:eastAsia="仿宋_GB2312"/>
                <w:szCs w:val="21"/>
              </w:rPr>
            </w:pPr>
          </w:p>
        </w:tc>
        <w:tc>
          <w:tcPr>
            <w:tcW w:w="1141" w:type="dxa"/>
            <w:vMerge w:val="continue"/>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134" w:type="dxa"/>
            <w:gridSpan w:val="2"/>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上下楼梯</w:t>
            </w:r>
          </w:p>
        </w:tc>
        <w:tc>
          <w:tcPr>
            <w:tcW w:w="6946" w:type="dxa"/>
            <w:gridSpan w:val="6"/>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可独立完成   需要部分帮助  完全依赖他人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235" w:type="dxa"/>
            <w:gridSpan w:val="2"/>
            <w:vMerge w:val="continue"/>
            <w:tcBorders>
              <w:left w:val="single" w:color="auto" w:sz="12" w:space="0"/>
            </w:tcBorders>
            <w:noWrap w:val="0"/>
            <w:vAlign w:val="center"/>
          </w:tcPr>
          <w:p>
            <w:pPr>
              <w:keepNext w:val="0"/>
              <w:keepLines w:val="0"/>
              <w:pageBreakBefore w:val="0"/>
              <w:kinsoku/>
              <w:wordWrap/>
              <w:overflowPunct/>
              <w:autoSpaceDE/>
              <w:autoSpaceDN/>
              <w:bidi w:val="0"/>
              <w:spacing w:line="560" w:lineRule="exact"/>
              <w:jc w:val="left"/>
              <w:textAlignment w:val="auto"/>
              <w:rPr>
                <w:rFonts w:eastAsia="仿宋_GB2312"/>
                <w:szCs w:val="21"/>
              </w:rPr>
            </w:pPr>
          </w:p>
        </w:tc>
        <w:tc>
          <w:tcPr>
            <w:tcW w:w="1141" w:type="dxa"/>
            <w:vMerge w:val="restart"/>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感知觉</w:t>
            </w:r>
          </w:p>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与沟通</w:t>
            </w:r>
          </w:p>
          <w:p>
            <w:pPr>
              <w:keepNext w:val="0"/>
              <w:keepLines w:val="0"/>
              <w:pageBreakBefore w:val="0"/>
              <w:kinsoku/>
              <w:wordWrap/>
              <w:overflowPunct/>
              <w:autoSpaceDE/>
              <w:autoSpaceDN/>
              <w:bidi w:val="0"/>
              <w:spacing w:line="560" w:lineRule="exact"/>
              <w:textAlignment w:val="auto"/>
              <w:rPr>
                <w:rFonts w:eastAsia="仿宋_GB2312"/>
                <w:szCs w:val="21"/>
              </w:rPr>
            </w:pPr>
          </w:p>
        </w:tc>
        <w:tc>
          <w:tcPr>
            <w:tcW w:w="1134" w:type="dxa"/>
            <w:gridSpan w:val="2"/>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视力</w:t>
            </w:r>
          </w:p>
        </w:tc>
        <w:tc>
          <w:tcPr>
            <w:tcW w:w="6946" w:type="dxa"/>
            <w:gridSpan w:val="6"/>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能看清书报上的标准字体  能看清大字体  辨认物体有困难  无视力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235" w:type="dxa"/>
            <w:gridSpan w:val="2"/>
            <w:vMerge w:val="continue"/>
            <w:tcBorders>
              <w:left w:val="single" w:color="auto" w:sz="12" w:space="0"/>
            </w:tcBorders>
            <w:noWrap w:val="0"/>
            <w:vAlign w:val="center"/>
          </w:tcPr>
          <w:p>
            <w:pPr>
              <w:keepNext w:val="0"/>
              <w:keepLines w:val="0"/>
              <w:pageBreakBefore w:val="0"/>
              <w:kinsoku/>
              <w:wordWrap/>
              <w:overflowPunct/>
              <w:autoSpaceDE/>
              <w:autoSpaceDN/>
              <w:bidi w:val="0"/>
              <w:spacing w:line="560" w:lineRule="exact"/>
              <w:jc w:val="left"/>
              <w:textAlignment w:val="auto"/>
              <w:rPr>
                <w:rFonts w:eastAsia="仿宋_GB2312"/>
                <w:szCs w:val="21"/>
              </w:rPr>
            </w:pPr>
          </w:p>
        </w:tc>
        <w:tc>
          <w:tcPr>
            <w:tcW w:w="1141" w:type="dxa"/>
            <w:vMerge w:val="continue"/>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134" w:type="dxa"/>
            <w:gridSpan w:val="2"/>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听力</w:t>
            </w:r>
          </w:p>
        </w:tc>
        <w:tc>
          <w:tcPr>
            <w:tcW w:w="6946" w:type="dxa"/>
            <w:gridSpan w:val="6"/>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可正常交谈  超过2米听不清  完全听不见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235" w:type="dxa"/>
            <w:gridSpan w:val="2"/>
            <w:vMerge w:val="continue"/>
            <w:tcBorders>
              <w:left w:val="single" w:color="auto" w:sz="12" w:space="0"/>
            </w:tcBorders>
            <w:noWrap w:val="0"/>
            <w:vAlign w:val="center"/>
          </w:tcPr>
          <w:p>
            <w:pPr>
              <w:keepNext w:val="0"/>
              <w:keepLines w:val="0"/>
              <w:pageBreakBefore w:val="0"/>
              <w:kinsoku/>
              <w:wordWrap/>
              <w:overflowPunct/>
              <w:autoSpaceDE/>
              <w:autoSpaceDN/>
              <w:bidi w:val="0"/>
              <w:spacing w:line="560" w:lineRule="exact"/>
              <w:jc w:val="left"/>
              <w:textAlignment w:val="auto"/>
              <w:rPr>
                <w:rFonts w:eastAsia="仿宋_GB2312"/>
                <w:szCs w:val="21"/>
              </w:rPr>
            </w:pPr>
          </w:p>
        </w:tc>
        <w:tc>
          <w:tcPr>
            <w:tcW w:w="1141" w:type="dxa"/>
            <w:vMerge w:val="continue"/>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p>
        </w:tc>
        <w:tc>
          <w:tcPr>
            <w:tcW w:w="1134" w:type="dxa"/>
            <w:gridSpan w:val="2"/>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沟通交流</w:t>
            </w:r>
          </w:p>
        </w:tc>
        <w:tc>
          <w:tcPr>
            <w:tcW w:w="6946" w:type="dxa"/>
            <w:gridSpan w:val="6"/>
            <w:tcBorders>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可正常交谈  能表达自己的需要及理解别人的话，但需要增加时间或给予帮助   不能表达需要或理解他人的话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235" w:type="dxa"/>
            <w:gridSpan w:val="2"/>
            <w:vMerge w:val="continue"/>
            <w:tcBorders>
              <w:left w:val="single" w:color="auto" w:sz="12" w:space="0"/>
              <w:bottom w:val="single" w:color="auto" w:sz="12" w:space="0"/>
            </w:tcBorders>
            <w:noWrap w:val="0"/>
            <w:vAlign w:val="center"/>
          </w:tcPr>
          <w:p>
            <w:pPr>
              <w:keepNext w:val="0"/>
              <w:keepLines w:val="0"/>
              <w:pageBreakBefore w:val="0"/>
              <w:kinsoku/>
              <w:wordWrap/>
              <w:overflowPunct/>
              <w:autoSpaceDE/>
              <w:autoSpaceDN/>
              <w:bidi w:val="0"/>
              <w:spacing w:line="560" w:lineRule="exact"/>
              <w:jc w:val="left"/>
              <w:textAlignment w:val="auto"/>
              <w:rPr>
                <w:rFonts w:eastAsia="仿宋_GB2312"/>
                <w:szCs w:val="21"/>
              </w:rPr>
            </w:pPr>
          </w:p>
        </w:tc>
        <w:tc>
          <w:tcPr>
            <w:tcW w:w="1141" w:type="dxa"/>
            <w:tcBorders>
              <w:bottom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总体情况</w:t>
            </w:r>
          </w:p>
        </w:tc>
        <w:tc>
          <w:tcPr>
            <w:tcW w:w="8080" w:type="dxa"/>
            <w:gridSpan w:val="8"/>
            <w:tcBorders>
              <w:bottom w:val="single" w:color="auto" w:sz="12" w:space="0"/>
              <w:right w:val="single" w:color="auto" w:sz="12" w:space="0"/>
            </w:tcBorders>
            <w:noWrap w:val="0"/>
            <w:vAlign w:val="center"/>
          </w:tcPr>
          <w:p>
            <w:pPr>
              <w:keepNext w:val="0"/>
              <w:keepLines w:val="0"/>
              <w:pageBreakBefore w:val="0"/>
              <w:kinsoku/>
              <w:wordWrap/>
              <w:overflowPunct/>
              <w:autoSpaceDE/>
              <w:autoSpaceDN/>
              <w:bidi w:val="0"/>
              <w:spacing w:line="560" w:lineRule="exact"/>
              <w:textAlignment w:val="auto"/>
              <w:rPr>
                <w:rFonts w:eastAsia="仿宋_GB2312"/>
                <w:szCs w:val="21"/>
              </w:rPr>
            </w:pPr>
            <w:r>
              <w:rPr>
                <w:rFonts w:eastAsia="仿宋_GB2312"/>
                <w:szCs w:val="21"/>
              </w:rPr>
              <w:t>优      良      中      差</w:t>
            </w:r>
          </w:p>
        </w:tc>
      </w:tr>
    </w:tbl>
    <w:p>
      <w:pPr>
        <w:keepNext w:val="0"/>
        <w:keepLines w:val="0"/>
        <w:pageBreakBefore w:val="0"/>
        <w:kinsoku/>
        <w:wordWrap/>
        <w:overflowPunct/>
        <w:autoSpaceDE/>
        <w:autoSpaceDN/>
        <w:bidi w:val="0"/>
        <w:spacing w:line="560" w:lineRule="exact"/>
        <w:textAlignment w:val="auto"/>
        <w:rPr>
          <w:rFonts w:eastAsia="仿宋_GB2312"/>
          <w:sz w:val="24"/>
          <w:szCs w:val="20"/>
        </w:rPr>
        <w:sectPr>
          <w:pgSz w:w="11906" w:h="16838"/>
          <w:pgMar w:top="1134" w:right="720" w:bottom="1134" w:left="720" w:header="851" w:footer="992" w:gutter="0"/>
          <w:cols w:space="720" w:num="1"/>
          <w:docGrid w:type="lines" w:linePitch="312" w:charSpace="0"/>
        </w:sectPr>
      </w:pPr>
    </w:p>
    <w:p>
      <w:pPr>
        <w:keepNext w:val="0"/>
        <w:keepLines w:val="0"/>
        <w:pageBreakBefore w:val="0"/>
        <w:kinsoku/>
        <w:wordWrap/>
        <w:overflowPunct/>
        <w:autoSpaceDE/>
        <w:autoSpaceDN/>
        <w:bidi w:val="0"/>
        <w:spacing w:line="560" w:lineRule="exact"/>
        <w:textAlignment w:val="auto"/>
        <w:outlineLvl w:val="0"/>
        <w:rPr>
          <w:rFonts w:eastAsia="仿宋_GB2312"/>
          <w:b/>
          <w:sz w:val="32"/>
          <w:szCs w:val="20"/>
        </w:rPr>
      </w:pPr>
      <w:r>
        <w:rPr>
          <w:rFonts w:eastAsia="仿宋_GB2312"/>
          <w:b/>
          <w:sz w:val="32"/>
          <w:szCs w:val="20"/>
        </w:rPr>
        <w:t>附件3</w:t>
      </w:r>
    </w:p>
    <w:p>
      <w:pPr>
        <w:keepNext w:val="0"/>
        <w:keepLines w:val="0"/>
        <w:pageBreakBefore w:val="0"/>
        <w:kinsoku/>
        <w:wordWrap/>
        <w:overflowPunct/>
        <w:autoSpaceDE/>
        <w:autoSpaceDN/>
        <w:bidi w:val="0"/>
        <w:spacing w:line="560" w:lineRule="exact"/>
        <w:textAlignment w:val="auto"/>
        <w:rPr>
          <w:rFonts w:eastAsia="仿宋_GB2312"/>
          <w:sz w:val="32"/>
          <w:szCs w:val="20"/>
        </w:rPr>
      </w:pPr>
    </w:p>
    <w:p>
      <w:pPr>
        <w:keepNext w:val="0"/>
        <w:keepLines w:val="0"/>
        <w:pageBreakBefore w:val="0"/>
        <w:kinsoku/>
        <w:wordWrap/>
        <w:overflowPunct/>
        <w:autoSpaceDE/>
        <w:autoSpaceDN/>
        <w:bidi w:val="0"/>
        <w:spacing w:line="560" w:lineRule="exact"/>
        <w:jc w:val="center"/>
        <w:textAlignment w:val="auto"/>
        <w:rPr>
          <w:rFonts w:eastAsia="方正小标宋简体"/>
          <w:sz w:val="44"/>
        </w:rPr>
      </w:pPr>
      <w:r>
        <w:rPr>
          <w:rFonts w:eastAsia="方正小标宋简体"/>
          <w:sz w:val="44"/>
        </w:rPr>
        <w:t>通州区养老家庭照护床位服务协议</w:t>
      </w:r>
    </w:p>
    <w:p>
      <w:pPr>
        <w:keepNext w:val="0"/>
        <w:keepLines w:val="0"/>
        <w:pageBreakBefore w:val="0"/>
        <w:kinsoku/>
        <w:wordWrap/>
        <w:overflowPunct/>
        <w:autoSpaceDE/>
        <w:autoSpaceDN/>
        <w:bidi w:val="0"/>
        <w:spacing w:line="560" w:lineRule="exact"/>
        <w:jc w:val="center"/>
        <w:textAlignment w:val="auto"/>
        <w:rPr>
          <w:rFonts w:eastAsia="方正小标宋简体"/>
          <w:kern w:val="44"/>
          <w:sz w:val="44"/>
          <w:szCs w:val="36"/>
        </w:rPr>
      </w:pPr>
      <w:r>
        <w:rPr>
          <w:rFonts w:eastAsia="方正小标宋简体"/>
          <w:kern w:val="44"/>
          <w:sz w:val="44"/>
          <w:szCs w:val="36"/>
        </w:rPr>
        <w:t>（范本）</w:t>
      </w:r>
    </w:p>
    <w:p>
      <w:pPr>
        <w:keepNext w:val="0"/>
        <w:keepLines w:val="0"/>
        <w:pageBreakBefore w:val="0"/>
        <w:kinsoku/>
        <w:wordWrap/>
        <w:overflowPunct/>
        <w:autoSpaceDE/>
        <w:autoSpaceDN/>
        <w:bidi w:val="0"/>
        <w:spacing w:line="560" w:lineRule="exact"/>
        <w:textAlignment w:val="auto"/>
        <w:rPr>
          <w:rFonts w:eastAsia="仿宋_GB2312"/>
          <w:sz w:val="36"/>
          <w:szCs w:val="36"/>
        </w:rPr>
      </w:pPr>
    </w:p>
    <w:p>
      <w:pPr>
        <w:keepNext w:val="0"/>
        <w:keepLines w:val="0"/>
        <w:pageBreakBefore w:val="0"/>
        <w:widowControl/>
        <w:kinsoku/>
        <w:wordWrap/>
        <w:overflowPunct/>
        <w:autoSpaceDE/>
        <w:autoSpaceDN/>
        <w:bidi w:val="0"/>
        <w:spacing w:line="560" w:lineRule="exact"/>
        <w:jc w:val="center"/>
        <w:textAlignment w:val="auto"/>
        <w:rPr>
          <w:rFonts w:eastAsia="仿宋_GB2312"/>
          <w:b/>
          <w:bCs/>
          <w:color w:val="333333"/>
          <w:kern w:val="0"/>
          <w:sz w:val="52"/>
          <w:szCs w:val="52"/>
        </w:rPr>
      </w:pPr>
    </w:p>
    <w:p>
      <w:pPr>
        <w:keepNext w:val="0"/>
        <w:keepLines w:val="0"/>
        <w:pageBreakBefore w:val="0"/>
        <w:widowControl/>
        <w:kinsoku/>
        <w:wordWrap/>
        <w:overflowPunct/>
        <w:autoSpaceDE/>
        <w:autoSpaceDN/>
        <w:bidi w:val="0"/>
        <w:spacing w:line="560" w:lineRule="exact"/>
        <w:textAlignment w:val="auto"/>
        <w:rPr>
          <w:rFonts w:eastAsia="仿宋_GB2312"/>
          <w:b/>
          <w:bCs/>
          <w:color w:val="333333"/>
          <w:kern w:val="0"/>
          <w:sz w:val="28"/>
          <w:szCs w:val="28"/>
        </w:rPr>
      </w:pPr>
    </w:p>
    <w:p>
      <w:pPr>
        <w:keepNext w:val="0"/>
        <w:keepLines w:val="0"/>
        <w:pageBreakBefore w:val="0"/>
        <w:widowControl/>
        <w:kinsoku/>
        <w:wordWrap/>
        <w:overflowPunct/>
        <w:autoSpaceDE/>
        <w:autoSpaceDN/>
        <w:bidi w:val="0"/>
        <w:spacing w:line="560" w:lineRule="exact"/>
        <w:textAlignment w:val="auto"/>
        <w:rPr>
          <w:rFonts w:eastAsia="仿宋_GB2312"/>
          <w:b/>
          <w:bCs/>
          <w:color w:val="333333"/>
          <w:kern w:val="0"/>
          <w:sz w:val="28"/>
          <w:szCs w:val="28"/>
        </w:rPr>
      </w:pPr>
    </w:p>
    <w:p>
      <w:pPr>
        <w:keepNext w:val="0"/>
        <w:keepLines w:val="0"/>
        <w:pageBreakBefore w:val="0"/>
        <w:widowControl/>
        <w:kinsoku/>
        <w:wordWrap/>
        <w:overflowPunct/>
        <w:autoSpaceDE/>
        <w:autoSpaceDN/>
        <w:bidi w:val="0"/>
        <w:spacing w:line="560" w:lineRule="exact"/>
        <w:textAlignment w:val="auto"/>
        <w:rPr>
          <w:rFonts w:eastAsia="仿宋_GB2312"/>
          <w:b/>
          <w:bCs/>
          <w:color w:val="333333"/>
          <w:kern w:val="0"/>
          <w:sz w:val="28"/>
          <w:szCs w:val="28"/>
        </w:rPr>
      </w:pPr>
    </w:p>
    <w:p>
      <w:pPr>
        <w:keepNext w:val="0"/>
        <w:keepLines w:val="0"/>
        <w:pageBreakBefore w:val="0"/>
        <w:widowControl/>
        <w:kinsoku/>
        <w:wordWrap/>
        <w:overflowPunct/>
        <w:autoSpaceDE/>
        <w:autoSpaceDN/>
        <w:bidi w:val="0"/>
        <w:spacing w:line="560" w:lineRule="exact"/>
        <w:textAlignment w:val="auto"/>
        <w:rPr>
          <w:rFonts w:eastAsia="仿宋_GB2312"/>
          <w:b/>
          <w:bCs/>
          <w:kern w:val="0"/>
          <w:sz w:val="40"/>
          <w:szCs w:val="40"/>
        </w:rPr>
      </w:pPr>
      <w:r>
        <w:rPr>
          <w:rFonts w:eastAsia="仿宋_GB2312"/>
          <w:b/>
          <w:bCs/>
          <w:kern w:val="0"/>
          <w:sz w:val="40"/>
          <w:szCs w:val="40"/>
        </w:rPr>
        <w:t>老人姓名：</w:t>
      </w:r>
      <w:r>
        <w:rPr>
          <w:rFonts w:eastAsia="仿宋_GB2312"/>
          <w:b/>
          <w:bCs/>
          <w:kern w:val="0"/>
          <w:sz w:val="40"/>
          <w:szCs w:val="40"/>
          <w:u w:val="single"/>
        </w:rPr>
        <w:t xml:space="preserve">                   </w:t>
      </w:r>
    </w:p>
    <w:p>
      <w:pPr>
        <w:keepNext w:val="0"/>
        <w:keepLines w:val="0"/>
        <w:pageBreakBefore w:val="0"/>
        <w:widowControl/>
        <w:kinsoku/>
        <w:wordWrap/>
        <w:overflowPunct/>
        <w:autoSpaceDE/>
        <w:autoSpaceDN/>
        <w:bidi w:val="0"/>
        <w:spacing w:line="560" w:lineRule="exact"/>
        <w:textAlignment w:val="auto"/>
        <w:rPr>
          <w:rFonts w:eastAsia="仿宋_GB2312"/>
          <w:b/>
          <w:bCs/>
          <w:kern w:val="0"/>
          <w:sz w:val="40"/>
          <w:szCs w:val="40"/>
          <w:u w:val="single"/>
        </w:rPr>
      </w:pPr>
      <w:r>
        <w:rPr>
          <w:rFonts w:eastAsia="仿宋_GB2312"/>
          <w:b/>
          <w:bCs/>
          <w:kern w:val="0"/>
          <w:sz w:val="40"/>
          <w:szCs w:val="40"/>
        </w:rPr>
        <w:t xml:space="preserve">服务机构: </w:t>
      </w:r>
      <w:r>
        <w:rPr>
          <w:rFonts w:eastAsia="仿宋_GB2312"/>
          <w:b/>
          <w:bCs/>
          <w:kern w:val="0"/>
          <w:sz w:val="40"/>
          <w:szCs w:val="40"/>
          <w:u w:val="single"/>
        </w:rPr>
        <w:t xml:space="preserve">                   </w:t>
      </w:r>
    </w:p>
    <w:p>
      <w:pPr>
        <w:keepNext w:val="0"/>
        <w:keepLines w:val="0"/>
        <w:pageBreakBefore w:val="0"/>
        <w:widowControl/>
        <w:kinsoku/>
        <w:wordWrap/>
        <w:overflowPunct/>
        <w:autoSpaceDE/>
        <w:autoSpaceDN/>
        <w:bidi w:val="0"/>
        <w:spacing w:line="560" w:lineRule="exact"/>
        <w:textAlignment w:val="auto"/>
        <w:rPr>
          <w:rFonts w:eastAsia="仿宋_GB2312"/>
          <w:b/>
          <w:bCs/>
          <w:kern w:val="0"/>
          <w:sz w:val="40"/>
          <w:szCs w:val="40"/>
          <w:u w:val="single"/>
        </w:rPr>
      </w:pPr>
      <w:r>
        <w:rPr>
          <w:rFonts w:eastAsia="仿宋_GB2312"/>
          <w:b/>
          <w:bCs/>
          <w:kern w:val="0"/>
          <w:sz w:val="40"/>
          <w:szCs w:val="40"/>
        </w:rPr>
        <w:t>协议编号：</w:t>
      </w:r>
      <w:r>
        <w:rPr>
          <w:rFonts w:eastAsia="仿宋_GB2312"/>
          <w:b/>
          <w:bCs/>
          <w:kern w:val="0"/>
          <w:sz w:val="40"/>
          <w:szCs w:val="40"/>
          <w:u w:val="single"/>
        </w:rPr>
        <w:t xml:space="preserve">                   </w:t>
      </w:r>
    </w:p>
    <w:p>
      <w:pPr>
        <w:keepNext w:val="0"/>
        <w:keepLines w:val="0"/>
        <w:pageBreakBefore w:val="0"/>
        <w:widowControl/>
        <w:kinsoku/>
        <w:wordWrap/>
        <w:overflowPunct/>
        <w:autoSpaceDE/>
        <w:autoSpaceDN/>
        <w:bidi w:val="0"/>
        <w:spacing w:line="560" w:lineRule="exact"/>
        <w:textAlignment w:val="auto"/>
        <w:rPr>
          <w:rFonts w:eastAsia="仿宋_GB2312"/>
          <w:b/>
          <w:bCs/>
          <w:kern w:val="0"/>
          <w:sz w:val="40"/>
          <w:szCs w:val="40"/>
        </w:rPr>
      </w:pPr>
      <w:r>
        <w:rPr>
          <w:rFonts w:hint="eastAsia" w:eastAsia="仿宋_GB2312"/>
          <w:b/>
          <w:bCs/>
          <w:kern w:val="0"/>
          <w:sz w:val="40"/>
          <w:szCs w:val="40"/>
          <w:lang w:eastAsia="zh-CN"/>
        </w:rPr>
        <w:t>签订</w:t>
      </w:r>
      <w:r>
        <w:rPr>
          <w:rFonts w:eastAsia="仿宋_GB2312"/>
          <w:b/>
          <w:bCs/>
          <w:kern w:val="0"/>
          <w:sz w:val="40"/>
          <w:szCs w:val="40"/>
        </w:rPr>
        <w:t>日期：</w:t>
      </w:r>
      <w:r>
        <w:rPr>
          <w:rFonts w:eastAsia="仿宋_GB2312"/>
          <w:b/>
          <w:bCs/>
          <w:kern w:val="0"/>
          <w:sz w:val="40"/>
          <w:szCs w:val="40"/>
          <w:u w:val="single"/>
        </w:rPr>
        <w:t xml:space="preserve">      </w:t>
      </w:r>
      <w:r>
        <w:rPr>
          <w:rFonts w:eastAsia="仿宋_GB2312"/>
          <w:b/>
          <w:bCs/>
          <w:kern w:val="0"/>
          <w:sz w:val="36"/>
          <w:szCs w:val="40"/>
          <w:u w:val="none"/>
        </w:rPr>
        <w:t>年</w:t>
      </w:r>
      <w:r>
        <w:rPr>
          <w:rFonts w:eastAsia="仿宋_GB2312"/>
          <w:b/>
          <w:bCs/>
          <w:kern w:val="0"/>
          <w:sz w:val="36"/>
          <w:szCs w:val="40"/>
          <w:u w:val="single"/>
        </w:rPr>
        <w:t xml:space="preserve">    </w:t>
      </w:r>
      <w:r>
        <w:rPr>
          <w:rFonts w:eastAsia="仿宋_GB2312"/>
          <w:b/>
          <w:bCs/>
          <w:kern w:val="0"/>
          <w:sz w:val="36"/>
          <w:szCs w:val="40"/>
          <w:u w:val="none"/>
        </w:rPr>
        <w:t>月</w:t>
      </w:r>
      <w:r>
        <w:rPr>
          <w:rFonts w:eastAsia="仿宋_GB2312"/>
          <w:b/>
          <w:bCs/>
          <w:kern w:val="0"/>
          <w:sz w:val="36"/>
          <w:szCs w:val="40"/>
          <w:u w:val="single"/>
        </w:rPr>
        <w:t xml:space="preserve">    </w:t>
      </w:r>
      <w:r>
        <w:rPr>
          <w:rFonts w:eastAsia="仿宋_GB2312"/>
          <w:b/>
          <w:bCs/>
          <w:kern w:val="0"/>
          <w:sz w:val="36"/>
          <w:szCs w:val="40"/>
          <w:u w:val="none"/>
        </w:rPr>
        <w:t>日</w:t>
      </w:r>
    </w:p>
    <w:p>
      <w:pPr>
        <w:keepNext w:val="0"/>
        <w:keepLines w:val="0"/>
        <w:pageBreakBefore w:val="0"/>
        <w:widowControl/>
        <w:kinsoku/>
        <w:wordWrap/>
        <w:overflowPunct/>
        <w:autoSpaceDE/>
        <w:autoSpaceDN/>
        <w:bidi w:val="0"/>
        <w:spacing w:line="560" w:lineRule="exact"/>
        <w:textAlignment w:val="auto"/>
        <w:rPr>
          <w:rFonts w:eastAsia="仿宋_GB2312"/>
          <w:b/>
          <w:bCs/>
          <w:kern w:val="0"/>
          <w:sz w:val="32"/>
          <w:szCs w:val="32"/>
        </w:rPr>
      </w:pPr>
    </w:p>
    <w:p>
      <w:pPr>
        <w:keepNext w:val="0"/>
        <w:keepLines w:val="0"/>
        <w:pageBreakBefore w:val="0"/>
        <w:widowControl/>
        <w:kinsoku/>
        <w:wordWrap/>
        <w:overflowPunct/>
        <w:autoSpaceDE/>
        <w:autoSpaceDN/>
        <w:bidi w:val="0"/>
        <w:spacing w:line="560" w:lineRule="exact"/>
        <w:textAlignment w:val="auto"/>
        <w:rPr>
          <w:rFonts w:eastAsia="仿宋_GB2312"/>
          <w:b/>
          <w:bCs/>
          <w:color w:val="333333"/>
          <w:kern w:val="0"/>
          <w:sz w:val="32"/>
          <w:szCs w:val="32"/>
        </w:rPr>
      </w:pPr>
    </w:p>
    <w:p>
      <w:pPr>
        <w:keepNext w:val="0"/>
        <w:keepLines w:val="0"/>
        <w:pageBreakBefore w:val="0"/>
        <w:widowControl/>
        <w:kinsoku/>
        <w:wordWrap/>
        <w:overflowPunct/>
        <w:autoSpaceDE/>
        <w:autoSpaceDN/>
        <w:bidi w:val="0"/>
        <w:spacing w:line="560" w:lineRule="exact"/>
        <w:textAlignment w:val="auto"/>
        <w:rPr>
          <w:rFonts w:eastAsia="仿宋_GB2312"/>
          <w:b/>
          <w:bCs/>
          <w:color w:val="333333"/>
          <w:kern w:val="0"/>
          <w:sz w:val="32"/>
          <w:szCs w:val="32"/>
        </w:rPr>
      </w:pPr>
    </w:p>
    <w:p>
      <w:pPr>
        <w:keepNext w:val="0"/>
        <w:keepLines w:val="0"/>
        <w:pageBreakBefore w:val="0"/>
        <w:widowControl/>
        <w:kinsoku/>
        <w:wordWrap/>
        <w:overflowPunct/>
        <w:autoSpaceDE/>
        <w:autoSpaceDN/>
        <w:bidi w:val="0"/>
        <w:spacing w:line="560" w:lineRule="exact"/>
        <w:textAlignment w:val="auto"/>
        <w:rPr>
          <w:rFonts w:eastAsia="仿宋_GB2312"/>
          <w:b/>
          <w:bCs/>
          <w:color w:val="333333"/>
          <w:kern w:val="0"/>
          <w:sz w:val="32"/>
          <w:szCs w:val="32"/>
        </w:rPr>
      </w:pPr>
    </w:p>
    <w:p>
      <w:pPr>
        <w:keepNext w:val="0"/>
        <w:keepLines w:val="0"/>
        <w:pageBreakBefore w:val="0"/>
        <w:widowControl/>
        <w:kinsoku/>
        <w:wordWrap/>
        <w:overflowPunct/>
        <w:autoSpaceDE/>
        <w:autoSpaceDN/>
        <w:bidi w:val="0"/>
        <w:spacing w:line="560" w:lineRule="exact"/>
        <w:textAlignment w:val="auto"/>
        <w:rPr>
          <w:rFonts w:eastAsia="仿宋_GB2312"/>
          <w:b/>
          <w:bCs/>
          <w:color w:val="333333"/>
          <w:kern w:val="0"/>
          <w:sz w:val="32"/>
          <w:szCs w:val="32"/>
        </w:rPr>
      </w:pPr>
    </w:p>
    <w:p>
      <w:pPr>
        <w:keepNext w:val="0"/>
        <w:keepLines w:val="0"/>
        <w:pageBreakBefore w:val="0"/>
        <w:widowControl/>
        <w:kinsoku/>
        <w:wordWrap/>
        <w:overflowPunct/>
        <w:autoSpaceDE/>
        <w:autoSpaceDN/>
        <w:bidi w:val="0"/>
        <w:spacing w:line="560" w:lineRule="exact"/>
        <w:textAlignment w:val="auto"/>
        <w:rPr>
          <w:rFonts w:eastAsia="仿宋_GB2312"/>
          <w:b/>
          <w:bCs/>
          <w:color w:val="333333"/>
          <w:kern w:val="0"/>
          <w:sz w:val="32"/>
          <w:szCs w:val="32"/>
        </w:rPr>
      </w:pPr>
    </w:p>
    <w:p>
      <w:pPr>
        <w:keepNext w:val="0"/>
        <w:keepLines w:val="0"/>
        <w:pageBreakBefore w:val="0"/>
        <w:widowControl/>
        <w:kinsoku/>
        <w:wordWrap/>
        <w:overflowPunct/>
        <w:autoSpaceDE/>
        <w:autoSpaceDN/>
        <w:bidi w:val="0"/>
        <w:spacing w:line="560" w:lineRule="exact"/>
        <w:textAlignment w:val="auto"/>
        <w:rPr>
          <w:rFonts w:eastAsia="仿宋_GB2312"/>
          <w:bCs/>
          <w:color w:val="333333"/>
          <w:kern w:val="0"/>
          <w:sz w:val="24"/>
          <w:szCs w:val="32"/>
        </w:rPr>
      </w:pPr>
      <w:r>
        <w:rPr>
          <w:rFonts w:eastAsia="仿宋_GB2312"/>
          <w:bCs/>
          <w:color w:val="333333"/>
          <w:kern w:val="0"/>
          <w:sz w:val="24"/>
          <w:szCs w:val="32"/>
        </w:rPr>
        <w:t>注：协议编号的目的是为了方便对协议进行存档、管理、查询。编号规则：日期+00X（当日第1位老人为001，第二位老人为002，以此类推），例如20201203001，表示2020年12月3日当天本服务机构第1位</w:t>
      </w:r>
      <w:r>
        <w:rPr>
          <w:rFonts w:hint="eastAsia" w:eastAsia="仿宋_GB2312"/>
          <w:bCs/>
          <w:color w:val="333333"/>
          <w:kern w:val="0"/>
          <w:sz w:val="24"/>
          <w:szCs w:val="32"/>
          <w:lang w:eastAsia="zh-CN"/>
        </w:rPr>
        <w:t>签订</w:t>
      </w:r>
      <w:r>
        <w:rPr>
          <w:rFonts w:eastAsia="仿宋_GB2312"/>
          <w:bCs/>
          <w:color w:val="333333"/>
          <w:kern w:val="0"/>
          <w:sz w:val="24"/>
          <w:szCs w:val="32"/>
        </w:rPr>
        <w:t>服务协议的老年人。</w:t>
      </w:r>
    </w:p>
    <w:p>
      <w:pPr>
        <w:keepNext w:val="0"/>
        <w:keepLines w:val="0"/>
        <w:pageBreakBefore w:val="0"/>
        <w:tabs>
          <w:tab w:val="center" w:pos="4153"/>
        </w:tabs>
        <w:kinsoku/>
        <w:wordWrap/>
        <w:overflowPunct/>
        <w:autoSpaceDE/>
        <w:autoSpaceDN/>
        <w:bidi w:val="0"/>
        <w:spacing w:line="560" w:lineRule="exact"/>
        <w:textAlignment w:val="auto"/>
        <w:rPr>
          <w:rFonts w:eastAsia="仿宋_GB2312"/>
          <w:sz w:val="32"/>
          <w:szCs w:val="32"/>
        </w:rPr>
        <w:sectPr>
          <w:headerReference r:id="rId9" w:type="default"/>
          <w:pgSz w:w="11906" w:h="16838"/>
          <w:pgMar w:top="1440" w:right="1800" w:bottom="1440" w:left="1800" w:header="851" w:footer="992" w:gutter="0"/>
          <w:cols w:space="720" w:num="1"/>
          <w:docGrid w:type="lines" w:linePitch="312" w:charSpace="0"/>
        </w:sectPr>
      </w:pPr>
    </w:p>
    <w:p>
      <w:pPr>
        <w:keepNext w:val="0"/>
        <w:keepLines w:val="0"/>
        <w:pageBreakBefore w:val="0"/>
        <w:kinsoku/>
        <w:wordWrap/>
        <w:overflowPunct/>
        <w:topLinePunct/>
        <w:autoSpaceDE/>
        <w:autoSpaceDN/>
        <w:bidi w:val="0"/>
        <w:spacing w:line="560" w:lineRule="exact"/>
        <w:textAlignment w:val="auto"/>
        <w:rPr>
          <w:rFonts w:eastAsia="仿宋_GB2312"/>
          <w:b/>
          <w:bCs/>
          <w:sz w:val="24"/>
          <w:szCs w:val="20"/>
        </w:rPr>
      </w:pPr>
      <w:r>
        <w:rPr>
          <w:rFonts w:eastAsia="仿宋_GB2312"/>
          <w:b/>
          <w:bCs/>
          <w:sz w:val="24"/>
          <w:szCs w:val="20"/>
        </w:rPr>
        <w:t>甲方（服务机构）：</w:t>
      </w:r>
      <w:r>
        <w:rPr>
          <w:rFonts w:eastAsia="仿宋_GB2312"/>
          <w:b/>
          <w:bCs/>
          <w:sz w:val="24"/>
          <w:szCs w:val="20"/>
          <w:u w:val="single"/>
        </w:rPr>
        <w:t xml:space="preserve">                                               </w:t>
      </w:r>
    </w:p>
    <w:p>
      <w:pPr>
        <w:keepNext w:val="0"/>
        <w:keepLines w:val="0"/>
        <w:pageBreakBefore w:val="0"/>
        <w:kinsoku/>
        <w:wordWrap/>
        <w:overflowPunct/>
        <w:topLinePunct/>
        <w:autoSpaceDE/>
        <w:autoSpaceDN/>
        <w:bidi w:val="0"/>
        <w:spacing w:line="560" w:lineRule="exact"/>
        <w:textAlignment w:val="auto"/>
        <w:rPr>
          <w:rFonts w:eastAsia="仿宋_GB2312"/>
          <w:b/>
          <w:bCs/>
          <w:sz w:val="24"/>
          <w:szCs w:val="20"/>
        </w:rPr>
      </w:pPr>
      <w:r>
        <w:rPr>
          <w:rFonts w:eastAsia="仿宋_GB2312"/>
          <w:b/>
          <w:bCs/>
          <w:sz w:val="24"/>
          <w:szCs w:val="20"/>
        </w:rPr>
        <w:t>电话：</w:t>
      </w:r>
      <w:r>
        <w:rPr>
          <w:rFonts w:eastAsia="仿宋_GB2312"/>
          <w:b/>
          <w:bCs/>
          <w:sz w:val="24"/>
          <w:szCs w:val="20"/>
          <w:u w:val="single"/>
        </w:rPr>
        <w:t xml:space="preserve">                                                          </w:t>
      </w:r>
    </w:p>
    <w:p>
      <w:pPr>
        <w:keepNext w:val="0"/>
        <w:keepLines w:val="0"/>
        <w:pageBreakBefore w:val="0"/>
        <w:kinsoku/>
        <w:wordWrap/>
        <w:overflowPunct/>
        <w:topLinePunct/>
        <w:autoSpaceDE/>
        <w:autoSpaceDN/>
        <w:bidi w:val="0"/>
        <w:spacing w:line="560" w:lineRule="exact"/>
        <w:textAlignment w:val="auto"/>
        <w:rPr>
          <w:rFonts w:eastAsia="仿宋_GB2312"/>
          <w:b/>
          <w:bCs/>
          <w:sz w:val="24"/>
          <w:szCs w:val="20"/>
        </w:rPr>
      </w:pPr>
      <w:r>
        <w:rPr>
          <w:rFonts w:eastAsia="仿宋_GB2312"/>
          <w:b/>
          <w:bCs/>
          <w:sz w:val="24"/>
          <w:szCs w:val="20"/>
        </w:rPr>
        <w:t>地址：</w:t>
      </w:r>
      <w:r>
        <w:rPr>
          <w:rFonts w:eastAsia="仿宋_GB2312"/>
          <w:b/>
          <w:bCs/>
          <w:sz w:val="24"/>
          <w:szCs w:val="20"/>
          <w:u w:val="single"/>
        </w:rPr>
        <w:t xml:space="preserve">                                                          </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p>
    <w:p>
      <w:pPr>
        <w:keepNext w:val="0"/>
        <w:keepLines w:val="0"/>
        <w:pageBreakBefore w:val="0"/>
        <w:kinsoku/>
        <w:wordWrap/>
        <w:overflowPunct/>
        <w:topLinePunct/>
        <w:autoSpaceDE/>
        <w:autoSpaceDN/>
        <w:bidi w:val="0"/>
        <w:spacing w:line="560" w:lineRule="exact"/>
        <w:textAlignment w:val="auto"/>
        <w:rPr>
          <w:rFonts w:eastAsia="仿宋_GB2312"/>
          <w:b/>
          <w:bCs/>
          <w:sz w:val="24"/>
          <w:szCs w:val="20"/>
        </w:rPr>
      </w:pPr>
      <w:r>
        <w:rPr>
          <w:rFonts w:eastAsia="仿宋_GB2312"/>
          <w:b/>
          <w:bCs/>
          <w:sz w:val="24"/>
          <w:szCs w:val="20"/>
        </w:rPr>
        <w:t>乙方（老人）：</w:t>
      </w:r>
      <w:r>
        <w:rPr>
          <w:rFonts w:eastAsia="仿宋_GB2312"/>
          <w:b/>
          <w:bCs/>
          <w:sz w:val="24"/>
          <w:szCs w:val="20"/>
          <w:u w:val="single"/>
        </w:rPr>
        <w:t xml:space="preserve">          </w:t>
      </w:r>
      <w:r>
        <w:rPr>
          <w:rFonts w:eastAsia="仿宋_GB2312"/>
          <w:b/>
          <w:bCs/>
          <w:sz w:val="24"/>
          <w:szCs w:val="20"/>
        </w:rPr>
        <w:t>性别：</w:t>
      </w:r>
      <w:r>
        <w:rPr>
          <w:rFonts w:eastAsia="仿宋_GB2312"/>
          <w:b/>
          <w:bCs/>
          <w:sz w:val="24"/>
          <w:szCs w:val="20"/>
          <w:u w:val="single"/>
        </w:rPr>
        <w:t xml:space="preserve">            </w:t>
      </w:r>
      <w:r>
        <w:rPr>
          <w:rFonts w:eastAsia="仿宋_GB2312"/>
          <w:b/>
          <w:bCs/>
          <w:sz w:val="24"/>
          <w:szCs w:val="20"/>
        </w:rPr>
        <w:t>年龄：</w:t>
      </w:r>
      <w:r>
        <w:rPr>
          <w:rFonts w:eastAsia="仿宋_GB2312"/>
          <w:b/>
          <w:bCs/>
          <w:sz w:val="24"/>
          <w:szCs w:val="20"/>
          <w:u w:val="single"/>
        </w:rPr>
        <w:t xml:space="preserve">                  </w:t>
      </w:r>
    </w:p>
    <w:p>
      <w:pPr>
        <w:keepNext w:val="0"/>
        <w:keepLines w:val="0"/>
        <w:pageBreakBefore w:val="0"/>
        <w:kinsoku/>
        <w:wordWrap/>
        <w:overflowPunct/>
        <w:topLinePunct/>
        <w:autoSpaceDE/>
        <w:autoSpaceDN/>
        <w:bidi w:val="0"/>
        <w:spacing w:line="560" w:lineRule="exact"/>
        <w:textAlignment w:val="auto"/>
        <w:rPr>
          <w:rFonts w:eastAsia="仿宋_GB2312"/>
          <w:b/>
          <w:bCs/>
          <w:sz w:val="24"/>
          <w:szCs w:val="20"/>
        </w:rPr>
      </w:pPr>
      <w:r>
        <w:rPr>
          <w:rFonts w:eastAsia="仿宋_GB2312"/>
          <w:b/>
          <w:bCs/>
          <w:sz w:val="24"/>
          <w:szCs w:val="20"/>
        </w:rPr>
        <w:t>身份证号码：</w:t>
      </w:r>
      <w:r>
        <w:rPr>
          <w:rFonts w:eastAsia="仿宋_GB2312"/>
          <w:b/>
          <w:bCs/>
          <w:sz w:val="24"/>
          <w:szCs w:val="20"/>
          <w:u w:val="single"/>
        </w:rPr>
        <w:t xml:space="preserve">                       </w:t>
      </w:r>
      <w:r>
        <w:rPr>
          <w:rFonts w:eastAsia="仿宋_GB2312"/>
          <w:b/>
          <w:bCs/>
          <w:sz w:val="24"/>
          <w:szCs w:val="20"/>
        </w:rPr>
        <w:t xml:space="preserve"> 照护者：</w:t>
      </w:r>
      <w:r>
        <w:rPr>
          <w:rFonts w:eastAsia="仿宋_GB2312"/>
          <w:b/>
          <w:bCs/>
          <w:sz w:val="24"/>
          <w:szCs w:val="20"/>
        </w:rPr>
        <w:sym w:font="Wingdings 2" w:char="00A3"/>
      </w:r>
      <w:r>
        <w:rPr>
          <w:rFonts w:eastAsia="仿宋_GB2312"/>
          <w:b/>
          <w:bCs/>
          <w:sz w:val="24"/>
          <w:szCs w:val="20"/>
        </w:rPr>
        <w:t>家人</w:t>
      </w:r>
      <w:r>
        <w:rPr>
          <w:rFonts w:eastAsia="仿宋_GB2312"/>
          <w:b/>
          <w:bCs/>
          <w:sz w:val="24"/>
          <w:szCs w:val="20"/>
        </w:rPr>
        <w:sym w:font="Wingdings 2" w:char="00A3"/>
      </w:r>
      <w:r>
        <w:rPr>
          <w:rFonts w:eastAsia="仿宋_GB2312"/>
          <w:b/>
          <w:bCs/>
          <w:sz w:val="24"/>
          <w:szCs w:val="20"/>
        </w:rPr>
        <w:t>保姆</w:t>
      </w:r>
      <w:r>
        <w:rPr>
          <w:rFonts w:eastAsia="仿宋_GB2312"/>
          <w:b/>
          <w:bCs/>
          <w:sz w:val="24"/>
          <w:szCs w:val="20"/>
        </w:rPr>
        <w:sym w:font="Wingdings 2" w:char="00A3"/>
      </w:r>
      <w:r>
        <w:rPr>
          <w:rFonts w:eastAsia="仿宋_GB2312"/>
          <w:b/>
          <w:bCs/>
          <w:sz w:val="24"/>
          <w:szCs w:val="20"/>
        </w:rPr>
        <w:t>其它</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b/>
          <w:bCs/>
          <w:sz w:val="24"/>
          <w:szCs w:val="20"/>
        </w:rPr>
        <w:t>家庭住址：</w:t>
      </w:r>
      <w:r>
        <w:rPr>
          <w:rFonts w:eastAsia="仿宋_GB2312"/>
          <w:sz w:val="24"/>
          <w:szCs w:val="20"/>
          <w:u w:val="single"/>
        </w:rPr>
        <w:t xml:space="preserve">                                                       </w:t>
      </w:r>
    </w:p>
    <w:p>
      <w:pPr>
        <w:keepNext w:val="0"/>
        <w:keepLines w:val="0"/>
        <w:pageBreakBefore w:val="0"/>
        <w:kinsoku/>
        <w:wordWrap/>
        <w:overflowPunct/>
        <w:topLinePunct/>
        <w:autoSpaceDE/>
        <w:autoSpaceDN/>
        <w:bidi w:val="0"/>
        <w:spacing w:line="560" w:lineRule="exact"/>
        <w:textAlignment w:val="auto"/>
        <w:rPr>
          <w:rFonts w:eastAsia="仿宋_GB2312"/>
          <w:b/>
          <w:sz w:val="24"/>
          <w:szCs w:val="20"/>
          <w:u w:val="single"/>
        </w:rPr>
      </w:pPr>
      <w:r>
        <w:rPr>
          <w:rFonts w:eastAsia="仿宋_GB2312"/>
          <w:b/>
          <w:sz w:val="24"/>
          <w:szCs w:val="20"/>
        </w:rPr>
        <w:t>监护人或委托人：</w:t>
      </w:r>
      <w:r>
        <w:rPr>
          <w:rFonts w:eastAsia="仿宋_GB2312"/>
          <w:b/>
          <w:sz w:val="24"/>
          <w:szCs w:val="20"/>
          <w:u w:val="single"/>
        </w:rPr>
        <w:t xml:space="preserve">       </w:t>
      </w:r>
      <w:r>
        <w:rPr>
          <w:rFonts w:eastAsia="仿宋_GB2312"/>
          <w:b/>
          <w:bCs/>
          <w:sz w:val="24"/>
          <w:szCs w:val="20"/>
        </w:rPr>
        <w:t>性别：</w:t>
      </w:r>
      <w:r>
        <w:rPr>
          <w:rFonts w:eastAsia="仿宋_GB2312"/>
          <w:b/>
          <w:bCs/>
          <w:sz w:val="24"/>
          <w:szCs w:val="20"/>
          <w:u w:val="single"/>
        </w:rPr>
        <w:t xml:space="preserve">     </w:t>
      </w:r>
      <w:r>
        <w:rPr>
          <w:rFonts w:eastAsia="仿宋_GB2312"/>
          <w:b/>
          <w:bCs/>
          <w:sz w:val="24"/>
          <w:szCs w:val="20"/>
        </w:rPr>
        <w:t>身份证号码</w:t>
      </w:r>
      <w:r>
        <w:rPr>
          <w:rFonts w:eastAsia="仿宋_GB2312"/>
          <w:b/>
          <w:bCs/>
          <w:sz w:val="24"/>
          <w:szCs w:val="20"/>
          <w:u w:val="single"/>
        </w:rPr>
        <w:t xml:space="preserve">：                   </w:t>
      </w:r>
    </w:p>
    <w:p>
      <w:pPr>
        <w:keepNext w:val="0"/>
        <w:keepLines w:val="0"/>
        <w:pageBreakBefore w:val="0"/>
        <w:kinsoku/>
        <w:wordWrap/>
        <w:overflowPunct/>
        <w:topLinePunct/>
        <w:autoSpaceDE/>
        <w:autoSpaceDN/>
        <w:bidi w:val="0"/>
        <w:spacing w:line="560" w:lineRule="exact"/>
        <w:textAlignment w:val="auto"/>
        <w:rPr>
          <w:rFonts w:eastAsia="仿宋_GB2312"/>
          <w:b/>
          <w:bCs/>
          <w:sz w:val="24"/>
          <w:szCs w:val="20"/>
        </w:rPr>
      </w:pPr>
      <w:r>
        <w:rPr>
          <w:rFonts w:eastAsia="仿宋_GB2312"/>
          <w:b/>
          <w:bCs/>
          <w:sz w:val="24"/>
          <w:szCs w:val="20"/>
        </w:rPr>
        <w:t>与乙方的关系：</w:t>
      </w:r>
      <w:r>
        <w:rPr>
          <w:rFonts w:eastAsia="仿宋_GB2312"/>
          <w:b/>
          <w:bCs/>
          <w:sz w:val="24"/>
          <w:szCs w:val="20"/>
          <w:u w:val="single"/>
        </w:rPr>
        <w:t xml:space="preserve">                </w:t>
      </w:r>
      <w:r>
        <w:rPr>
          <w:rFonts w:eastAsia="仿宋_GB2312"/>
          <w:b/>
          <w:bCs/>
          <w:sz w:val="24"/>
          <w:szCs w:val="20"/>
        </w:rPr>
        <w:t>联系电话：</w:t>
      </w:r>
      <w:r>
        <w:rPr>
          <w:rFonts w:eastAsia="仿宋_GB2312"/>
          <w:b/>
          <w:bCs/>
          <w:sz w:val="24"/>
          <w:szCs w:val="20"/>
          <w:u w:val="single"/>
        </w:rPr>
        <w:t xml:space="preserve"> </w:t>
      </w:r>
      <w:r>
        <w:rPr>
          <w:rFonts w:eastAsia="仿宋_GB2312"/>
          <w:b/>
          <w:sz w:val="24"/>
          <w:szCs w:val="20"/>
          <w:u w:val="single"/>
        </w:rPr>
        <w:t xml:space="preserve">                        </w:t>
      </w:r>
    </w:p>
    <w:p>
      <w:pPr>
        <w:keepNext w:val="0"/>
        <w:keepLines w:val="0"/>
        <w:pageBreakBefore w:val="0"/>
        <w:kinsoku/>
        <w:wordWrap/>
        <w:overflowPunct/>
        <w:topLinePunct/>
        <w:autoSpaceDE/>
        <w:autoSpaceDN/>
        <w:bidi w:val="0"/>
        <w:spacing w:line="560" w:lineRule="exact"/>
        <w:textAlignment w:val="auto"/>
        <w:rPr>
          <w:rFonts w:eastAsia="仿宋_GB2312"/>
          <w:b/>
          <w:bCs/>
          <w:sz w:val="24"/>
          <w:szCs w:val="20"/>
        </w:rPr>
      </w:pPr>
      <w:r>
        <w:rPr>
          <w:rFonts w:eastAsia="仿宋_GB2312"/>
          <w:b/>
          <w:bCs/>
          <w:sz w:val="24"/>
          <w:szCs w:val="20"/>
        </w:rPr>
        <w:t>现住址：</w:t>
      </w:r>
      <w:r>
        <w:rPr>
          <w:rFonts w:eastAsia="仿宋_GB2312"/>
          <w:b/>
          <w:bCs/>
          <w:sz w:val="24"/>
          <w:szCs w:val="20"/>
          <w:u w:val="single"/>
        </w:rPr>
        <w:t xml:space="preserve">                                                         </w:t>
      </w:r>
    </w:p>
    <w:p>
      <w:pPr>
        <w:keepNext w:val="0"/>
        <w:keepLines w:val="0"/>
        <w:pageBreakBefore w:val="0"/>
        <w:kinsoku/>
        <w:wordWrap/>
        <w:overflowPunct/>
        <w:topLinePunct/>
        <w:autoSpaceDE/>
        <w:autoSpaceDN/>
        <w:bidi w:val="0"/>
        <w:spacing w:line="560" w:lineRule="exact"/>
        <w:textAlignment w:val="auto"/>
        <w:rPr>
          <w:rFonts w:eastAsia="仿宋_GB2312"/>
          <w:b/>
          <w:bCs/>
          <w:sz w:val="24"/>
          <w:szCs w:val="20"/>
          <w:u w:val="single"/>
        </w:rPr>
      </w:pPr>
      <w:bookmarkStart w:id="0" w:name="_Toc19260_WPSOffice_Level2"/>
      <w:bookmarkStart w:id="1" w:name="_Toc21067_WPSOffice_Level2"/>
      <w:bookmarkStart w:id="2" w:name="_Toc1228_WPSOffice_Level2"/>
      <w:bookmarkStart w:id="3" w:name="_Toc14910_WPSOffice_Level2"/>
      <w:bookmarkStart w:id="4" w:name="_Toc21598_WPSOffice_Level2"/>
      <w:r>
        <w:rPr>
          <w:rFonts w:eastAsia="仿宋_GB2312"/>
          <w:b/>
          <w:bCs/>
          <w:sz w:val="24"/>
          <w:szCs w:val="20"/>
        </w:rPr>
        <w:t>工作单位：</w:t>
      </w:r>
      <w:r>
        <w:rPr>
          <w:rFonts w:eastAsia="仿宋_GB2312"/>
          <w:b/>
          <w:bCs/>
          <w:sz w:val="24"/>
          <w:szCs w:val="20"/>
          <w:u w:val="single"/>
        </w:rPr>
        <w:t xml:space="preserve">                                                       </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p>
    <w:p>
      <w:pPr>
        <w:keepNext w:val="0"/>
        <w:keepLines w:val="0"/>
        <w:pageBreakBefore w:val="0"/>
        <w:kinsoku/>
        <w:wordWrap/>
        <w:overflowPunct/>
        <w:topLinePunct/>
        <w:autoSpaceDE/>
        <w:autoSpaceDN/>
        <w:bidi w:val="0"/>
        <w:spacing w:line="560" w:lineRule="exact"/>
        <w:textAlignment w:val="auto"/>
        <w:rPr>
          <w:rFonts w:eastAsia="仿宋_GB2312"/>
          <w:b/>
          <w:bCs/>
          <w:sz w:val="24"/>
          <w:szCs w:val="20"/>
        </w:rPr>
      </w:pPr>
      <w:r>
        <w:rPr>
          <w:rFonts w:eastAsia="仿宋_GB2312"/>
          <w:b/>
          <w:bCs/>
          <w:sz w:val="24"/>
          <w:szCs w:val="20"/>
        </w:rPr>
        <w:t>1.总   则</w:t>
      </w:r>
      <w:bookmarkEnd w:id="0"/>
      <w:bookmarkEnd w:id="1"/>
      <w:bookmarkEnd w:id="2"/>
      <w:bookmarkEnd w:id="3"/>
      <w:bookmarkEnd w:id="4"/>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为更好地保障老人的晚年生活，切实维护各方的合法权益，依据我国《老年人权益保障法》等有关法律法规，落实市政府办公厅《关于加快推进养老服务发展的实施方案》，按照《通州区养老家庭照护床位建设管理实施细则》相关规定，推动通州区养老家庭照护床位建设，将养老服务机构专业照护服务延伸到老年人床边，提升家庭照护的功能和水平，经甲、乙双方共同协商，自愿签订如下一致协议内容：</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 xml:space="preserve">1.1乙方申请接受甲方为其提供的居家照护服务。甲方根据乙方的申请，经需求评估，制定照护服务方案，为乙方提供相应的服务。   </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1.2甲方根据乙方的生活起居等各类状况，出示《通州区养老家庭照护床位老人潜在意外风险告知书》，经双方同意后乙方正式接受甲方的服务。</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1.3乙方</w:t>
      </w:r>
      <w:r>
        <w:rPr>
          <w:rFonts w:hint="eastAsia" w:eastAsia="仿宋_GB2312"/>
          <w:sz w:val="24"/>
          <w:szCs w:val="20"/>
          <w:lang w:eastAsia="zh-CN"/>
        </w:rPr>
        <w:t>监护人（委托人）</w:t>
      </w:r>
      <w:r>
        <w:rPr>
          <w:rFonts w:eastAsia="仿宋_GB2312"/>
          <w:sz w:val="24"/>
          <w:szCs w:val="20"/>
        </w:rPr>
        <w:t>，愿意成为乙方履行本协议项目、付款义务的担保人和连带责任保证人。自本协议生效之日至本协议终止或解除之日止。</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1.4乙方指定乙方的</w:t>
      </w:r>
      <w:r>
        <w:rPr>
          <w:rFonts w:hint="eastAsia" w:eastAsia="仿宋_GB2312"/>
          <w:sz w:val="24"/>
          <w:szCs w:val="20"/>
          <w:lang w:eastAsia="zh-CN"/>
        </w:rPr>
        <w:t>监护人（委托人）</w:t>
      </w:r>
      <w:r>
        <w:rPr>
          <w:rFonts w:eastAsia="仿宋_GB2312"/>
          <w:sz w:val="24"/>
          <w:szCs w:val="20"/>
        </w:rPr>
        <w:t>在紧急情况下为自己的代理人，处理乙方在本合同项下的相关事务，</w:t>
      </w:r>
      <w:r>
        <w:rPr>
          <w:rFonts w:hint="eastAsia" w:eastAsia="仿宋_GB2312"/>
          <w:sz w:val="24"/>
          <w:szCs w:val="20"/>
          <w:lang w:eastAsia="zh-CN"/>
        </w:rPr>
        <w:t>监护人（委托人）</w:t>
      </w:r>
      <w:r>
        <w:rPr>
          <w:rFonts w:eastAsia="仿宋_GB2312"/>
          <w:sz w:val="24"/>
          <w:szCs w:val="20"/>
        </w:rPr>
        <w:t>对此无异议，并同意履行监护人相关的法定责任和义务。</w:t>
      </w:r>
    </w:p>
    <w:p>
      <w:pPr>
        <w:keepNext w:val="0"/>
        <w:keepLines w:val="0"/>
        <w:pageBreakBefore w:val="0"/>
        <w:kinsoku/>
        <w:wordWrap/>
        <w:overflowPunct/>
        <w:topLinePunct/>
        <w:autoSpaceDE/>
        <w:autoSpaceDN/>
        <w:bidi w:val="0"/>
        <w:spacing w:line="560" w:lineRule="exact"/>
        <w:textAlignment w:val="auto"/>
        <w:rPr>
          <w:rFonts w:eastAsia="仿宋_GB2312"/>
          <w:b/>
          <w:bCs/>
          <w:sz w:val="24"/>
          <w:szCs w:val="20"/>
        </w:rPr>
      </w:pPr>
      <w:bookmarkStart w:id="5" w:name="_Toc5801_WPSOffice_Level2"/>
      <w:bookmarkStart w:id="6" w:name="_Toc12540_WPSOffice_Level2"/>
      <w:bookmarkStart w:id="7" w:name="_Toc26829_WPSOffice_Level2"/>
      <w:bookmarkStart w:id="8" w:name="_Toc17647_WPSOffice_Level2"/>
      <w:bookmarkStart w:id="9" w:name="_Toc22006_WPSOffice_Level2"/>
      <w:r>
        <w:rPr>
          <w:rFonts w:eastAsia="仿宋_GB2312"/>
          <w:b/>
          <w:bCs/>
          <w:sz w:val="24"/>
          <w:szCs w:val="20"/>
        </w:rPr>
        <w:t>2. 甲方的权利与义务</w:t>
      </w:r>
      <w:bookmarkEnd w:id="5"/>
      <w:bookmarkEnd w:id="6"/>
      <w:bookmarkEnd w:id="7"/>
      <w:bookmarkEnd w:id="8"/>
      <w:bookmarkEnd w:id="9"/>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2.1甲方依法保障乙方的合法权益，维护并尊重乙方的隐私权、名誉权等各项权利，不得以任何方式歧视、虐待、冷落乙方。</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2.2甲方尊重并重视乙方的生活习惯及相关合理要求，尽最大可能满足乙方提出的有利于健康、生活的合理要求。</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2.3甲方按服务标准向乙方提供相应的上门服务。对以下乙方区域内发生的情形，甲方除提供必要的应急帮助和救助外，不承担法律责任：</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2.3.1乙方在自行走动或活动时发生跌倒造成骨折、身体损伤等事故</w:t>
      </w:r>
      <w:r>
        <w:rPr>
          <w:rFonts w:hint="eastAsia" w:eastAsia="仿宋_GB2312"/>
          <w:sz w:val="24"/>
          <w:szCs w:val="20"/>
          <w:lang w:eastAsia="zh-CN"/>
        </w:rPr>
        <w:t>。</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2.3.2 乙方原有疾病加重或慢性疾病急性发作或突发疾病，甚至猝死</w:t>
      </w:r>
      <w:r>
        <w:rPr>
          <w:rFonts w:hint="eastAsia" w:eastAsia="仿宋_GB2312"/>
          <w:sz w:val="24"/>
          <w:szCs w:val="20"/>
          <w:lang w:eastAsia="zh-CN"/>
        </w:rPr>
        <w:t>。</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2.3.3 乙方在自行饮食时出现吞咽堵塞而造成窒息的</w:t>
      </w:r>
      <w:r>
        <w:rPr>
          <w:rFonts w:hint="eastAsia" w:eastAsia="仿宋_GB2312"/>
          <w:sz w:val="24"/>
          <w:szCs w:val="20"/>
          <w:lang w:eastAsia="zh-CN"/>
        </w:rPr>
        <w:t>。</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2.3.4 其他意外事故。</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2.4甲方购买北京市养老服务机构综合责任保险。甲方服务过程中，因甲方服务不当，造成乙方身体、财产受到的损害，甲方在北京市养老服务机构综合责任保险理赔额度内，根据理赔条款进行赔付；乙方有过错的，由乙方承担相应比例的责任。</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2.5乙方接受服务期间，应妥善保管好自己的财物，对乙方的日用品及其它钱物发生遗失的，甲方应协助查找，但不承担赔偿责任。</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2.6乙方接受服务期间，如发生下列情形之一的，甲方有权解除协议。</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2.6.1检查发现乙方患有传染性疾病的</w:t>
      </w:r>
      <w:r>
        <w:rPr>
          <w:rFonts w:hint="eastAsia" w:eastAsia="仿宋_GB2312"/>
          <w:sz w:val="24"/>
          <w:szCs w:val="20"/>
          <w:lang w:eastAsia="zh-CN"/>
        </w:rPr>
        <w:t>。</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2.6.2乙方有自残、自杀、暴力倾向，经心理疏导及劝阻未有明显效果的</w:t>
      </w:r>
      <w:r>
        <w:rPr>
          <w:rFonts w:hint="eastAsia" w:eastAsia="仿宋_GB2312"/>
          <w:sz w:val="24"/>
          <w:szCs w:val="20"/>
          <w:lang w:eastAsia="zh-CN"/>
        </w:rPr>
        <w:t>。</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2.6.3屡次违反甲方管理制度及本合同约定，经多次劝告无效的</w:t>
      </w:r>
      <w:r>
        <w:rPr>
          <w:rFonts w:hint="eastAsia" w:eastAsia="仿宋_GB2312"/>
          <w:sz w:val="24"/>
          <w:szCs w:val="20"/>
          <w:lang w:eastAsia="zh-CN"/>
        </w:rPr>
        <w:t>。</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2.6.4无正当理由拖欠各项费用超过一个月的</w:t>
      </w:r>
      <w:r>
        <w:rPr>
          <w:rFonts w:hint="eastAsia" w:eastAsia="仿宋_GB2312"/>
          <w:sz w:val="24"/>
          <w:szCs w:val="20"/>
          <w:lang w:eastAsia="zh-CN"/>
        </w:rPr>
        <w:t>。</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2.6.5乙方的护理服务</w:t>
      </w:r>
      <w:r>
        <w:rPr>
          <w:rFonts w:hint="eastAsia" w:eastAsia="仿宋_GB2312"/>
          <w:sz w:val="24"/>
          <w:szCs w:val="20"/>
          <w:lang w:eastAsia="zh-CN"/>
        </w:rPr>
        <w:t>需求</w:t>
      </w:r>
      <w:r>
        <w:rPr>
          <w:rFonts w:eastAsia="仿宋_GB2312"/>
          <w:sz w:val="24"/>
          <w:szCs w:val="20"/>
        </w:rPr>
        <w:t>超出甲方</w:t>
      </w:r>
      <w:r>
        <w:rPr>
          <w:rFonts w:hint="eastAsia" w:eastAsia="仿宋_GB2312"/>
          <w:sz w:val="24"/>
          <w:szCs w:val="20"/>
          <w:lang w:eastAsia="zh-CN"/>
        </w:rPr>
        <w:t>服务</w:t>
      </w:r>
      <w:r>
        <w:rPr>
          <w:rFonts w:eastAsia="仿宋_GB2312"/>
          <w:sz w:val="24"/>
          <w:szCs w:val="20"/>
        </w:rPr>
        <w:t>能力范围的。</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2.7在本合同有效期内，甲方根据政府文件、市场物价及人工、管理等成本因素，做出收费调整的，应事先通知乙方及其</w:t>
      </w:r>
      <w:r>
        <w:rPr>
          <w:rFonts w:hint="eastAsia" w:eastAsia="仿宋_GB2312"/>
          <w:sz w:val="24"/>
          <w:szCs w:val="20"/>
          <w:lang w:eastAsia="zh-CN"/>
        </w:rPr>
        <w:t>监护人（委托人）</w:t>
      </w:r>
      <w:r>
        <w:rPr>
          <w:rFonts w:eastAsia="仿宋_GB2312"/>
          <w:sz w:val="24"/>
          <w:szCs w:val="20"/>
        </w:rPr>
        <w:t>。对有文件为依据的调整，乙方及其</w:t>
      </w:r>
      <w:r>
        <w:rPr>
          <w:rFonts w:hint="eastAsia" w:eastAsia="仿宋_GB2312"/>
          <w:sz w:val="24"/>
          <w:szCs w:val="20"/>
          <w:lang w:eastAsia="zh-CN"/>
        </w:rPr>
        <w:t>监护人（委托人）</w:t>
      </w:r>
      <w:r>
        <w:rPr>
          <w:rFonts w:eastAsia="仿宋_GB2312"/>
          <w:sz w:val="24"/>
          <w:szCs w:val="20"/>
        </w:rPr>
        <w:t>同意按文件执行。如乙方及其</w:t>
      </w:r>
      <w:r>
        <w:rPr>
          <w:rFonts w:hint="eastAsia" w:eastAsia="仿宋_GB2312"/>
          <w:sz w:val="24"/>
          <w:szCs w:val="20"/>
          <w:lang w:eastAsia="zh-CN"/>
        </w:rPr>
        <w:t>监护人（委托人）</w:t>
      </w:r>
      <w:r>
        <w:rPr>
          <w:rFonts w:eastAsia="仿宋_GB2312"/>
          <w:sz w:val="24"/>
          <w:szCs w:val="20"/>
        </w:rPr>
        <w:t>不同意调整，且在甲方通知调整后的一个月内乙方及其</w:t>
      </w:r>
      <w:r>
        <w:rPr>
          <w:rFonts w:hint="eastAsia" w:eastAsia="仿宋_GB2312"/>
          <w:sz w:val="24"/>
          <w:szCs w:val="20"/>
          <w:lang w:eastAsia="zh-CN"/>
        </w:rPr>
        <w:t>监护人（委托人）</w:t>
      </w:r>
      <w:r>
        <w:rPr>
          <w:rFonts w:eastAsia="仿宋_GB2312"/>
          <w:sz w:val="24"/>
          <w:szCs w:val="20"/>
        </w:rPr>
        <w:t>仍无协商结果的，则乙方同意本合同视为双方协商一致而就此解除。</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2.8甲方应加强护理工作人员的职业道德教育和业务培训，对野蛮泄恨、违规操作服务的护理人员、对老人的人格、人权、尊严、肢体造成损害的，依据法律法规追究甲方护理员和负责人的责任。</w:t>
      </w:r>
    </w:p>
    <w:p>
      <w:pPr>
        <w:keepNext w:val="0"/>
        <w:keepLines w:val="0"/>
        <w:pageBreakBefore w:val="0"/>
        <w:kinsoku/>
        <w:wordWrap/>
        <w:overflowPunct/>
        <w:topLinePunct/>
        <w:autoSpaceDE/>
        <w:autoSpaceDN/>
        <w:bidi w:val="0"/>
        <w:spacing w:line="560" w:lineRule="exact"/>
        <w:textAlignment w:val="auto"/>
        <w:rPr>
          <w:rFonts w:eastAsia="仿宋_GB2312"/>
          <w:b/>
          <w:bCs/>
          <w:sz w:val="24"/>
          <w:szCs w:val="20"/>
        </w:rPr>
      </w:pPr>
      <w:bookmarkStart w:id="10" w:name="_Toc17711_WPSOffice_Level2"/>
      <w:bookmarkStart w:id="11" w:name="_Toc304_WPSOffice_Level2"/>
      <w:bookmarkStart w:id="12" w:name="_Toc3027_WPSOffice_Level2"/>
      <w:bookmarkStart w:id="13" w:name="_Toc12790_WPSOffice_Level2"/>
      <w:bookmarkStart w:id="14" w:name="_Toc1051_WPSOffice_Level2"/>
      <w:r>
        <w:rPr>
          <w:rFonts w:eastAsia="仿宋_GB2312"/>
          <w:b/>
          <w:bCs/>
          <w:sz w:val="24"/>
          <w:szCs w:val="20"/>
        </w:rPr>
        <w:t>3.乙方的权利及义务</w:t>
      </w:r>
      <w:bookmarkEnd w:id="10"/>
      <w:bookmarkEnd w:id="11"/>
      <w:bookmarkEnd w:id="12"/>
      <w:bookmarkEnd w:id="13"/>
      <w:bookmarkEnd w:id="14"/>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3.1乙方</w:t>
      </w:r>
      <w:r>
        <w:rPr>
          <w:rFonts w:hint="eastAsia" w:eastAsia="仿宋_GB2312"/>
          <w:sz w:val="24"/>
          <w:szCs w:val="20"/>
          <w:lang w:eastAsia="zh-CN"/>
        </w:rPr>
        <w:t>监护人（委托人）</w:t>
      </w:r>
      <w:r>
        <w:rPr>
          <w:rFonts w:eastAsia="仿宋_GB2312"/>
          <w:sz w:val="24"/>
          <w:szCs w:val="20"/>
        </w:rPr>
        <w:t>应如实向甲方提供乙方的基本情况，如脾气秉性、既往病史、家庭成员、兴趣爱好、生活习惯、经济状况、宗教信仰等。乙方及其</w:t>
      </w:r>
      <w:r>
        <w:rPr>
          <w:rFonts w:hint="eastAsia" w:eastAsia="仿宋_GB2312"/>
          <w:sz w:val="24"/>
          <w:szCs w:val="20"/>
          <w:lang w:eastAsia="zh-CN"/>
        </w:rPr>
        <w:t>监护人（委托人）</w:t>
      </w:r>
      <w:r>
        <w:rPr>
          <w:rFonts w:eastAsia="仿宋_GB2312"/>
          <w:sz w:val="24"/>
          <w:szCs w:val="20"/>
        </w:rPr>
        <w:t>对隐瞒引起的后果承担法律责任。</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3.2乙方按本合同的约定享受由甲方提供的服务标准规定的相应护理服务。</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3.3乙方根据自身条件及身体健康状况需要，有权提出变更服务内容，甲方应尽量满足乙方的合理要求，但涉及额外费用的，甲方可另行收取。</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3.4乙方有权提出终止协议的要求，但须提前十天书面告知甲方。</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3.5乙方应按约缴纳各项费用。对甲方在本合同约定以外的收费要求，乙方有权拒付，乙方发生的偶发性费用如治疗、急救等应即时结清。</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3.6为了确保乙方的权益，乙方需要明确自己的监护人或委托人。乙方民事行为能力受损或缺失时，由监护人或委托人代为行使乙方的各项权益、履行乙方的各项义务。</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3.7乙方</w:t>
      </w:r>
      <w:r>
        <w:rPr>
          <w:rFonts w:hint="eastAsia" w:eastAsia="仿宋_GB2312"/>
          <w:sz w:val="24"/>
          <w:szCs w:val="20"/>
          <w:lang w:eastAsia="zh-CN"/>
        </w:rPr>
        <w:t>监护人（委托人）</w:t>
      </w:r>
      <w:r>
        <w:rPr>
          <w:rFonts w:eastAsia="仿宋_GB2312"/>
          <w:sz w:val="24"/>
          <w:szCs w:val="20"/>
        </w:rPr>
        <w:t>为本合同项下的服务费用自愿承担支付及担保义务，同时对甲方履行本合同应提供必要的协助。</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3.8乙方</w:t>
      </w:r>
      <w:r>
        <w:rPr>
          <w:rFonts w:hint="eastAsia" w:eastAsia="仿宋_GB2312"/>
          <w:sz w:val="24"/>
          <w:szCs w:val="20"/>
          <w:lang w:eastAsia="zh-CN"/>
        </w:rPr>
        <w:t>监护人（委托人）</w:t>
      </w:r>
      <w:r>
        <w:rPr>
          <w:rFonts w:eastAsia="仿宋_GB2312"/>
          <w:sz w:val="24"/>
          <w:szCs w:val="20"/>
        </w:rPr>
        <w:t>有权对甲方的服务质量进行监督，提出合理的意见、批评和建议。</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3.9乙方在接受服务期间遇有问题，需</w:t>
      </w:r>
      <w:r>
        <w:rPr>
          <w:rFonts w:hint="eastAsia" w:eastAsia="仿宋_GB2312"/>
          <w:sz w:val="24"/>
          <w:szCs w:val="20"/>
          <w:lang w:eastAsia="zh-CN"/>
        </w:rPr>
        <w:t>监护人（委托人）</w:t>
      </w:r>
      <w:r>
        <w:rPr>
          <w:rFonts w:eastAsia="仿宋_GB2312"/>
          <w:sz w:val="24"/>
          <w:szCs w:val="20"/>
        </w:rPr>
        <w:t>协助的，</w:t>
      </w:r>
      <w:r>
        <w:rPr>
          <w:rFonts w:hint="eastAsia" w:eastAsia="仿宋_GB2312"/>
          <w:sz w:val="24"/>
          <w:szCs w:val="20"/>
          <w:lang w:eastAsia="zh-CN"/>
        </w:rPr>
        <w:t>监护人（委托人）</w:t>
      </w:r>
      <w:r>
        <w:rPr>
          <w:rFonts w:eastAsia="仿宋_GB2312"/>
          <w:sz w:val="24"/>
          <w:szCs w:val="20"/>
        </w:rPr>
        <w:t>在接到甲方通知后应及时回应，不得推诿。</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3.10乙方</w:t>
      </w:r>
      <w:r>
        <w:rPr>
          <w:rFonts w:hint="eastAsia" w:eastAsia="仿宋_GB2312"/>
          <w:sz w:val="24"/>
          <w:szCs w:val="20"/>
          <w:lang w:eastAsia="zh-CN"/>
        </w:rPr>
        <w:t>监护人（委托人）</w:t>
      </w:r>
      <w:r>
        <w:rPr>
          <w:rFonts w:eastAsia="仿宋_GB2312"/>
          <w:sz w:val="24"/>
          <w:szCs w:val="20"/>
        </w:rPr>
        <w:t>应如实反应乙方的心理特征、健康情况及思维状况有无障碍等情况，不得隐瞒有关病史情节。</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3.11乙方在接受服务期间突发身故的，乙方</w:t>
      </w:r>
      <w:r>
        <w:rPr>
          <w:rFonts w:hint="eastAsia" w:eastAsia="仿宋_GB2312"/>
          <w:sz w:val="24"/>
          <w:szCs w:val="20"/>
          <w:lang w:eastAsia="zh-CN"/>
        </w:rPr>
        <w:t>监护人（委托人）</w:t>
      </w:r>
      <w:r>
        <w:rPr>
          <w:rFonts w:eastAsia="仿宋_GB2312"/>
          <w:sz w:val="24"/>
          <w:szCs w:val="20"/>
        </w:rPr>
        <w:t>接到甲方通知后应及时负责处理善后事宜。</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3.12乙方</w:t>
      </w:r>
      <w:r>
        <w:rPr>
          <w:rFonts w:hint="eastAsia" w:eastAsia="仿宋_GB2312"/>
          <w:sz w:val="24"/>
          <w:szCs w:val="20"/>
          <w:lang w:eastAsia="zh-CN"/>
        </w:rPr>
        <w:t>监护人（委托人）</w:t>
      </w:r>
      <w:r>
        <w:rPr>
          <w:rFonts w:eastAsia="仿宋_GB2312"/>
          <w:sz w:val="24"/>
          <w:szCs w:val="20"/>
        </w:rPr>
        <w:t>应将自己的住址、电话、联系方式如实告知甲方，如有变更，也应及时告知，否则，由乙方</w:t>
      </w:r>
      <w:r>
        <w:rPr>
          <w:rFonts w:hint="eastAsia" w:eastAsia="仿宋_GB2312"/>
          <w:sz w:val="24"/>
          <w:szCs w:val="20"/>
          <w:lang w:eastAsia="zh-CN"/>
        </w:rPr>
        <w:t>监护人（委托人）</w:t>
      </w:r>
      <w:r>
        <w:rPr>
          <w:rFonts w:eastAsia="仿宋_GB2312"/>
          <w:sz w:val="24"/>
          <w:szCs w:val="20"/>
        </w:rPr>
        <w:t>承担引起的后果。</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3.13 乙方在接受服务期间造成甲方损失的，乙方</w:t>
      </w:r>
      <w:r>
        <w:rPr>
          <w:rFonts w:hint="eastAsia" w:eastAsia="仿宋_GB2312"/>
          <w:sz w:val="24"/>
          <w:szCs w:val="20"/>
          <w:lang w:eastAsia="zh-CN"/>
        </w:rPr>
        <w:t>监护人（委托人）</w:t>
      </w:r>
      <w:r>
        <w:rPr>
          <w:rFonts w:eastAsia="仿宋_GB2312"/>
          <w:sz w:val="24"/>
          <w:szCs w:val="20"/>
        </w:rPr>
        <w:t>对此承担连带赔偿责任。</w:t>
      </w:r>
    </w:p>
    <w:p>
      <w:pPr>
        <w:keepNext w:val="0"/>
        <w:keepLines w:val="0"/>
        <w:pageBreakBefore w:val="0"/>
        <w:kinsoku/>
        <w:wordWrap/>
        <w:overflowPunct/>
        <w:topLinePunct/>
        <w:autoSpaceDE/>
        <w:autoSpaceDN/>
        <w:bidi w:val="0"/>
        <w:spacing w:line="560" w:lineRule="exact"/>
        <w:textAlignment w:val="auto"/>
        <w:rPr>
          <w:rFonts w:eastAsia="仿宋_GB2312"/>
          <w:b/>
          <w:bCs/>
          <w:sz w:val="24"/>
          <w:szCs w:val="20"/>
        </w:rPr>
      </w:pPr>
      <w:bookmarkStart w:id="15" w:name="_Toc2389_WPSOffice_Level2"/>
      <w:bookmarkStart w:id="16" w:name="_Toc28031_WPSOffice_Level2"/>
      <w:bookmarkStart w:id="17" w:name="_Toc23827_WPSOffice_Level2"/>
      <w:bookmarkStart w:id="18" w:name="_Toc26573_WPSOffice_Level2"/>
      <w:bookmarkStart w:id="19" w:name="_Toc19110_WPSOffice_Level2"/>
      <w:r>
        <w:rPr>
          <w:rFonts w:eastAsia="仿宋_GB2312"/>
          <w:b/>
          <w:bCs/>
          <w:sz w:val="24"/>
          <w:szCs w:val="20"/>
        </w:rPr>
        <w:t>4.服务内容、费用及支付办法</w:t>
      </w:r>
      <w:bookmarkEnd w:id="15"/>
      <w:bookmarkEnd w:id="16"/>
      <w:bookmarkEnd w:id="17"/>
      <w:bookmarkEnd w:id="18"/>
      <w:bookmarkEnd w:id="19"/>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4.1甲方根据国家、北京市和通州区相关法律和规定，制订服务项目，乙方根据选择的服务项目向甲方支付费用。双方签字后的服务确认文件是本协议不可分割的组成部分，具有同等法律效力。</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4.2</w:t>
      </w:r>
      <w:r>
        <w:rPr>
          <w:rFonts w:hint="eastAsia" w:eastAsia="仿宋_GB2312"/>
          <w:sz w:val="24"/>
          <w:szCs w:val="20"/>
          <w:lang w:eastAsia="zh-CN"/>
        </w:rPr>
        <w:t>有偿</w:t>
      </w:r>
      <w:r>
        <w:rPr>
          <w:rFonts w:eastAsia="仿宋_GB2312"/>
          <w:sz w:val="24"/>
          <w:szCs w:val="20"/>
        </w:rPr>
        <w:t>服务费用应在</w:t>
      </w:r>
      <w:r>
        <w:rPr>
          <w:rFonts w:hint="eastAsia" w:eastAsia="仿宋_GB2312"/>
          <w:sz w:val="24"/>
          <w:szCs w:val="20"/>
          <w:u w:val="single"/>
          <w:lang w:val="en-US" w:eastAsia="zh-CN"/>
        </w:rPr>
        <w:t xml:space="preserve">      </w:t>
      </w:r>
      <w:r>
        <w:rPr>
          <w:rFonts w:eastAsia="仿宋_GB2312"/>
          <w:sz w:val="24"/>
          <w:szCs w:val="20"/>
        </w:rPr>
        <w:t>即时缴纳。</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4.3乙方如遇重病、急病需抢救，所花费的一切费用由乙方及其</w:t>
      </w:r>
      <w:r>
        <w:rPr>
          <w:rFonts w:hint="eastAsia" w:eastAsia="仿宋_GB2312"/>
          <w:sz w:val="24"/>
          <w:szCs w:val="20"/>
          <w:lang w:eastAsia="zh-CN"/>
        </w:rPr>
        <w:t>监护人（委托人）</w:t>
      </w:r>
      <w:r>
        <w:rPr>
          <w:rFonts w:eastAsia="仿宋_GB2312"/>
          <w:sz w:val="24"/>
          <w:szCs w:val="20"/>
        </w:rPr>
        <w:t>负责。</w:t>
      </w:r>
    </w:p>
    <w:p>
      <w:pPr>
        <w:keepNext w:val="0"/>
        <w:keepLines w:val="0"/>
        <w:pageBreakBefore w:val="0"/>
        <w:kinsoku/>
        <w:wordWrap/>
        <w:overflowPunct/>
        <w:topLinePunct/>
        <w:autoSpaceDE/>
        <w:autoSpaceDN/>
        <w:bidi w:val="0"/>
        <w:spacing w:line="560" w:lineRule="exact"/>
        <w:textAlignment w:val="auto"/>
        <w:rPr>
          <w:rFonts w:eastAsia="仿宋_GB2312"/>
          <w:b/>
          <w:bCs/>
          <w:sz w:val="24"/>
          <w:szCs w:val="20"/>
        </w:rPr>
      </w:pPr>
      <w:bookmarkStart w:id="20" w:name="_Toc11400_WPSOffice_Level2"/>
      <w:bookmarkStart w:id="21" w:name="_Toc9985_WPSOffice_Level2"/>
      <w:bookmarkStart w:id="22" w:name="_Toc16713_WPSOffice_Level2"/>
      <w:bookmarkStart w:id="23" w:name="_Toc26869_WPSOffice_Level2"/>
      <w:bookmarkStart w:id="24" w:name="_Toc12712_WPSOffice_Level2"/>
      <w:r>
        <w:rPr>
          <w:rFonts w:eastAsia="仿宋_GB2312"/>
          <w:b/>
          <w:bCs/>
          <w:sz w:val="24"/>
          <w:szCs w:val="20"/>
        </w:rPr>
        <w:t>5.违约责任</w:t>
      </w:r>
      <w:bookmarkEnd w:id="20"/>
      <w:bookmarkEnd w:id="21"/>
      <w:bookmarkEnd w:id="22"/>
      <w:bookmarkEnd w:id="23"/>
      <w:bookmarkEnd w:id="24"/>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5.1因甲方的过错造成乙方人身、财产损害的，甲方应承担赔偿责任，同时乙方有权解除合同。</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5.2乙方及其</w:t>
      </w:r>
      <w:r>
        <w:rPr>
          <w:rFonts w:hint="eastAsia" w:eastAsia="仿宋_GB2312"/>
          <w:sz w:val="24"/>
          <w:szCs w:val="20"/>
          <w:lang w:eastAsia="zh-CN"/>
        </w:rPr>
        <w:t>监护人（委托人）</w:t>
      </w:r>
      <w:r>
        <w:rPr>
          <w:rFonts w:eastAsia="仿宋_GB2312"/>
          <w:sz w:val="24"/>
          <w:szCs w:val="20"/>
        </w:rPr>
        <w:t>不按约定时间缴纳费用，除应尽快补足所拖欠的费用外，按每日万分之六承担逾期付款违约金。</w:t>
      </w:r>
    </w:p>
    <w:p>
      <w:pPr>
        <w:keepNext w:val="0"/>
        <w:keepLines w:val="0"/>
        <w:pageBreakBefore w:val="0"/>
        <w:kinsoku/>
        <w:wordWrap/>
        <w:overflowPunct/>
        <w:topLinePunct/>
        <w:autoSpaceDE/>
        <w:autoSpaceDN/>
        <w:bidi w:val="0"/>
        <w:spacing w:line="560" w:lineRule="exact"/>
        <w:textAlignment w:val="auto"/>
        <w:rPr>
          <w:rFonts w:hint="eastAsia" w:eastAsia="仿宋_GB2312"/>
          <w:sz w:val="24"/>
          <w:szCs w:val="20"/>
          <w:lang w:eastAsia="zh-CN"/>
        </w:rPr>
      </w:pPr>
      <w:r>
        <w:rPr>
          <w:rFonts w:eastAsia="仿宋_GB2312"/>
          <w:sz w:val="24"/>
          <w:szCs w:val="20"/>
        </w:rPr>
        <w:t>5.3一方违约（逾期付款除外），应承担为实现债权支出的所有费用（包括</w:t>
      </w:r>
      <w:r>
        <w:rPr>
          <w:rFonts w:hint="eastAsia" w:eastAsia="仿宋_GB2312"/>
          <w:sz w:val="24"/>
          <w:szCs w:val="20"/>
          <w:lang w:val="en-US" w:eastAsia="zh-CN"/>
        </w:rPr>
        <w:t>但不限于</w:t>
      </w:r>
      <w:r>
        <w:rPr>
          <w:rFonts w:eastAsia="仿宋_GB2312"/>
          <w:sz w:val="24"/>
          <w:szCs w:val="20"/>
        </w:rPr>
        <w:t>律师费、诉讼费、调查费等）</w:t>
      </w:r>
      <w:r>
        <w:rPr>
          <w:rFonts w:hint="eastAsia" w:eastAsia="仿宋_GB2312"/>
          <w:sz w:val="24"/>
          <w:szCs w:val="20"/>
          <w:lang w:eastAsia="zh-CN"/>
        </w:rPr>
        <w:t>。</w:t>
      </w:r>
    </w:p>
    <w:p>
      <w:pPr>
        <w:keepNext w:val="0"/>
        <w:keepLines w:val="0"/>
        <w:pageBreakBefore w:val="0"/>
        <w:kinsoku/>
        <w:wordWrap/>
        <w:overflowPunct/>
        <w:topLinePunct/>
        <w:autoSpaceDE/>
        <w:autoSpaceDN/>
        <w:bidi w:val="0"/>
        <w:spacing w:line="560" w:lineRule="exact"/>
        <w:textAlignment w:val="auto"/>
        <w:rPr>
          <w:rFonts w:eastAsia="仿宋_GB2312"/>
          <w:b/>
          <w:bCs/>
          <w:sz w:val="24"/>
          <w:szCs w:val="20"/>
        </w:rPr>
      </w:pPr>
      <w:bookmarkStart w:id="25" w:name="_Toc12886_WPSOffice_Level2"/>
      <w:bookmarkStart w:id="26" w:name="_Toc7255_WPSOffice_Level2"/>
      <w:bookmarkStart w:id="27" w:name="_Toc2_WPSOffice_Level2"/>
      <w:bookmarkStart w:id="28" w:name="_Toc13376_WPSOffice_Level2"/>
      <w:bookmarkStart w:id="29" w:name="_Toc11832_WPSOffice_Level2"/>
      <w:r>
        <w:rPr>
          <w:rFonts w:eastAsia="仿宋_GB2312"/>
          <w:b/>
          <w:bCs/>
          <w:sz w:val="24"/>
          <w:szCs w:val="20"/>
        </w:rPr>
        <w:t>6.特别约定</w:t>
      </w:r>
      <w:bookmarkEnd w:id="25"/>
      <w:bookmarkEnd w:id="26"/>
      <w:bookmarkEnd w:id="27"/>
      <w:bookmarkEnd w:id="28"/>
      <w:bookmarkEnd w:id="29"/>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6.1如乙方在接受服务期间突发疾病或身体伤害事故，甲方应尽自身所能采取必要救助措施，必要时直接联系120急救中心。甲方对乙方在医院期间的治疗不承担任何责任。</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6.2在乙方接受甲方提供的养老家庭照护床位服务过程中，因个人原因导致的身体健康状况变化和意外情况，与甲方无关。</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6.3杜绝乙方及其</w:t>
      </w:r>
      <w:r>
        <w:rPr>
          <w:rFonts w:hint="eastAsia" w:eastAsia="仿宋_GB2312"/>
          <w:sz w:val="24"/>
          <w:szCs w:val="20"/>
          <w:lang w:eastAsia="zh-CN"/>
        </w:rPr>
        <w:t>监护人（委托人）</w:t>
      </w:r>
      <w:r>
        <w:rPr>
          <w:rFonts w:eastAsia="仿宋_GB2312"/>
          <w:sz w:val="24"/>
          <w:szCs w:val="20"/>
        </w:rPr>
        <w:t>以任何方式及目的向甲方管理、服务等工作人员行使金钱或财物上的贿赂。</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6.4本合同标明各方的联系地址和</w:t>
      </w:r>
      <w:r>
        <w:rPr>
          <w:rFonts w:hint="eastAsia" w:eastAsia="仿宋_GB2312"/>
          <w:sz w:val="24"/>
          <w:szCs w:val="20"/>
          <w:lang w:eastAsia="zh-CN"/>
        </w:rPr>
        <w:t>联系</w:t>
      </w:r>
      <w:r>
        <w:rPr>
          <w:rFonts w:eastAsia="仿宋_GB2312"/>
          <w:sz w:val="24"/>
          <w:szCs w:val="20"/>
        </w:rPr>
        <w:t>方式为有效的联系地址和</w:t>
      </w:r>
      <w:r>
        <w:rPr>
          <w:rFonts w:hint="eastAsia" w:eastAsia="仿宋_GB2312"/>
          <w:sz w:val="24"/>
          <w:szCs w:val="20"/>
          <w:lang w:eastAsia="zh-CN"/>
        </w:rPr>
        <w:t>联系</w:t>
      </w:r>
      <w:r>
        <w:rPr>
          <w:rFonts w:eastAsia="仿宋_GB2312"/>
          <w:sz w:val="24"/>
          <w:szCs w:val="20"/>
        </w:rPr>
        <w:t>方式。如一方发生变更未及时通知另一方，导致的后果由过错方负责。</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6.5乙方</w:t>
      </w:r>
      <w:r>
        <w:rPr>
          <w:rFonts w:hint="eastAsia" w:eastAsia="仿宋_GB2312"/>
          <w:sz w:val="24"/>
          <w:szCs w:val="20"/>
          <w:lang w:eastAsia="zh-CN"/>
        </w:rPr>
        <w:t>监护人（委托人）</w:t>
      </w:r>
      <w:r>
        <w:rPr>
          <w:rFonts w:eastAsia="仿宋_GB2312"/>
          <w:sz w:val="24"/>
          <w:szCs w:val="20"/>
        </w:rPr>
        <w:t>因人身自由被限制或被列入失信人员名单或身患疾病无法自理或亡故等丧失履约能力的，乙方须在十日内另找具有履约能力的第三人担保，逾期的，则本合同自动终止。</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6.6如乙方亡故，本合同自行终止，由乙方</w:t>
      </w:r>
      <w:r>
        <w:rPr>
          <w:rFonts w:hint="eastAsia" w:eastAsia="仿宋_GB2312"/>
          <w:sz w:val="24"/>
          <w:szCs w:val="20"/>
          <w:lang w:eastAsia="zh-CN"/>
        </w:rPr>
        <w:t>监护人（委托人）</w:t>
      </w:r>
      <w:r>
        <w:rPr>
          <w:rFonts w:eastAsia="仿宋_GB2312"/>
          <w:sz w:val="24"/>
          <w:szCs w:val="20"/>
        </w:rPr>
        <w:t>负责各项费用的结算，费用计算至亡故当日。</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6.7甲方因变更、解散等原因暂停、终止服务的，无法继续提供服务的，应事先通知乙方，经双方协商一致解除合同。</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hint="eastAsia" w:eastAsia="仿宋_GB2312"/>
          <w:sz w:val="24"/>
          <w:szCs w:val="20"/>
        </w:rPr>
        <w:t>6.8适老化改造为养老家庭照护床位服务的必要前提，二者统一为整体，如乙方在适老化改造完成后因非客观原因（如入住养老服务机构、迁居外地、住院治疗等）无故拒绝接受甲方提供的养老家庭照护床位服务，须退还不超过2000元的适老化改造费用。</w:t>
      </w:r>
    </w:p>
    <w:p>
      <w:pPr>
        <w:keepNext w:val="0"/>
        <w:keepLines w:val="0"/>
        <w:pageBreakBefore w:val="0"/>
        <w:kinsoku/>
        <w:wordWrap/>
        <w:overflowPunct/>
        <w:topLinePunct/>
        <w:autoSpaceDE/>
        <w:autoSpaceDN/>
        <w:bidi w:val="0"/>
        <w:spacing w:line="560" w:lineRule="exact"/>
        <w:textAlignment w:val="auto"/>
        <w:rPr>
          <w:rFonts w:eastAsia="仿宋_GB2312"/>
          <w:b/>
          <w:bCs/>
          <w:sz w:val="24"/>
          <w:szCs w:val="20"/>
        </w:rPr>
      </w:pPr>
      <w:bookmarkStart w:id="30" w:name="_Toc12748_WPSOffice_Level2"/>
      <w:bookmarkStart w:id="31" w:name="_Toc19742_WPSOffice_Level2"/>
      <w:bookmarkStart w:id="32" w:name="_Toc9171_WPSOffice_Level2"/>
      <w:bookmarkStart w:id="33" w:name="_Toc28919_WPSOffice_Level2"/>
      <w:bookmarkStart w:id="34" w:name="_Toc17692_WPSOffice_Level2"/>
      <w:r>
        <w:rPr>
          <w:rFonts w:eastAsia="仿宋_GB2312"/>
          <w:b/>
          <w:bCs/>
          <w:sz w:val="24"/>
          <w:szCs w:val="20"/>
        </w:rPr>
        <w:t>7.免责条款</w:t>
      </w:r>
      <w:bookmarkEnd w:id="30"/>
      <w:bookmarkEnd w:id="31"/>
      <w:bookmarkEnd w:id="32"/>
      <w:bookmarkEnd w:id="33"/>
      <w:bookmarkEnd w:id="34"/>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存在下列情形之一的，免除甲方责任：</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7.1乙方自伤、自残、自杀、突发疾病猝死的</w:t>
      </w:r>
      <w:r>
        <w:rPr>
          <w:rFonts w:hint="eastAsia" w:eastAsia="仿宋_GB2312"/>
          <w:sz w:val="24"/>
          <w:szCs w:val="20"/>
          <w:lang w:eastAsia="zh-CN"/>
        </w:rPr>
        <w:t>。</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7.2乙方在合同期间，非甲方所能预料和控制及乙方过错发生的其它意外事故</w:t>
      </w:r>
      <w:r>
        <w:rPr>
          <w:rFonts w:hint="eastAsia" w:eastAsia="仿宋_GB2312"/>
          <w:sz w:val="24"/>
          <w:szCs w:val="20"/>
          <w:lang w:eastAsia="zh-CN"/>
        </w:rPr>
        <w:t>。</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7.3乙方隐瞒病情的</w:t>
      </w:r>
      <w:r>
        <w:rPr>
          <w:rFonts w:hint="eastAsia" w:eastAsia="仿宋_GB2312"/>
          <w:sz w:val="24"/>
          <w:szCs w:val="20"/>
          <w:lang w:eastAsia="zh-CN"/>
        </w:rPr>
        <w:t>。</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7.4因网络和智能产品问题，无法接受到警报信息的</w:t>
      </w:r>
      <w:r>
        <w:rPr>
          <w:rFonts w:hint="eastAsia" w:eastAsia="仿宋_GB2312"/>
          <w:sz w:val="24"/>
          <w:szCs w:val="20"/>
          <w:lang w:eastAsia="zh-CN"/>
        </w:rPr>
        <w:t>。</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7.5因120无法派车、堵车等因素延误送医的</w:t>
      </w:r>
      <w:r>
        <w:rPr>
          <w:rFonts w:hint="eastAsia" w:eastAsia="仿宋_GB2312"/>
          <w:sz w:val="24"/>
          <w:szCs w:val="20"/>
          <w:lang w:eastAsia="zh-CN"/>
        </w:rPr>
        <w:t>。</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7.6甲方或甲方人员应乙方或</w:t>
      </w:r>
      <w:r>
        <w:rPr>
          <w:rFonts w:hint="eastAsia" w:eastAsia="仿宋_GB2312"/>
          <w:sz w:val="24"/>
          <w:szCs w:val="20"/>
          <w:lang w:eastAsia="zh-CN"/>
        </w:rPr>
        <w:t>其监护人（委托人）</w:t>
      </w:r>
      <w:r>
        <w:rPr>
          <w:rFonts w:eastAsia="仿宋_GB2312"/>
          <w:sz w:val="24"/>
          <w:szCs w:val="20"/>
        </w:rPr>
        <w:t>要求采取约定服务之外的应急措施的。</w:t>
      </w:r>
    </w:p>
    <w:p>
      <w:pPr>
        <w:keepNext w:val="0"/>
        <w:keepLines w:val="0"/>
        <w:pageBreakBefore w:val="0"/>
        <w:kinsoku/>
        <w:wordWrap/>
        <w:overflowPunct/>
        <w:topLinePunct/>
        <w:autoSpaceDE/>
        <w:autoSpaceDN/>
        <w:bidi w:val="0"/>
        <w:spacing w:line="560" w:lineRule="exact"/>
        <w:textAlignment w:val="auto"/>
        <w:rPr>
          <w:rFonts w:eastAsia="仿宋_GB2312"/>
          <w:b/>
          <w:bCs/>
          <w:sz w:val="24"/>
          <w:szCs w:val="20"/>
        </w:rPr>
      </w:pPr>
      <w:bookmarkStart w:id="35" w:name="_Toc27400_WPSOffice_Level2"/>
      <w:bookmarkStart w:id="36" w:name="_Toc21214_WPSOffice_Level2"/>
      <w:bookmarkStart w:id="37" w:name="_Toc29785_WPSOffice_Level2"/>
      <w:bookmarkStart w:id="38" w:name="_Toc4494_WPSOffice_Level2"/>
      <w:bookmarkStart w:id="39" w:name="_Toc27781_WPSOffice_Level2"/>
      <w:r>
        <w:rPr>
          <w:rFonts w:eastAsia="仿宋_GB2312"/>
          <w:b/>
          <w:bCs/>
          <w:sz w:val="24"/>
          <w:szCs w:val="20"/>
        </w:rPr>
        <w:t>8.争议解决及生效</w:t>
      </w:r>
      <w:bookmarkEnd w:id="35"/>
      <w:bookmarkEnd w:id="36"/>
      <w:bookmarkEnd w:id="37"/>
      <w:bookmarkEnd w:id="38"/>
      <w:bookmarkEnd w:id="39"/>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8.1本合同如发生争议，双方应通过协商解决，协商不成的，任何一方均可向本合同履行地的人民法院提起诉讼。</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8.2本合同未尽事宜，由双方另行协商签订补充协议。</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8.3本合同一式肆份，由甲方叁份、乙方壹份，具有同等法律效力。本合同附件为合同的组成部分，对双方均有法律约束力。</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8.4本合同附件与本合同具有同等法律效力。</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8.5本合同自签订之日起生效。如本合同没有出现约定的终止或双方协商一致解除本合同的情形，则本合同的服务期限至乙方亡故时止。</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8.6本合同自</w:t>
      </w:r>
      <w:r>
        <w:rPr>
          <w:rFonts w:eastAsia="仿宋_GB2312"/>
          <w:sz w:val="24"/>
          <w:szCs w:val="20"/>
          <w:u w:val="single"/>
        </w:rPr>
        <w:t xml:space="preserve">      </w:t>
      </w:r>
      <w:r>
        <w:rPr>
          <w:rFonts w:eastAsia="仿宋_GB2312"/>
          <w:sz w:val="24"/>
          <w:szCs w:val="20"/>
        </w:rPr>
        <w:t>年</w:t>
      </w:r>
      <w:r>
        <w:rPr>
          <w:rFonts w:eastAsia="仿宋_GB2312"/>
          <w:sz w:val="24"/>
          <w:szCs w:val="20"/>
          <w:u w:val="single"/>
        </w:rPr>
        <w:t xml:space="preserve">    </w:t>
      </w:r>
      <w:r>
        <w:rPr>
          <w:rFonts w:eastAsia="仿宋_GB2312"/>
          <w:sz w:val="24"/>
          <w:szCs w:val="20"/>
        </w:rPr>
        <w:t>月</w:t>
      </w:r>
      <w:r>
        <w:rPr>
          <w:rFonts w:eastAsia="仿宋_GB2312"/>
          <w:sz w:val="24"/>
          <w:szCs w:val="20"/>
          <w:u w:val="single"/>
        </w:rPr>
        <w:t xml:space="preserve">    </w:t>
      </w:r>
      <w:r>
        <w:rPr>
          <w:rFonts w:eastAsia="仿宋_GB2312"/>
          <w:sz w:val="24"/>
          <w:szCs w:val="20"/>
        </w:rPr>
        <w:t>日至</w:t>
      </w:r>
      <w:r>
        <w:rPr>
          <w:rFonts w:eastAsia="仿宋_GB2312"/>
          <w:sz w:val="24"/>
          <w:szCs w:val="20"/>
          <w:u w:val="single"/>
        </w:rPr>
        <w:t xml:space="preserve">     </w:t>
      </w:r>
      <w:r>
        <w:rPr>
          <w:rFonts w:eastAsia="仿宋_GB2312"/>
          <w:sz w:val="24"/>
          <w:szCs w:val="20"/>
        </w:rPr>
        <w:t>年</w:t>
      </w:r>
      <w:r>
        <w:rPr>
          <w:rFonts w:eastAsia="仿宋_GB2312"/>
          <w:sz w:val="24"/>
          <w:szCs w:val="20"/>
          <w:u w:val="single"/>
        </w:rPr>
        <w:t xml:space="preserve">    </w:t>
      </w:r>
      <w:r>
        <w:rPr>
          <w:rFonts w:eastAsia="仿宋_GB2312"/>
          <w:sz w:val="24"/>
          <w:szCs w:val="20"/>
        </w:rPr>
        <w:t>月</w:t>
      </w:r>
      <w:r>
        <w:rPr>
          <w:rFonts w:eastAsia="仿宋_GB2312"/>
          <w:sz w:val="24"/>
          <w:szCs w:val="20"/>
          <w:u w:val="single"/>
        </w:rPr>
        <w:t xml:space="preserve">   </w:t>
      </w:r>
      <w:r>
        <w:rPr>
          <w:rFonts w:eastAsia="仿宋_GB2312"/>
          <w:sz w:val="24"/>
          <w:szCs w:val="20"/>
        </w:rPr>
        <w:t>日止。</w:t>
      </w:r>
    </w:p>
    <w:p>
      <w:pPr>
        <w:keepNext w:val="0"/>
        <w:keepLines w:val="0"/>
        <w:pageBreakBefore w:val="0"/>
        <w:kinsoku/>
        <w:wordWrap/>
        <w:overflowPunct/>
        <w:topLinePunct/>
        <w:autoSpaceDE/>
        <w:autoSpaceDN/>
        <w:bidi w:val="0"/>
        <w:spacing w:line="560" w:lineRule="exact"/>
        <w:textAlignment w:val="auto"/>
        <w:rPr>
          <w:rFonts w:eastAsia="仿宋_GB2312"/>
          <w:b/>
          <w:bCs/>
          <w:sz w:val="24"/>
          <w:szCs w:val="20"/>
        </w:rPr>
      </w:pPr>
      <w:bookmarkStart w:id="40" w:name="_Toc17669_WPSOffice_Level2"/>
      <w:bookmarkStart w:id="41" w:name="_Toc19143_WPSOffice_Level2"/>
      <w:bookmarkStart w:id="42" w:name="_Toc15500_WPSOffice_Level2"/>
      <w:bookmarkStart w:id="43" w:name="_Toc22808_WPSOffice_Level2"/>
      <w:bookmarkStart w:id="44" w:name="_Toc23057_WPSOffice_Level2"/>
      <w:r>
        <w:rPr>
          <w:rFonts w:eastAsia="仿宋_GB2312"/>
          <w:b/>
          <w:bCs/>
          <w:sz w:val="24"/>
          <w:szCs w:val="20"/>
        </w:rPr>
        <w:t>9.特别提示</w:t>
      </w:r>
      <w:bookmarkEnd w:id="40"/>
      <w:bookmarkEnd w:id="41"/>
      <w:bookmarkEnd w:id="42"/>
      <w:bookmarkEnd w:id="43"/>
      <w:bookmarkEnd w:id="44"/>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以上所有条款内容已经乙方及其</w:t>
      </w:r>
      <w:r>
        <w:rPr>
          <w:rFonts w:hint="eastAsia" w:eastAsia="仿宋_GB2312"/>
          <w:sz w:val="24"/>
          <w:szCs w:val="20"/>
          <w:lang w:eastAsia="zh-CN"/>
        </w:rPr>
        <w:t>监护人（委托人）</w:t>
      </w:r>
      <w:r>
        <w:rPr>
          <w:rFonts w:eastAsia="仿宋_GB2312"/>
          <w:sz w:val="24"/>
          <w:szCs w:val="20"/>
        </w:rPr>
        <w:t>仔细阅读，无任何异议，是乙方及其</w:t>
      </w:r>
      <w:r>
        <w:rPr>
          <w:rFonts w:hint="eastAsia" w:eastAsia="仿宋_GB2312"/>
          <w:sz w:val="24"/>
          <w:szCs w:val="20"/>
          <w:lang w:eastAsia="zh-CN"/>
        </w:rPr>
        <w:t>监护人（委托人）</w:t>
      </w:r>
      <w:r>
        <w:rPr>
          <w:rFonts w:eastAsia="仿宋_GB2312"/>
          <w:sz w:val="24"/>
          <w:szCs w:val="20"/>
        </w:rPr>
        <w:t>真实意思的表示，同意按约履行。</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甲方名称（盖章）：                              乙方姓名：</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24"/>
          <w:szCs w:val="20"/>
        </w:rPr>
        <w:t xml:space="preserve">代表签字：                         </w:t>
      </w:r>
      <w:r>
        <w:rPr>
          <w:rFonts w:hint="eastAsia" w:eastAsia="仿宋_GB2312"/>
          <w:sz w:val="24"/>
          <w:szCs w:val="20"/>
          <w:lang w:eastAsia="zh-CN"/>
        </w:rPr>
        <w:t>监护人（委托人）</w:t>
      </w:r>
      <w:r>
        <w:rPr>
          <w:rFonts w:eastAsia="仿宋_GB2312"/>
          <w:sz w:val="24"/>
          <w:szCs w:val="20"/>
        </w:rPr>
        <w:t>签字：</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p>
    <w:p>
      <w:pPr>
        <w:keepNext w:val="0"/>
        <w:keepLines w:val="0"/>
        <w:pageBreakBefore w:val="0"/>
        <w:kinsoku/>
        <w:wordWrap/>
        <w:overflowPunct/>
        <w:autoSpaceDE/>
        <w:autoSpaceDN/>
        <w:bidi w:val="0"/>
        <w:spacing w:line="560" w:lineRule="exact"/>
        <w:textAlignment w:val="auto"/>
        <w:rPr>
          <w:rFonts w:hint="eastAsia" w:eastAsia="仿宋_GB2312"/>
          <w:sz w:val="32"/>
          <w:szCs w:val="20"/>
          <w:lang w:eastAsia="zh-CN"/>
        </w:rPr>
        <w:sectPr>
          <w:pgSz w:w="11906" w:h="16838"/>
          <w:pgMar w:top="1440" w:right="1800" w:bottom="1440" w:left="1800" w:header="851" w:footer="992" w:gutter="0"/>
          <w:cols w:space="720" w:num="1"/>
          <w:docGrid w:type="lines" w:linePitch="312" w:charSpace="0"/>
        </w:sectPr>
      </w:pPr>
      <w:r>
        <w:rPr>
          <w:rFonts w:eastAsia="仿宋_GB2312"/>
          <w:sz w:val="24"/>
          <w:szCs w:val="20"/>
        </w:rPr>
        <w:t xml:space="preserve">年    月    日                        年    月    </w:t>
      </w:r>
      <w:r>
        <w:rPr>
          <w:rFonts w:hint="eastAsia" w:eastAsia="仿宋_GB2312"/>
          <w:sz w:val="24"/>
          <w:szCs w:val="20"/>
          <w:lang w:eastAsia="zh-CN"/>
        </w:rPr>
        <w:t>日</w:t>
      </w:r>
    </w:p>
    <w:p>
      <w:pPr>
        <w:keepNext w:val="0"/>
        <w:keepLines w:val="0"/>
        <w:pageBreakBefore w:val="0"/>
        <w:kinsoku/>
        <w:wordWrap/>
        <w:overflowPunct/>
        <w:autoSpaceDE/>
        <w:autoSpaceDN/>
        <w:bidi w:val="0"/>
        <w:spacing w:line="560" w:lineRule="exact"/>
        <w:textAlignment w:val="auto"/>
        <w:outlineLvl w:val="1"/>
        <w:rPr>
          <w:rFonts w:eastAsia="仿宋_GB2312"/>
          <w:bCs/>
          <w:sz w:val="32"/>
          <w:szCs w:val="48"/>
        </w:rPr>
      </w:pPr>
      <w:r>
        <w:rPr>
          <w:rFonts w:eastAsia="仿宋_GB2312"/>
          <w:bCs/>
          <w:sz w:val="32"/>
          <w:szCs w:val="48"/>
        </w:rPr>
        <w:t>附件3-1</w:t>
      </w:r>
    </w:p>
    <w:p>
      <w:pPr>
        <w:keepNext w:val="0"/>
        <w:keepLines w:val="0"/>
        <w:pageBreakBefore w:val="0"/>
        <w:kinsoku/>
        <w:wordWrap/>
        <w:overflowPunct/>
        <w:autoSpaceDE/>
        <w:autoSpaceDN/>
        <w:bidi w:val="0"/>
        <w:spacing w:line="560" w:lineRule="exact"/>
        <w:jc w:val="center"/>
        <w:textAlignment w:val="auto"/>
        <w:rPr>
          <w:rFonts w:eastAsia="方正小标宋简体"/>
          <w:sz w:val="44"/>
          <w:szCs w:val="48"/>
        </w:rPr>
      </w:pPr>
      <w:r>
        <w:rPr>
          <w:rFonts w:eastAsia="方正小标宋简体"/>
          <w:sz w:val="44"/>
          <w:szCs w:val="48"/>
        </w:rPr>
        <w:t>通州区养老家庭照护床位照护计划</w:t>
      </w:r>
    </w:p>
    <w:p>
      <w:pPr>
        <w:keepNext w:val="0"/>
        <w:keepLines w:val="0"/>
        <w:pageBreakBefore w:val="0"/>
        <w:kinsoku/>
        <w:wordWrap/>
        <w:overflowPunct/>
        <w:autoSpaceDE/>
        <w:autoSpaceDN/>
        <w:bidi w:val="0"/>
        <w:spacing w:line="560" w:lineRule="exact"/>
        <w:textAlignment w:val="auto"/>
        <w:rPr>
          <w:rFonts w:eastAsia="仿宋_GB2312"/>
          <w:sz w:val="28"/>
          <w:szCs w:val="28"/>
        </w:rPr>
      </w:pPr>
      <w:r>
        <w:rPr>
          <w:rFonts w:eastAsia="仿宋_GB2312"/>
          <w:sz w:val="28"/>
          <w:szCs w:val="28"/>
        </w:rPr>
        <w:t>服务对象姓名：       性别：    年龄：   身份证号码：                               服务费用：    （元/月）</w:t>
      </w:r>
    </w:p>
    <w:tbl>
      <w:tblPr>
        <w:tblStyle w:val="19"/>
        <w:tblW w:w="505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587"/>
        <w:gridCol w:w="1610"/>
        <w:gridCol w:w="7398"/>
        <w:gridCol w:w="2160"/>
        <w:gridCol w:w="1439"/>
        <w:gridCol w:w="14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blHeader/>
        </w:trPr>
        <w:tc>
          <w:tcPr>
            <w:tcW w:w="290"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b/>
                <w:bCs/>
                <w:color w:val="000000"/>
                <w:kern w:val="0"/>
                <w:sz w:val="24"/>
                <w:szCs w:val="20"/>
              </w:rPr>
            </w:pPr>
            <w:r>
              <w:rPr>
                <w:rFonts w:eastAsia="仿宋_GB2312"/>
                <w:b/>
                <w:bCs/>
                <w:color w:val="000000"/>
                <w:kern w:val="0"/>
                <w:sz w:val="24"/>
                <w:szCs w:val="20"/>
              </w:rPr>
              <w:t>服务类别</w:t>
            </w:r>
          </w:p>
        </w:tc>
        <w:tc>
          <w:tcPr>
            <w:tcW w:w="189"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b/>
                <w:bCs/>
                <w:color w:val="000000"/>
                <w:kern w:val="0"/>
                <w:sz w:val="24"/>
                <w:szCs w:val="20"/>
              </w:rPr>
            </w:pPr>
            <w:r>
              <w:rPr>
                <w:rFonts w:eastAsia="仿宋_GB2312"/>
                <w:b/>
                <w:bCs/>
                <w:color w:val="000000"/>
                <w:kern w:val="0"/>
                <w:sz w:val="24"/>
                <w:szCs w:val="20"/>
              </w:rPr>
              <w:t>序号</w:t>
            </w:r>
          </w:p>
        </w:tc>
        <w:tc>
          <w:tcPr>
            <w:tcW w:w="518"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b/>
                <w:bCs/>
                <w:color w:val="000000"/>
                <w:kern w:val="0"/>
                <w:sz w:val="24"/>
                <w:szCs w:val="20"/>
              </w:rPr>
            </w:pPr>
            <w:r>
              <w:rPr>
                <w:rFonts w:eastAsia="仿宋_GB2312"/>
                <w:b/>
                <w:bCs/>
                <w:color w:val="000000"/>
                <w:kern w:val="0"/>
                <w:sz w:val="24"/>
                <w:szCs w:val="20"/>
              </w:rPr>
              <w:t>护理项目</w:t>
            </w:r>
          </w:p>
        </w:tc>
        <w:tc>
          <w:tcPr>
            <w:tcW w:w="2381"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b/>
                <w:bCs/>
                <w:color w:val="000000"/>
                <w:kern w:val="0"/>
                <w:sz w:val="24"/>
                <w:szCs w:val="20"/>
              </w:rPr>
            </w:pPr>
            <w:r>
              <w:rPr>
                <w:rFonts w:eastAsia="仿宋_GB2312"/>
                <w:b/>
                <w:bCs/>
                <w:color w:val="000000"/>
                <w:kern w:val="0"/>
                <w:sz w:val="24"/>
                <w:szCs w:val="20"/>
              </w:rPr>
              <w:t>服务内容</w:t>
            </w:r>
          </w:p>
        </w:tc>
        <w:tc>
          <w:tcPr>
            <w:tcW w:w="695"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b/>
                <w:bCs/>
                <w:color w:val="000000"/>
                <w:kern w:val="0"/>
                <w:sz w:val="24"/>
                <w:szCs w:val="20"/>
              </w:rPr>
            </w:pPr>
            <w:r>
              <w:rPr>
                <w:rFonts w:eastAsia="仿宋_GB2312"/>
                <w:b/>
                <w:bCs/>
                <w:color w:val="000000"/>
                <w:kern w:val="0"/>
                <w:sz w:val="24"/>
                <w:szCs w:val="20"/>
              </w:rPr>
              <w:t>收费情况</w:t>
            </w:r>
          </w:p>
        </w:tc>
        <w:tc>
          <w:tcPr>
            <w:tcW w:w="463"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b/>
                <w:bCs/>
                <w:color w:val="000000"/>
                <w:kern w:val="0"/>
                <w:sz w:val="24"/>
                <w:szCs w:val="20"/>
              </w:rPr>
            </w:pPr>
            <w:r>
              <w:rPr>
                <w:rFonts w:eastAsia="仿宋_GB2312"/>
                <w:b/>
                <w:bCs/>
                <w:color w:val="000000"/>
                <w:kern w:val="0"/>
                <w:sz w:val="24"/>
                <w:szCs w:val="20"/>
              </w:rPr>
              <w:t>收费价格（元/次）</w:t>
            </w:r>
          </w:p>
        </w:tc>
        <w:tc>
          <w:tcPr>
            <w:tcW w:w="463"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b/>
                <w:bCs/>
                <w:color w:val="000000"/>
                <w:kern w:val="0"/>
                <w:sz w:val="24"/>
                <w:szCs w:val="20"/>
              </w:rPr>
            </w:pPr>
            <w:r>
              <w:rPr>
                <w:rFonts w:eastAsia="仿宋_GB2312"/>
                <w:b/>
                <w:bCs/>
                <w:color w:val="000000"/>
                <w:kern w:val="0"/>
                <w:sz w:val="24"/>
                <w:szCs w:val="20"/>
              </w:rPr>
              <w:t>服务次数（次/月）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trPr>
        <w:tc>
          <w:tcPr>
            <w:tcW w:w="290" w:type="pct"/>
            <w:vMerge w:val="restar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生活照料服务</w:t>
            </w:r>
          </w:p>
        </w:tc>
        <w:tc>
          <w:tcPr>
            <w:tcW w:w="189"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1</w:t>
            </w:r>
          </w:p>
        </w:tc>
        <w:tc>
          <w:tcPr>
            <w:tcW w:w="518"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健康评估</w:t>
            </w:r>
          </w:p>
        </w:tc>
        <w:tc>
          <w:tcPr>
            <w:tcW w:w="2381" w:type="pct"/>
            <w:noWrap w:val="0"/>
            <w:vAlign w:val="center"/>
          </w:tcPr>
          <w:p>
            <w:pPr>
              <w:keepNext w:val="0"/>
              <w:keepLines w:val="0"/>
              <w:pageBreakBefore w:val="0"/>
              <w:widowControl/>
              <w:kinsoku/>
              <w:wordWrap/>
              <w:overflowPunct/>
              <w:autoSpaceDE/>
              <w:autoSpaceDN/>
              <w:bidi w:val="0"/>
              <w:spacing w:line="560" w:lineRule="exact"/>
              <w:textAlignment w:val="auto"/>
              <w:rPr>
                <w:rFonts w:eastAsia="仿宋_GB2312"/>
                <w:color w:val="000000"/>
                <w:kern w:val="0"/>
                <w:sz w:val="24"/>
                <w:szCs w:val="20"/>
              </w:rPr>
            </w:pPr>
            <w:r>
              <w:rPr>
                <w:rFonts w:eastAsia="仿宋_GB2312"/>
                <w:color w:val="000000"/>
                <w:kern w:val="0"/>
                <w:sz w:val="24"/>
                <w:szCs w:val="20"/>
              </w:rPr>
              <w:t>从健康状况、日常预防和保健方式、自我运动情况、肌体营养状况、就医情况、服药数量及疗效、康复状况、心理诉求、与家庭成员间的互动情况等方面对服务对象进行整体评估</w:t>
            </w:r>
          </w:p>
        </w:tc>
        <w:tc>
          <w:tcPr>
            <w:tcW w:w="695"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每季度免费</w:t>
            </w:r>
            <w:r>
              <w:rPr>
                <w:rFonts w:hint="eastAsia" w:eastAsia="仿宋_GB2312"/>
                <w:color w:val="000000"/>
                <w:kern w:val="0"/>
                <w:sz w:val="24"/>
                <w:szCs w:val="20"/>
                <w:lang w:val="en-US" w:eastAsia="zh-CN"/>
              </w:rPr>
              <w:t>2</w:t>
            </w:r>
            <w:r>
              <w:rPr>
                <w:rFonts w:eastAsia="仿宋_GB2312"/>
                <w:color w:val="000000"/>
                <w:kern w:val="0"/>
                <w:sz w:val="24"/>
                <w:szCs w:val="20"/>
              </w:rPr>
              <w:t>次</w:t>
            </w:r>
          </w:p>
        </w:tc>
        <w:tc>
          <w:tcPr>
            <w:tcW w:w="463" w:type="pct"/>
            <w:noWrap/>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r>
              <w:rPr>
                <w:rFonts w:eastAsia="仿宋_GB2312"/>
                <w:color w:val="000000"/>
                <w:kern w:val="0"/>
                <w:sz w:val="24"/>
                <w:szCs w:val="20"/>
              </w:rPr>
              <w:t>　/</w:t>
            </w:r>
          </w:p>
        </w:tc>
        <w:tc>
          <w:tcPr>
            <w:tcW w:w="463" w:type="pct"/>
            <w:noWrap/>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r>
              <w:rPr>
                <w:rFonts w:eastAsia="仿宋_GB2312"/>
                <w:color w:val="000000"/>
                <w:kern w:val="0"/>
                <w:sz w:val="24"/>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290" w:type="pct"/>
            <w:vMerge w:val="continue"/>
            <w:noWrap w:val="0"/>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p>
        </w:tc>
        <w:tc>
          <w:tcPr>
            <w:tcW w:w="189"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2</w:t>
            </w:r>
          </w:p>
        </w:tc>
        <w:tc>
          <w:tcPr>
            <w:tcW w:w="518"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居家安全评估</w:t>
            </w:r>
          </w:p>
        </w:tc>
        <w:tc>
          <w:tcPr>
            <w:tcW w:w="2381" w:type="pct"/>
            <w:noWrap w:val="0"/>
            <w:vAlign w:val="center"/>
          </w:tcPr>
          <w:p>
            <w:pPr>
              <w:keepNext w:val="0"/>
              <w:keepLines w:val="0"/>
              <w:pageBreakBefore w:val="0"/>
              <w:widowControl/>
              <w:kinsoku/>
              <w:wordWrap/>
              <w:overflowPunct/>
              <w:autoSpaceDE/>
              <w:autoSpaceDN/>
              <w:bidi w:val="0"/>
              <w:spacing w:line="560" w:lineRule="exact"/>
              <w:textAlignment w:val="auto"/>
              <w:rPr>
                <w:rFonts w:eastAsia="仿宋_GB2312"/>
                <w:color w:val="000000"/>
                <w:kern w:val="0"/>
                <w:sz w:val="24"/>
                <w:szCs w:val="20"/>
              </w:rPr>
            </w:pPr>
            <w:r>
              <w:rPr>
                <w:rFonts w:eastAsia="仿宋_GB2312"/>
                <w:color w:val="000000"/>
                <w:kern w:val="0"/>
                <w:sz w:val="24"/>
                <w:szCs w:val="20"/>
              </w:rPr>
              <w:t>包括居室、厨房、浴室、楼梯等老年人行动区域，从光线、温度、地面、电线、取暖设备、应急灯、燃气、扶手等方面对服务对象居家安全情况进行整体评估</w:t>
            </w:r>
          </w:p>
        </w:tc>
        <w:tc>
          <w:tcPr>
            <w:tcW w:w="695"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每季度免费</w:t>
            </w:r>
            <w:r>
              <w:rPr>
                <w:rFonts w:hint="eastAsia" w:eastAsia="仿宋_GB2312"/>
                <w:color w:val="000000"/>
                <w:kern w:val="0"/>
                <w:sz w:val="24"/>
                <w:szCs w:val="20"/>
                <w:lang w:val="en-US" w:eastAsia="zh-CN"/>
              </w:rPr>
              <w:t>2</w:t>
            </w:r>
            <w:r>
              <w:rPr>
                <w:rFonts w:eastAsia="仿宋_GB2312"/>
                <w:color w:val="000000"/>
                <w:kern w:val="0"/>
                <w:sz w:val="24"/>
                <w:szCs w:val="20"/>
              </w:rPr>
              <w:t>次</w:t>
            </w:r>
          </w:p>
        </w:tc>
        <w:tc>
          <w:tcPr>
            <w:tcW w:w="463" w:type="pct"/>
            <w:noWrap/>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p>
        </w:tc>
        <w:tc>
          <w:tcPr>
            <w:tcW w:w="463" w:type="pct"/>
            <w:noWrap/>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290" w:type="pct"/>
            <w:vMerge w:val="continue"/>
            <w:noWrap w:val="0"/>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p>
        </w:tc>
        <w:tc>
          <w:tcPr>
            <w:tcW w:w="189"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3</w:t>
            </w:r>
          </w:p>
        </w:tc>
        <w:tc>
          <w:tcPr>
            <w:tcW w:w="518"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照护管理</w:t>
            </w:r>
          </w:p>
        </w:tc>
        <w:tc>
          <w:tcPr>
            <w:tcW w:w="2381" w:type="pct"/>
            <w:noWrap w:val="0"/>
            <w:vAlign w:val="center"/>
          </w:tcPr>
          <w:p>
            <w:pPr>
              <w:keepNext w:val="0"/>
              <w:keepLines w:val="0"/>
              <w:pageBreakBefore w:val="0"/>
              <w:widowControl/>
              <w:kinsoku/>
              <w:wordWrap/>
              <w:overflowPunct/>
              <w:autoSpaceDE/>
              <w:autoSpaceDN/>
              <w:bidi w:val="0"/>
              <w:spacing w:line="560" w:lineRule="exact"/>
              <w:textAlignment w:val="auto"/>
              <w:rPr>
                <w:rFonts w:eastAsia="仿宋_GB2312"/>
                <w:color w:val="000000"/>
                <w:kern w:val="0"/>
                <w:sz w:val="24"/>
                <w:szCs w:val="20"/>
              </w:rPr>
            </w:pPr>
            <w:r>
              <w:rPr>
                <w:rFonts w:eastAsia="仿宋_GB2312"/>
                <w:color w:val="000000"/>
                <w:kern w:val="0"/>
                <w:sz w:val="24"/>
                <w:szCs w:val="20"/>
              </w:rPr>
              <w:t>依据综合评估结果，结合服务对象实际，制定包含生活照料、老年健康服务、安全协助、增能培训读物在内的服务方案，定期更新</w:t>
            </w:r>
          </w:p>
        </w:tc>
        <w:tc>
          <w:tcPr>
            <w:tcW w:w="695"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免费</w:t>
            </w:r>
          </w:p>
        </w:tc>
        <w:tc>
          <w:tcPr>
            <w:tcW w:w="463" w:type="pct"/>
            <w:noWrap/>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r>
              <w:rPr>
                <w:rFonts w:eastAsia="仿宋_GB2312"/>
                <w:color w:val="000000"/>
                <w:kern w:val="0"/>
                <w:sz w:val="24"/>
                <w:szCs w:val="20"/>
              </w:rPr>
              <w:t>　/</w:t>
            </w:r>
          </w:p>
        </w:tc>
        <w:tc>
          <w:tcPr>
            <w:tcW w:w="463" w:type="pct"/>
            <w:noWrap/>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r>
              <w:rPr>
                <w:rFonts w:eastAsia="仿宋_GB2312"/>
                <w:color w:val="000000"/>
                <w:kern w:val="0"/>
                <w:sz w:val="24"/>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290" w:type="pct"/>
            <w:vMerge w:val="continue"/>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p>
        </w:tc>
        <w:tc>
          <w:tcPr>
            <w:tcW w:w="189"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4</w:t>
            </w:r>
          </w:p>
        </w:tc>
        <w:tc>
          <w:tcPr>
            <w:tcW w:w="518"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生活照料</w:t>
            </w:r>
          </w:p>
        </w:tc>
        <w:tc>
          <w:tcPr>
            <w:tcW w:w="2381" w:type="pct"/>
            <w:noWrap w:val="0"/>
            <w:vAlign w:val="center"/>
          </w:tcPr>
          <w:p>
            <w:pPr>
              <w:keepNext w:val="0"/>
              <w:keepLines w:val="0"/>
              <w:pageBreakBefore w:val="0"/>
              <w:widowControl/>
              <w:kinsoku/>
              <w:wordWrap/>
              <w:overflowPunct/>
              <w:autoSpaceDE/>
              <w:autoSpaceDN/>
              <w:bidi w:val="0"/>
              <w:spacing w:line="560" w:lineRule="exact"/>
              <w:textAlignment w:val="auto"/>
              <w:rPr>
                <w:rFonts w:eastAsia="仿宋_GB2312"/>
                <w:color w:val="000000"/>
                <w:kern w:val="0"/>
                <w:sz w:val="24"/>
                <w:szCs w:val="20"/>
              </w:rPr>
            </w:pPr>
            <w:r>
              <w:rPr>
                <w:rFonts w:eastAsia="仿宋_GB2312"/>
                <w:color w:val="000000"/>
                <w:kern w:val="0"/>
                <w:sz w:val="24"/>
                <w:szCs w:val="20"/>
              </w:rPr>
              <w:t>替代家庭照料者，提供不少于4个小时的照料及护理服务，服务内容包括</w:t>
            </w:r>
            <w:r>
              <w:rPr>
                <w:rFonts w:hint="eastAsia" w:eastAsia="仿宋_GB2312"/>
                <w:color w:val="000000"/>
                <w:kern w:val="0"/>
                <w:sz w:val="24"/>
                <w:szCs w:val="20"/>
                <w:lang w:eastAsia="zh-CN"/>
              </w:rPr>
              <w:t>基础照料、</w:t>
            </w:r>
            <w:r>
              <w:rPr>
                <w:rFonts w:eastAsia="仿宋_GB2312"/>
                <w:color w:val="000000"/>
                <w:kern w:val="0"/>
                <w:sz w:val="24"/>
                <w:szCs w:val="20"/>
              </w:rPr>
              <w:t>擦浴、理发等，具体由服务机构与老年人协商确定。</w:t>
            </w:r>
          </w:p>
        </w:tc>
        <w:tc>
          <w:tcPr>
            <w:tcW w:w="695"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每月免费</w:t>
            </w:r>
            <w:r>
              <w:rPr>
                <w:rFonts w:hint="eastAsia" w:eastAsia="仿宋_GB2312"/>
                <w:color w:val="000000"/>
                <w:kern w:val="0"/>
                <w:sz w:val="24"/>
                <w:szCs w:val="20"/>
                <w:lang w:val="en-US" w:eastAsia="zh-CN"/>
              </w:rPr>
              <w:t>2</w:t>
            </w:r>
            <w:r>
              <w:rPr>
                <w:rFonts w:eastAsia="仿宋_GB2312"/>
                <w:color w:val="000000"/>
                <w:kern w:val="0"/>
                <w:sz w:val="24"/>
                <w:szCs w:val="20"/>
              </w:rPr>
              <w:t>次</w:t>
            </w:r>
          </w:p>
        </w:tc>
        <w:tc>
          <w:tcPr>
            <w:tcW w:w="463" w:type="pct"/>
            <w:noWrap/>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r>
              <w:rPr>
                <w:rFonts w:eastAsia="仿宋_GB2312"/>
                <w:color w:val="000000"/>
                <w:kern w:val="0"/>
                <w:sz w:val="24"/>
                <w:szCs w:val="20"/>
              </w:rPr>
              <w:t>　/</w:t>
            </w:r>
          </w:p>
        </w:tc>
        <w:tc>
          <w:tcPr>
            <w:tcW w:w="463" w:type="pct"/>
            <w:noWrap/>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r>
              <w:rPr>
                <w:rFonts w:eastAsia="仿宋_GB2312"/>
                <w:color w:val="000000"/>
                <w:kern w:val="0"/>
                <w:sz w:val="24"/>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290" w:type="pct"/>
            <w:vMerge w:val="continue"/>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p>
        </w:tc>
        <w:tc>
          <w:tcPr>
            <w:tcW w:w="189"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w:t>
            </w:r>
          </w:p>
        </w:tc>
        <w:tc>
          <w:tcPr>
            <w:tcW w:w="518"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w:t>
            </w:r>
          </w:p>
        </w:tc>
        <w:tc>
          <w:tcPr>
            <w:tcW w:w="2381" w:type="pct"/>
            <w:noWrap w:val="0"/>
            <w:vAlign w:val="center"/>
          </w:tcPr>
          <w:p>
            <w:pPr>
              <w:keepNext w:val="0"/>
              <w:keepLines w:val="0"/>
              <w:pageBreakBefore w:val="0"/>
              <w:widowControl/>
              <w:kinsoku/>
              <w:wordWrap/>
              <w:overflowPunct/>
              <w:autoSpaceDE/>
              <w:autoSpaceDN/>
              <w:bidi w:val="0"/>
              <w:spacing w:line="560" w:lineRule="exact"/>
              <w:textAlignment w:val="auto"/>
              <w:rPr>
                <w:rFonts w:eastAsia="仿宋_GB2312"/>
                <w:color w:val="000000"/>
                <w:kern w:val="0"/>
                <w:sz w:val="24"/>
                <w:szCs w:val="20"/>
              </w:rPr>
            </w:pPr>
          </w:p>
        </w:tc>
        <w:tc>
          <w:tcPr>
            <w:tcW w:w="695"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p>
        </w:tc>
        <w:tc>
          <w:tcPr>
            <w:tcW w:w="463" w:type="pct"/>
            <w:noWrap/>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p>
        </w:tc>
        <w:tc>
          <w:tcPr>
            <w:tcW w:w="463" w:type="pct"/>
            <w:noWrap/>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290" w:type="pct"/>
            <w:vMerge w:val="restar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老年健康服务</w:t>
            </w:r>
          </w:p>
        </w:tc>
        <w:tc>
          <w:tcPr>
            <w:tcW w:w="189"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1</w:t>
            </w:r>
          </w:p>
        </w:tc>
        <w:tc>
          <w:tcPr>
            <w:tcW w:w="518"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p>
        </w:tc>
        <w:tc>
          <w:tcPr>
            <w:tcW w:w="2381" w:type="pct"/>
            <w:noWrap w:val="0"/>
            <w:vAlign w:val="center"/>
          </w:tcPr>
          <w:p>
            <w:pPr>
              <w:keepNext w:val="0"/>
              <w:keepLines w:val="0"/>
              <w:pageBreakBefore w:val="0"/>
              <w:widowControl/>
              <w:kinsoku/>
              <w:wordWrap/>
              <w:overflowPunct/>
              <w:autoSpaceDE/>
              <w:autoSpaceDN/>
              <w:bidi w:val="0"/>
              <w:spacing w:line="560" w:lineRule="exact"/>
              <w:textAlignment w:val="auto"/>
              <w:rPr>
                <w:rFonts w:eastAsia="仿宋_GB2312"/>
                <w:color w:val="000000"/>
                <w:kern w:val="0"/>
                <w:sz w:val="24"/>
                <w:szCs w:val="20"/>
              </w:rPr>
            </w:pPr>
          </w:p>
        </w:tc>
        <w:tc>
          <w:tcPr>
            <w:tcW w:w="695"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p>
        </w:tc>
        <w:tc>
          <w:tcPr>
            <w:tcW w:w="463" w:type="pct"/>
            <w:noWrap/>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p>
        </w:tc>
        <w:tc>
          <w:tcPr>
            <w:tcW w:w="463" w:type="pct"/>
            <w:noWrap/>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290" w:type="pct"/>
            <w:vMerge w:val="continue"/>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p>
        </w:tc>
        <w:tc>
          <w:tcPr>
            <w:tcW w:w="189"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w:t>
            </w:r>
          </w:p>
        </w:tc>
        <w:tc>
          <w:tcPr>
            <w:tcW w:w="518"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w:t>
            </w:r>
          </w:p>
        </w:tc>
        <w:tc>
          <w:tcPr>
            <w:tcW w:w="2381" w:type="pct"/>
            <w:noWrap w:val="0"/>
            <w:vAlign w:val="center"/>
          </w:tcPr>
          <w:p>
            <w:pPr>
              <w:keepNext w:val="0"/>
              <w:keepLines w:val="0"/>
              <w:pageBreakBefore w:val="0"/>
              <w:widowControl/>
              <w:kinsoku/>
              <w:wordWrap/>
              <w:overflowPunct/>
              <w:autoSpaceDE/>
              <w:autoSpaceDN/>
              <w:bidi w:val="0"/>
              <w:spacing w:line="560" w:lineRule="exact"/>
              <w:textAlignment w:val="auto"/>
              <w:rPr>
                <w:rFonts w:eastAsia="仿宋_GB2312"/>
                <w:color w:val="000000"/>
                <w:kern w:val="0"/>
                <w:sz w:val="24"/>
                <w:szCs w:val="20"/>
              </w:rPr>
            </w:pPr>
          </w:p>
        </w:tc>
        <w:tc>
          <w:tcPr>
            <w:tcW w:w="695"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p>
        </w:tc>
        <w:tc>
          <w:tcPr>
            <w:tcW w:w="463" w:type="pct"/>
            <w:noWrap/>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p>
        </w:tc>
        <w:tc>
          <w:tcPr>
            <w:tcW w:w="463" w:type="pct"/>
            <w:noWrap/>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5" w:hRule="atLeast"/>
        </w:trPr>
        <w:tc>
          <w:tcPr>
            <w:tcW w:w="290" w:type="pct"/>
            <w:vMerge w:val="restar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照护者支持服务</w:t>
            </w:r>
          </w:p>
        </w:tc>
        <w:tc>
          <w:tcPr>
            <w:tcW w:w="189"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1</w:t>
            </w:r>
          </w:p>
        </w:tc>
        <w:tc>
          <w:tcPr>
            <w:tcW w:w="518"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照护者技能培训</w:t>
            </w:r>
          </w:p>
        </w:tc>
        <w:tc>
          <w:tcPr>
            <w:tcW w:w="2381" w:type="pct"/>
            <w:noWrap w:val="0"/>
            <w:vAlign w:val="center"/>
          </w:tcPr>
          <w:p>
            <w:pPr>
              <w:keepNext w:val="0"/>
              <w:keepLines w:val="0"/>
              <w:pageBreakBefore w:val="0"/>
              <w:widowControl/>
              <w:kinsoku/>
              <w:wordWrap/>
              <w:overflowPunct/>
              <w:autoSpaceDE/>
              <w:autoSpaceDN/>
              <w:bidi w:val="0"/>
              <w:spacing w:line="560" w:lineRule="exact"/>
              <w:textAlignment w:val="auto"/>
              <w:rPr>
                <w:rFonts w:eastAsia="仿宋_GB2312"/>
                <w:color w:val="000000"/>
                <w:kern w:val="0"/>
                <w:sz w:val="24"/>
                <w:szCs w:val="20"/>
              </w:rPr>
            </w:pPr>
            <w:r>
              <w:rPr>
                <w:rFonts w:eastAsia="仿宋_GB2312"/>
                <w:color w:val="000000"/>
                <w:kern w:val="0"/>
                <w:sz w:val="24"/>
                <w:szCs w:val="20"/>
              </w:rPr>
              <w:t>制定培训方案，为老年人的家庭照护者提供不少于0.5小时的增能培训服务，培训内容包括</w:t>
            </w:r>
            <w:r>
              <w:rPr>
                <w:rFonts w:hint="eastAsia" w:ascii="Times New Roman" w:hAnsi="Times New Roman" w:eastAsia="仿宋_GB2312" w:cs="Times New Roman"/>
                <w:color w:val="000000"/>
                <w:kern w:val="0"/>
                <w:sz w:val="24"/>
                <w:szCs w:val="20"/>
              </w:rPr>
              <w:t>老年人照护基本知识</w:t>
            </w:r>
            <w:r>
              <w:rPr>
                <w:rFonts w:hint="eastAsia" w:ascii="Times New Roman" w:hAnsi="Times New Roman" w:eastAsia="仿宋_GB2312" w:cs="Times New Roman"/>
                <w:color w:val="000000"/>
                <w:kern w:val="0"/>
                <w:sz w:val="24"/>
                <w:szCs w:val="20"/>
                <w:lang w:eastAsia="zh-CN"/>
              </w:rPr>
              <w:t>、</w:t>
            </w:r>
            <w:r>
              <w:rPr>
                <w:rFonts w:hint="eastAsia" w:ascii="Times New Roman" w:hAnsi="Times New Roman" w:eastAsia="仿宋_GB2312" w:cs="Times New Roman"/>
                <w:color w:val="000000"/>
                <w:kern w:val="0"/>
                <w:sz w:val="24"/>
                <w:szCs w:val="20"/>
              </w:rPr>
              <w:t>老年人基本生理心理特点</w:t>
            </w:r>
            <w:r>
              <w:rPr>
                <w:rFonts w:hint="eastAsia" w:ascii="Times New Roman" w:hAnsi="Times New Roman" w:eastAsia="仿宋_GB2312" w:cs="Times New Roman"/>
                <w:color w:val="000000"/>
                <w:kern w:val="0"/>
                <w:sz w:val="24"/>
                <w:szCs w:val="20"/>
                <w:lang w:eastAsia="zh-CN"/>
              </w:rPr>
              <w:t>、</w:t>
            </w:r>
            <w:r>
              <w:rPr>
                <w:rFonts w:hint="eastAsia" w:ascii="Times New Roman" w:hAnsi="Times New Roman" w:eastAsia="仿宋_GB2312" w:cs="Times New Roman"/>
                <w:color w:val="000000"/>
                <w:kern w:val="0"/>
                <w:sz w:val="24"/>
                <w:szCs w:val="20"/>
              </w:rPr>
              <w:t>为老年人服务中常用清洁、消毒方法</w:t>
            </w:r>
            <w:r>
              <w:rPr>
                <w:rFonts w:hint="eastAsia" w:ascii="Times New Roman" w:hAnsi="Times New Roman" w:eastAsia="仿宋_GB2312" w:cs="Times New Roman"/>
                <w:color w:val="000000"/>
                <w:kern w:val="0"/>
                <w:sz w:val="24"/>
                <w:szCs w:val="20"/>
                <w:lang w:eastAsia="zh-CN"/>
              </w:rPr>
              <w:t>、</w:t>
            </w:r>
            <w:r>
              <w:rPr>
                <w:rFonts w:hint="eastAsia" w:ascii="Times New Roman" w:hAnsi="Times New Roman" w:eastAsia="仿宋_GB2312" w:cs="Times New Roman"/>
                <w:color w:val="000000"/>
                <w:kern w:val="0"/>
                <w:sz w:val="24"/>
                <w:szCs w:val="20"/>
              </w:rPr>
              <w:t>饮食照护</w:t>
            </w:r>
            <w:r>
              <w:rPr>
                <w:rFonts w:hint="eastAsia" w:ascii="Times New Roman" w:hAnsi="Times New Roman" w:eastAsia="仿宋_GB2312" w:cs="Times New Roman"/>
                <w:color w:val="000000"/>
                <w:kern w:val="0"/>
                <w:sz w:val="24"/>
                <w:szCs w:val="20"/>
                <w:lang w:eastAsia="zh-CN"/>
              </w:rPr>
              <w:t>、</w:t>
            </w:r>
            <w:r>
              <w:rPr>
                <w:rFonts w:hint="eastAsia" w:ascii="Times New Roman" w:hAnsi="Times New Roman" w:eastAsia="仿宋_GB2312" w:cs="Times New Roman"/>
                <w:color w:val="000000"/>
                <w:kern w:val="0"/>
                <w:sz w:val="24"/>
                <w:szCs w:val="20"/>
              </w:rPr>
              <w:t>老年人排泄照护</w:t>
            </w:r>
            <w:r>
              <w:rPr>
                <w:rFonts w:hint="eastAsia" w:ascii="Times New Roman" w:hAnsi="Times New Roman" w:eastAsia="仿宋_GB2312" w:cs="Times New Roman"/>
                <w:color w:val="000000"/>
                <w:kern w:val="0"/>
                <w:sz w:val="24"/>
                <w:szCs w:val="20"/>
                <w:lang w:eastAsia="zh-CN"/>
              </w:rPr>
              <w:t>、</w:t>
            </w:r>
            <w:r>
              <w:rPr>
                <w:rFonts w:hint="eastAsia" w:ascii="Times New Roman" w:hAnsi="Times New Roman" w:eastAsia="仿宋_GB2312" w:cs="Times New Roman"/>
                <w:color w:val="000000"/>
                <w:kern w:val="0"/>
                <w:sz w:val="24"/>
                <w:szCs w:val="20"/>
              </w:rPr>
              <w:t>睡眠照护</w:t>
            </w:r>
            <w:r>
              <w:rPr>
                <w:rFonts w:hint="eastAsia" w:ascii="Times New Roman" w:hAnsi="Times New Roman" w:eastAsia="仿宋_GB2312" w:cs="Times New Roman"/>
                <w:color w:val="000000"/>
                <w:kern w:val="0"/>
                <w:sz w:val="24"/>
                <w:szCs w:val="20"/>
                <w:lang w:eastAsia="zh-CN"/>
              </w:rPr>
              <w:t>、</w:t>
            </w:r>
            <w:r>
              <w:rPr>
                <w:rFonts w:hint="eastAsia" w:ascii="Times New Roman" w:hAnsi="Times New Roman" w:eastAsia="仿宋_GB2312" w:cs="Times New Roman"/>
                <w:color w:val="000000"/>
                <w:kern w:val="0"/>
                <w:sz w:val="24"/>
                <w:szCs w:val="20"/>
              </w:rPr>
              <w:t>老年人清洁照护</w:t>
            </w:r>
            <w:r>
              <w:rPr>
                <w:rFonts w:hint="eastAsia" w:ascii="Times New Roman" w:hAnsi="Times New Roman" w:eastAsia="仿宋_GB2312" w:cs="Times New Roman"/>
                <w:color w:val="000000"/>
                <w:kern w:val="0"/>
                <w:sz w:val="24"/>
                <w:szCs w:val="20"/>
                <w:lang w:eastAsia="zh-CN"/>
              </w:rPr>
              <w:t>、</w:t>
            </w:r>
            <w:r>
              <w:rPr>
                <w:rFonts w:hint="eastAsia" w:ascii="Times New Roman" w:hAnsi="Times New Roman" w:eastAsia="仿宋_GB2312" w:cs="Times New Roman"/>
                <w:color w:val="000000"/>
                <w:kern w:val="0"/>
                <w:sz w:val="24"/>
                <w:szCs w:val="20"/>
              </w:rPr>
              <w:t>老年人压疮的预防</w:t>
            </w:r>
            <w:r>
              <w:rPr>
                <w:rFonts w:hint="eastAsia" w:ascii="Times New Roman" w:hAnsi="Times New Roman" w:eastAsia="仿宋_GB2312" w:cs="Times New Roman"/>
                <w:color w:val="000000"/>
                <w:kern w:val="0"/>
                <w:sz w:val="24"/>
                <w:szCs w:val="20"/>
                <w:lang w:eastAsia="zh-CN"/>
              </w:rPr>
              <w:t>、</w:t>
            </w:r>
            <w:r>
              <w:rPr>
                <w:rFonts w:hint="eastAsia" w:ascii="Times New Roman" w:hAnsi="Times New Roman" w:eastAsia="仿宋_GB2312" w:cs="Times New Roman"/>
                <w:color w:val="000000"/>
                <w:kern w:val="0"/>
                <w:sz w:val="24"/>
                <w:szCs w:val="20"/>
              </w:rPr>
              <w:t>老年人康复护理</w:t>
            </w:r>
            <w:r>
              <w:rPr>
                <w:rFonts w:ascii="Times New Roman" w:hAnsi="Times New Roman" w:eastAsia="仿宋_GB2312" w:cs="Times New Roman"/>
                <w:color w:val="000000"/>
                <w:kern w:val="0"/>
                <w:sz w:val="24"/>
                <w:szCs w:val="20"/>
              </w:rPr>
              <w:t>等</w:t>
            </w:r>
          </w:p>
        </w:tc>
        <w:tc>
          <w:tcPr>
            <w:tcW w:w="695" w:type="pct"/>
            <w:noWrap/>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每季度免费</w:t>
            </w:r>
            <w:r>
              <w:rPr>
                <w:rFonts w:hint="eastAsia" w:eastAsia="仿宋_GB2312"/>
                <w:color w:val="000000"/>
                <w:kern w:val="0"/>
                <w:sz w:val="24"/>
                <w:szCs w:val="20"/>
                <w:lang w:val="en-US" w:eastAsia="zh-CN"/>
              </w:rPr>
              <w:t>2</w:t>
            </w:r>
            <w:r>
              <w:rPr>
                <w:rFonts w:eastAsia="仿宋_GB2312"/>
                <w:color w:val="000000"/>
                <w:kern w:val="0"/>
                <w:sz w:val="24"/>
                <w:szCs w:val="20"/>
              </w:rPr>
              <w:t>次</w:t>
            </w:r>
          </w:p>
        </w:tc>
        <w:tc>
          <w:tcPr>
            <w:tcW w:w="463" w:type="pct"/>
            <w:noWrap/>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r>
              <w:rPr>
                <w:rFonts w:eastAsia="仿宋_GB2312"/>
                <w:color w:val="000000"/>
                <w:kern w:val="0"/>
                <w:sz w:val="24"/>
                <w:szCs w:val="20"/>
              </w:rPr>
              <w:t>　/</w:t>
            </w:r>
          </w:p>
        </w:tc>
        <w:tc>
          <w:tcPr>
            <w:tcW w:w="463" w:type="pct"/>
            <w:noWrap/>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r>
              <w:rPr>
                <w:rFonts w:eastAsia="仿宋_GB2312"/>
                <w:color w:val="000000"/>
                <w:kern w:val="0"/>
                <w:sz w:val="24"/>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290" w:type="pct"/>
            <w:vMerge w:val="continue"/>
            <w:noWrap w:val="0"/>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p>
        </w:tc>
        <w:tc>
          <w:tcPr>
            <w:tcW w:w="189"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w:t>
            </w:r>
          </w:p>
        </w:tc>
        <w:tc>
          <w:tcPr>
            <w:tcW w:w="518" w:type="pct"/>
            <w:noWrap w:val="0"/>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r>
              <w:rPr>
                <w:rFonts w:eastAsia="仿宋_GB2312"/>
                <w:color w:val="000000"/>
                <w:kern w:val="0"/>
                <w:sz w:val="24"/>
                <w:szCs w:val="20"/>
              </w:rPr>
              <w:t>…</w:t>
            </w:r>
          </w:p>
        </w:tc>
        <w:tc>
          <w:tcPr>
            <w:tcW w:w="2381" w:type="pct"/>
            <w:noWrap w:val="0"/>
            <w:vAlign w:val="center"/>
          </w:tcPr>
          <w:p>
            <w:pPr>
              <w:keepNext w:val="0"/>
              <w:keepLines w:val="0"/>
              <w:pageBreakBefore w:val="0"/>
              <w:widowControl/>
              <w:kinsoku/>
              <w:wordWrap/>
              <w:overflowPunct/>
              <w:autoSpaceDE/>
              <w:autoSpaceDN/>
              <w:bidi w:val="0"/>
              <w:spacing w:line="560" w:lineRule="exact"/>
              <w:textAlignment w:val="auto"/>
              <w:rPr>
                <w:rFonts w:eastAsia="仿宋_GB2312"/>
                <w:color w:val="000000"/>
                <w:kern w:val="0"/>
                <w:sz w:val="24"/>
                <w:szCs w:val="20"/>
              </w:rPr>
            </w:pPr>
          </w:p>
        </w:tc>
        <w:tc>
          <w:tcPr>
            <w:tcW w:w="695" w:type="pct"/>
            <w:noWrap/>
            <w:vAlign w:val="center"/>
          </w:tcPr>
          <w:p>
            <w:pPr>
              <w:keepNext w:val="0"/>
              <w:keepLines w:val="0"/>
              <w:pageBreakBefore w:val="0"/>
              <w:widowControl/>
              <w:kinsoku/>
              <w:wordWrap/>
              <w:overflowPunct/>
              <w:autoSpaceDE/>
              <w:autoSpaceDN/>
              <w:bidi w:val="0"/>
              <w:spacing w:line="560" w:lineRule="exact"/>
              <w:jc w:val="center"/>
              <w:textAlignment w:val="auto"/>
              <w:rPr>
                <w:rFonts w:eastAsia="仿宋_GB2312"/>
                <w:color w:val="000000"/>
                <w:kern w:val="0"/>
                <w:sz w:val="24"/>
                <w:szCs w:val="20"/>
              </w:rPr>
            </w:pPr>
          </w:p>
        </w:tc>
        <w:tc>
          <w:tcPr>
            <w:tcW w:w="463" w:type="pct"/>
            <w:noWrap/>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p>
        </w:tc>
        <w:tc>
          <w:tcPr>
            <w:tcW w:w="463" w:type="pct"/>
            <w:noWrap/>
            <w:vAlign w:val="center"/>
          </w:tcPr>
          <w:p>
            <w:pPr>
              <w:keepNext w:val="0"/>
              <w:keepLines w:val="0"/>
              <w:pageBreakBefore w:val="0"/>
              <w:widowControl/>
              <w:kinsoku/>
              <w:wordWrap/>
              <w:overflowPunct/>
              <w:autoSpaceDE/>
              <w:autoSpaceDN/>
              <w:bidi w:val="0"/>
              <w:spacing w:line="560" w:lineRule="exact"/>
              <w:jc w:val="left"/>
              <w:textAlignment w:val="auto"/>
              <w:rPr>
                <w:rFonts w:eastAsia="仿宋_GB2312"/>
                <w:color w:val="000000"/>
                <w:kern w:val="0"/>
                <w:sz w:val="24"/>
                <w:szCs w:val="20"/>
              </w:rPr>
            </w:pPr>
          </w:p>
        </w:tc>
      </w:tr>
    </w:tbl>
    <w:p>
      <w:pPr>
        <w:keepNext w:val="0"/>
        <w:keepLines w:val="0"/>
        <w:pageBreakBefore w:val="0"/>
        <w:kinsoku/>
        <w:wordWrap/>
        <w:overflowPunct/>
        <w:autoSpaceDE/>
        <w:autoSpaceDN/>
        <w:bidi w:val="0"/>
        <w:spacing w:line="560" w:lineRule="exact"/>
        <w:textAlignment w:val="auto"/>
        <w:rPr>
          <w:rFonts w:eastAsia="仿宋_GB2312"/>
          <w:sz w:val="32"/>
          <w:szCs w:val="20"/>
        </w:rPr>
      </w:pPr>
    </w:p>
    <w:p>
      <w:pPr>
        <w:keepNext w:val="0"/>
        <w:keepLines w:val="0"/>
        <w:pageBreakBefore w:val="0"/>
        <w:kinsoku/>
        <w:wordWrap/>
        <w:overflowPunct/>
        <w:autoSpaceDE/>
        <w:autoSpaceDN/>
        <w:bidi w:val="0"/>
        <w:spacing w:line="560" w:lineRule="exact"/>
        <w:textAlignment w:val="auto"/>
        <w:rPr>
          <w:rFonts w:eastAsia="仿宋_GB2312"/>
          <w:sz w:val="32"/>
          <w:szCs w:val="20"/>
        </w:rPr>
        <w:sectPr>
          <w:pgSz w:w="16838" w:h="11906" w:orient="landscape"/>
          <w:pgMar w:top="851" w:right="851" w:bottom="851" w:left="851" w:header="851" w:footer="992" w:gutter="0"/>
          <w:cols w:space="720" w:num="1"/>
          <w:docGrid w:type="lines" w:linePitch="312" w:charSpace="0"/>
        </w:sectPr>
      </w:pPr>
    </w:p>
    <w:p>
      <w:pPr>
        <w:keepNext w:val="0"/>
        <w:keepLines w:val="0"/>
        <w:pageBreakBefore w:val="0"/>
        <w:kinsoku/>
        <w:wordWrap/>
        <w:overflowPunct/>
        <w:autoSpaceDE/>
        <w:autoSpaceDN/>
        <w:bidi w:val="0"/>
        <w:spacing w:line="560" w:lineRule="exact"/>
        <w:textAlignment w:val="auto"/>
        <w:outlineLvl w:val="1"/>
        <w:rPr>
          <w:rFonts w:eastAsia="仿宋_GB2312"/>
          <w:sz w:val="32"/>
          <w:szCs w:val="28"/>
        </w:rPr>
      </w:pPr>
      <w:r>
        <w:rPr>
          <w:rFonts w:eastAsia="仿宋_GB2312"/>
          <w:sz w:val="32"/>
          <w:szCs w:val="28"/>
        </w:rPr>
        <w:t>附件3-2</w:t>
      </w:r>
    </w:p>
    <w:p>
      <w:pPr>
        <w:keepNext w:val="0"/>
        <w:keepLines w:val="0"/>
        <w:pageBreakBefore w:val="0"/>
        <w:kinsoku/>
        <w:wordWrap/>
        <w:overflowPunct/>
        <w:topLinePunct/>
        <w:autoSpaceDE/>
        <w:autoSpaceDN/>
        <w:bidi w:val="0"/>
        <w:spacing w:line="560" w:lineRule="exact"/>
        <w:jc w:val="center"/>
        <w:textAlignment w:val="auto"/>
        <w:rPr>
          <w:rFonts w:eastAsia="方正小标宋简体"/>
          <w:bCs/>
          <w:sz w:val="44"/>
          <w:szCs w:val="28"/>
        </w:rPr>
      </w:pPr>
      <w:r>
        <w:rPr>
          <w:rFonts w:eastAsia="方正小标宋简体"/>
          <w:bCs/>
          <w:sz w:val="44"/>
          <w:szCs w:val="28"/>
        </w:rPr>
        <w:t>通州区养老家庭照护床位老人潜在意外</w:t>
      </w:r>
    </w:p>
    <w:p>
      <w:pPr>
        <w:keepNext w:val="0"/>
        <w:keepLines w:val="0"/>
        <w:pageBreakBefore w:val="0"/>
        <w:kinsoku/>
        <w:wordWrap/>
        <w:overflowPunct/>
        <w:topLinePunct/>
        <w:autoSpaceDE/>
        <w:autoSpaceDN/>
        <w:bidi w:val="0"/>
        <w:spacing w:line="560" w:lineRule="exact"/>
        <w:jc w:val="center"/>
        <w:textAlignment w:val="auto"/>
        <w:rPr>
          <w:rFonts w:eastAsia="方正小标宋简体"/>
          <w:bCs/>
          <w:sz w:val="44"/>
          <w:szCs w:val="28"/>
        </w:rPr>
      </w:pPr>
      <w:r>
        <w:rPr>
          <w:rFonts w:eastAsia="方正小标宋简体"/>
          <w:bCs/>
          <w:sz w:val="44"/>
          <w:szCs w:val="28"/>
        </w:rPr>
        <w:t>风险告知书（范本）</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p>
    <w:p>
      <w:pPr>
        <w:keepNext w:val="0"/>
        <w:keepLines w:val="0"/>
        <w:pageBreakBefore w:val="0"/>
        <w:kinsoku/>
        <w:wordWrap/>
        <w:overflowPunct/>
        <w:topLinePunct/>
        <w:autoSpaceDE/>
        <w:autoSpaceDN/>
        <w:bidi w:val="0"/>
        <w:spacing w:line="560" w:lineRule="exact"/>
        <w:textAlignment w:val="auto"/>
        <w:rPr>
          <w:rFonts w:eastAsia="仿宋_GB2312"/>
          <w:sz w:val="32"/>
          <w:szCs w:val="20"/>
        </w:rPr>
      </w:pPr>
      <w:r>
        <w:rPr>
          <w:rFonts w:eastAsia="仿宋_GB2312"/>
          <w:sz w:val="32"/>
          <w:szCs w:val="20"/>
        </w:rPr>
        <w:t>尊敬的</w:t>
      </w:r>
      <w:r>
        <w:rPr>
          <w:rFonts w:eastAsia="仿宋_GB2312"/>
          <w:sz w:val="32"/>
          <w:szCs w:val="20"/>
          <w:u w:val="single"/>
        </w:rPr>
        <w:t xml:space="preserve">        </w:t>
      </w:r>
      <w:r>
        <w:rPr>
          <w:rFonts w:eastAsia="仿宋_GB2312"/>
          <w:sz w:val="32"/>
          <w:szCs w:val="20"/>
        </w:rPr>
        <w:t>老人家属：</w:t>
      </w:r>
    </w:p>
    <w:p>
      <w:pPr>
        <w:keepNext w:val="0"/>
        <w:keepLines w:val="0"/>
        <w:pageBreakBefore w:val="0"/>
        <w:kinsoku/>
        <w:wordWrap/>
        <w:overflowPunct/>
        <w:topLinePunct/>
        <w:autoSpaceDE/>
        <w:autoSpaceDN/>
        <w:bidi w:val="0"/>
        <w:spacing w:line="560" w:lineRule="exact"/>
        <w:ind w:firstLine="640" w:firstLineChars="200"/>
        <w:textAlignment w:val="auto"/>
        <w:rPr>
          <w:rFonts w:eastAsia="仿宋_GB2312"/>
          <w:sz w:val="32"/>
          <w:szCs w:val="20"/>
        </w:rPr>
      </w:pPr>
      <w:r>
        <w:rPr>
          <w:rFonts w:eastAsia="仿宋_GB2312"/>
          <w:sz w:val="32"/>
          <w:szCs w:val="20"/>
        </w:rPr>
        <w:t>因老人年事已高、体弱多病，身体各器官趋于老化，各器官功能逐渐衰退，并伴有不同程度的疾病，老人存在自身机体状况及疾病发展的不可预测性，因此，在服务期间，老人有可能会出现正常管理秩序及护理状态下所无法预控的意外现象。为了能使您和您的家人与我们双方在老人被服务过程中能够相互理解，彼此信任，特将被服务老人存在的潜在意外风险向您作如下告知：</w:t>
      </w:r>
    </w:p>
    <w:p>
      <w:pPr>
        <w:keepNext w:val="0"/>
        <w:keepLines w:val="0"/>
        <w:pageBreakBefore w:val="0"/>
        <w:kinsoku/>
        <w:wordWrap/>
        <w:overflowPunct/>
        <w:topLinePunct/>
        <w:autoSpaceDE/>
        <w:autoSpaceDN/>
        <w:bidi w:val="0"/>
        <w:spacing w:line="560" w:lineRule="exact"/>
        <w:ind w:firstLine="640" w:firstLineChars="200"/>
        <w:textAlignment w:val="auto"/>
        <w:rPr>
          <w:rFonts w:eastAsia="仿宋_GB2312"/>
          <w:sz w:val="32"/>
          <w:szCs w:val="20"/>
        </w:rPr>
      </w:pPr>
      <w:r>
        <w:rPr>
          <w:rFonts w:eastAsia="仿宋_GB2312"/>
          <w:sz w:val="32"/>
          <w:szCs w:val="20"/>
        </w:rPr>
        <w:t>1</w:t>
      </w:r>
      <w:r>
        <w:rPr>
          <w:rFonts w:hint="default" w:eastAsia="仿宋_GB2312"/>
          <w:sz w:val="32"/>
          <w:szCs w:val="20"/>
          <w:lang w:val="en"/>
        </w:rPr>
        <w:t>.</w:t>
      </w:r>
      <w:r>
        <w:rPr>
          <w:rFonts w:eastAsia="仿宋_GB2312"/>
          <w:sz w:val="32"/>
          <w:szCs w:val="20"/>
        </w:rPr>
        <w:t>被服务老人有可能引发心脑血管疾病，如突发心肌梗塞、猝死、脑血管意外等突然性疾病及死亡及其它并发症现象。</w:t>
      </w:r>
    </w:p>
    <w:p>
      <w:pPr>
        <w:keepNext w:val="0"/>
        <w:keepLines w:val="0"/>
        <w:pageBreakBefore w:val="0"/>
        <w:kinsoku/>
        <w:wordWrap/>
        <w:overflowPunct/>
        <w:topLinePunct/>
        <w:autoSpaceDE/>
        <w:autoSpaceDN/>
        <w:bidi w:val="0"/>
        <w:spacing w:line="560" w:lineRule="exact"/>
        <w:ind w:firstLine="640" w:firstLineChars="200"/>
        <w:textAlignment w:val="auto"/>
        <w:rPr>
          <w:rFonts w:eastAsia="仿宋_GB2312"/>
          <w:sz w:val="32"/>
          <w:szCs w:val="20"/>
        </w:rPr>
      </w:pPr>
      <w:r>
        <w:rPr>
          <w:rFonts w:eastAsia="仿宋_GB2312"/>
          <w:sz w:val="32"/>
          <w:szCs w:val="20"/>
        </w:rPr>
        <w:t>2</w:t>
      </w:r>
      <w:r>
        <w:rPr>
          <w:rFonts w:hint="default" w:eastAsia="仿宋_GB2312"/>
          <w:sz w:val="32"/>
          <w:szCs w:val="20"/>
          <w:lang w:val="en"/>
        </w:rPr>
        <w:t>.</w:t>
      </w:r>
      <w:r>
        <w:rPr>
          <w:rFonts w:eastAsia="仿宋_GB2312"/>
          <w:sz w:val="32"/>
          <w:szCs w:val="20"/>
        </w:rPr>
        <w:t>被服务老人有可能因骨质疏松，在服务过程中因行走不稳而跌倒或在座椅、座便和活动时用力不均等原因，导致老人出现软组织损伤、骨折（伤残）、死亡及其它并发症等意外。</w:t>
      </w:r>
    </w:p>
    <w:p>
      <w:pPr>
        <w:keepNext w:val="0"/>
        <w:keepLines w:val="0"/>
        <w:pageBreakBefore w:val="0"/>
        <w:kinsoku/>
        <w:wordWrap/>
        <w:overflowPunct/>
        <w:topLinePunct/>
        <w:autoSpaceDE/>
        <w:autoSpaceDN/>
        <w:bidi w:val="0"/>
        <w:spacing w:line="560" w:lineRule="exact"/>
        <w:ind w:firstLine="640" w:firstLineChars="200"/>
        <w:textAlignment w:val="auto"/>
        <w:rPr>
          <w:rFonts w:eastAsia="仿宋_GB2312"/>
          <w:sz w:val="32"/>
          <w:szCs w:val="20"/>
        </w:rPr>
      </w:pPr>
      <w:r>
        <w:rPr>
          <w:rFonts w:eastAsia="仿宋_GB2312"/>
          <w:sz w:val="32"/>
          <w:szCs w:val="20"/>
        </w:rPr>
        <w:t>3</w:t>
      </w:r>
      <w:r>
        <w:rPr>
          <w:rFonts w:hint="default" w:eastAsia="仿宋_GB2312"/>
          <w:sz w:val="32"/>
          <w:szCs w:val="20"/>
          <w:lang w:val="en"/>
        </w:rPr>
        <w:t>.</w:t>
      </w:r>
      <w:r>
        <w:rPr>
          <w:rFonts w:eastAsia="仿宋_GB2312"/>
          <w:sz w:val="32"/>
          <w:szCs w:val="20"/>
        </w:rPr>
        <w:t>被服务老人，特别是患有脑血管意外和心肺功能衰竭导致后遗症的老人，在饮食和其他突发事件过程中可能会出现因吞咽障碍和痰栓而导致的吞咽窒息、死亡及其它并发症等意外。</w:t>
      </w:r>
    </w:p>
    <w:p>
      <w:pPr>
        <w:keepNext w:val="0"/>
        <w:keepLines w:val="0"/>
        <w:pageBreakBefore w:val="0"/>
        <w:kinsoku/>
        <w:wordWrap/>
        <w:overflowPunct/>
        <w:topLinePunct/>
        <w:autoSpaceDE/>
        <w:autoSpaceDN/>
        <w:bidi w:val="0"/>
        <w:spacing w:line="560" w:lineRule="exact"/>
        <w:ind w:firstLine="640" w:firstLineChars="200"/>
        <w:textAlignment w:val="auto"/>
        <w:rPr>
          <w:rFonts w:eastAsia="仿宋_GB2312"/>
          <w:sz w:val="32"/>
          <w:szCs w:val="20"/>
        </w:rPr>
      </w:pPr>
      <w:r>
        <w:rPr>
          <w:rFonts w:eastAsia="仿宋_GB2312"/>
          <w:sz w:val="32"/>
          <w:szCs w:val="20"/>
        </w:rPr>
        <w:t>4</w:t>
      </w:r>
      <w:r>
        <w:rPr>
          <w:rFonts w:hint="default" w:eastAsia="仿宋_GB2312"/>
          <w:sz w:val="32"/>
          <w:szCs w:val="20"/>
          <w:lang w:val="en"/>
        </w:rPr>
        <w:t>.</w:t>
      </w:r>
      <w:r>
        <w:rPr>
          <w:rFonts w:eastAsia="仿宋_GB2312"/>
          <w:sz w:val="32"/>
          <w:szCs w:val="20"/>
        </w:rPr>
        <w:t>被服务老人可能因心理问题、家庭矛盾、情绪波动等原因导致老人出现轻生现象，如坠楼、割脉、自缢等意外死亡。</w:t>
      </w:r>
    </w:p>
    <w:p>
      <w:pPr>
        <w:keepNext w:val="0"/>
        <w:keepLines w:val="0"/>
        <w:pageBreakBefore w:val="0"/>
        <w:kinsoku/>
        <w:wordWrap/>
        <w:overflowPunct/>
        <w:topLinePunct/>
        <w:autoSpaceDE/>
        <w:autoSpaceDN/>
        <w:bidi w:val="0"/>
        <w:spacing w:line="560" w:lineRule="exact"/>
        <w:ind w:firstLine="640" w:firstLineChars="200"/>
        <w:textAlignment w:val="auto"/>
        <w:rPr>
          <w:rFonts w:eastAsia="仿宋_GB2312"/>
          <w:sz w:val="32"/>
          <w:szCs w:val="20"/>
        </w:rPr>
      </w:pPr>
      <w:r>
        <w:rPr>
          <w:rFonts w:eastAsia="仿宋_GB2312"/>
          <w:sz w:val="32"/>
          <w:szCs w:val="20"/>
        </w:rPr>
        <w:t>5</w:t>
      </w:r>
      <w:r>
        <w:rPr>
          <w:rFonts w:hint="default" w:eastAsia="仿宋_GB2312"/>
          <w:sz w:val="32"/>
          <w:szCs w:val="20"/>
          <w:lang w:val="en"/>
        </w:rPr>
        <w:t>.</w:t>
      </w:r>
      <w:r>
        <w:rPr>
          <w:rFonts w:eastAsia="仿宋_GB2312"/>
          <w:sz w:val="32"/>
          <w:szCs w:val="20"/>
        </w:rPr>
        <w:t>被服务老人可能因思维障碍、情绪不稳定等原因，导致失去行为自控能力，出现攻击性或伤害性行为，造成自伤或第三人伤亡等意外，如：误食、误伤、软组织损伤、骨折、死亡及其它并发症等。</w:t>
      </w:r>
    </w:p>
    <w:p>
      <w:pPr>
        <w:keepNext w:val="0"/>
        <w:keepLines w:val="0"/>
        <w:pageBreakBefore w:val="0"/>
        <w:kinsoku/>
        <w:wordWrap/>
        <w:overflowPunct/>
        <w:topLinePunct/>
        <w:autoSpaceDE/>
        <w:autoSpaceDN/>
        <w:bidi w:val="0"/>
        <w:spacing w:line="560" w:lineRule="exact"/>
        <w:ind w:firstLine="640" w:firstLineChars="200"/>
        <w:textAlignment w:val="auto"/>
        <w:rPr>
          <w:rFonts w:eastAsia="仿宋_GB2312"/>
          <w:sz w:val="32"/>
          <w:szCs w:val="20"/>
        </w:rPr>
      </w:pPr>
      <w:r>
        <w:rPr>
          <w:rFonts w:eastAsia="仿宋_GB2312"/>
          <w:sz w:val="32"/>
          <w:szCs w:val="20"/>
        </w:rPr>
        <w:t>6</w:t>
      </w:r>
      <w:r>
        <w:rPr>
          <w:rFonts w:hint="default" w:eastAsia="仿宋_GB2312"/>
          <w:sz w:val="32"/>
          <w:szCs w:val="20"/>
          <w:lang w:val="en"/>
        </w:rPr>
        <w:t>.</w:t>
      </w:r>
      <w:r>
        <w:rPr>
          <w:rFonts w:eastAsia="仿宋_GB2312"/>
          <w:sz w:val="32"/>
          <w:szCs w:val="20"/>
        </w:rPr>
        <w:t>被服务老人因长期卧床，以及患有不同程度的低蛋白血症、或患有免疫功能方面的疾病，极易出现皮肤意外，如皮肤水泡、难免压疮等。</w:t>
      </w:r>
    </w:p>
    <w:p>
      <w:pPr>
        <w:keepNext w:val="0"/>
        <w:keepLines w:val="0"/>
        <w:pageBreakBefore w:val="0"/>
        <w:kinsoku/>
        <w:wordWrap/>
        <w:overflowPunct/>
        <w:topLinePunct/>
        <w:autoSpaceDE/>
        <w:autoSpaceDN/>
        <w:bidi w:val="0"/>
        <w:spacing w:line="560" w:lineRule="exact"/>
        <w:ind w:firstLine="640" w:firstLineChars="200"/>
        <w:textAlignment w:val="auto"/>
        <w:rPr>
          <w:rFonts w:eastAsia="仿宋_GB2312"/>
          <w:sz w:val="32"/>
          <w:szCs w:val="20"/>
        </w:rPr>
      </w:pPr>
      <w:r>
        <w:rPr>
          <w:rFonts w:eastAsia="仿宋_GB2312"/>
          <w:sz w:val="32"/>
          <w:szCs w:val="20"/>
        </w:rPr>
        <w:t>7</w:t>
      </w:r>
      <w:r>
        <w:rPr>
          <w:rFonts w:hint="default" w:eastAsia="仿宋_GB2312"/>
          <w:sz w:val="32"/>
          <w:szCs w:val="20"/>
          <w:lang w:val="en"/>
        </w:rPr>
        <w:t>.</w:t>
      </w:r>
      <w:r>
        <w:rPr>
          <w:rFonts w:eastAsia="仿宋_GB2312"/>
          <w:sz w:val="32"/>
          <w:szCs w:val="20"/>
        </w:rPr>
        <w:t>被服务老人不听从服务人员嘱咐和劝阻，出现自行行动、上厕所、洗浴、上下楼梯、自行外出等行为而造成意外伤害甚至死亡等。</w:t>
      </w:r>
    </w:p>
    <w:p>
      <w:pPr>
        <w:keepNext w:val="0"/>
        <w:keepLines w:val="0"/>
        <w:pageBreakBefore w:val="0"/>
        <w:kinsoku/>
        <w:wordWrap/>
        <w:overflowPunct/>
        <w:topLinePunct/>
        <w:autoSpaceDE/>
        <w:autoSpaceDN/>
        <w:bidi w:val="0"/>
        <w:spacing w:line="560" w:lineRule="exact"/>
        <w:ind w:firstLine="640" w:firstLineChars="200"/>
        <w:textAlignment w:val="auto"/>
        <w:rPr>
          <w:rFonts w:eastAsia="仿宋_GB2312"/>
          <w:sz w:val="32"/>
          <w:szCs w:val="20"/>
        </w:rPr>
      </w:pPr>
      <w:r>
        <w:rPr>
          <w:rFonts w:eastAsia="仿宋_GB2312"/>
          <w:sz w:val="32"/>
          <w:szCs w:val="20"/>
        </w:rPr>
        <w:t>8</w:t>
      </w:r>
      <w:r>
        <w:rPr>
          <w:rFonts w:hint="default" w:eastAsia="仿宋_GB2312"/>
          <w:sz w:val="32"/>
          <w:szCs w:val="20"/>
          <w:lang w:val="en"/>
        </w:rPr>
        <w:t>.</w:t>
      </w:r>
      <w:r>
        <w:rPr>
          <w:rFonts w:eastAsia="仿宋_GB2312"/>
          <w:sz w:val="32"/>
          <w:szCs w:val="20"/>
        </w:rPr>
        <w:t>120等急救车不能及时赶到会造成延误送医的情况。</w:t>
      </w:r>
    </w:p>
    <w:p>
      <w:pPr>
        <w:keepNext w:val="0"/>
        <w:keepLines w:val="0"/>
        <w:pageBreakBefore w:val="0"/>
        <w:kinsoku/>
        <w:wordWrap/>
        <w:overflowPunct/>
        <w:topLinePunct/>
        <w:autoSpaceDE/>
        <w:autoSpaceDN/>
        <w:bidi w:val="0"/>
        <w:spacing w:line="560" w:lineRule="exact"/>
        <w:ind w:firstLine="640" w:firstLineChars="200"/>
        <w:textAlignment w:val="auto"/>
        <w:rPr>
          <w:rFonts w:eastAsia="仿宋_GB2312"/>
          <w:sz w:val="32"/>
          <w:szCs w:val="20"/>
        </w:rPr>
      </w:pPr>
      <w:r>
        <w:rPr>
          <w:rFonts w:eastAsia="仿宋_GB2312"/>
          <w:sz w:val="32"/>
          <w:szCs w:val="20"/>
        </w:rPr>
        <w:t>9</w:t>
      </w:r>
      <w:r>
        <w:rPr>
          <w:rFonts w:hint="default" w:eastAsia="仿宋_GB2312"/>
          <w:sz w:val="32"/>
          <w:szCs w:val="20"/>
          <w:lang w:val="en"/>
        </w:rPr>
        <w:t>.</w:t>
      </w:r>
      <w:r>
        <w:rPr>
          <w:rFonts w:eastAsia="仿宋_GB2312"/>
          <w:sz w:val="32"/>
          <w:szCs w:val="20"/>
        </w:rPr>
        <w:t>120急救的医院会与老人的定点医院产生不一致。不同医院的急救治疗能力会产生不同的抢救效果。</w:t>
      </w:r>
    </w:p>
    <w:p>
      <w:pPr>
        <w:keepNext w:val="0"/>
        <w:keepLines w:val="0"/>
        <w:pageBreakBefore w:val="0"/>
        <w:kinsoku/>
        <w:wordWrap/>
        <w:overflowPunct/>
        <w:topLinePunct/>
        <w:autoSpaceDE/>
        <w:autoSpaceDN/>
        <w:bidi w:val="0"/>
        <w:spacing w:line="560" w:lineRule="exact"/>
        <w:ind w:firstLine="640" w:firstLineChars="200"/>
        <w:textAlignment w:val="auto"/>
        <w:rPr>
          <w:rFonts w:eastAsia="仿宋_GB2312"/>
          <w:sz w:val="32"/>
          <w:szCs w:val="20"/>
        </w:rPr>
      </w:pPr>
      <w:r>
        <w:rPr>
          <w:rFonts w:eastAsia="仿宋_GB2312"/>
          <w:sz w:val="32"/>
          <w:szCs w:val="20"/>
        </w:rPr>
        <w:t>10</w:t>
      </w:r>
      <w:r>
        <w:rPr>
          <w:rFonts w:hint="default" w:eastAsia="仿宋_GB2312"/>
          <w:sz w:val="32"/>
          <w:szCs w:val="20"/>
          <w:lang w:val="en"/>
        </w:rPr>
        <w:t>.</w:t>
      </w:r>
      <w:r>
        <w:rPr>
          <w:rFonts w:eastAsia="仿宋_GB2312"/>
          <w:sz w:val="32"/>
          <w:szCs w:val="20"/>
        </w:rPr>
        <w:t>若安装了护理床、防褥疮床垫，这两项养老产品仅能为照护老人提供辅助作用，并不能保证一定可以做到预防老人长褥疮、或让老人身体状况有所好转。</w:t>
      </w:r>
    </w:p>
    <w:p>
      <w:pPr>
        <w:keepNext w:val="0"/>
        <w:keepLines w:val="0"/>
        <w:pageBreakBefore w:val="0"/>
        <w:kinsoku/>
        <w:wordWrap/>
        <w:overflowPunct/>
        <w:topLinePunct/>
        <w:autoSpaceDE/>
        <w:autoSpaceDN/>
        <w:bidi w:val="0"/>
        <w:spacing w:line="560" w:lineRule="exact"/>
        <w:ind w:firstLine="640" w:firstLineChars="200"/>
        <w:textAlignment w:val="auto"/>
        <w:rPr>
          <w:rFonts w:eastAsia="仿宋_GB2312"/>
          <w:sz w:val="32"/>
          <w:szCs w:val="20"/>
        </w:rPr>
      </w:pPr>
      <w:r>
        <w:rPr>
          <w:rFonts w:eastAsia="仿宋_GB2312"/>
          <w:sz w:val="32"/>
          <w:szCs w:val="20"/>
        </w:rPr>
        <w:t>11</w:t>
      </w:r>
      <w:r>
        <w:rPr>
          <w:rFonts w:hint="default" w:eastAsia="仿宋_GB2312"/>
          <w:sz w:val="32"/>
          <w:szCs w:val="20"/>
          <w:lang w:val="en"/>
        </w:rPr>
        <w:t>.</w:t>
      </w:r>
      <w:r>
        <w:rPr>
          <w:rFonts w:eastAsia="仿宋_GB2312"/>
          <w:sz w:val="32"/>
          <w:szCs w:val="20"/>
        </w:rPr>
        <w:t>因智能产品本身存在的出厂质检不能查出的未知原因、手机信号太弱、家庭网络瘫痪、设备供电中断、服务器宕机等因素，导致智能设备的数据有时候无法及时上传到服务器，因此造成提醒延迟、遗漏等问题，会导致老人无法获得及时救助。</w:t>
      </w:r>
    </w:p>
    <w:p>
      <w:pPr>
        <w:keepNext w:val="0"/>
        <w:keepLines w:val="0"/>
        <w:pageBreakBefore w:val="0"/>
        <w:kinsoku/>
        <w:wordWrap/>
        <w:overflowPunct/>
        <w:topLinePunct/>
        <w:autoSpaceDE/>
        <w:autoSpaceDN/>
        <w:bidi w:val="0"/>
        <w:spacing w:line="560" w:lineRule="exact"/>
        <w:ind w:firstLine="640" w:firstLineChars="200"/>
        <w:textAlignment w:val="auto"/>
        <w:rPr>
          <w:rFonts w:eastAsia="仿宋_GB2312"/>
          <w:sz w:val="32"/>
          <w:szCs w:val="20"/>
        </w:rPr>
      </w:pPr>
      <w:r>
        <w:rPr>
          <w:rFonts w:eastAsia="仿宋_GB2312"/>
          <w:sz w:val="32"/>
          <w:szCs w:val="20"/>
        </w:rPr>
        <w:t>我单位工作人员已将上述被服务老人潜在意外风险明确告知被服务老人的</w:t>
      </w:r>
      <w:r>
        <w:rPr>
          <w:rFonts w:hint="eastAsia" w:eastAsia="仿宋_GB2312"/>
          <w:sz w:val="32"/>
          <w:szCs w:val="20"/>
          <w:lang w:eastAsia="zh-CN"/>
        </w:rPr>
        <w:t>监护人（</w:t>
      </w:r>
      <w:r>
        <w:rPr>
          <w:rFonts w:eastAsia="仿宋_GB2312"/>
          <w:sz w:val="32"/>
          <w:szCs w:val="20"/>
        </w:rPr>
        <w:t>委托人</w:t>
      </w:r>
      <w:r>
        <w:rPr>
          <w:rFonts w:hint="eastAsia" w:eastAsia="仿宋_GB2312"/>
          <w:sz w:val="32"/>
          <w:szCs w:val="20"/>
          <w:lang w:eastAsia="zh-CN"/>
        </w:rPr>
        <w:t>）</w:t>
      </w:r>
      <w:r>
        <w:rPr>
          <w:rFonts w:eastAsia="仿宋_GB2312"/>
          <w:sz w:val="32"/>
          <w:szCs w:val="20"/>
        </w:rPr>
        <w:t>，在非服务不当的情况下，此意外情况出现，我方不承担赔偿责任，特此告知！</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r>
        <w:rPr>
          <w:rFonts w:eastAsia="仿宋_GB2312"/>
          <w:sz w:val="32"/>
          <w:szCs w:val="20"/>
        </w:rPr>
        <w:t>注：因无法从被服务老人以外的途径得知被服务老人是否有其他负有赡养义务或享有继承权的家人，故由</w:t>
      </w:r>
      <w:r>
        <w:rPr>
          <w:rFonts w:hint="eastAsia" w:eastAsia="仿宋_GB2312"/>
          <w:sz w:val="32"/>
          <w:szCs w:val="20"/>
          <w:lang w:eastAsia="zh-CN"/>
        </w:rPr>
        <w:t>监护人（</w:t>
      </w:r>
      <w:r>
        <w:rPr>
          <w:rFonts w:eastAsia="仿宋_GB2312"/>
          <w:sz w:val="32"/>
          <w:szCs w:val="20"/>
        </w:rPr>
        <w:t>委托人</w:t>
      </w:r>
      <w:r>
        <w:rPr>
          <w:rFonts w:hint="eastAsia" w:eastAsia="仿宋_GB2312"/>
          <w:sz w:val="32"/>
          <w:szCs w:val="20"/>
          <w:lang w:eastAsia="zh-CN"/>
        </w:rPr>
        <w:t>）</w:t>
      </w:r>
      <w:r>
        <w:rPr>
          <w:rFonts w:eastAsia="仿宋_GB2312"/>
          <w:sz w:val="32"/>
          <w:szCs w:val="20"/>
        </w:rPr>
        <w:t>承担由此引起的所有后果责任。</w:t>
      </w:r>
    </w:p>
    <w:p>
      <w:pPr>
        <w:keepNext w:val="0"/>
        <w:keepLines w:val="0"/>
        <w:pageBreakBefore w:val="0"/>
        <w:kinsoku/>
        <w:wordWrap/>
        <w:overflowPunct/>
        <w:topLinePunct/>
        <w:autoSpaceDE/>
        <w:autoSpaceDN/>
        <w:bidi w:val="0"/>
        <w:spacing w:line="560" w:lineRule="exact"/>
        <w:textAlignment w:val="auto"/>
        <w:rPr>
          <w:rFonts w:eastAsia="仿宋_GB2312"/>
          <w:sz w:val="32"/>
          <w:szCs w:val="20"/>
        </w:rPr>
      </w:pPr>
    </w:p>
    <w:p>
      <w:pPr>
        <w:keepNext w:val="0"/>
        <w:keepLines w:val="0"/>
        <w:pageBreakBefore w:val="0"/>
        <w:kinsoku/>
        <w:wordWrap/>
        <w:overflowPunct/>
        <w:topLinePunct/>
        <w:autoSpaceDE/>
        <w:autoSpaceDN/>
        <w:bidi w:val="0"/>
        <w:spacing w:line="560" w:lineRule="exact"/>
        <w:textAlignment w:val="auto"/>
        <w:rPr>
          <w:rFonts w:eastAsia="仿宋_GB2312"/>
          <w:sz w:val="32"/>
          <w:szCs w:val="20"/>
        </w:rPr>
      </w:pPr>
    </w:p>
    <w:p>
      <w:pPr>
        <w:keepNext w:val="0"/>
        <w:keepLines w:val="0"/>
        <w:pageBreakBefore w:val="0"/>
        <w:kinsoku/>
        <w:wordWrap/>
        <w:overflowPunct/>
        <w:topLinePunct/>
        <w:autoSpaceDE/>
        <w:autoSpaceDN/>
        <w:bidi w:val="0"/>
        <w:spacing w:line="560" w:lineRule="exact"/>
        <w:textAlignment w:val="auto"/>
        <w:rPr>
          <w:rFonts w:eastAsia="仿宋_GB2312"/>
          <w:sz w:val="32"/>
          <w:szCs w:val="20"/>
        </w:rPr>
      </w:pPr>
      <w:r>
        <w:rPr>
          <w:rFonts w:eastAsia="仿宋_GB2312"/>
          <w:sz w:val="32"/>
          <w:szCs w:val="20"/>
        </w:rPr>
        <w:t xml:space="preserve">服务机构（盖章）：         </w:t>
      </w:r>
      <w:r>
        <w:rPr>
          <w:rFonts w:hint="eastAsia" w:eastAsia="仿宋_GB2312"/>
          <w:sz w:val="32"/>
          <w:szCs w:val="20"/>
          <w:lang w:eastAsia="zh-CN"/>
        </w:rPr>
        <w:t>监护人（委托人）</w:t>
      </w:r>
      <w:r>
        <w:rPr>
          <w:rFonts w:eastAsia="仿宋_GB2312"/>
          <w:sz w:val="32"/>
          <w:szCs w:val="20"/>
        </w:rPr>
        <w:t>签名：</w:t>
      </w:r>
    </w:p>
    <w:p>
      <w:pPr>
        <w:keepNext w:val="0"/>
        <w:keepLines w:val="0"/>
        <w:pageBreakBefore w:val="0"/>
        <w:kinsoku/>
        <w:wordWrap/>
        <w:overflowPunct/>
        <w:topLinePunct/>
        <w:autoSpaceDE/>
        <w:autoSpaceDN/>
        <w:bidi w:val="0"/>
        <w:spacing w:line="560" w:lineRule="exact"/>
        <w:textAlignment w:val="auto"/>
        <w:rPr>
          <w:rFonts w:eastAsia="仿宋_GB2312"/>
          <w:sz w:val="32"/>
          <w:szCs w:val="20"/>
        </w:rPr>
      </w:pPr>
    </w:p>
    <w:p>
      <w:pPr>
        <w:keepNext w:val="0"/>
        <w:keepLines w:val="0"/>
        <w:pageBreakBefore w:val="0"/>
        <w:kinsoku/>
        <w:wordWrap/>
        <w:overflowPunct/>
        <w:topLinePunct/>
        <w:autoSpaceDE/>
        <w:autoSpaceDN/>
        <w:bidi w:val="0"/>
        <w:spacing w:line="560" w:lineRule="exact"/>
        <w:textAlignment w:val="auto"/>
        <w:rPr>
          <w:rFonts w:eastAsia="仿宋_GB2312"/>
          <w:sz w:val="32"/>
          <w:szCs w:val="20"/>
        </w:rPr>
      </w:pPr>
      <w:r>
        <w:rPr>
          <w:rFonts w:eastAsia="仿宋_GB2312"/>
          <w:sz w:val="32"/>
          <w:szCs w:val="20"/>
        </w:rPr>
        <w:t>年    月     日           年    月     日</w:t>
      </w:r>
    </w:p>
    <w:p>
      <w:pPr>
        <w:keepNext w:val="0"/>
        <w:keepLines w:val="0"/>
        <w:pageBreakBefore w:val="0"/>
        <w:kinsoku/>
        <w:wordWrap/>
        <w:overflowPunct/>
        <w:autoSpaceDE/>
        <w:autoSpaceDN/>
        <w:bidi w:val="0"/>
        <w:spacing w:line="560" w:lineRule="exact"/>
        <w:textAlignment w:val="auto"/>
        <w:rPr>
          <w:rFonts w:eastAsia="仿宋_GB2312"/>
          <w:sz w:val="32"/>
          <w:szCs w:val="20"/>
        </w:rPr>
        <w:sectPr>
          <w:pgSz w:w="11906" w:h="16838"/>
          <w:pgMar w:top="1440" w:right="1800" w:bottom="1440" w:left="1800" w:header="851" w:footer="992" w:gutter="0"/>
          <w:cols w:space="720" w:num="1"/>
          <w:docGrid w:type="lines" w:linePitch="312" w:charSpace="0"/>
        </w:sectPr>
      </w:pPr>
    </w:p>
    <w:p>
      <w:pPr>
        <w:keepNext w:val="0"/>
        <w:keepLines w:val="0"/>
        <w:pageBreakBefore w:val="0"/>
        <w:kinsoku/>
        <w:wordWrap/>
        <w:overflowPunct/>
        <w:autoSpaceDE/>
        <w:autoSpaceDN/>
        <w:bidi w:val="0"/>
        <w:spacing w:line="560" w:lineRule="exact"/>
        <w:textAlignment w:val="auto"/>
        <w:outlineLvl w:val="1"/>
        <w:rPr>
          <w:rFonts w:eastAsia="仿宋_GB2312"/>
          <w:sz w:val="32"/>
          <w:szCs w:val="28"/>
        </w:rPr>
      </w:pPr>
      <w:r>
        <w:rPr>
          <w:rFonts w:eastAsia="仿宋_GB2312"/>
          <w:sz w:val="32"/>
          <w:szCs w:val="28"/>
        </w:rPr>
        <w:t>附件3-3</w:t>
      </w:r>
    </w:p>
    <w:p>
      <w:pPr>
        <w:keepNext w:val="0"/>
        <w:keepLines w:val="0"/>
        <w:pageBreakBefore w:val="0"/>
        <w:kinsoku/>
        <w:wordWrap/>
        <w:overflowPunct/>
        <w:topLinePunct/>
        <w:autoSpaceDE/>
        <w:autoSpaceDN/>
        <w:bidi w:val="0"/>
        <w:spacing w:line="560" w:lineRule="exact"/>
        <w:jc w:val="center"/>
        <w:textAlignment w:val="auto"/>
        <w:rPr>
          <w:rFonts w:eastAsia="方正小标宋简体"/>
          <w:bCs/>
          <w:sz w:val="44"/>
          <w:szCs w:val="28"/>
        </w:rPr>
      </w:pPr>
      <w:r>
        <w:rPr>
          <w:rFonts w:eastAsia="方正小标宋简体"/>
          <w:bCs/>
          <w:sz w:val="44"/>
          <w:szCs w:val="28"/>
        </w:rPr>
        <w:t>通州区养老家庭照护床位</w:t>
      </w:r>
    </w:p>
    <w:p>
      <w:pPr>
        <w:keepNext w:val="0"/>
        <w:keepLines w:val="0"/>
        <w:pageBreakBefore w:val="0"/>
        <w:kinsoku/>
        <w:wordWrap/>
        <w:overflowPunct/>
        <w:topLinePunct/>
        <w:autoSpaceDE/>
        <w:autoSpaceDN/>
        <w:bidi w:val="0"/>
        <w:spacing w:line="560" w:lineRule="exact"/>
        <w:jc w:val="center"/>
        <w:textAlignment w:val="auto"/>
        <w:rPr>
          <w:rFonts w:eastAsia="方正小标宋简体"/>
          <w:bCs/>
          <w:sz w:val="44"/>
          <w:szCs w:val="28"/>
        </w:rPr>
      </w:pPr>
      <w:r>
        <w:rPr>
          <w:rFonts w:eastAsia="方正小标宋简体"/>
          <w:bCs/>
          <w:sz w:val="44"/>
          <w:szCs w:val="28"/>
        </w:rPr>
        <w:t>监护人（委托人）知情承诺书（范本）</w:t>
      </w:r>
    </w:p>
    <w:p>
      <w:pPr>
        <w:keepNext w:val="0"/>
        <w:keepLines w:val="0"/>
        <w:pageBreakBefore w:val="0"/>
        <w:kinsoku/>
        <w:wordWrap/>
        <w:overflowPunct/>
        <w:topLinePunct/>
        <w:autoSpaceDE/>
        <w:autoSpaceDN/>
        <w:bidi w:val="0"/>
        <w:spacing w:line="560" w:lineRule="exact"/>
        <w:textAlignment w:val="auto"/>
        <w:rPr>
          <w:rFonts w:eastAsia="仿宋_GB2312"/>
          <w:sz w:val="24"/>
          <w:szCs w:val="20"/>
        </w:rPr>
      </w:pPr>
    </w:p>
    <w:p>
      <w:pPr>
        <w:keepNext w:val="0"/>
        <w:keepLines w:val="0"/>
        <w:pageBreakBefore w:val="0"/>
        <w:kinsoku/>
        <w:wordWrap/>
        <w:overflowPunct/>
        <w:topLinePunct/>
        <w:autoSpaceDE/>
        <w:autoSpaceDN/>
        <w:bidi w:val="0"/>
        <w:spacing w:line="560" w:lineRule="exact"/>
        <w:ind w:firstLine="640" w:firstLineChars="200"/>
        <w:textAlignment w:val="auto"/>
        <w:rPr>
          <w:rFonts w:eastAsia="仿宋_GB2312"/>
          <w:sz w:val="32"/>
          <w:szCs w:val="20"/>
        </w:rPr>
      </w:pPr>
      <w:r>
        <w:rPr>
          <w:rFonts w:eastAsia="仿宋_GB2312"/>
          <w:sz w:val="32"/>
          <w:szCs w:val="20"/>
        </w:rPr>
        <w:t>《通州区养老家庭照护床位老人潜在意外风险告知书》中所列被服务老人潜在意外风险告知内容我已明知，我作为被服务老人的</w:t>
      </w:r>
      <w:r>
        <w:rPr>
          <w:rFonts w:hint="eastAsia" w:eastAsia="仿宋_GB2312"/>
          <w:sz w:val="32"/>
          <w:szCs w:val="20"/>
          <w:lang w:eastAsia="zh-CN"/>
        </w:rPr>
        <w:t>监护人（委托人）</w:t>
      </w:r>
      <w:r>
        <w:rPr>
          <w:rFonts w:eastAsia="仿宋_GB2312"/>
          <w:sz w:val="32"/>
          <w:szCs w:val="20"/>
        </w:rPr>
        <w:t>，能够代表被服务老人的所有家人，知晓并郑重承诺：</w:t>
      </w:r>
    </w:p>
    <w:p>
      <w:pPr>
        <w:keepNext w:val="0"/>
        <w:keepLines w:val="0"/>
        <w:pageBreakBefore w:val="0"/>
        <w:kinsoku/>
        <w:wordWrap/>
        <w:overflowPunct/>
        <w:topLinePunct/>
        <w:autoSpaceDE/>
        <w:autoSpaceDN/>
        <w:bidi w:val="0"/>
        <w:spacing w:line="560" w:lineRule="exact"/>
        <w:ind w:firstLine="640" w:firstLineChars="200"/>
        <w:textAlignment w:val="auto"/>
        <w:rPr>
          <w:rFonts w:eastAsia="仿宋_GB2312"/>
          <w:sz w:val="32"/>
          <w:szCs w:val="20"/>
        </w:rPr>
      </w:pPr>
      <w:r>
        <w:rPr>
          <w:rFonts w:eastAsia="仿宋_GB2312"/>
          <w:sz w:val="32"/>
          <w:szCs w:val="20"/>
        </w:rPr>
        <w:t>在非服务不当的情况下，被服务老人出现《通州区养老家庭照护床位老人潜在意外风险告知书》中所列意外情况，会接受现实且不追究养老服务机构的责任，若家人中有不同意见的，由我负责协调，与甲方无关。</w:t>
      </w:r>
    </w:p>
    <w:p>
      <w:pPr>
        <w:keepNext w:val="0"/>
        <w:keepLines w:val="0"/>
        <w:pageBreakBefore w:val="0"/>
        <w:kinsoku/>
        <w:wordWrap/>
        <w:overflowPunct/>
        <w:topLinePunct/>
        <w:autoSpaceDE/>
        <w:autoSpaceDN/>
        <w:bidi w:val="0"/>
        <w:spacing w:line="560" w:lineRule="exact"/>
        <w:textAlignment w:val="auto"/>
        <w:rPr>
          <w:rFonts w:eastAsia="仿宋_GB2312"/>
          <w:sz w:val="32"/>
          <w:szCs w:val="20"/>
        </w:rPr>
      </w:pPr>
      <w:r>
        <w:rPr>
          <w:rFonts w:eastAsia="仿宋_GB2312"/>
          <w:sz w:val="32"/>
          <w:szCs w:val="20"/>
        </w:rPr>
        <w:t>注：因无法从被服务老人以外的途径得知被服务老人是否有其他负有赡养义务或享有继承权的家人，故由</w:t>
      </w:r>
      <w:r>
        <w:rPr>
          <w:rFonts w:hint="eastAsia" w:eastAsia="仿宋_GB2312"/>
          <w:sz w:val="32"/>
          <w:szCs w:val="20"/>
          <w:lang w:eastAsia="zh-CN"/>
        </w:rPr>
        <w:t>监护人（委托人）</w:t>
      </w:r>
      <w:r>
        <w:rPr>
          <w:rFonts w:eastAsia="仿宋_GB2312"/>
          <w:sz w:val="32"/>
          <w:szCs w:val="20"/>
        </w:rPr>
        <w:t>承担由此引起的所有后果责任。</w:t>
      </w:r>
    </w:p>
    <w:p>
      <w:pPr>
        <w:keepNext w:val="0"/>
        <w:keepLines w:val="0"/>
        <w:pageBreakBefore w:val="0"/>
        <w:kinsoku/>
        <w:wordWrap/>
        <w:overflowPunct/>
        <w:topLinePunct/>
        <w:autoSpaceDE/>
        <w:autoSpaceDN/>
        <w:bidi w:val="0"/>
        <w:spacing w:line="560" w:lineRule="exact"/>
        <w:textAlignment w:val="auto"/>
        <w:rPr>
          <w:rFonts w:eastAsia="仿宋_GB2312"/>
          <w:sz w:val="32"/>
          <w:szCs w:val="20"/>
        </w:rPr>
      </w:pPr>
    </w:p>
    <w:p>
      <w:pPr>
        <w:keepNext w:val="0"/>
        <w:keepLines w:val="0"/>
        <w:pageBreakBefore w:val="0"/>
        <w:kinsoku/>
        <w:wordWrap/>
        <w:overflowPunct/>
        <w:topLinePunct/>
        <w:autoSpaceDE/>
        <w:autoSpaceDN/>
        <w:bidi w:val="0"/>
        <w:spacing w:line="560" w:lineRule="exact"/>
        <w:textAlignment w:val="auto"/>
        <w:rPr>
          <w:rFonts w:eastAsia="仿宋_GB2312"/>
          <w:sz w:val="32"/>
          <w:szCs w:val="20"/>
        </w:rPr>
      </w:pPr>
    </w:p>
    <w:p>
      <w:pPr>
        <w:keepNext w:val="0"/>
        <w:keepLines w:val="0"/>
        <w:pageBreakBefore w:val="0"/>
        <w:kinsoku/>
        <w:wordWrap/>
        <w:overflowPunct/>
        <w:topLinePunct/>
        <w:autoSpaceDE/>
        <w:autoSpaceDN/>
        <w:bidi w:val="0"/>
        <w:spacing w:line="560" w:lineRule="exact"/>
        <w:textAlignment w:val="auto"/>
        <w:rPr>
          <w:rFonts w:eastAsia="仿宋_GB2312"/>
          <w:sz w:val="32"/>
          <w:szCs w:val="20"/>
        </w:rPr>
      </w:pPr>
      <w:r>
        <w:rPr>
          <w:rFonts w:eastAsia="仿宋_GB2312"/>
          <w:sz w:val="32"/>
          <w:szCs w:val="20"/>
        </w:rPr>
        <w:t xml:space="preserve">服务机构（盖章）：         </w:t>
      </w:r>
      <w:r>
        <w:rPr>
          <w:rFonts w:hint="eastAsia" w:eastAsia="仿宋_GB2312"/>
          <w:sz w:val="32"/>
          <w:szCs w:val="20"/>
          <w:lang w:eastAsia="zh-CN"/>
        </w:rPr>
        <w:t>监护人（委托人）</w:t>
      </w:r>
      <w:r>
        <w:rPr>
          <w:rFonts w:eastAsia="仿宋_GB2312"/>
          <w:sz w:val="32"/>
          <w:szCs w:val="20"/>
        </w:rPr>
        <w:t>签名：</w:t>
      </w:r>
    </w:p>
    <w:p>
      <w:pPr>
        <w:keepNext w:val="0"/>
        <w:keepLines w:val="0"/>
        <w:pageBreakBefore w:val="0"/>
        <w:kinsoku/>
        <w:wordWrap/>
        <w:overflowPunct/>
        <w:topLinePunct/>
        <w:autoSpaceDE/>
        <w:autoSpaceDN/>
        <w:bidi w:val="0"/>
        <w:spacing w:line="560" w:lineRule="exact"/>
        <w:textAlignment w:val="auto"/>
        <w:rPr>
          <w:rFonts w:eastAsia="仿宋_GB2312"/>
          <w:sz w:val="32"/>
          <w:szCs w:val="20"/>
        </w:rPr>
      </w:pPr>
    </w:p>
    <w:p>
      <w:pPr>
        <w:keepNext w:val="0"/>
        <w:keepLines w:val="0"/>
        <w:pageBreakBefore w:val="0"/>
        <w:kinsoku/>
        <w:wordWrap/>
        <w:overflowPunct/>
        <w:topLinePunct/>
        <w:autoSpaceDE/>
        <w:autoSpaceDN/>
        <w:bidi w:val="0"/>
        <w:spacing w:line="560" w:lineRule="exact"/>
        <w:textAlignment w:val="auto"/>
        <w:rPr>
          <w:rFonts w:eastAsia="仿宋_GB2312"/>
          <w:sz w:val="32"/>
          <w:szCs w:val="20"/>
        </w:rPr>
      </w:pPr>
      <w:r>
        <w:rPr>
          <w:rFonts w:eastAsia="仿宋_GB2312"/>
          <w:sz w:val="32"/>
          <w:szCs w:val="20"/>
        </w:rPr>
        <w:t>年     月    日           年     月    日</w:t>
      </w:r>
    </w:p>
    <w:p>
      <w:pPr>
        <w:keepNext w:val="0"/>
        <w:keepLines w:val="0"/>
        <w:pageBreakBefore w:val="0"/>
        <w:kinsoku/>
        <w:wordWrap/>
        <w:overflowPunct/>
        <w:autoSpaceDE/>
        <w:autoSpaceDN/>
        <w:bidi w:val="0"/>
        <w:spacing w:line="560" w:lineRule="exact"/>
        <w:textAlignment w:val="auto"/>
        <w:rPr>
          <w:rFonts w:eastAsia="仿宋_GB2312"/>
          <w:sz w:val="24"/>
          <w:szCs w:val="20"/>
        </w:rPr>
      </w:pPr>
    </w:p>
    <w:p>
      <w:pPr>
        <w:keepNext w:val="0"/>
        <w:keepLines w:val="0"/>
        <w:pageBreakBefore w:val="0"/>
        <w:kinsoku/>
        <w:wordWrap/>
        <w:overflowPunct/>
        <w:autoSpaceDE/>
        <w:autoSpaceDN/>
        <w:bidi w:val="0"/>
        <w:spacing w:line="560" w:lineRule="exact"/>
        <w:textAlignment w:val="auto"/>
        <w:rPr>
          <w:rFonts w:eastAsia="仿宋_GB2312"/>
          <w:sz w:val="32"/>
          <w:szCs w:val="20"/>
        </w:rPr>
        <w:sectPr>
          <w:pgSz w:w="11906" w:h="16838"/>
          <w:pgMar w:top="1440" w:right="1800" w:bottom="1440" w:left="1800" w:header="851" w:footer="992" w:gutter="0"/>
          <w:cols w:space="720" w:num="1"/>
          <w:docGrid w:type="lines" w:linePitch="435" w:charSpace="0"/>
        </w:sectPr>
      </w:pPr>
    </w:p>
    <w:p>
      <w:pPr>
        <w:keepNext w:val="0"/>
        <w:keepLines w:val="0"/>
        <w:pageBreakBefore w:val="0"/>
        <w:kinsoku/>
        <w:wordWrap/>
        <w:overflowPunct/>
        <w:autoSpaceDE/>
        <w:autoSpaceDN/>
        <w:bidi w:val="0"/>
        <w:spacing w:line="560" w:lineRule="exact"/>
        <w:textAlignment w:val="auto"/>
        <w:outlineLvl w:val="0"/>
        <w:rPr>
          <w:rFonts w:eastAsia="仿宋_GB2312"/>
          <w:sz w:val="32"/>
          <w:szCs w:val="32"/>
        </w:rPr>
      </w:pPr>
      <w:r>
        <w:rPr>
          <w:rFonts w:eastAsia="仿宋_GB2312"/>
          <w:b/>
          <w:bCs/>
          <w:sz w:val="32"/>
          <w:szCs w:val="32"/>
        </w:rPr>
        <w:t>附件4</w:t>
      </w:r>
    </w:p>
    <w:p>
      <w:pPr>
        <w:keepNext w:val="0"/>
        <w:keepLines w:val="0"/>
        <w:pageBreakBefore w:val="0"/>
        <w:widowControl/>
        <w:shd w:val="clear" w:color="auto" w:fill="FFFFFF"/>
        <w:kinsoku/>
        <w:wordWrap/>
        <w:overflowPunct/>
        <w:autoSpaceDE/>
        <w:autoSpaceDN/>
        <w:bidi w:val="0"/>
        <w:spacing w:line="560" w:lineRule="exact"/>
        <w:jc w:val="center"/>
        <w:textAlignment w:val="auto"/>
        <w:rPr>
          <w:rFonts w:eastAsia="方正小标宋简体"/>
          <w:kern w:val="0"/>
          <w:sz w:val="32"/>
          <w:szCs w:val="32"/>
        </w:rPr>
      </w:pPr>
      <w:r>
        <w:rPr>
          <w:rFonts w:eastAsia="方正小标宋简体"/>
          <w:kern w:val="0"/>
          <w:sz w:val="32"/>
          <w:szCs w:val="32"/>
        </w:rPr>
        <w:t>老年人居家适老化改造和老年用品配置推荐清单</w:t>
      </w:r>
    </w:p>
    <w:tbl>
      <w:tblPr>
        <w:tblStyle w:val="19"/>
        <w:tblW w:w="5000" w:type="pct"/>
        <w:tblInd w:w="0" w:type="dxa"/>
        <w:tblLayout w:type="autofit"/>
        <w:tblCellMar>
          <w:top w:w="0" w:type="dxa"/>
          <w:left w:w="108" w:type="dxa"/>
          <w:bottom w:w="0" w:type="dxa"/>
          <w:right w:w="108" w:type="dxa"/>
        </w:tblCellMar>
      </w:tblPr>
      <w:tblGrid>
        <w:gridCol w:w="826"/>
        <w:gridCol w:w="1571"/>
        <w:gridCol w:w="3097"/>
        <w:gridCol w:w="1999"/>
        <w:gridCol w:w="1567"/>
      </w:tblGrid>
      <w:tr>
        <w:tblPrEx>
          <w:tblCellMar>
            <w:top w:w="0" w:type="dxa"/>
            <w:left w:w="108" w:type="dxa"/>
            <w:bottom w:w="0" w:type="dxa"/>
            <w:right w:w="108" w:type="dxa"/>
          </w:tblCellMar>
        </w:tblPrEx>
        <w:trPr>
          <w:trHeight w:val="916" w:hRule="atLeast"/>
        </w:trPr>
        <w:tc>
          <w:tcPr>
            <w:tcW w:w="45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b/>
                <w:bCs/>
                <w:color w:val="000000"/>
                <w:sz w:val="24"/>
              </w:rPr>
            </w:pPr>
            <w:r>
              <w:rPr>
                <w:rFonts w:hint="eastAsia" w:ascii="仿宋_GB2312" w:hAnsi="宋体" w:eastAsia="仿宋_GB2312" w:cs="宋体"/>
                <w:b/>
                <w:bCs/>
                <w:color w:val="000000"/>
                <w:sz w:val="24"/>
              </w:rPr>
              <w:t>类别</w:t>
            </w:r>
          </w:p>
        </w:tc>
        <w:tc>
          <w:tcPr>
            <w:tcW w:w="867"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b/>
                <w:bCs/>
                <w:color w:val="000000"/>
                <w:sz w:val="24"/>
              </w:rPr>
            </w:pPr>
            <w:r>
              <w:rPr>
                <w:rFonts w:hint="eastAsia" w:ascii="仿宋_GB2312" w:hAnsi="宋体" w:eastAsia="仿宋_GB2312" w:cs="宋体"/>
                <w:b/>
                <w:bCs/>
                <w:color w:val="000000"/>
                <w:sz w:val="24"/>
              </w:rPr>
              <w:t>产品名称</w:t>
            </w:r>
          </w:p>
        </w:tc>
        <w:tc>
          <w:tcPr>
            <w:tcW w:w="1709"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b/>
                <w:bCs/>
                <w:color w:val="000000"/>
                <w:sz w:val="24"/>
              </w:rPr>
            </w:pPr>
            <w:r>
              <w:rPr>
                <w:rFonts w:hint="eastAsia" w:ascii="仿宋_GB2312" w:hAnsi="宋体" w:eastAsia="仿宋_GB2312" w:cs="宋体"/>
                <w:b/>
                <w:bCs/>
                <w:color w:val="000000"/>
                <w:sz w:val="24"/>
              </w:rPr>
              <w:t>功能简介</w:t>
            </w:r>
          </w:p>
        </w:tc>
        <w:tc>
          <w:tcPr>
            <w:tcW w:w="110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b/>
                <w:bCs/>
                <w:color w:val="000000"/>
                <w:sz w:val="24"/>
              </w:rPr>
            </w:pPr>
            <w:r>
              <w:rPr>
                <w:rFonts w:hint="eastAsia" w:ascii="仿宋_GB2312" w:hAnsi="宋体" w:eastAsia="仿宋_GB2312" w:cs="宋体"/>
                <w:b/>
                <w:bCs/>
                <w:color w:val="000000"/>
                <w:sz w:val="24"/>
              </w:rPr>
              <w:t>基本要求</w:t>
            </w:r>
          </w:p>
        </w:tc>
        <w:tc>
          <w:tcPr>
            <w:tcW w:w="86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b/>
                <w:bCs/>
                <w:color w:val="000000"/>
                <w:sz w:val="24"/>
              </w:rPr>
            </w:pPr>
            <w:r>
              <w:rPr>
                <w:rFonts w:hint="eastAsia" w:ascii="仿宋_GB2312" w:hAnsi="宋体" w:eastAsia="仿宋_GB2312" w:cs="宋体"/>
                <w:b/>
                <w:bCs/>
                <w:color w:val="000000"/>
                <w:sz w:val="24"/>
              </w:rPr>
              <w:t>备注</w:t>
            </w:r>
          </w:p>
        </w:tc>
      </w:tr>
      <w:tr>
        <w:tblPrEx>
          <w:tblCellMar>
            <w:top w:w="0" w:type="dxa"/>
            <w:left w:w="108" w:type="dxa"/>
            <w:bottom w:w="0" w:type="dxa"/>
            <w:right w:w="108" w:type="dxa"/>
          </w:tblCellMar>
        </w:tblPrEx>
        <w:trPr>
          <w:trHeight w:val="631" w:hRule="atLeast"/>
        </w:trPr>
        <w:tc>
          <w:tcPr>
            <w:tcW w:w="456" w:type="pct"/>
            <w:vMerge w:val="restar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建筑硬件改造</w:t>
            </w:r>
          </w:p>
        </w:tc>
        <w:tc>
          <w:tcPr>
            <w:tcW w:w="86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地面移动坡道</w:t>
            </w:r>
          </w:p>
        </w:tc>
        <w:tc>
          <w:tcPr>
            <w:tcW w:w="170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消除地面高差，方便轮椅进出。</w:t>
            </w:r>
          </w:p>
        </w:tc>
        <w:tc>
          <w:tcPr>
            <w:tcW w:w="11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铝合金</w:t>
            </w:r>
          </w:p>
        </w:tc>
        <w:tc>
          <w:tcPr>
            <w:tcW w:w="86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p>
        </w:tc>
      </w:tr>
      <w:tr>
        <w:tblPrEx>
          <w:tblCellMar>
            <w:top w:w="0" w:type="dxa"/>
            <w:left w:w="108" w:type="dxa"/>
            <w:bottom w:w="0" w:type="dxa"/>
            <w:right w:w="108" w:type="dxa"/>
          </w:tblCellMar>
        </w:tblPrEx>
        <w:trPr>
          <w:trHeight w:val="662" w:hRule="atLeast"/>
        </w:trPr>
        <w:tc>
          <w:tcPr>
            <w:tcW w:w="456" w:type="pct"/>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p>
        </w:tc>
        <w:tc>
          <w:tcPr>
            <w:tcW w:w="86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防滑垫</w:t>
            </w:r>
          </w:p>
        </w:tc>
        <w:tc>
          <w:tcPr>
            <w:tcW w:w="170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用于地面防滑处理，避免老人滑倒，提高安全性。</w:t>
            </w:r>
          </w:p>
        </w:tc>
        <w:tc>
          <w:tcPr>
            <w:tcW w:w="11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塑胶</w:t>
            </w:r>
          </w:p>
        </w:tc>
        <w:tc>
          <w:tcPr>
            <w:tcW w:w="86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按700*400mm报价。</w:t>
            </w:r>
          </w:p>
        </w:tc>
      </w:tr>
      <w:tr>
        <w:tblPrEx>
          <w:tblCellMar>
            <w:top w:w="0" w:type="dxa"/>
            <w:left w:w="108" w:type="dxa"/>
            <w:bottom w:w="0" w:type="dxa"/>
            <w:right w:w="108" w:type="dxa"/>
          </w:tblCellMar>
        </w:tblPrEx>
        <w:trPr>
          <w:trHeight w:val="662" w:hRule="atLeast"/>
        </w:trPr>
        <w:tc>
          <w:tcPr>
            <w:tcW w:w="456" w:type="pct"/>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p>
        </w:tc>
        <w:tc>
          <w:tcPr>
            <w:tcW w:w="86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一字型扶手</w:t>
            </w:r>
          </w:p>
        </w:tc>
        <w:tc>
          <w:tcPr>
            <w:tcW w:w="170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扶手及安装，可根据实际情况确定长度。</w:t>
            </w:r>
          </w:p>
        </w:tc>
        <w:tc>
          <w:tcPr>
            <w:tcW w:w="11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外管：尼龙</w:t>
            </w:r>
          </w:p>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内管：铝合金</w:t>
            </w:r>
          </w:p>
        </w:tc>
        <w:tc>
          <w:tcPr>
            <w:tcW w:w="86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按400mm报价。</w:t>
            </w:r>
          </w:p>
        </w:tc>
      </w:tr>
      <w:tr>
        <w:tblPrEx>
          <w:tblCellMar>
            <w:top w:w="0" w:type="dxa"/>
            <w:left w:w="108" w:type="dxa"/>
            <w:bottom w:w="0" w:type="dxa"/>
            <w:right w:w="108" w:type="dxa"/>
          </w:tblCellMar>
        </w:tblPrEx>
        <w:trPr>
          <w:trHeight w:val="660" w:hRule="atLeast"/>
        </w:trPr>
        <w:tc>
          <w:tcPr>
            <w:tcW w:w="456" w:type="pct"/>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p>
        </w:tc>
        <w:tc>
          <w:tcPr>
            <w:tcW w:w="86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L型扶手</w:t>
            </w:r>
          </w:p>
        </w:tc>
        <w:tc>
          <w:tcPr>
            <w:tcW w:w="170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扶手及安装，可用于墙角或拐弯处。</w:t>
            </w:r>
          </w:p>
        </w:tc>
        <w:tc>
          <w:tcPr>
            <w:tcW w:w="11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外管：尼龙</w:t>
            </w:r>
          </w:p>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内管：铝合金</w:t>
            </w:r>
          </w:p>
        </w:tc>
        <w:tc>
          <w:tcPr>
            <w:tcW w:w="86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按400*700mm报价。</w:t>
            </w:r>
          </w:p>
        </w:tc>
      </w:tr>
      <w:tr>
        <w:tblPrEx>
          <w:tblCellMar>
            <w:top w:w="0" w:type="dxa"/>
            <w:left w:w="108" w:type="dxa"/>
            <w:bottom w:w="0" w:type="dxa"/>
            <w:right w:w="108" w:type="dxa"/>
          </w:tblCellMar>
        </w:tblPrEx>
        <w:trPr>
          <w:trHeight w:val="975" w:hRule="atLeast"/>
        </w:trPr>
        <w:tc>
          <w:tcPr>
            <w:tcW w:w="456" w:type="pct"/>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p>
        </w:tc>
        <w:tc>
          <w:tcPr>
            <w:tcW w:w="86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上翻型扶手</w:t>
            </w:r>
          </w:p>
        </w:tc>
        <w:tc>
          <w:tcPr>
            <w:tcW w:w="170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扶手及安装，用于卫生间，可放于马桶两侧，便于老人起身。</w:t>
            </w:r>
          </w:p>
        </w:tc>
        <w:tc>
          <w:tcPr>
            <w:tcW w:w="11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外管：尼龙</w:t>
            </w:r>
          </w:p>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内管：铝合金</w:t>
            </w:r>
          </w:p>
        </w:tc>
        <w:tc>
          <w:tcPr>
            <w:tcW w:w="86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按600*100mm报价。</w:t>
            </w:r>
          </w:p>
        </w:tc>
      </w:tr>
      <w:tr>
        <w:tblPrEx>
          <w:tblCellMar>
            <w:top w:w="0" w:type="dxa"/>
            <w:left w:w="108" w:type="dxa"/>
            <w:bottom w:w="0" w:type="dxa"/>
            <w:right w:w="108" w:type="dxa"/>
          </w:tblCellMar>
        </w:tblPrEx>
        <w:trPr>
          <w:trHeight w:val="389" w:hRule="atLeast"/>
        </w:trPr>
        <w:tc>
          <w:tcPr>
            <w:tcW w:w="456" w:type="pct"/>
            <w:vMerge w:val="restart"/>
            <w:tcBorders>
              <w:top w:val="nil"/>
              <w:left w:val="single" w:color="auto" w:sz="4" w:space="0"/>
              <w:bottom w:val="nil"/>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康复辅具器具</w:t>
            </w:r>
          </w:p>
        </w:tc>
        <w:tc>
          <w:tcPr>
            <w:tcW w:w="86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可移动坐便器</w:t>
            </w:r>
          </w:p>
        </w:tc>
        <w:tc>
          <w:tcPr>
            <w:tcW w:w="170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用于行动不便老人如厕。</w:t>
            </w:r>
          </w:p>
        </w:tc>
        <w:tc>
          <w:tcPr>
            <w:tcW w:w="11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常规</w:t>
            </w:r>
          </w:p>
        </w:tc>
        <w:tc>
          <w:tcPr>
            <w:tcW w:w="86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lang w:eastAsia="zh-CN"/>
              </w:rPr>
            </w:pPr>
            <w:r>
              <w:rPr>
                <w:rFonts w:hint="eastAsia" w:ascii="仿宋_GB2312" w:hAnsi="宋体" w:eastAsia="仿宋_GB2312" w:cs="宋体"/>
                <w:color w:val="000000"/>
                <w:sz w:val="24"/>
                <w:lang w:eastAsia="zh-CN"/>
              </w:rPr>
              <w:t>备选</w:t>
            </w:r>
          </w:p>
        </w:tc>
      </w:tr>
      <w:tr>
        <w:tblPrEx>
          <w:tblCellMar>
            <w:top w:w="0" w:type="dxa"/>
            <w:left w:w="108" w:type="dxa"/>
            <w:bottom w:w="0" w:type="dxa"/>
            <w:right w:w="108" w:type="dxa"/>
          </w:tblCellMar>
        </w:tblPrEx>
        <w:trPr>
          <w:trHeight w:val="700" w:hRule="atLeast"/>
        </w:trPr>
        <w:tc>
          <w:tcPr>
            <w:tcW w:w="456" w:type="pct"/>
            <w:vMerge w:val="continue"/>
            <w:tcBorders>
              <w:top w:val="nil"/>
              <w:left w:val="single" w:color="auto" w:sz="4" w:space="0"/>
              <w:bottom w:val="nil"/>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p>
        </w:tc>
        <w:tc>
          <w:tcPr>
            <w:tcW w:w="86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斜躺多角度靠背支撑</w:t>
            </w:r>
          </w:p>
        </w:tc>
        <w:tc>
          <w:tcPr>
            <w:tcW w:w="170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用于失能老年人靠枕，最大角度58度，承重100KG。</w:t>
            </w:r>
          </w:p>
        </w:tc>
        <w:tc>
          <w:tcPr>
            <w:tcW w:w="11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常规</w:t>
            </w:r>
          </w:p>
        </w:tc>
        <w:tc>
          <w:tcPr>
            <w:tcW w:w="86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lang w:eastAsia="zh-CN"/>
              </w:rPr>
              <w:t>备选</w:t>
            </w:r>
          </w:p>
        </w:tc>
      </w:tr>
      <w:tr>
        <w:tblPrEx>
          <w:tblCellMar>
            <w:top w:w="0" w:type="dxa"/>
            <w:left w:w="108" w:type="dxa"/>
            <w:bottom w:w="0" w:type="dxa"/>
            <w:right w:w="108" w:type="dxa"/>
          </w:tblCellMar>
        </w:tblPrEx>
        <w:trPr>
          <w:trHeight w:val="688" w:hRule="atLeast"/>
        </w:trPr>
        <w:tc>
          <w:tcPr>
            <w:tcW w:w="456" w:type="pct"/>
            <w:vMerge w:val="continue"/>
            <w:tcBorders>
              <w:top w:val="nil"/>
              <w:left w:val="single" w:color="auto" w:sz="4" w:space="0"/>
              <w:bottom w:val="nil"/>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p>
        </w:tc>
        <w:tc>
          <w:tcPr>
            <w:tcW w:w="86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褥疮垫</w:t>
            </w:r>
          </w:p>
        </w:tc>
        <w:tc>
          <w:tcPr>
            <w:tcW w:w="170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卧床老年人使用。</w:t>
            </w:r>
          </w:p>
        </w:tc>
        <w:tc>
          <w:tcPr>
            <w:tcW w:w="11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常规</w:t>
            </w:r>
          </w:p>
        </w:tc>
        <w:tc>
          <w:tcPr>
            <w:tcW w:w="86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lang w:eastAsia="zh-CN"/>
              </w:rPr>
            </w:pPr>
            <w:r>
              <w:rPr>
                <w:rFonts w:hint="eastAsia" w:ascii="仿宋_GB2312" w:hAnsi="宋体" w:eastAsia="仿宋_GB2312" w:cs="宋体"/>
                <w:color w:val="000000"/>
                <w:sz w:val="24"/>
                <w:lang w:eastAsia="zh-CN"/>
              </w:rPr>
              <w:t>必选</w:t>
            </w:r>
          </w:p>
        </w:tc>
      </w:tr>
      <w:tr>
        <w:tblPrEx>
          <w:tblCellMar>
            <w:top w:w="0" w:type="dxa"/>
            <w:left w:w="108" w:type="dxa"/>
            <w:bottom w:w="0" w:type="dxa"/>
            <w:right w:w="108" w:type="dxa"/>
          </w:tblCellMar>
        </w:tblPrEx>
        <w:trPr>
          <w:trHeight w:val="565" w:hRule="atLeast"/>
        </w:trPr>
        <w:tc>
          <w:tcPr>
            <w:tcW w:w="456" w:type="pct"/>
            <w:vMerge w:val="continue"/>
            <w:tcBorders>
              <w:top w:val="nil"/>
              <w:left w:val="single" w:color="auto" w:sz="4" w:space="0"/>
              <w:bottom w:val="nil"/>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p>
        </w:tc>
        <w:tc>
          <w:tcPr>
            <w:tcW w:w="86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三角翻身垫</w:t>
            </w:r>
          </w:p>
        </w:tc>
        <w:tc>
          <w:tcPr>
            <w:tcW w:w="170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用于失能老年人定时翻身</w:t>
            </w:r>
          </w:p>
        </w:tc>
        <w:tc>
          <w:tcPr>
            <w:tcW w:w="11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常规</w:t>
            </w:r>
          </w:p>
        </w:tc>
        <w:tc>
          <w:tcPr>
            <w:tcW w:w="86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lang w:eastAsia="zh-CN"/>
              </w:rPr>
              <w:t>备选</w:t>
            </w:r>
          </w:p>
        </w:tc>
      </w:tr>
      <w:tr>
        <w:tblPrEx>
          <w:tblCellMar>
            <w:top w:w="0" w:type="dxa"/>
            <w:left w:w="108" w:type="dxa"/>
            <w:bottom w:w="0" w:type="dxa"/>
            <w:right w:w="108" w:type="dxa"/>
          </w:tblCellMar>
        </w:tblPrEx>
        <w:trPr>
          <w:trHeight w:val="701" w:hRule="atLeast"/>
        </w:trPr>
        <w:tc>
          <w:tcPr>
            <w:tcW w:w="456" w:type="pct"/>
            <w:vMerge w:val="continue"/>
            <w:tcBorders>
              <w:top w:val="nil"/>
              <w:left w:val="single" w:color="auto" w:sz="4" w:space="0"/>
              <w:bottom w:val="nil"/>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p>
        </w:tc>
        <w:tc>
          <w:tcPr>
            <w:tcW w:w="86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床边桌</w:t>
            </w:r>
          </w:p>
        </w:tc>
        <w:tc>
          <w:tcPr>
            <w:tcW w:w="170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用于老年人床上看书、就餐等。</w:t>
            </w:r>
          </w:p>
        </w:tc>
        <w:tc>
          <w:tcPr>
            <w:tcW w:w="11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常规，桌面环保，阻燃、耐磨、防水、升降灵活、低噪音、可拆卸。</w:t>
            </w:r>
          </w:p>
        </w:tc>
        <w:tc>
          <w:tcPr>
            <w:tcW w:w="86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lang w:eastAsia="zh-CN"/>
              </w:rPr>
              <w:t>备选</w:t>
            </w:r>
          </w:p>
        </w:tc>
      </w:tr>
      <w:tr>
        <w:tblPrEx>
          <w:tblCellMar>
            <w:top w:w="0" w:type="dxa"/>
            <w:left w:w="108" w:type="dxa"/>
            <w:bottom w:w="0" w:type="dxa"/>
            <w:right w:w="108" w:type="dxa"/>
          </w:tblCellMar>
        </w:tblPrEx>
        <w:trPr>
          <w:trHeight w:val="384" w:hRule="atLeast"/>
        </w:trPr>
        <w:tc>
          <w:tcPr>
            <w:tcW w:w="456" w:type="pct"/>
            <w:vMerge w:val="continue"/>
            <w:tcBorders>
              <w:top w:val="nil"/>
              <w:left w:val="single" w:color="auto" w:sz="4" w:space="0"/>
              <w:bottom w:val="nil"/>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p>
        </w:tc>
        <w:tc>
          <w:tcPr>
            <w:tcW w:w="86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浴凳或浴椅</w:t>
            </w:r>
          </w:p>
        </w:tc>
        <w:tc>
          <w:tcPr>
            <w:tcW w:w="170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用于老年人洗浴用，提升洗浴安全。</w:t>
            </w:r>
          </w:p>
        </w:tc>
        <w:tc>
          <w:tcPr>
            <w:tcW w:w="11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尼龙+不锈钢</w:t>
            </w:r>
          </w:p>
        </w:tc>
        <w:tc>
          <w:tcPr>
            <w:tcW w:w="86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lang w:eastAsia="zh-CN"/>
              </w:rPr>
              <w:t>备选</w:t>
            </w:r>
          </w:p>
        </w:tc>
      </w:tr>
      <w:tr>
        <w:tblPrEx>
          <w:tblCellMar>
            <w:top w:w="0" w:type="dxa"/>
            <w:left w:w="108" w:type="dxa"/>
            <w:bottom w:w="0" w:type="dxa"/>
            <w:right w:w="108" w:type="dxa"/>
          </w:tblCellMar>
        </w:tblPrEx>
        <w:trPr>
          <w:trHeight w:val="740" w:hRule="atLeast"/>
        </w:trPr>
        <w:tc>
          <w:tcPr>
            <w:tcW w:w="456" w:type="pct"/>
            <w:vMerge w:val="continue"/>
            <w:tcBorders>
              <w:top w:val="nil"/>
              <w:left w:val="single" w:color="auto" w:sz="4" w:space="0"/>
              <w:bottom w:val="nil"/>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p>
        </w:tc>
        <w:tc>
          <w:tcPr>
            <w:tcW w:w="86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手动护理床</w:t>
            </w:r>
          </w:p>
        </w:tc>
        <w:tc>
          <w:tcPr>
            <w:tcW w:w="170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帮助失能老年人完成起身、侧翻、上下床、吃饭等动作。辅助喂食、处理排泄物等。</w:t>
            </w:r>
          </w:p>
        </w:tc>
        <w:tc>
          <w:tcPr>
            <w:tcW w:w="11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常规</w:t>
            </w:r>
          </w:p>
        </w:tc>
        <w:tc>
          <w:tcPr>
            <w:tcW w:w="86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lang w:val="en" w:eastAsia="zh-CN"/>
              </w:rPr>
            </w:pPr>
            <w:r>
              <w:rPr>
                <w:rFonts w:hint="eastAsia" w:ascii="仿宋_GB2312" w:hAnsi="宋体" w:eastAsia="仿宋_GB2312" w:cs="宋体"/>
                <w:color w:val="000000"/>
                <w:sz w:val="24"/>
                <w:lang w:val="en" w:eastAsia="zh-CN"/>
              </w:rPr>
              <w:t>必选</w:t>
            </w:r>
          </w:p>
        </w:tc>
      </w:tr>
      <w:tr>
        <w:tblPrEx>
          <w:tblCellMar>
            <w:top w:w="0" w:type="dxa"/>
            <w:left w:w="108" w:type="dxa"/>
            <w:bottom w:w="0" w:type="dxa"/>
            <w:right w:w="108" w:type="dxa"/>
          </w:tblCellMar>
        </w:tblPrEx>
        <w:trPr>
          <w:trHeight w:val="1032" w:hRule="atLeast"/>
        </w:trPr>
        <w:tc>
          <w:tcPr>
            <w:tcW w:w="456" w:type="pct"/>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p>
        </w:tc>
        <w:tc>
          <w:tcPr>
            <w:tcW w:w="86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lang w:eastAsia="zh-CN"/>
              </w:rPr>
            </w:pPr>
            <w:r>
              <w:rPr>
                <w:rFonts w:hint="eastAsia" w:ascii="仿宋_GB2312" w:hAnsi="宋体" w:eastAsia="仿宋_GB2312" w:cs="宋体"/>
                <w:color w:val="000000"/>
                <w:sz w:val="24"/>
                <w:lang w:eastAsia="zh-CN"/>
              </w:rPr>
              <w:t>手动轮椅</w:t>
            </w:r>
          </w:p>
        </w:tc>
        <w:tc>
          <w:tcPr>
            <w:tcW w:w="1709"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用于行动不便老人</w:t>
            </w:r>
          </w:p>
        </w:tc>
        <w:tc>
          <w:tcPr>
            <w:tcW w:w="110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rPr>
              <w:t>常规</w:t>
            </w:r>
          </w:p>
        </w:tc>
        <w:tc>
          <w:tcPr>
            <w:tcW w:w="86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autoSpaceDE/>
              <w:autoSpaceDN/>
              <w:bidi w:val="0"/>
              <w:spacing w:line="560" w:lineRule="exact"/>
              <w:jc w:val="center"/>
              <w:textAlignment w:val="auto"/>
              <w:rPr>
                <w:rFonts w:hint="eastAsia" w:ascii="仿宋_GB2312" w:hAnsi="宋体" w:eastAsia="仿宋_GB2312" w:cs="宋体"/>
                <w:color w:val="000000"/>
                <w:sz w:val="24"/>
              </w:rPr>
            </w:pPr>
            <w:r>
              <w:rPr>
                <w:rFonts w:hint="eastAsia" w:ascii="仿宋_GB2312" w:hAnsi="宋体" w:eastAsia="仿宋_GB2312" w:cs="宋体"/>
                <w:color w:val="000000"/>
                <w:sz w:val="24"/>
                <w:lang w:eastAsia="zh-CN"/>
              </w:rPr>
              <w:t>备选</w:t>
            </w:r>
          </w:p>
        </w:tc>
      </w:tr>
    </w:tbl>
    <w:p>
      <w:pPr>
        <w:keepNext w:val="0"/>
        <w:keepLines w:val="0"/>
        <w:pageBreakBefore w:val="0"/>
        <w:widowControl/>
        <w:kinsoku/>
        <w:wordWrap/>
        <w:overflowPunct/>
        <w:autoSpaceDE/>
        <w:autoSpaceDN/>
        <w:bidi w:val="0"/>
        <w:spacing w:line="560" w:lineRule="exact"/>
        <w:jc w:val="left"/>
        <w:textAlignment w:val="auto"/>
        <w:rPr>
          <w:rFonts w:eastAsia="黑体"/>
          <w:spacing w:val="-10"/>
          <w:sz w:val="32"/>
          <w:szCs w:val="32"/>
        </w:rPr>
      </w:pPr>
    </w:p>
    <w:sectPr>
      <w:headerReference r:id="rId12" w:type="first"/>
      <w:headerReference r:id="rId10" w:type="default"/>
      <w:footerReference r:id="rId13" w:type="default"/>
      <w:headerReference r:id="rId11" w:type="even"/>
      <w:footerReference r:id="rId14" w:type="even"/>
      <w:pgSz w:w="11906" w:h="16838"/>
      <w:pgMar w:top="2098" w:right="1474" w:bottom="1985" w:left="1588" w:header="851" w:footer="1588"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Tahoma">
    <w:altName w:val="DejaVu Sans"/>
    <w:panose1 w:val="020B0604030504040204"/>
    <w:charset w:val="00"/>
    <w:family w:val="swiss"/>
    <w:pitch w:val="default"/>
    <w:sig w:usb0="E1002EFF" w:usb1="C000605B" w:usb2="00000029" w:usb3="00000000" w:csb0="000101FF" w:csb1="00000000"/>
  </w:font>
  <w:font w:name="Courier New">
    <w:altName w:val="DejaVu Sans"/>
    <w:panose1 w:val="02070309020205020404"/>
    <w:charset w:val="00"/>
    <w:family w:val="modern"/>
    <w:pitch w:val="default"/>
    <w:sig w:usb0="E0002EFF" w:usb1="C0007843" w:usb2="00000009" w:usb3="00000000" w:csb0="000001FF" w:csb1="00000000"/>
  </w:font>
  <w:font w:name="Verdana">
    <w:altName w:val="DejaVu Sans"/>
    <w:panose1 w:val="020B0604030504040204"/>
    <w:charset w:val="00"/>
    <w:family w:val="swiss"/>
    <w:pitch w:val="default"/>
    <w:sig w:usb0="A00006FF" w:usb1="4000205B" w:usb2="00000010" w:usb3="00000000" w:csb0="0000019F"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Wingdings 2">
    <w:panose1 w:val="05020102010507070707"/>
    <w:charset w:val="00"/>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Fonts w:hint="eastAsia" w:ascii="宋体" w:hAnsi="宋体"/>
        <w:sz w:val="28"/>
        <w:szCs w:val="28"/>
      </w:rPr>
    </w:pPr>
    <w:r>
      <w:fldChar w:fldCharType="begin"/>
    </w:r>
    <w:r>
      <w:instrText xml:space="preserve">PAGE   \* MERGEFORMAT</w:instrText>
    </w:r>
    <w:r>
      <w:fldChar w:fldCharType="separate"/>
    </w:r>
    <w:r>
      <w:rPr>
        <w:rFonts w:ascii="宋体" w:hAnsi="宋体"/>
        <w:sz w:val="28"/>
        <w:szCs w:val="28"/>
        <w:lang w:val="zh-CN"/>
      </w:rPr>
      <w:t>-</w:t>
    </w:r>
    <w:r>
      <w:rPr>
        <w:rFonts w:ascii="宋体" w:hAnsi="宋体"/>
        <w:sz w:val="28"/>
        <w:szCs w:val="28"/>
        <w:lang/>
      </w:rPr>
      <w:t xml:space="preserve"> 11 -</w:t>
    </w:r>
    <w:r>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outside" w:y="1"/>
      <w:rPr>
        <w:rStyle w:val="24"/>
        <w:rFonts w:ascii="宋体" w:hAnsi="宋体"/>
        <w:sz w:val="28"/>
        <w:szCs w:val="28"/>
      </w:rPr>
    </w:pPr>
    <w:r>
      <w:rPr>
        <w:rStyle w:val="24"/>
        <w:rFonts w:hint="eastAsia" w:ascii="宋体" w:hAnsi="宋体"/>
        <w:sz w:val="32"/>
        <w:szCs w:val="32"/>
      </w:rPr>
      <w:t>　</w:t>
    </w:r>
    <w:r>
      <w:rPr>
        <w:rFonts w:ascii="宋体" w:hAnsi="宋体"/>
        <w:sz w:val="28"/>
        <w:szCs w:val="28"/>
      </w:rPr>
      <w:fldChar w:fldCharType="begin"/>
    </w:r>
    <w:r>
      <w:rPr>
        <w:rStyle w:val="24"/>
        <w:rFonts w:ascii="宋体" w:hAnsi="宋体"/>
        <w:sz w:val="28"/>
        <w:szCs w:val="28"/>
      </w:rPr>
      <w:instrText xml:space="preserve">PAGE  </w:instrText>
    </w:r>
    <w:r>
      <w:rPr>
        <w:rFonts w:ascii="宋体" w:hAnsi="宋体"/>
        <w:sz w:val="28"/>
        <w:szCs w:val="28"/>
      </w:rPr>
      <w:fldChar w:fldCharType="separate"/>
    </w:r>
    <w:r>
      <w:rPr>
        <w:rStyle w:val="24"/>
        <w:rFonts w:ascii="宋体" w:hAnsi="宋体"/>
        <w:sz w:val="28"/>
        <w:szCs w:val="28"/>
        <w:lang/>
      </w:rPr>
      <w:t>- 10 -</w:t>
    </w:r>
    <w:r>
      <w:rPr>
        <w:rFonts w:ascii="宋体" w:hAnsi="宋体"/>
        <w:sz w:val="28"/>
        <w:szCs w:val="28"/>
      </w:rPr>
      <w:fldChar w:fldCharType="end"/>
    </w:r>
  </w:p>
  <w:p>
    <w:pPr>
      <w:pStyle w:val="1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1095" w:wrap="around" w:vAnchor="text" w:hAnchor="page" w:x="9272" w:y="3"/>
      <w:rPr>
        <w:rStyle w:val="24"/>
        <w:rFonts w:ascii="宋体" w:hAnsi="宋体"/>
        <w:sz w:val="28"/>
        <w:szCs w:val="28"/>
      </w:rPr>
    </w:pPr>
    <w:r>
      <w:rPr>
        <w:rFonts w:ascii="宋体" w:hAnsi="宋体"/>
        <w:sz w:val="28"/>
        <w:szCs w:val="28"/>
      </w:rPr>
      <w:fldChar w:fldCharType="begin"/>
    </w:r>
    <w:r>
      <w:rPr>
        <w:rStyle w:val="24"/>
        <w:rFonts w:ascii="宋体" w:hAnsi="宋体"/>
        <w:sz w:val="28"/>
        <w:szCs w:val="28"/>
      </w:rPr>
      <w:instrText xml:space="preserve">PAGE  </w:instrText>
    </w:r>
    <w:r>
      <w:rPr>
        <w:rFonts w:ascii="宋体" w:hAnsi="宋体"/>
        <w:sz w:val="28"/>
        <w:szCs w:val="28"/>
      </w:rPr>
      <w:fldChar w:fldCharType="separate"/>
    </w:r>
    <w:r>
      <w:rPr>
        <w:rStyle w:val="24"/>
        <w:rFonts w:ascii="宋体" w:hAnsi="宋体"/>
        <w:sz w:val="28"/>
        <w:szCs w:val="28"/>
        <w:lang/>
      </w:rPr>
      <w:t>- 27 -</w:t>
    </w:r>
    <w:r>
      <w:rPr>
        <w:rFonts w:ascii="宋体" w:hAnsi="宋体"/>
        <w:sz w:val="28"/>
        <w:szCs w:val="28"/>
      </w:rPr>
      <w:fldChar w:fldCharType="end"/>
    </w:r>
    <w:r>
      <w:rPr>
        <w:rStyle w:val="24"/>
        <w:rFonts w:hint="eastAsia" w:ascii="宋体" w:hAnsi="宋体"/>
        <w:sz w:val="32"/>
        <w:szCs w:val="32"/>
      </w:rPr>
      <w:t>　</w:t>
    </w:r>
  </w:p>
  <w:p>
    <w:pPr>
      <w:pStyle w:val="12"/>
      <w:ind w:right="360" w:firstLine="360"/>
    </w:pPr>
  </w:p>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outside" w:y="1"/>
      <w:rPr>
        <w:rStyle w:val="24"/>
        <w:rFonts w:ascii="宋体" w:hAnsi="宋体"/>
        <w:sz w:val="28"/>
        <w:szCs w:val="28"/>
      </w:rPr>
    </w:pPr>
    <w:r>
      <w:rPr>
        <w:rStyle w:val="24"/>
        <w:rFonts w:hint="eastAsia" w:ascii="宋体" w:hAnsi="宋体"/>
        <w:sz w:val="32"/>
        <w:szCs w:val="32"/>
      </w:rPr>
      <w:t>　</w:t>
    </w:r>
    <w:r>
      <w:rPr>
        <w:rFonts w:ascii="宋体" w:hAnsi="宋体"/>
        <w:sz w:val="28"/>
        <w:szCs w:val="28"/>
      </w:rPr>
      <w:fldChar w:fldCharType="begin"/>
    </w:r>
    <w:r>
      <w:rPr>
        <w:rStyle w:val="24"/>
        <w:rFonts w:ascii="宋体" w:hAnsi="宋体"/>
        <w:sz w:val="28"/>
        <w:szCs w:val="28"/>
      </w:rPr>
      <w:instrText xml:space="preserve">PAGE  </w:instrText>
    </w:r>
    <w:r>
      <w:rPr>
        <w:rFonts w:ascii="宋体" w:hAnsi="宋体"/>
        <w:sz w:val="28"/>
        <w:szCs w:val="28"/>
      </w:rPr>
      <w:fldChar w:fldCharType="separate"/>
    </w:r>
    <w:r>
      <w:rPr>
        <w:rStyle w:val="24"/>
        <w:rFonts w:ascii="宋体" w:hAnsi="宋体"/>
        <w:sz w:val="28"/>
        <w:szCs w:val="28"/>
        <w:lang/>
      </w:rPr>
      <w:t>- 26 -</w:t>
    </w:r>
    <w:r>
      <w:rPr>
        <w:rFonts w:ascii="宋体" w:hAnsi="宋体"/>
        <w:sz w:val="28"/>
        <w:szCs w:val="28"/>
      </w:rPr>
      <w:fldChar w:fldCharType="end"/>
    </w:r>
  </w:p>
  <w:p>
    <w:pPr>
      <w:pStyle w:val="12"/>
      <w:ind w:right="360" w:firstLine="360"/>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840"/>
      <w:jc w:val="center"/>
      <w:rPr>
        <w:rFonts w:ascii="仿宋" w:hAnsi="仿宋" w:eastAsia="仿宋"/>
        <w:sz w:val="2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标题" w:val=" "/>
  </w:docVars>
  <w:rsids>
    <w:rsidRoot w:val="009401E0"/>
    <w:rsid w:val="000029FC"/>
    <w:rsid w:val="000106CD"/>
    <w:rsid w:val="000113F3"/>
    <w:rsid w:val="00011ACB"/>
    <w:rsid w:val="00016DF4"/>
    <w:rsid w:val="00017360"/>
    <w:rsid w:val="00024ADF"/>
    <w:rsid w:val="0002582C"/>
    <w:rsid w:val="000445C3"/>
    <w:rsid w:val="00047F9D"/>
    <w:rsid w:val="00051AB7"/>
    <w:rsid w:val="000528AC"/>
    <w:rsid w:val="00054A42"/>
    <w:rsid w:val="00056C22"/>
    <w:rsid w:val="000630B6"/>
    <w:rsid w:val="000704A7"/>
    <w:rsid w:val="00071C82"/>
    <w:rsid w:val="00083DD8"/>
    <w:rsid w:val="00086DE3"/>
    <w:rsid w:val="000908FA"/>
    <w:rsid w:val="00094EE4"/>
    <w:rsid w:val="00097093"/>
    <w:rsid w:val="000A45BD"/>
    <w:rsid w:val="000A7055"/>
    <w:rsid w:val="000A7366"/>
    <w:rsid w:val="000A7AD4"/>
    <w:rsid w:val="000B04A6"/>
    <w:rsid w:val="000B0C36"/>
    <w:rsid w:val="000B2119"/>
    <w:rsid w:val="000B6993"/>
    <w:rsid w:val="000B6F97"/>
    <w:rsid w:val="000C33E3"/>
    <w:rsid w:val="000D53EE"/>
    <w:rsid w:val="000D675C"/>
    <w:rsid w:val="000E4209"/>
    <w:rsid w:val="000E4335"/>
    <w:rsid w:val="000E45F9"/>
    <w:rsid w:val="000E544C"/>
    <w:rsid w:val="000E5541"/>
    <w:rsid w:val="000E7FAA"/>
    <w:rsid w:val="000F0B51"/>
    <w:rsid w:val="000F74C9"/>
    <w:rsid w:val="00104744"/>
    <w:rsid w:val="00106DB5"/>
    <w:rsid w:val="0011051E"/>
    <w:rsid w:val="00112ABE"/>
    <w:rsid w:val="001139FC"/>
    <w:rsid w:val="00115038"/>
    <w:rsid w:val="00115DD0"/>
    <w:rsid w:val="00120A4C"/>
    <w:rsid w:val="00122E2D"/>
    <w:rsid w:val="0012543F"/>
    <w:rsid w:val="00131672"/>
    <w:rsid w:val="001454E1"/>
    <w:rsid w:val="0014670A"/>
    <w:rsid w:val="00166059"/>
    <w:rsid w:val="00176F21"/>
    <w:rsid w:val="00185E9D"/>
    <w:rsid w:val="00187940"/>
    <w:rsid w:val="00187DA4"/>
    <w:rsid w:val="00192E83"/>
    <w:rsid w:val="001A3B51"/>
    <w:rsid w:val="001A4611"/>
    <w:rsid w:val="001B38AE"/>
    <w:rsid w:val="001C1135"/>
    <w:rsid w:val="001C220B"/>
    <w:rsid w:val="001C3B58"/>
    <w:rsid w:val="001D45EC"/>
    <w:rsid w:val="001D7C38"/>
    <w:rsid w:val="001D7CC2"/>
    <w:rsid w:val="001E7B56"/>
    <w:rsid w:val="001F04D8"/>
    <w:rsid w:val="001F502C"/>
    <w:rsid w:val="001F51A5"/>
    <w:rsid w:val="001F5CD7"/>
    <w:rsid w:val="002037C2"/>
    <w:rsid w:val="00203E48"/>
    <w:rsid w:val="00205B87"/>
    <w:rsid w:val="00205EA8"/>
    <w:rsid w:val="00206282"/>
    <w:rsid w:val="00207F9A"/>
    <w:rsid w:val="0021188B"/>
    <w:rsid w:val="00212289"/>
    <w:rsid w:val="00212345"/>
    <w:rsid w:val="00216D9E"/>
    <w:rsid w:val="0021702E"/>
    <w:rsid w:val="00217799"/>
    <w:rsid w:val="002201A8"/>
    <w:rsid w:val="00224CD4"/>
    <w:rsid w:val="00224E90"/>
    <w:rsid w:val="00225A04"/>
    <w:rsid w:val="00252955"/>
    <w:rsid w:val="00255EAF"/>
    <w:rsid w:val="00257A45"/>
    <w:rsid w:val="002628CE"/>
    <w:rsid w:val="00263A6A"/>
    <w:rsid w:val="00263CF7"/>
    <w:rsid w:val="0026580C"/>
    <w:rsid w:val="00265EA4"/>
    <w:rsid w:val="00282CC2"/>
    <w:rsid w:val="00282F33"/>
    <w:rsid w:val="002847C5"/>
    <w:rsid w:val="00284AD4"/>
    <w:rsid w:val="00285402"/>
    <w:rsid w:val="00297A63"/>
    <w:rsid w:val="00297CC8"/>
    <w:rsid w:val="002A2C3E"/>
    <w:rsid w:val="002A32EE"/>
    <w:rsid w:val="002B3720"/>
    <w:rsid w:val="002B50CD"/>
    <w:rsid w:val="002C523C"/>
    <w:rsid w:val="002C6D1E"/>
    <w:rsid w:val="002E125F"/>
    <w:rsid w:val="002E4064"/>
    <w:rsid w:val="002E4091"/>
    <w:rsid w:val="002E6589"/>
    <w:rsid w:val="002E783C"/>
    <w:rsid w:val="002F05E9"/>
    <w:rsid w:val="002F13FE"/>
    <w:rsid w:val="003203DE"/>
    <w:rsid w:val="00322C16"/>
    <w:rsid w:val="003303E0"/>
    <w:rsid w:val="00335E66"/>
    <w:rsid w:val="00337CEF"/>
    <w:rsid w:val="003517A7"/>
    <w:rsid w:val="00352ED6"/>
    <w:rsid w:val="0035305E"/>
    <w:rsid w:val="0035393F"/>
    <w:rsid w:val="003549EE"/>
    <w:rsid w:val="003559B0"/>
    <w:rsid w:val="003573F1"/>
    <w:rsid w:val="00363DFF"/>
    <w:rsid w:val="00367266"/>
    <w:rsid w:val="003721C7"/>
    <w:rsid w:val="00376439"/>
    <w:rsid w:val="00382A70"/>
    <w:rsid w:val="0038420D"/>
    <w:rsid w:val="00385499"/>
    <w:rsid w:val="00393C70"/>
    <w:rsid w:val="003A1A48"/>
    <w:rsid w:val="003A7090"/>
    <w:rsid w:val="003B1532"/>
    <w:rsid w:val="003B2870"/>
    <w:rsid w:val="003C5855"/>
    <w:rsid w:val="003C6B3E"/>
    <w:rsid w:val="003C7798"/>
    <w:rsid w:val="003C7C09"/>
    <w:rsid w:val="003D2749"/>
    <w:rsid w:val="003D3A52"/>
    <w:rsid w:val="003E4439"/>
    <w:rsid w:val="003E4DDA"/>
    <w:rsid w:val="003E5BFD"/>
    <w:rsid w:val="003E6237"/>
    <w:rsid w:val="003E751B"/>
    <w:rsid w:val="003F1AE9"/>
    <w:rsid w:val="003F3E5B"/>
    <w:rsid w:val="003F4836"/>
    <w:rsid w:val="003F5821"/>
    <w:rsid w:val="00400F55"/>
    <w:rsid w:val="00405101"/>
    <w:rsid w:val="004062FC"/>
    <w:rsid w:val="00406317"/>
    <w:rsid w:val="004103B3"/>
    <w:rsid w:val="00414C75"/>
    <w:rsid w:val="004150DF"/>
    <w:rsid w:val="00416FF4"/>
    <w:rsid w:val="004176A3"/>
    <w:rsid w:val="00422329"/>
    <w:rsid w:val="00430B05"/>
    <w:rsid w:val="00437AB9"/>
    <w:rsid w:val="00440E26"/>
    <w:rsid w:val="00441679"/>
    <w:rsid w:val="00442237"/>
    <w:rsid w:val="00450B9E"/>
    <w:rsid w:val="00451459"/>
    <w:rsid w:val="00451ACB"/>
    <w:rsid w:val="00453715"/>
    <w:rsid w:val="00466097"/>
    <w:rsid w:val="00475BCA"/>
    <w:rsid w:val="0047791A"/>
    <w:rsid w:val="00481F38"/>
    <w:rsid w:val="00486898"/>
    <w:rsid w:val="00487E5D"/>
    <w:rsid w:val="00497688"/>
    <w:rsid w:val="004A2DE4"/>
    <w:rsid w:val="004A56BF"/>
    <w:rsid w:val="004B3442"/>
    <w:rsid w:val="004B3B8C"/>
    <w:rsid w:val="004C0F02"/>
    <w:rsid w:val="004C5C44"/>
    <w:rsid w:val="004E2F5C"/>
    <w:rsid w:val="004E6E13"/>
    <w:rsid w:val="004F536A"/>
    <w:rsid w:val="004F6604"/>
    <w:rsid w:val="004F7314"/>
    <w:rsid w:val="00503692"/>
    <w:rsid w:val="00503CDE"/>
    <w:rsid w:val="005047AF"/>
    <w:rsid w:val="00507E08"/>
    <w:rsid w:val="005146D4"/>
    <w:rsid w:val="00516927"/>
    <w:rsid w:val="00523DA9"/>
    <w:rsid w:val="005247D5"/>
    <w:rsid w:val="00527D15"/>
    <w:rsid w:val="0054052B"/>
    <w:rsid w:val="00541A92"/>
    <w:rsid w:val="00542100"/>
    <w:rsid w:val="005452C4"/>
    <w:rsid w:val="005463C9"/>
    <w:rsid w:val="00547612"/>
    <w:rsid w:val="00551A64"/>
    <w:rsid w:val="00565EEA"/>
    <w:rsid w:val="00566AE7"/>
    <w:rsid w:val="00567677"/>
    <w:rsid w:val="00572242"/>
    <w:rsid w:val="00573BA5"/>
    <w:rsid w:val="0057535B"/>
    <w:rsid w:val="005800ED"/>
    <w:rsid w:val="005840D1"/>
    <w:rsid w:val="0058635A"/>
    <w:rsid w:val="00586E24"/>
    <w:rsid w:val="00590CAD"/>
    <w:rsid w:val="005A32BC"/>
    <w:rsid w:val="005A47B5"/>
    <w:rsid w:val="005A4C2E"/>
    <w:rsid w:val="005B42F3"/>
    <w:rsid w:val="005B43B0"/>
    <w:rsid w:val="005B7534"/>
    <w:rsid w:val="005C5910"/>
    <w:rsid w:val="005C5C16"/>
    <w:rsid w:val="005C6BF1"/>
    <w:rsid w:val="005D2E41"/>
    <w:rsid w:val="005D4BD1"/>
    <w:rsid w:val="005D596C"/>
    <w:rsid w:val="005E10A5"/>
    <w:rsid w:val="005E17EB"/>
    <w:rsid w:val="005E3955"/>
    <w:rsid w:val="005E48BE"/>
    <w:rsid w:val="005E777D"/>
    <w:rsid w:val="005E7A6E"/>
    <w:rsid w:val="005F137A"/>
    <w:rsid w:val="005F1F8E"/>
    <w:rsid w:val="005F4C06"/>
    <w:rsid w:val="006129B0"/>
    <w:rsid w:val="00612D09"/>
    <w:rsid w:val="006132E0"/>
    <w:rsid w:val="0061361E"/>
    <w:rsid w:val="006219D4"/>
    <w:rsid w:val="00632071"/>
    <w:rsid w:val="00632F35"/>
    <w:rsid w:val="0063330A"/>
    <w:rsid w:val="00634FA3"/>
    <w:rsid w:val="00642298"/>
    <w:rsid w:val="006456C0"/>
    <w:rsid w:val="00647D7E"/>
    <w:rsid w:val="00651C63"/>
    <w:rsid w:val="00654C63"/>
    <w:rsid w:val="00655A49"/>
    <w:rsid w:val="006601BB"/>
    <w:rsid w:val="006711F5"/>
    <w:rsid w:val="00672840"/>
    <w:rsid w:val="00672862"/>
    <w:rsid w:val="00673E14"/>
    <w:rsid w:val="00680830"/>
    <w:rsid w:val="00681055"/>
    <w:rsid w:val="00693D40"/>
    <w:rsid w:val="00695895"/>
    <w:rsid w:val="006A4F06"/>
    <w:rsid w:val="006A5B60"/>
    <w:rsid w:val="006C26AC"/>
    <w:rsid w:val="006C653F"/>
    <w:rsid w:val="006C69EC"/>
    <w:rsid w:val="006D4CB4"/>
    <w:rsid w:val="006D548E"/>
    <w:rsid w:val="006D72E1"/>
    <w:rsid w:val="006D778A"/>
    <w:rsid w:val="006D7810"/>
    <w:rsid w:val="0070339B"/>
    <w:rsid w:val="00706B44"/>
    <w:rsid w:val="00713614"/>
    <w:rsid w:val="00722AF8"/>
    <w:rsid w:val="007257E7"/>
    <w:rsid w:val="00726766"/>
    <w:rsid w:val="00732B0B"/>
    <w:rsid w:val="007352B8"/>
    <w:rsid w:val="00736821"/>
    <w:rsid w:val="0073761C"/>
    <w:rsid w:val="0073778F"/>
    <w:rsid w:val="00740FC6"/>
    <w:rsid w:val="00746F54"/>
    <w:rsid w:val="0075068A"/>
    <w:rsid w:val="00751B14"/>
    <w:rsid w:val="00765377"/>
    <w:rsid w:val="00765DD2"/>
    <w:rsid w:val="00765F51"/>
    <w:rsid w:val="007732D0"/>
    <w:rsid w:val="00774155"/>
    <w:rsid w:val="0077790E"/>
    <w:rsid w:val="0077797C"/>
    <w:rsid w:val="0078474A"/>
    <w:rsid w:val="00785488"/>
    <w:rsid w:val="00791B9B"/>
    <w:rsid w:val="00792DA2"/>
    <w:rsid w:val="00794610"/>
    <w:rsid w:val="007A5C26"/>
    <w:rsid w:val="007B12AA"/>
    <w:rsid w:val="007B1F32"/>
    <w:rsid w:val="007C33CE"/>
    <w:rsid w:val="007D45D8"/>
    <w:rsid w:val="007E52B3"/>
    <w:rsid w:val="007F160F"/>
    <w:rsid w:val="007F2A4F"/>
    <w:rsid w:val="007F2BEF"/>
    <w:rsid w:val="00804614"/>
    <w:rsid w:val="00811817"/>
    <w:rsid w:val="00811B85"/>
    <w:rsid w:val="008143ED"/>
    <w:rsid w:val="008146EF"/>
    <w:rsid w:val="00815E09"/>
    <w:rsid w:val="0082005F"/>
    <w:rsid w:val="008301F5"/>
    <w:rsid w:val="00833993"/>
    <w:rsid w:val="00844825"/>
    <w:rsid w:val="00844BD7"/>
    <w:rsid w:val="0084508F"/>
    <w:rsid w:val="00846B94"/>
    <w:rsid w:val="00846D97"/>
    <w:rsid w:val="00851427"/>
    <w:rsid w:val="00851E3B"/>
    <w:rsid w:val="00853A12"/>
    <w:rsid w:val="00855031"/>
    <w:rsid w:val="00860452"/>
    <w:rsid w:val="00861FBF"/>
    <w:rsid w:val="00862244"/>
    <w:rsid w:val="00865435"/>
    <w:rsid w:val="00871AFD"/>
    <w:rsid w:val="008925C5"/>
    <w:rsid w:val="0089481D"/>
    <w:rsid w:val="00894B9C"/>
    <w:rsid w:val="00897AD1"/>
    <w:rsid w:val="008A32F2"/>
    <w:rsid w:val="008A4E32"/>
    <w:rsid w:val="008A612B"/>
    <w:rsid w:val="008B1CAB"/>
    <w:rsid w:val="008B32A7"/>
    <w:rsid w:val="008B34D5"/>
    <w:rsid w:val="008C3F11"/>
    <w:rsid w:val="008C5845"/>
    <w:rsid w:val="008D4C1B"/>
    <w:rsid w:val="008E4FDD"/>
    <w:rsid w:val="008F3F10"/>
    <w:rsid w:val="00903738"/>
    <w:rsid w:val="00905739"/>
    <w:rsid w:val="00905D41"/>
    <w:rsid w:val="009071F0"/>
    <w:rsid w:val="00917AE6"/>
    <w:rsid w:val="00922140"/>
    <w:rsid w:val="009234DD"/>
    <w:rsid w:val="00923948"/>
    <w:rsid w:val="00927683"/>
    <w:rsid w:val="00927B29"/>
    <w:rsid w:val="00934473"/>
    <w:rsid w:val="0093784B"/>
    <w:rsid w:val="009401E0"/>
    <w:rsid w:val="00941317"/>
    <w:rsid w:val="00953107"/>
    <w:rsid w:val="009544F7"/>
    <w:rsid w:val="009614FA"/>
    <w:rsid w:val="00962A62"/>
    <w:rsid w:val="00964B05"/>
    <w:rsid w:val="0096773D"/>
    <w:rsid w:val="00967E1E"/>
    <w:rsid w:val="00975F6C"/>
    <w:rsid w:val="00980603"/>
    <w:rsid w:val="00982285"/>
    <w:rsid w:val="00987DA2"/>
    <w:rsid w:val="00987DF9"/>
    <w:rsid w:val="0099087E"/>
    <w:rsid w:val="00992D74"/>
    <w:rsid w:val="00997436"/>
    <w:rsid w:val="009A1787"/>
    <w:rsid w:val="009A592B"/>
    <w:rsid w:val="009A72E0"/>
    <w:rsid w:val="009B2919"/>
    <w:rsid w:val="009C3DAC"/>
    <w:rsid w:val="009C6C2B"/>
    <w:rsid w:val="009C7AE3"/>
    <w:rsid w:val="009D30F2"/>
    <w:rsid w:val="009D4546"/>
    <w:rsid w:val="009E7519"/>
    <w:rsid w:val="009F09EB"/>
    <w:rsid w:val="009F55CC"/>
    <w:rsid w:val="009F6891"/>
    <w:rsid w:val="009F7948"/>
    <w:rsid w:val="00A04767"/>
    <w:rsid w:val="00A16803"/>
    <w:rsid w:val="00A16F09"/>
    <w:rsid w:val="00A174FA"/>
    <w:rsid w:val="00A202E7"/>
    <w:rsid w:val="00A2048D"/>
    <w:rsid w:val="00A21CAA"/>
    <w:rsid w:val="00A23A07"/>
    <w:rsid w:val="00A261D7"/>
    <w:rsid w:val="00A33F85"/>
    <w:rsid w:val="00A36B40"/>
    <w:rsid w:val="00A41FAC"/>
    <w:rsid w:val="00A50808"/>
    <w:rsid w:val="00A50F98"/>
    <w:rsid w:val="00A51C29"/>
    <w:rsid w:val="00A521F1"/>
    <w:rsid w:val="00A5601B"/>
    <w:rsid w:val="00A705FA"/>
    <w:rsid w:val="00A70FE8"/>
    <w:rsid w:val="00A72794"/>
    <w:rsid w:val="00A74CE1"/>
    <w:rsid w:val="00A77B9A"/>
    <w:rsid w:val="00A839E8"/>
    <w:rsid w:val="00A84FA3"/>
    <w:rsid w:val="00A85400"/>
    <w:rsid w:val="00A86401"/>
    <w:rsid w:val="00A86EF4"/>
    <w:rsid w:val="00A90522"/>
    <w:rsid w:val="00A907E7"/>
    <w:rsid w:val="00A91753"/>
    <w:rsid w:val="00A9663A"/>
    <w:rsid w:val="00A9792F"/>
    <w:rsid w:val="00A97B26"/>
    <w:rsid w:val="00AB22A1"/>
    <w:rsid w:val="00AB3DEB"/>
    <w:rsid w:val="00AC0637"/>
    <w:rsid w:val="00AC2231"/>
    <w:rsid w:val="00AC50E1"/>
    <w:rsid w:val="00AC7087"/>
    <w:rsid w:val="00AD22A2"/>
    <w:rsid w:val="00AD367A"/>
    <w:rsid w:val="00AD44C1"/>
    <w:rsid w:val="00AE0964"/>
    <w:rsid w:val="00AE1244"/>
    <w:rsid w:val="00AE5970"/>
    <w:rsid w:val="00AE6010"/>
    <w:rsid w:val="00AE7424"/>
    <w:rsid w:val="00AF0EFF"/>
    <w:rsid w:val="00AF36AC"/>
    <w:rsid w:val="00AF3E92"/>
    <w:rsid w:val="00AF4CC4"/>
    <w:rsid w:val="00B003ED"/>
    <w:rsid w:val="00B005E1"/>
    <w:rsid w:val="00B02D94"/>
    <w:rsid w:val="00B03801"/>
    <w:rsid w:val="00B0635E"/>
    <w:rsid w:val="00B110B3"/>
    <w:rsid w:val="00B11BEC"/>
    <w:rsid w:val="00B14A66"/>
    <w:rsid w:val="00B14F11"/>
    <w:rsid w:val="00B15926"/>
    <w:rsid w:val="00B26660"/>
    <w:rsid w:val="00B26870"/>
    <w:rsid w:val="00B3305F"/>
    <w:rsid w:val="00B3618F"/>
    <w:rsid w:val="00B4161F"/>
    <w:rsid w:val="00B45B7D"/>
    <w:rsid w:val="00B53913"/>
    <w:rsid w:val="00B539A6"/>
    <w:rsid w:val="00B55E8B"/>
    <w:rsid w:val="00B67B14"/>
    <w:rsid w:val="00B70907"/>
    <w:rsid w:val="00B75238"/>
    <w:rsid w:val="00B75F1E"/>
    <w:rsid w:val="00B8423B"/>
    <w:rsid w:val="00B86957"/>
    <w:rsid w:val="00B878F9"/>
    <w:rsid w:val="00B9099D"/>
    <w:rsid w:val="00B90D52"/>
    <w:rsid w:val="00B95E7E"/>
    <w:rsid w:val="00B97AEE"/>
    <w:rsid w:val="00BA09A0"/>
    <w:rsid w:val="00BA129B"/>
    <w:rsid w:val="00BB0911"/>
    <w:rsid w:val="00BB6CB7"/>
    <w:rsid w:val="00BB7148"/>
    <w:rsid w:val="00BB78B4"/>
    <w:rsid w:val="00BC1E94"/>
    <w:rsid w:val="00BC32AE"/>
    <w:rsid w:val="00BC452F"/>
    <w:rsid w:val="00BC5A2E"/>
    <w:rsid w:val="00BD0A95"/>
    <w:rsid w:val="00BD4A8A"/>
    <w:rsid w:val="00BE1255"/>
    <w:rsid w:val="00BE68EC"/>
    <w:rsid w:val="00BF1F8F"/>
    <w:rsid w:val="00BF3CE3"/>
    <w:rsid w:val="00BF67E3"/>
    <w:rsid w:val="00BF6E8A"/>
    <w:rsid w:val="00BF7FBB"/>
    <w:rsid w:val="00C03567"/>
    <w:rsid w:val="00C05AED"/>
    <w:rsid w:val="00C07A99"/>
    <w:rsid w:val="00C11274"/>
    <w:rsid w:val="00C123E2"/>
    <w:rsid w:val="00C1259B"/>
    <w:rsid w:val="00C16408"/>
    <w:rsid w:val="00C230B1"/>
    <w:rsid w:val="00C31095"/>
    <w:rsid w:val="00C33DEF"/>
    <w:rsid w:val="00C40E48"/>
    <w:rsid w:val="00C4679A"/>
    <w:rsid w:val="00C47651"/>
    <w:rsid w:val="00C513E3"/>
    <w:rsid w:val="00C61F49"/>
    <w:rsid w:val="00C62D3C"/>
    <w:rsid w:val="00C64C36"/>
    <w:rsid w:val="00C70629"/>
    <w:rsid w:val="00C706D1"/>
    <w:rsid w:val="00C721FE"/>
    <w:rsid w:val="00C72FC0"/>
    <w:rsid w:val="00C741AC"/>
    <w:rsid w:val="00C85BB1"/>
    <w:rsid w:val="00C86D41"/>
    <w:rsid w:val="00C90B52"/>
    <w:rsid w:val="00C927C2"/>
    <w:rsid w:val="00C930C0"/>
    <w:rsid w:val="00C97757"/>
    <w:rsid w:val="00CA31BB"/>
    <w:rsid w:val="00CA41CD"/>
    <w:rsid w:val="00CC0725"/>
    <w:rsid w:val="00CC3260"/>
    <w:rsid w:val="00CC79C6"/>
    <w:rsid w:val="00CD06E9"/>
    <w:rsid w:val="00CD0B1B"/>
    <w:rsid w:val="00CD0D69"/>
    <w:rsid w:val="00CD0DDE"/>
    <w:rsid w:val="00CD5B60"/>
    <w:rsid w:val="00CE4F48"/>
    <w:rsid w:val="00CE7A0D"/>
    <w:rsid w:val="00CF41AA"/>
    <w:rsid w:val="00D03036"/>
    <w:rsid w:val="00D07B33"/>
    <w:rsid w:val="00D1036C"/>
    <w:rsid w:val="00D119D7"/>
    <w:rsid w:val="00D162B5"/>
    <w:rsid w:val="00D301D0"/>
    <w:rsid w:val="00D32D3A"/>
    <w:rsid w:val="00D33972"/>
    <w:rsid w:val="00D406FD"/>
    <w:rsid w:val="00D4207F"/>
    <w:rsid w:val="00D42134"/>
    <w:rsid w:val="00D439AB"/>
    <w:rsid w:val="00D43F99"/>
    <w:rsid w:val="00D4515E"/>
    <w:rsid w:val="00D45D0A"/>
    <w:rsid w:val="00D54FE1"/>
    <w:rsid w:val="00D60B8F"/>
    <w:rsid w:val="00D760C1"/>
    <w:rsid w:val="00D82FD9"/>
    <w:rsid w:val="00D8670F"/>
    <w:rsid w:val="00D8756D"/>
    <w:rsid w:val="00D9084D"/>
    <w:rsid w:val="00D958CD"/>
    <w:rsid w:val="00D97107"/>
    <w:rsid w:val="00DA128A"/>
    <w:rsid w:val="00DA333C"/>
    <w:rsid w:val="00DB051C"/>
    <w:rsid w:val="00DB269E"/>
    <w:rsid w:val="00DB3E2C"/>
    <w:rsid w:val="00DC0648"/>
    <w:rsid w:val="00DC0CEE"/>
    <w:rsid w:val="00DC652F"/>
    <w:rsid w:val="00DC74A1"/>
    <w:rsid w:val="00DD6D06"/>
    <w:rsid w:val="00DE0BE1"/>
    <w:rsid w:val="00DE2E63"/>
    <w:rsid w:val="00DF0CE6"/>
    <w:rsid w:val="00DF4BED"/>
    <w:rsid w:val="00E06042"/>
    <w:rsid w:val="00E25803"/>
    <w:rsid w:val="00E37583"/>
    <w:rsid w:val="00E4220B"/>
    <w:rsid w:val="00E42253"/>
    <w:rsid w:val="00E42E8A"/>
    <w:rsid w:val="00E47084"/>
    <w:rsid w:val="00E53075"/>
    <w:rsid w:val="00E5424B"/>
    <w:rsid w:val="00E619F3"/>
    <w:rsid w:val="00E70051"/>
    <w:rsid w:val="00E80033"/>
    <w:rsid w:val="00E801F8"/>
    <w:rsid w:val="00E80A31"/>
    <w:rsid w:val="00E83587"/>
    <w:rsid w:val="00E871FD"/>
    <w:rsid w:val="00E92619"/>
    <w:rsid w:val="00EA5237"/>
    <w:rsid w:val="00EA704D"/>
    <w:rsid w:val="00EB35F2"/>
    <w:rsid w:val="00EC3871"/>
    <w:rsid w:val="00EC7D85"/>
    <w:rsid w:val="00ED731C"/>
    <w:rsid w:val="00EE1880"/>
    <w:rsid w:val="00EF118E"/>
    <w:rsid w:val="00EF2BC1"/>
    <w:rsid w:val="00EF2E03"/>
    <w:rsid w:val="00EF5119"/>
    <w:rsid w:val="00EF68D5"/>
    <w:rsid w:val="00EF6C02"/>
    <w:rsid w:val="00F00294"/>
    <w:rsid w:val="00F0346D"/>
    <w:rsid w:val="00F04283"/>
    <w:rsid w:val="00F12498"/>
    <w:rsid w:val="00F12765"/>
    <w:rsid w:val="00F12D26"/>
    <w:rsid w:val="00F141AD"/>
    <w:rsid w:val="00F14A02"/>
    <w:rsid w:val="00F15DCB"/>
    <w:rsid w:val="00F17830"/>
    <w:rsid w:val="00F20333"/>
    <w:rsid w:val="00F2427F"/>
    <w:rsid w:val="00F25CA1"/>
    <w:rsid w:val="00F26AAD"/>
    <w:rsid w:val="00F304F1"/>
    <w:rsid w:val="00F36552"/>
    <w:rsid w:val="00F47220"/>
    <w:rsid w:val="00F47C82"/>
    <w:rsid w:val="00F510D4"/>
    <w:rsid w:val="00F534CD"/>
    <w:rsid w:val="00F55087"/>
    <w:rsid w:val="00F57786"/>
    <w:rsid w:val="00F60744"/>
    <w:rsid w:val="00F619D9"/>
    <w:rsid w:val="00F63264"/>
    <w:rsid w:val="00F66CA5"/>
    <w:rsid w:val="00F70248"/>
    <w:rsid w:val="00F72141"/>
    <w:rsid w:val="00F7395D"/>
    <w:rsid w:val="00F73E46"/>
    <w:rsid w:val="00F9411E"/>
    <w:rsid w:val="00F9444D"/>
    <w:rsid w:val="00F95E57"/>
    <w:rsid w:val="00F96973"/>
    <w:rsid w:val="00F96EC8"/>
    <w:rsid w:val="00F9741A"/>
    <w:rsid w:val="00FA024A"/>
    <w:rsid w:val="00FA4E48"/>
    <w:rsid w:val="00FB060F"/>
    <w:rsid w:val="00FB1C2C"/>
    <w:rsid w:val="00FB3935"/>
    <w:rsid w:val="00FB6A8E"/>
    <w:rsid w:val="00FC1895"/>
    <w:rsid w:val="00FC4BF5"/>
    <w:rsid w:val="00FC4C2C"/>
    <w:rsid w:val="00FD4F78"/>
    <w:rsid w:val="00FE5312"/>
    <w:rsid w:val="00FF3C9D"/>
    <w:rsid w:val="036D0D89"/>
    <w:rsid w:val="07580AAB"/>
    <w:rsid w:val="0AA01D27"/>
    <w:rsid w:val="0B3F512D"/>
    <w:rsid w:val="0C6A6974"/>
    <w:rsid w:val="0E133AE8"/>
    <w:rsid w:val="10AD49D4"/>
    <w:rsid w:val="12B97AB5"/>
    <w:rsid w:val="133914F2"/>
    <w:rsid w:val="13538E92"/>
    <w:rsid w:val="175F7FA1"/>
    <w:rsid w:val="1AE85DB7"/>
    <w:rsid w:val="1BB94CB2"/>
    <w:rsid w:val="1D7E39D6"/>
    <w:rsid w:val="1FBF44C9"/>
    <w:rsid w:val="1FE45F30"/>
    <w:rsid w:val="20044235"/>
    <w:rsid w:val="23FD6724"/>
    <w:rsid w:val="273D4933"/>
    <w:rsid w:val="2AAA1DDE"/>
    <w:rsid w:val="2DC97314"/>
    <w:rsid w:val="2EEE1D59"/>
    <w:rsid w:val="311D5EEB"/>
    <w:rsid w:val="338E366D"/>
    <w:rsid w:val="364F0200"/>
    <w:rsid w:val="37EDC92A"/>
    <w:rsid w:val="3B01000A"/>
    <w:rsid w:val="3BEFE13D"/>
    <w:rsid w:val="3CEF6802"/>
    <w:rsid w:val="3D6F99C6"/>
    <w:rsid w:val="3DFD6878"/>
    <w:rsid w:val="3F5F3E3E"/>
    <w:rsid w:val="3FAEA18D"/>
    <w:rsid w:val="3FD1D918"/>
    <w:rsid w:val="3FEF0F42"/>
    <w:rsid w:val="413343F2"/>
    <w:rsid w:val="49F2FC79"/>
    <w:rsid w:val="50896547"/>
    <w:rsid w:val="52FD192F"/>
    <w:rsid w:val="55BE4060"/>
    <w:rsid w:val="56BD72D6"/>
    <w:rsid w:val="57BF5807"/>
    <w:rsid w:val="59FCBE8D"/>
    <w:rsid w:val="5C264746"/>
    <w:rsid w:val="5D9E734F"/>
    <w:rsid w:val="5DF67331"/>
    <w:rsid w:val="5E647E3E"/>
    <w:rsid w:val="5EE26F4B"/>
    <w:rsid w:val="5EE7265C"/>
    <w:rsid w:val="5F6AAEB7"/>
    <w:rsid w:val="5FBF8DE1"/>
    <w:rsid w:val="5FFF9537"/>
    <w:rsid w:val="5FFFA63F"/>
    <w:rsid w:val="61C956A2"/>
    <w:rsid w:val="65FE6384"/>
    <w:rsid w:val="66CAC30D"/>
    <w:rsid w:val="68B66159"/>
    <w:rsid w:val="696F91E5"/>
    <w:rsid w:val="6EB39837"/>
    <w:rsid w:val="6EDB4B26"/>
    <w:rsid w:val="6EEFF891"/>
    <w:rsid w:val="6EFFA35A"/>
    <w:rsid w:val="6F7D7CC0"/>
    <w:rsid w:val="6FDE2353"/>
    <w:rsid w:val="6FF3FA11"/>
    <w:rsid w:val="6FFEC38B"/>
    <w:rsid w:val="71AA8EAA"/>
    <w:rsid w:val="72FFA2B6"/>
    <w:rsid w:val="73297EE4"/>
    <w:rsid w:val="73F3F4D7"/>
    <w:rsid w:val="76FB6FBF"/>
    <w:rsid w:val="76FD87D4"/>
    <w:rsid w:val="777F7AA0"/>
    <w:rsid w:val="77F2BF0E"/>
    <w:rsid w:val="77FD4A79"/>
    <w:rsid w:val="7AD30357"/>
    <w:rsid w:val="7B8F8C7C"/>
    <w:rsid w:val="7BF9ABB3"/>
    <w:rsid w:val="7CB92895"/>
    <w:rsid w:val="7D676BC4"/>
    <w:rsid w:val="7D7F025A"/>
    <w:rsid w:val="7DF4B60B"/>
    <w:rsid w:val="7E571482"/>
    <w:rsid w:val="7E7AFA05"/>
    <w:rsid w:val="7E9E3383"/>
    <w:rsid w:val="7F075C2E"/>
    <w:rsid w:val="7F3F6E5F"/>
    <w:rsid w:val="7F5F05EB"/>
    <w:rsid w:val="7F768758"/>
    <w:rsid w:val="7FCB9F19"/>
    <w:rsid w:val="7FDB10FD"/>
    <w:rsid w:val="7FDF50D7"/>
    <w:rsid w:val="7FED77FE"/>
    <w:rsid w:val="7FFF1F7C"/>
    <w:rsid w:val="87CE3282"/>
    <w:rsid w:val="8FBCEF34"/>
    <w:rsid w:val="9BD38637"/>
    <w:rsid w:val="9FCFDA9C"/>
    <w:rsid w:val="9FFF9367"/>
    <w:rsid w:val="A57DC1F9"/>
    <w:rsid w:val="B33DC98C"/>
    <w:rsid w:val="B37B86D7"/>
    <w:rsid w:val="B475942A"/>
    <w:rsid w:val="B6FE0F8E"/>
    <w:rsid w:val="B7AA053D"/>
    <w:rsid w:val="B7BBD2DB"/>
    <w:rsid w:val="BECF05D5"/>
    <w:rsid w:val="BF7EEC3D"/>
    <w:rsid w:val="BFFFE599"/>
    <w:rsid w:val="C7EDAFB6"/>
    <w:rsid w:val="CD4A59DA"/>
    <w:rsid w:val="CEBE3F41"/>
    <w:rsid w:val="CFFF33CA"/>
    <w:rsid w:val="D9DF9925"/>
    <w:rsid w:val="DBFDFFF3"/>
    <w:rsid w:val="DDDFEDAE"/>
    <w:rsid w:val="DDEFBE5E"/>
    <w:rsid w:val="DDFAEB68"/>
    <w:rsid w:val="DEBEFD61"/>
    <w:rsid w:val="DFBB9B84"/>
    <w:rsid w:val="E1BFCA16"/>
    <w:rsid w:val="E1DFABEB"/>
    <w:rsid w:val="E7FB1452"/>
    <w:rsid w:val="EBF922F0"/>
    <w:rsid w:val="ECC7E716"/>
    <w:rsid w:val="EE7CD823"/>
    <w:rsid w:val="EEAE03BE"/>
    <w:rsid w:val="EF5E2D69"/>
    <w:rsid w:val="EFBF06D9"/>
    <w:rsid w:val="F26F911A"/>
    <w:rsid w:val="F5FF0652"/>
    <w:rsid w:val="F5FF3E91"/>
    <w:rsid w:val="F6FF0779"/>
    <w:rsid w:val="F77F643E"/>
    <w:rsid w:val="F7E5CC5E"/>
    <w:rsid w:val="F7FF82BB"/>
    <w:rsid w:val="F7FF82F5"/>
    <w:rsid w:val="F9170FA8"/>
    <w:rsid w:val="F977CCA8"/>
    <w:rsid w:val="F99D0B40"/>
    <w:rsid w:val="FAD3BFA2"/>
    <w:rsid w:val="FBD35DB3"/>
    <w:rsid w:val="FBE7382C"/>
    <w:rsid w:val="FBFB9CFA"/>
    <w:rsid w:val="FCBECE26"/>
    <w:rsid w:val="FDBEE588"/>
    <w:rsid w:val="FDDF6004"/>
    <w:rsid w:val="FDF3CD58"/>
    <w:rsid w:val="FE3FBB7A"/>
    <w:rsid w:val="FF3682BD"/>
    <w:rsid w:val="FF39E79F"/>
    <w:rsid w:val="FF6E19B9"/>
    <w:rsid w:val="FF7F9877"/>
    <w:rsid w:val="FFD78B08"/>
    <w:rsid w:val="FFDB9DA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99" w:name="Balloon Text"/>
    <w:lsdException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link w:val="27"/>
    <w:qFormat/>
    <w:uiPriority w:val="0"/>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260" w:after="260" w:line="412" w:lineRule="auto"/>
      <w:outlineLvl w:val="2"/>
    </w:pPr>
    <w:rPr>
      <w:b/>
      <w:bCs/>
      <w:sz w:val="32"/>
      <w:szCs w:val="32"/>
    </w:rPr>
  </w:style>
  <w:style w:type="character" w:default="1" w:styleId="21">
    <w:name w:val="Default Paragraph Font"/>
    <w:link w:val="22"/>
    <w:semiHidden/>
    <w:uiPriority w:val="0"/>
  </w:style>
  <w:style w:type="table" w:default="1" w:styleId="19">
    <w:name w:val="Normal Table"/>
    <w:semiHidden/>
    <w:uiPriority w:val="0"/>
    <w:tblPr>
      <w:tblStyle w:val="19"/>
      <w:tblCellMar>
        <w:top w:w="0" w:type="dxa"/>
        <w:left w:w="108" w:type="dxa"/>
        <w:bottom w:w="0" w:type="dxa"/>
        <w:right w:w="108" w:type="dxa"/>
      </w:tblCellMar>
    </w:tblPr>
  </w:style>
  <w:style w:type="paragraph" w:styleId="4">
    <w:name w:val="Document Map"/>
    <w:basedOn w:val="1"/>
    <w:link w:val="28"/>
    <w:uiPriority w:val="0"/>
    <w:rPr>
      <w:rFonts w:ascii="宋体"/>
      <w:sz w:val="18"/>
      <w:szCs w:val="18"/>
    </w:rPr>
  </w:style>
  <w:style w:type="paragraph" w:styleId="5">
    <w:name w:val="annotation text"/>
    <w:basedOn w:val="1"/>
    <w:link w:val="29"/>
    <w:uiPriority w:val="0"/>
    <w:pPr>
      <w:jc w:val="left"/>
    </w:pPr>
  </w:style>
  <w:style w:type="paragraph" w:styleId="6">
    <w:name w:val="Body Text"/>
    <w:basedOn w:val="1"/>
    <w:link w:val="30"/>
    <w:uiPriority w:val="0"/>
    <w:rPr>
      <w:rFonts w:eastAsia="仿宋_GB2312"/>
      <w:sz w:val="32"/>
      <w:szCs w:val="20"/>
    </w:rPr>
  </w:style>
  <w:style w:type="paragraph" w:styleId="7">
    <w:name w:val="Body Text Indent"/>
    <w:basedOn w:val="1"/>
    <w:link w:val="31"/>
    <w:unhideWhenUsed/>
    <w:qFormat/>
    <w:uiPriority w:val="99"/>
    <w:pPr>
      <w:spacing w:after="120"/>
      <w:ind w:left="420" w:leftChars="200"/>
    </w:pPr>
    <w:rPr>
      <w:rFonts w:ascii="仿宋_GB2312" w:eastAsia="仿宋_GB2312"/>
      <w:sz w:val="32"/>
      <w:szCs w:val="20"/>
    </w:rPr>
  </w:style>
  <w:style w:type="paragraph" w:styleId="8">
    <w:name w:val="Date"/>
    <w:basedOn w:val="1"/>
    <w:next w:val="1"/>
    <w:uiPriority w:val="0"/>
    <w:pPr>
      <w:ind w:left="100" w:leftChars="2500"/>
    </w:pPr>
    <w:rPr>
      <w:rFonts w:eastAsia="仿宋_GB2312"/>
      <w:sz w:val="32"/>
    </w:rPr>
  </w:style>
  <w:style w:type="paragraph" w:styleId="9">
    <w:name w:val="Body Text Indent 2"/>
    <w:basedOn w:val="1"/>
    <w:uiPriority w:val="0"/>
    <w:pPr>
      <w:tabs>
        <w:tab w:val="left" w:pos="7020"/>
      </w:tabs>
      <w:spacing w:line="400" w:lineRule="exact"/>
      <w:ind w:firstLine="640" w:firstLineChars="200"/>
    </w:pPr>
    <w:rPr>
      <w:rFonts w:ascii="仿宋_GB2312" w:hAnsi="宋体" w:eastAsia="仿宋_GB2312"/>
      <w:sz w:val="32"/>
    </w:rPr>
  </w:style>
  <w:style w:type="paragraph" w:styleId="10">
    <w:name w:val="endnote text"/>
    <w:basedOn w:val="1"/>
    <w:link w:val="32"/>
    <w:uiPriority w:val="0"/>
    <w:pPr>
      <w:snapToGrid w:val="0"/>
      <w:jc w:val="left"/>
    </w:pPr>
  </w:style>
  <w:style w:type="paragraph" w:styleId="11">
    <w:name w:val="Balloon Text"/>
    <w:basedOn w:val="1"/>
    <w:link w:val="33"/>
    <w:semiHidden/>
    <w:uiPriority w:val="99"/>
    <w:rPr>
      <w:sz w:val="18"/>
      <w:szCs w:val="18"/>
    </w:rPr>
  </w:style>
  <w:style w:type="paragraph" w:styleId="12">
    <w:name w:val="footer"/>
    <w:basedOn w:val="1"/>
    <w:link w:val="34"/>
    <w:qFormat/>
    <w:uiPriority w:val="99"/>
    <w:pPr>
      <w:tabs>
        <w:tab w:val="center" w:pos="4153"/>
        <w:tab w:val="right" w:pos="8306"/>
      </w:tabs>
      <w:snapToGrid w:val="0"/>
      <w:jc w:val="left"/>
    </w:pPr>
    <w:rPr>
      <w:sz w:val="18"/>
      <w:szCs w:val="18"/>
    </w:rPr>
  </w:style>
  <w:style w:type="paragraph" w:styleId="13">
    <w:name w:val="header"/>
    <w:basedOn w:val="1"/>
    <w:link w:val="35"/>
    <w:qFormat/>
    <w:uiPriority w:val="99"/>
    <w:pPr>
      <w:pBdr>
        <w:bottom w:val="single" w:color="auto" w:sz="6" w:space="1"/>
      </w:pBdr>
      <w:tabs>
        <w:tab w:val="center" w:pos="4153"/>
        <w:tab w:val="right" w:pos="8306"/>
      </w:tabs>
      <w:snapToGrid w:val="0"/>
      <w:jc w:val="center"/>
    </w:pPr>
    <w:rPr>
      <w:sz w:val="18"/>
      <w:szCs w:val="18"/>
    </w:rPr>
  </w:style>
  <w:style w:type="paragraph" w:styleId="14">
    <w:name w:val="footnote text"/>
    <w:basedOn w:val="1"/>
    <w:link w:val="36"/>
    <w:uiPriority w:val="0"/>
    <w:pPr>
      <w:snapToGrid w:val="0"/>
      <w:jc w:val="left"/>
    </w:pPr>
    <w:rPr>
      <w:sz w:val="18"/>
      <w:szCs w:val="18"/>
    </w:rPr>
  </w:style>
  <w:style w:type="paragraph" w:styleId="15">
    <w:name w:val="Body Text Indent 3"/>
    <w:basedOn w:val="1"/>
    <w:uiPriority w:val="0"/>
    <w:pPr>
      <w:spacing w:line="460" w:lineRule="exact"/>
      <w:ind w:firstLine="560" w:firstLineChars="200"/>
    </w:pPr>
    <w:rPr>
      <w:rFonts w:ascii="仿宋_GB2312" w:eastAsia="仿宋_GB2312"/>
      <w:sz w:val="28"/>
    </w:rPr>
  </w:style>
  <w:style w:type="paragraph" w:styleId="16">
    <w:name w:val="Body Text 2"/>
    <w:basedOn w:val="1"/>
    <w:uiPriority w:val="0"/>
    <w:pPr>
      <w:spacing w:line="560" w:lineRule="exact"/>
      <w:jc w:val="center"/>
    </w:pPr>
    <w:rPr>
      <w:rFonts w:eastAsia="仿宋_GB2312"/>
      <w:sz w:val="32"/>
    </w:rPr>
  </w:style>
  <w:style w:type="paragraph" w:styleId="17">
    <w:name w:val="HTML Preformatted"/>
    <w:basedOn w:val="1"/>
    <w:link w:val="37"/>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8">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20">
    <w:name w:val="Table Grid"/>
    <w:basedOn w:val="19"/>
    <w:uiPriority w:val="39"/>
    <w:rPr>
      <w:rFonts w:ascii="Calibri" w:hAnsi="Calibri" w:eastAsia="宋体" w:cs="Times New Roman"/>
      <w:kern w:val="2"/>
      <w:sz w:val="21"/>
      <w:szCs w:val="22"/>
    </w:rPr>
    <w:tblPr>
      <w:tblStyle w:val="1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
    <w:name w:val=" Char1"/>
    <w:basedOn w:val="1"/>
    <w:link w:val="21"/>
    <w:uiPriority w:val="0"/>
    <w:pPr>
      <w:adjustRightInd w:val="0"/>
      <w:spacing w:line="360" w:lineRule="auto"/>
    </w:pPr>
    <w:rPr>
      <w:kern w:val="0"/>
      <w:szCs w:val="20"/>
    </w:rPr>
  </w:style>
  <w:style w:type="character" w:styleId="23">
    <w:name w:val="Strong"/>
    <w:qFormat/>
    <w:uiPriority w:val="22"/>
    <w:rPr>
      <w:b/>
      <w:bCs/>
    </w:rPr>
  </w:style>
  <w:style w:type="character" w:styleId="24">
    <w:name w:val="page number"/>
    <w:basedOn w:val="21"/>
    <w:uiPriority w:val="0"/>
  </w:style>
  <w:style w:type="character" w:styleId="25">
    <w:name w:val="Hyperlink"/>
    <w:uiPriority w:val="0"/>
    <w:rPr>
      <w:color w:val="0000FF"/>
      <w:u w:val="single"/>
    </w:rPr>
  </w:style>
  <w:style w:type="character" w:styleId="26">
    <w:name w:val="footnote reference"/>
    <w:uiPriority w:val="0"/>
    <w:rPr>
      <w:vertAlign w:val="superscript"/>
    </w:rPr>
  </w:style>
  <w:style w:type="character" w:customStyle="1" w:styleId="27">
    <w:name w:val="标题 1 Char"/>
    <w:link w:val="2"/>
    <w:uiPriority w:val="0"/>
    <w:rPr>
      <w:b/>
      <w:bCs/>
      <w:kern w:val="44"/>
      <w:sz w:val="44"/>
      <w:szCs w:val="44"/>
    </w:rPr>
  </w:style>
  <w:style w:type="character" w:customStyle="1" w:styleId="28">
    <w:name w:val="文档结构图 Char"/>
    <w:link w:val="4"/>
    <w:uiPriority w:val="0"/>
    <w:rPr>
      <w:rFonts w:ascii="宋体" w:eastAsia="宋体"/>
      <w:kern w:val="2"/>
      <w:sz w:val="18"/>
      <w:szCs w:val="18"/>
      <w:lang w:val="en-US" w:eastAsia="zh-CN" w:bidi="ar-SA"/>
    </w:rPr>
  </w:style>
  <w:style w:type="character" w:customStyle="1" w:styleId="29">
    <w:name w:val="批注文字 Char"/>
    <w:link w:val="5"/>
    <w:uiPriority w:val="0"/>
    <w:rPr>
      <w:rFonts w:eastAsia="宋体"/>
      <w:kern w:val="2"/>
      <w:sz w:val="21"/>
      <w:szCs w:val="24"/>
      <w:lang w:val="en-US" w:eastAsia="zh-CN" w:bidi="ar-SA"/>
    </w:rPr>
  </w:style>
  <w:style w:type="character" w:customStyle="1" w:styleId="30">
    <w:name w:val="正文文本 Char"/>
    <w:link w:val="6"/>
    <w:uiPriority w:val="0"/>
    <w:rPr>
      <w:rFonts w:eastAsia="仿宋_GB2312"/>
      <w:kern w:val="2"/>
      <w:sz w:val="32"/>
      <w:lang w:val="en-US" w:eastAsia="zh-CN" w:bidi="ar-SA"/>
    </w:rPr>
  </w:style>
  <w:style w:type="character" w:customStyle="1" w:styleId="31">
    <w:name w:val="正文文本缩进 字符"/>
    <w:link w:val="7"/>
    <w:qFormat/>
    <w:uiPriority w:val="99"/>
    <w:rPr>
      <w:rFonts w:ascii="仿宋_GB2312" w:eastAsia="仿宋_GB2312"/>
      <w:kern w:val="2"/>
      <w:sz w:val="32"/>
    </w:rPr>
  </w:style>
  <w:style w:type="character" w:customStyle="1" w:styleId="32">
    <w:name w:val="尾注文本 Char"/>
    <w:link w:val="10"/>
    <w:uiPriority w:val="0"/>
    <w:rPr>
      <w:rFonts w:eastAsia="宋体"/>
      <w:kern w:val="2"/>
      <w:sz w:val="21"/>
      <w:szCs w:val="24"/>
      <w:lang w:val="en-US" w:eastAsia="zh-CN" w:bidi="ar-SA"/>
    </w:rPr>
  </w:style>
  <w:style w:type="character" w:customStyle="1" w:styleId="33">
    <w:name w:val="批注框文本 字符"/>
    <w:link w:val="11"/>
    <w:semiHidden/>
    <w:uiPriority w:val="99"/>
    <w:rPr>
      <w:kern w:val="2"/>
      <w:sz w:val="18"/>
      <w:szCs w:val="18"/>
    </w:rPr>
  </w:style>
  <w:style w:type="character" w:customStyle="1" w:styleId="34">
    <w:name w:val="页脚 Char"/>
    <w:link w:val="12"/>
    <w:uiPriority w:val="99"/>
    <w:rPr>
      <w:rFonts w:eastAsia="宋体"/>
      <w:kern w:val="2"/>
      <w:sz w:val="18"/>
      <w:szCs w:val="18"/>
      <w:lang w:val="en-US" w:eastAsia="zh-CN" w:bidi="ar-SA"/>
    </w:rPr>
  </w:style>
  <w:style w:type="character" w:customStyle="1" w:styleId="35">
    <w:name w:val="页眉 字符"/>
    <w:link w:val="13"/>
    <w:qFormat/>
    <w:uiPriority w:val="99"/>
    <w:rPr>
      <w:kern w:val="2"/>
      <w:sz w:val="18"/>
      <w:szCs w:val="18"/>
    </w:rPr>
  </w:style>
  <w:style w:type="character" w:customStyle="1" w:styleId="36">
    <w:name w:val="脚注文本 Char"/>
    <w:link w:val="14"/>
    <w:uiPriority w:val="0"/>
    <w:rPr>
      <w:rFonts w:eastAsia="宋体"/>
      <w:kern w:val="2"/>
      <w:sz w:val="18"/>
      <w:szCs w:val="18"/>
      <w:lang w:val="en-US" w:eastAsia="zh-CN" w:bidi="ar-SA"/>
    </w:rPr>
  </w:style>
  <w:style w:type="character" w:customStyle="1" w:styleId="37">
    <w:name w:val="HTML 预设格式 Char"/>
    <w:link w:val="17"/>
    <w:uiPriority w:val="0"/>
    <w:rPr>
      <w:rFonts w:ascii="宋体" w:hAnsi="宋体" w:eastAsia="宋体" w:cs="宋体"/>
      <w:sz w:val="24"/>
      <w:szCs w:val="24"/>
      <w:lang w:val="en-US" w:eastAsia="zh-CN" w:bidi="ar-SA"/>
    </w:rPr>
  </w:style>
  <w:style w:type="paragraph" w:customStyle="1" w:styleId="38">
    <w:name w:val="Char Char Char1 Char Char Char Char"/>
    <w:basedOn w:val="1"/>
    <w:uiPriority w:val="0"/>
    <w:rPr>
      <w:rFonts w:ascii="Tahoma" w:hAnsi="Tahoma"/>
      <w:sz w:val="24"/>
      <w:szCs w:val="20"/>
    </w:rPr>
  </w:style>
  <w:style w:type="paragraph" w:customStyle="1" w:styleId="39">
    <w:name w:val="默认段落字体 Para Char"/>
    <w:basedOn w:val="1"/>
    <w:uiPriority w:val="0"/>
    <w:pPr>
      <w:adjustRightInd w:val="0"/>
      <w:spacing w:line="360" w:lineRule="auto"/>
    </w:pPr>
    <w:rPr>
      <w:kern w:val="0"/>
      <w:szCs w:val="20"/>
    </w:rPr>
  </w:style>
  <w:style w:type="paragraph" w:customStyle="1" w:styleId="40">
    <w:name w:val=" Char Char Char Char"/>
    <w:basedOn w:val="1"/>
    <w:uiPriority w:val="0"/>
    <w:rPr>
      <w:rFonts w:ascii="宋体" w:hAnsi="宋体" w:cs="Courier New"/>
      <w:sz w:val="32"/>
      <w:szCs w:val="32"/>
    </w:rPr>
  </w:style>
  <w:style w:type="paragraph" w:customStyle="1" w:styleId="41">
    <w:name w:val="Char"/>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42">
    <w:name w:val=" Char"/>
    <w:basedOn w:val="1"/>
    <w:uiPriority w:val="0"/>
    <w:pPr>
      <w:adjustRightInd w:val="0"/>
      <w:spacing w:line="360" w:lineRule="auto"/>
    </w:pPr>
    <w:rPr>
      <w:kern w:val="0"/>
      <w:szCs w:val="20"/>
    </w:rPr>
  </w:style>
  <w:style w:type="paragraph" w:customStyle="1" w:styleId="43">
    <w:name w:val=" Char1 Char Char Char"/>
    <w:basedOn w:val="1"/>
    <w:uiPriority w:val="0"/>
    <w:rPr>
      <w:rFonts w:ascii="Tahoma" w:hAnsi="Tahoma"/>
      <w:sz w:val="24"/>
      <w:szCs w:val="20"/>
    </w:rPr>
  </w:style>
  <w:style w:type="paragraph" w:customStyle="1" w:styleId="44">
    <w:name w:val="Char1 Char Char Char"/>
    <w:basedOn w:val="1"/>
    <w:uiPriority w:val="0"/>
    <w:rPr>
      <w:rFonts w:ascii="Tahoma" w:hAnsi="Tahoma"/>
      <w:sz w:val="24"/>
      <w:szCs w:val="20"/>
    </w:rPr>
  </w:style>
  <w:style w:type="paragraph" w:styleId="45">
    <w:name w:val="List Paragraph"/>
    <w:basedOn w:val="1"/>
    <w:qFormat/>
    <w:uiPriority w:val="34"/>
    <w:pPr>
      <w:ind w:firstLine="420" w:firstLineChars="200"/>
    </w:pPr>
    <w:rPr>
      <w:rFonts w:ascii="Calibri" w:hAnsi="Calibri" w:eastAsia="宋体" w:cs="Times New Roman"/>
      <w:szCs w:val="22"/>
    </w:rPr>
  </w:style>
  <w:style w:type="paragraph" w:styleId="46">
    <w:name w:val=""/>
    <w:unhideWhenUsed/>
    <w:uiPriority w:val="99"/>
    <w:rPr>
      <w:kern w:val="2"/>
      <w:sz w:val="21"/>
      <w:szCs w:val="24"/>
      <w:lang w:val="en-US" w:eastAsia="zh-CN" w:bidi="ar-SA"/>
    </w:rPr>
  </w:style>
  <w:style w:type="character" w:customStyle="1" w:styleId="47">
    <w:name w:val="页脚 字符"/>
    <w:qFormat/>
    <w:uiPriority w:val="99"/>
    <w:rPr>
      <w:sz w:val="18"/>
      <w:szCs w:val="18"/>
    </w:rPr>
  </w:style>
  <w:style w:type="character" w:customStyle="1" w:styleId="48">
    <w:name w:val="页脚 Char1"/>
    <w:semiHidden/>
    <w:qFormat/>
    <w:uiPriority w:val="99"/>
    <w:rPr>
      <w:rFonts w:ascii="仿宋_GB2312" w:hAnsi="Times New Roman" w:eastAsia="仿宋_GB2312" w:cs="Times New Roman"/>
      <w:sz w:val="18"/>
      <w:szCs w:val="18"/>
    </w:rPr>
  </w:style>
  <w:style w:type="character" w:customStyle="1" w:styleId="49">
    <w:name w:val="正文文本缩进 Char1"/>
    <w:semiHidden/>
    <w:qFormat/>
    <w:uiPriority w:val="99"/>
    <w:rPr>
      <w:rFonts w:ascii="仿宋_GB2312" w:hAnsi="Times New Roman" w:eastAsia="仿宋_GB2312" w:cs="Times New Roman"/>
      <w:sz w:val="32"/>
      <w:szCs w:val="20"/>
    </w:rPr>
  </w:style>
  <w:style w:type="character" w:customStyle="1" w:styleId="50">
    <w:name w:val="标题 1 字符"/>
    <w:qFormat/>
    <w:uiPriority w:val="0"/>
    <w:rPr>
      <w:rFonts w:ascii="Calibri" w:hAnsi="Calibri" w:eastAsia="宋体" w:cs="Times New Roman"/>
      <w:b/>
      <w:kern w:val="44"/>
      <w:sz w:val="4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4.xml"/><Relationship Id="rId13" Type="http://schemas.openxmlformats.org/officeDocument/2006/relationships/footer" Target="footer3.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header" Target="head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番茄花园</Company>
  <Pages>31</Pages>
  <Words>2438</Words>
  <Characters>13899</Characters>
  <Lines>115</Lines>
  <Paragraphs>32</Paragraphs>
  <TotalTime>32</TotalTime>
  <ScaleCrop>false</ScaleCrop>
  <LinksUpToDate>false</LinksUpToDate>
  <CharactersWithSpaces>16305</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2022-02-24T23:30:00Z</dcterms:created>
  <dc:creator>刘访</dc:creator>
  <cp:lastModifiedBy>user</cp:lastModifiedBy>
  <cp:lastPrinted>2022-04-20T09:24:37Z</cp:lastPrinted>
  <dcterms:modified xsi:type="dcterms:W3CDTF">2024-08-07T09:36:08Z</dcterms:modified>
  <dc:title>北京市海淀区人民政府</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