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60" w:lineRule="exact"/>
        <w:ind w:left="0" w:leftChars="0" w:firstLine="0" w:firstLineChars="0"/>
        <w:jc w:val="both"/>
        <w:rPr>
          <w:rFonts w:hint="eastAsia" w:ascii="黑体" w:hAnsi="黑体" w:eastAsia="黑体" w:cs="黑体"/>
          <w:b w:val="0"/>
          <w:bCs w:val="0"/>
          <w:color w:val="000000"/>
          <w:spacing w:val="-20"/>
          <w:kern w:val="44"/>
          <w:sz w:val="32"/>
          <w:szCs w:val="32"/>
          <w:u w:val="none"/>
          <w:lang w:val="en-US" w:eastAsia="zh-CN" w:bidi="ar-SA"/>
        </w:rPr>
      </w:pPr>
      <w:bookmarkStart w:id="0" w:name="_Toc29802"/>
      <w:r>
        <w:rPr>
          <w:rFonts w:hint="eastAsia" w:ascii="黑体" w:hAnsi="黑体" w:eastAsia="黑体" w:cs="黑体"/>
          <w:b w:val="0"/>
          <w:bCs w:val="0"/>
          <w:color w:val="000000"/>
          <w:spacing w:val="-20"/>
          <w:kern w:val="44"/>
          <w:sz w:val="32"/>
          <w:szCs w:val="32"/>
          <w:u w:val="none"/>
          <w:lang w:val="zh-CN" w:eastAsia="zh-CN" w:bidi="ar-SA"/>
        </w:rPr>
        <w:t>附件</w:t>
      </w:r>
      <w:r>
        <w:rPr>
          <w:rFonts w:hint="eastAsia" w:ascii="黑体" w:hAnsi="黑体" w:eastAsia="黑体" w:cs="黑体"/>
          <w:b w:val="0"/>
          <w:bCs w:val="0"/>
          <w:color w:val="000000"/>
          <w:spacing w:val="-20"/>
          <w:kern w:val="44"/>
          <w:sz w:val="32"/>
          <w:szCs w:val="32"/>
          <w:u w:val="none"/>
          <w:lang w:val="en-US" w:eastAsia="zh-CN" w:bidi="ar-SA"/>
        </w:rPr>
        <w:t>2</w:t>
      </w:r>
    </w:p>
    <w:p>
      <w:pPr>
        <w:keepNext w:val="0"/>
        <w:keepLines w:val="0"/>
        <w:pageBreakBefore w:val="0"/>
        <w:widowControl w:val="0"/>
        <w:kinsoku/>
        <w:wordWrap/>
        <w:topLinePunct w:val="0"/>
        <w:autoSpaceDE/>
        <w:autoSpaceDN/>
        <w:bidi w:val="0"/>
        <w:spacing w:line="560" w:lineRule="exact"/>
        <w:ind w:left="0" w:leftChars="0" w:firstLine="0" w:firstLineChars="0"/>
        <w:jc w:val="both"/>
        <w:rPr>
          <w:rFonts w:hint="eastAsia" w:ascii="方正小标宋简体" w:hAnsi="方正小标宋简体" w:eastAsia="方正小标宋简体" w:cs="方正小标宋简体"/>
          <w:b w:val="0"/>
          <w:bCs w:val="0"/>
          <w:color w:val="000000"/>
          <w:spacing w:val="-20"/>
          <w:kern w:val="44"/>
          <w:sz w:val="44"/>
          <w:szCs w:val="44"/>
          <w:u w:val="none"/>
          <w:lang w:val="en-US" w:eastAsia="zh-CN" w:bidi="ar-SA"/>
        </w:rPr>
      </w:pPr>
    </w:p>
    <w:p>
      <w:pPr>
        <w:keepNext w:val="0"/>
        <w:keepLines w:val="0"/>
        <w:pageBreakBefore w:val="0"/>
        <w:widowControl w:val="0"/>
        <w:kinsoku/>
        <w:wordWrap/>
        <w:topLinePunct w:val="0"/>
        <w:autoSpaceDE/>
        <w:autoSpaceDN/>
        <w:bidi w:val="0"/>
        <w:spacing w:line="560" w:lineRule="exact"/>
        <w:ind w:left="0" w:leftChars="0" w:firstLine="0" w:firstLineChars="0"/>
        <w:jc w:val="center"/>
        <w:rPr>
          <w:rFonts w:hint="eastAsia" w:ascii="方正小标宋简体" w:hAnsi="方正小标宋简体" w:eastAsia="方正小标宋简体" w:cs="方正小标宋简体"/>
          <w:sz w:val="44"/>
          <w:szCs w:val="44"/>
          <w:lang w:val="zh-CN" w:eastAsia="zh-CN"/>
        </w:rPr>
      </w:pPr>
      <w:r>
        <w:rPr>
          <w:rFonts w:hint="eastAsia" w:ascii="方正小标宋简体" w:eastAsia="方正小标宋简体"/>
          <w:spacing w:val="10"/>
          <w:sz w:val="44"/>
          <w:szCs w:val="44"/>
          <w:lang w:eastAsia="zh-CN"/>
        </w:rPr>
        <w:t>关于</w:t>
      </w:r>
      <w:r>
        <w:rPr>
          <w:rFonts w:ascii="方正小标宋简体" w:eastAsia="方正小标宋简体"/>
          <w:spacing w:val="10"/>
          <w:sz w:val="44"/>
          <w:szCs w:val="44"/>
        </w:rPr>
        <w:t>《</w:t>
      </w:r>
      <w:r>
        <w:rPr>
          <w:rFonts w:hint="eastAsia" w:ascii="方正小标宋简体" w:eastAsia="方正小标宋简体"/>
          <w:spacing w:val="10"/>
          <w:sz w:val="44"/>
          <w:szCs w:val="44"/>
          <w:lang w:eastAsia="zh-CN"/>
        </w:rPr>
        <w:t>顺义</w:t>
      </w:r>
      <w:r>
        <w:rPr>
          <w:rFonts w:ascii="方正小标宋简体" w:eastAsia="方正小标宋简体"/>
          <w:spacing w:val="10"/>
          <w:sz w:val="44"/>
          <w:szCs w:val="44"/>
        </w:rPr>
        <w:t>区</w:t>
      </w:r>
      <w:r>
        <w:rPr>
          <w:rFonts w:hint="eastAsia" w:ascii="方正小标宋简体" w:eastAsia="方正小标宋简体"/>
          <w:spacing w:val="10"/>
          <w:sz w:val="44"/>
          <w:szCs w:val="44"/>
        </w:rPr>
        <w:t>技能大师</w:t>
      </w:r>
      <w:r>
        <w:rPr>
          <w:rFonts w:ascii="方正小标宋简体" w:eastAsia="方正小标宋简体"/>
          <w:spacing w:val="10"/>
          <w:sz w:val="44"/>
          <w:szCs w:val="44"/>
        </w:rPr>
        <w:t>工作室管理办法（试行）》</w:t>
      </w:r>
      <w:r>
        <w:rPr>
          <w:rFonts w:hint="eastAsia" w:ascii="方正小标宋简体" w:hAnsi="方正小标宋简体" w:eastAsia="方正小标宋简体" w:cs="方正小标宋简体"/>
          <w:sz w:val="44"/>
          <w:szCs w:val="44"/>
          <w:lang w:val="zh-CN" w:eastAsia="zh-CN"/>
        </w:rPr>
        <w:t>的起草说明</w:t>
      </w:r>
      <w:bookmarkEnd w:id="0"/>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both"/>
        <w:textAlignment w:val="center"/>
        <w:outlineLvl w:val="9"/>
        <w:rPr>
          <w:rFonts w:ascii="宋体" w:hAnsi="宋体" w:eastAsia="仿宋_GB2312" w:cs="Times New Roman"/>
          <w:b/>
          <w:sz w:val="36"/>
          <w:szCs w:val="36"/>
          <w:highlight w:val="none"/>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Times New Roman" w:eastAsia="仿宋_GB2312" w:cs="Times New Roman"/>
          <w:sz w:val="32"/>
          <w:highlight w:val="none"/>
          <w:u w:val="none"/>
          <w:lang w:eastAsia="zh-CN"/>
        </w:rPr>
      </w:pPr>
      <w:r>
        <w:rPr>
          <w:rFonts w:hint="eastAsia" w:ascii="仿宋_GB2312" w:eastAsia="仿宋_GB2312"/>
          <w:sz w:val="32"/>
          <w:szCs w:val="32"/>
        </w:rPr>
        <w:t>为贯彻落实《北京市</w:t>
      </w:r>
      <w:r>
        <w:rPr>
          <w:rFonts w:ascii="仿宋_GB2312" w:eastAsia="仿宋_GB2312"/>
          <w:sz w:val="32"/>
          <w:szCs w:val="32"/>
        </w:rPr>
        <w:t>技能大师工作室管理办法</w:t>
      </w:r>
      <w:r>
        <w:rPr>
          <w:rFonts w:hint="eastAsia" w:ascii="仿宋_GB2312" w:eastAsia="仿宋_GB2312"/>
          <w:sz w:val="32"/>
          <w:szCs w:val="32"/>
        </w:rPr>
        <w:t>》（京人社</w:t>
      </w:r>
      <w:r>
        <w:rPr>
          <w:rFonts w:ascii="仿宋_GB2312" w:eastAsia="仿宋_GB2312"/>
          <w:sz w:val="32"/>
          <w:szCs w:val="32"/>
        </w:rPr>
        <w:t>能</w:t>
      </w:r>
      <w:r>
        <w:rPr>
          <w:rFonts w:hint="eastAsia" w:ascii="仿宋_GB2312" w:eastAsia="仿宋_GB2312"/>
          <w:sz w:val="32"/>
          <w:szCs w:val="32"/>
        </w:rPr>
        <w:t>发〔20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号）和</w:t>
      </w:r>
      <w:r>
        <w:rPr>
          <w:rFonts w:hint="eastAsia" w:ascii="仿宋_GB2312" w:hAnsi="宋体" w:eastAsia="仿宋_GB2312" w:cs="Arial"/>
          <w:sz w:val="32"/>
        </w:rPr>
        <w:t>《关于印发</w:t>
      </w:r>
      <w:r>
        <w:rPr>
          <w:rFonts w:hint="eastAsia" w:ascii="仿宋_GB2312" w:hAnsi="宋体" w:eastAsia="仿宋_GB2312" w:cs="Arial"/>
          <w:sz w:val="32"/>
          <w:lang w:val="en-US" w:eastAsia="zh-CN"/>
        </w:rPr>
        <w:t>&lt;</w:t>
      </w:r>
      <w:r>
        <w:rPr>
          <w:rFonts w:hint="eastAsia" w:ascii="仿宋_GB2312" w:hAnsi="宋体" w:eastAsia="仿宋_GB2312" w:cs="Arial"/>
          <w:sz w:val="32"/>
        </w:rPr>
        <w:t>顺义区关于全力做好稳就业保就业工作的若干措施</w:t>
      </w:r>
      <w:r>
        <w:rPr>
          <w:rFonts w:hint="eastAsia" w:ascii="仿宋_GB2312" w:hAnsi="宋体" w:eastAsia="仿宋_GB2312" w:cs="Arial"/>
          <w:sz w:val="32"/>
          <w:lang w:val="en-US" w:eastAsia="zh-CN"/>
        </w:rPr>
        <w:t>&gt;</w:t>
      </w:r>
      <w:r>
        <w:rPr>
          <w:rFonts w:hint="eastAsia" w:ascii="仿宋_GB2312" w:hAnsi="宋体" w:eastAsia="仿宋_GB2312" w:cs="Arial"/>
          <w:sz w:val="32"/>
        </w:rPr>
        <w:t>的通知</w:t>
      </w:r>
      <w:r>
        <w:rPr>
          <w:rFonts w:hint="eastAsia" w:ascii="仿宋_GB2312" w:eastAsia="仿宋_GB2312"/>
          <w:kern w:val="0"/>
          <w:sz w:val="32"/>
          <w:szCs w:val="32"/>
        </w:rPr>
        <w:t>》（顺政发〔2022〕42号）</w:t>
      </w:r>
      <w:r>
        <w:rPr>
          <w:rFonts w:hint="eastAsia" w:ascii="仿宋_GB2312" w:eastAsia="仿宋_GB2312"/>
          <w:sz w:val="32"/>
          <w:szCs w:val="32"/>
        </w:rPr>
        <w:t>文件精神，</w:t>
      </w:r>
      <w:r>
        <w:rPr>
          <w:rFonts w:ascii="仿宋_GB2312" w:eastAsia="仿宋_GB2312"/>
          <w:sz w:val="32"/>
          <w:szCs w:val="32"/>
        </w:rPr>
        <w:t>完善以企业为主体的高技能人才培养体系，推动</w:t>
      </w:r>
      <w:r>
        <w:rPr>
          <w:rFonts w:hint="eastAsia" w:ascii="仿宋_GB2312" w:eastAsia="仿宋_GB2312"/>
          <w:sz w:val="32"/>
          <w:szCs w:val="32"/>
          <w:lang w:eastAsia="zh-CN"/>
        </w:rPr>
        <w:t>顺义区</w:t>
      </w:r>
      <w:r>
        <w:rPr>
          <w:rFonts w:ascii="仿宋_GB2312" w:eastAsia="仿宋_GB2312"/>
          <w:sz w:val="32"/>
          <w:szCs w:val="32"/>
        </w:rPr>
        <w:t>高技能人才队伍</w:t>
      </w:r>
      <w:r>
        <w:rPr>
          <w:rFonts w:hint="eastAsia" w:ascii="仿宋_GB2312" w:eastAsia="仿宋_GB2312"/>
          <w:sz w:val="32"/>
          <w:szCs w:val="32"/>
        </w:rPr>
        <w:t>建设</w:t>
      </w:r>
      <w:r>
        <w:rPr>
          <w:rFonts w:ascii="仿宋_GB2312" w:eastAsia="仿宋_GB2312"/>
          <w:sz w:val="32"/>
          <w:szCs w:val="32"/>
        </w:rPr>
        <w:t>，</w:t>
      </w:r>
      <w:r>
        <w:rPr>
          <w:rFonts w:hint="eastAsia" w:ascii="仿宋_GB2312" w:eastAsia="仿宋_GB2312"/>
          <w:sz w:val="32"/>
          <w:szCs w:val="32"/>
          <w:lang w:eastAsia="zh-CN"/>
        </w:rPr>
        <w:t>区人力社保局起草了</w:t>
      </w:r>
      <w:r>
        <w:rPr>
          <w:rFonts w:ascii="仿宋_GB2312" w:eastAsia="仿宋_GB2312"/>
          <w:sz w:val="32"/>
          <w:szCs w:val="32"/>
        </w:rPr>
        <w:t>《</w:t>
      </w:r>
      <w:r>
        <w:rPr>
          <w:rFonts w:hint="eastAsia" w:ascii="仿宋_GB2312" w:eastAsia="仿宋_GB2312"/>
          <w:sz w:val="32"/>
          <w:szCs w:val="32"/>
          <w:lang w:eastAsia="zh-CN"/>
        </w:rPr>
        <w:t>顺义</w:t>
      </w:r>
      <w:r>
        <w:rPr>
          <w:rFonts w:ascii="仿宋_GB2312" w:eastAsia="仿宋_GB2312"/>
          <w:sz w:val="32"/>
          <w:szCs w:val="32"/>
        </w:rPr>
        <w:t>区</w:t>
      </w:r>
      <w:r>
        <w:rPr>
          <w:rFonts w:hint="eastAsia" w:ascii="仿宋_GB2312" w:eastAsia="仿宋_GB2312"/>
          <w:sz w:val="32"/>
          <w:szCs w:val="32"/>
        </w:rPr>
        <w:t>技能大师</w:t>
      </w:r>
      <w:r>
        <w:rPr>
          <w:rFonts w:ascii="仿宋_GB2312" w:eastAsia="仿宋_GB2312"/>
          <w:sz w:val="32"/>
          <w:szCs w:val="32"/>
        </w:rPr>
        <w:t>工作室管理办法（试行）》</w:t>
      </w:r>
      <w:r>
        <w:rPr>
          <w:rFonts w:hint="eastAsia" w:ascii="仿宋_GB2312" w:hAnsi="Times New Roman" w:eastAsia="仿宋_GB2312" w:cs="Times New Roman"/>
          <w:sz w:val="32"/>
          <w:highlight w:val="none"/>
          <w:u w:val="none"/>
          <w:lang w:eastAsia="zh-CN"/>
        </w:rPr>
        <w:t>（以下简称《</w:t>
      </w:r>
      <w:r>
        <w:rPr>
          <w:rFonts w:hint="eastAsia" w:ascii="仿宋_GB2312" w:eastAsia="仿宋_GB2312" w:cs="Times New Roman"/>
          <w:sz w:val="32"/>
          <w:highlight w:val="none"/>
          <w:u w:val="none"/>
          <w:lang w:eastAsia="zh-CN"/>
        </w:rPr>
        <w:t>管理办法</w:t>
      </w:r>
      <w:r>
        <w:rPr>
          <w:rFonts w:hint="eastAsia" w:ascii="仿宋_GB2312" w:hAnsi="Times New Roman" w:eastAsia="仿宋_GB2312" w:cs="Times New Roman"/>
          <w:sz w:val="32"/>
          <w:highlight w:val="none"/>
          <w:u w:val="none"/>
          <w:lang w:eastAsia="zh-CN"/>
        </w:rPr>
        <w:t>》）</w:t>
      </w:r>
      <w:r>
        <w:rPr>
          <w:rFonts w:hint="eastAsia" w:ascii="仿宋_GB2312" w:eastAsia="仿宋_GB2312"/>
          <w:sz w:val="32"/>
          <w:szCs w:val="32"/>
          <w:lang w:eastAsia="zh-CN"/>
        </w:rPr>
        <w:t>，</w:t>
      </w:r>
      <w:r>
        <w:rPr>
          <w:rFonts w:hint="eastAsia" w:ascii="仿宋_GB2312" w:hAnsi="Times New Roman" w:eastAsia="仿宋_GB2312" w:cs="Times New Roman"/>
          <w:sz w:val="32"/>
          <w:highlight w:val="none"/>
          <w:u w:val="none"/>
          <w:lang w:eastAsia="zh-CN"/>
        </w:rPr>
        <w:t>具体情况如下：</w:t>
      </w:r>
    </w:p>
    <w:p>
      <w:pPr>
        <w:keepNext w:val="0"/>
        <w:keepLines w:val="0"/>
        <w:pageBreakBefore w:val="0"/>
        <w:widowControl w:val="0"/>
        <w:numPr>
          <w:ilvl w:val="0"/>
          <w:numId w:val="1"/>
        </w:numPr>
        <w:kinsoku/>
        <w:wordWrap w:val="0"/>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黑体" w:hAnsi="黑体" w:eastAsia="黑体" w:cs="黑体"/>
          <w:sz w:val="32"/>
          <w:highlight w:val="none"/>
          <w:u w:val="none"/>
          <w:lang w:eastAsia="zh-CN"/>
        </w:rPr>
      </w:pPr>
      <w:r>
        <w:rPr>
          <w:rFonts w:hint="eastAsia" w:ascii="黑体" w:hAnsi="黑体" w:eastAsia="黑体" w:cs="黑体"/>
          <w:sz w:val="32"/>
          <w:highlight w:val="none"/>
          <w:u w:val="none"/>
          <w:lang w:eastAsia="zh-CN"/>
        </w:rPr>
        <w:t>背景依据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Times New Roman" w:eastAsia="仿宋_GB2312" w:cs="Times New Roman"/>
          <w:sz w:val="32"/>
          <w:highlight w:val="none"/>
          <w:u w:val="none"/>
          <w:lang w:val="en-US" w:eastAsia="zh-CN"/>
        </w:rPr>
      </w:pPr>
      <w:r>
        <w:rPr>
          <w:rFonts w:hint="eastAsia" w:ascii="仿宋_GB2312" w:hAnsi="宋体" w:eastAsia="仿宋_GB2312" w:cs="宋体"/>
          <w:kern w:val="0"/>
          <w:sz w:val="32"/>
          <w:szCs w:val="32"/>
          <w:lang w:eastAsia="zh-CN"/>
        </w:rPr>
        <w:t>根据</w:t>
      </w:r>
      <w:r>
        <w:rPr>
          <w:rFonts w:hint="eastAsia" w:ascii="仿宋_GB2312" w:eastAsia="仿宋_GB2312"/>
          <w:sz w:val="32"/>
          <w:szCs w:val="32"/>
        </w:rPr>
        <w:t>《北京市</w:t>
      </w:r>
      <w:r>
        <w:rPr>
          <w:rFonts w:ascii="仿宋_GB2312" w:eastAsia="仿宋_GB2312"/>
          <w:sz w:val="32"/>
          <w:szCs w:val="32"/>
        </w:rPr>
        <w:t>技能大师工作室管理办法</w:t>
      </w:r>
      <w:r>
        <w:rPr>
          <w:rFonts w:hint="eastAsia" w:ascii="仿宋_GB2312" w:eastAsia="仿宋_GB2312"/>
          <w:sz w:val="32"/>
          <w:szCs w:val="32"/>
        </w:rPr>
        <w:t>》（京人社</w:t>
      </w:r>
      <w:r>
        <w:rPr>
          <w:rFonts w:ascii="仿宋_GB2312" w:eastAsia="仿宋_GB2312"/>
          <w:sz w:val="32"/>
          <w:szCs w:val="32"/>
        </w:rPr>
        <w:t>能</w:t>
      </w:r>
      <w:r>
        <w:rPr>
          <w:rFonts w:hint="eastAsia" w:ascii="仿宋_GB2312" w:eastAsia="仿宋_GB2312"/>
          <w:sz w:val="32"/>
          <w:szCs w:val="32"/>
        </w:rPr>
        <w:t>发〔20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号）和</w:t>
      </w:r>
      <w:r>
        <w:rPr>
          <w:rFonts w:hint="eastAsia" w:ascii="仿宋_GB2312" w:hAnsi="宋体" w:eastAsia="仿宋_GB2312" w:cs="Arial"/>
          <w:sz w:val="32"/>
        </w:rPr>
        <w:t>《关于印发</w:t>
      </w:r>
      <w:r>
        <w:rPr>
          <w:rFonts w:hint="eastAsia" w:ascii="仿宋_GB2312" w:hAnsi="宋体" w:eastAsia="仿宋_GB2312" w:cs="Arial"/>
          <w:sz w:val="32"/>
          <w:lang w:val="en-US" w:eastAsia="zh-CN"/>
        </w:rPr>
        <w:t>&lt;</w:t>
      </w:r>
      <w:r>
        <w:rPr>
          <w:rFonts w:hint="eastAsia" w:ascii="仿宋_GB2312" w:hAnsi="宋体" w:eastAsia="仿宋_GB2312" w:cs="Arial"/>
          <w:sz w:val="32"/>
        </w:rPr>
        <w:t>顺义区关于全力做好稳就业保就业工作的若干措施</w:t>
      </w:r>
      <w:r>
        <w:rPr>
          <w:rFonts w:hint="eastAsia" w:ascii="仿宋_GB2312" w:hAnsi="宋体" w:eastAsia="仿宋_GB2312" w:cs="Arial"/>
          <w:sz w:val="32"/>
          <w:lang w:val="en-US" w:eastAsia="zh-CN"/>
        </w:rPr>
        <w:t>&gt;</w:t>
      </w:r>
      <w:r>
        <w:rPr>
          <w:rFonts w:hint="eastAsia" w:ascii="仿宋_GB2312" w:hAnsi="宋体" w:eastAsia="仿宋_GB2312" w:cs="Arial"/>
          <w:sz w:val="32"/>
        </w:rPr>
        <w:t>的通知</w:t>
      </w:r>
      <w:r>
        <w:rPr>
          <w:rFonts w:hint="eastAsia" w:ascii="仿宋_GB2312" w:eastAsia="仿宋_GB2312"/>
          <w:kern w:val="0"/>
          <w:sz w:val="32"/>
          <w:szCs w:val="32"/>
        </w:rPr>
        <w:t>》（顺政发〔2022〕42号）</w:t>
      </w:r>
      <w:r>
        <w:rPr>
          <w:rFonts w:hint="eastAsia" w:ascii="仿宋_GB2312" w:eastAsia="仿宋_GB2312"/>
          <w:sz w:val="32"/>
          <w:szCs w:val="32"/>
        </w:rPr>
        <w:t>等文件</w:t>
      </w:r>
      <w:r>
        <w:rPr>
          <w:rFonts w:hint="eastAsia" w:ascii="仿宋_GB2312" w:eastAsia="仿宋_GB2312"/>
          <w:sz w:val="32"/>
          <w:szCs w:val="32"/>
          <w:lang w:eastAsia="zh-CN"/>
        </w:rPr>
        <w:t>中关于技能大师工作室建设和高技能人才培养相关要求</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区人力社保局</w:t>
      </w:r>
      <w:r>
        <w:rPr>
          <w:rFonts w:hint="eastAsia" w:ascii="仿宋_GB2312" w:eastAsia="仿宋_GB2312"/>
          <w:sz w:val="32"/>
          <w:szCs w:val="32"/>
          <w:lang w:eastAsia="zh-CN"/>
        </w:rPr>
        <w:t>起草了本</w:t>
      </w:r>
      <w:r>
        <w:rPr>
          <w:rFonts w:ascii="仿宋_GB2312" w:eastAsia="仿宋_GB2312"/>
          <w:sz w:val="32"/>
          <w:szCs w:val="32"/>
        </w:rPr>
        <w:t>《管理办法》</w:t>
      </w:r>
      <w:r>
        <w:rPr>
          <w:rFonts w:hint="eastAsia" w:ascii="仿宋_GB2312" w:eastAsia="仿宋_GB2312"/>
          <w:sz w:val="32"/>
          <w:szCs w:val="32"/>
          <w:lang w:eastAsia="zh-CN"/>
        </w:rPr>
        <w:t>，</w:t>
      </w:r>
      <w:r>
        <w:rPr>
          <w:rFonts w:hint="eastAsia" w:ascii="仿宋_GB2312" w:hAnsi="宋体" w:eastAsia="仿宋_GB2312" w:cs="宋体"/>
          <w:kern w:val="0"/>
          <w:sz w:val="32"/>
          <w:szCs w:val="32"/>
        </w:rPr>
        <w:t>以加快“</w:t>
      </w:r>
      <w:r>
        <w:rPr>
          <w:rFonts w:hint="eastAsia" w:ascii="仿宋_GB2312" w:hAnsi="宋体" w:eastAsia="仿宋_GB2312" w:cs="宋体"/>
          <w:kern w:val="0"/>
          <w:sz w:val="32"/>
          <w:szCs w:val="32"/>
          <w:lang w:eastAsia="zh-CN"/>
        </w:rPr>
        <w:t>两区</w:t>
      </w:r>
      <w:r>
        <w:rPr>
          <w:rFonts w:hint="eastAsia" w:ascii="仿宋_GB2312" w:hAnsi="宋体" w:eastAsia="仿宋_GB2312" w:cs="宋体"/>
          <w:kern w:val="0"/>
          <w:sz w:val="32"/>
          <w:szCs w:val="32"/>
        </w:rPr>
        <w:t>”建设和服务新时代首都发展为根本遵循，以推动</w:t>
      </w:r>
      <w:r>
        <w:rPr>
          <w:rFonts w:hint="eastAsia" w:ascii="仿宋_GB2312" w:hAnsi="宋体" w:eastAsia="仿宋_GB2312" w:cs="宋体"/>
          <w:kern w:val="0"/>
          <w:sz w:val="32"/>
          <w:szCs w:val="32"/>
          <w:lang w:eastAsia="zh-CN"/>
        </w:rPr>
        <w:t>顺义区</w:t>
      </w:r>
      <w:r>
        <w:rPr>
          <w:rFonts w:hint="eastAsia" w:ascii="仿宋_GB2312" w:hAnsi="宋体" w:eastAsia="仿宋_GB2312" w:cs="宋体"/>
          <w:kern w:val="0"/>
          <w:sz w:val="32"/>
          <w:szCs w:val="32"/>
        </w:rPr>
        <w:t>技能人才水平整体提升和梯次发展为目标，加强</w:t>
      </w:r>
      <w:r>
        <w:rPr>
          <w:rFonts w:hint="eastAsia" w:ascii="仿宋_GB2312" w:hAnsi="宋体" w:eastAsia="仿宋_GB2312" w:cs="宋体"/>
          <w:kern w:val="0"/>
          <w:sz w:val="32"/>
          <w:szCs w:val="32"/>
          <w:lang w:eastAsia="zh-CN"/>
        </w:rPr>
        <w:t>顺义</w:t>
      </w:r>
      <w:r>
        <w:rPr>
          <w:rFonts w:hint="eastAsia" w:ascii="仿宋_GB2312" w:hAnsi="宋体" w:eastAsia="仿宋_GB2312" w:cs="宋体"/>
          <w:kern w:val="0"/>
          <w:sz w:val="32"/>
          <w:szCs w:val="32"/>
        </w:rPr>
        <w:t>区技能大师工作室建设，</w:t>
      </w:r>
      <w:r>
        <w:rPr>
          <w:rFonts w:hint="eastAsia" w:ascii="仿宋_GB2312" w:hAnsi="宋体" w:eastAsia="仿宋_GB2312" w:cs="宋体"/>
          <w:kern w:val="0"/>
          <w:sz w:val="32"/>
          <w:szCs w:val="32"/>
          <w:lang w:eastAsia="zh-CN"/>
        </w:rPr>
        <w:t>充分发挥技能大师工作室的示范带动作用，</w:t>
      </w:r>
      <w:r>
        <w:rPr>
          <w:rFonts w:hint="eastAsia" w:ascii="仿宋_GB2312" w:hAnsi="宋体" w:eastAsia="仿宋_GB2312" w:cs="宋体"/>
          <w:kern w:val="0"/>
          <w:sz w:val="32"/>
          <w:szCs w:val="32"/>
        </w:rPr>
        <w:t>推进</w:t>
      </w:r>
      <w:r>
        <w:rPr>
          <w:rFonts w:hint="eastAsia" w:ascii="仿宋_GB2312" w:hAnsi="宋体" w:eastAsia="仿宋_GB2312" w:cs="宋体"/>
          <w:kern w:val="0"/>
          <w:sz w:val="32"/>
          <w:szCs w:val="32"/>
          <w:lang w:eastAsia="zh-CN"/>
        </w:rPr>
        <w:t>顺义区</w:t>
      </w:r>
      <w:r>
        <w:rPr>
          <w:rFonts w:hint="eastAsia" w:ascii="仿宋_GB2312" w:hAnsi="宋体" w:eastAsia="仿宋_GB2312" w:cs="宋体"/>
          <w:kern w:val="0"/>
          <w:sz w:val="32"/>
          <w:szCs w:val="32"/>
        </w:rPr>
        <w:t>高技能人才队伍</w:t>
      </w:r>
      <w:r>
        <w:rPr>
          <w:rFonts w:hint="eastAsia" w:ascii="仿宋_GB2312" w:hAnsi="宋体" w:eastAsia="仿宋_GB2312" w:cs="宋体"/>
          <w:kern w:val="0"/>
          <w:sz w:val="32"/>
          <w:szCs w:val="32"/>
          <w:lang w:eastAsia="zh-CN"/>
        </w:rPr>
        <w:t>向好</w:t>
      </w:r>
      <w:r>
        <w:rPr>
          <w:rFonts w:hint="eastAsia" w:ascii="仿宋_GB2312" w:hAnsi="宋体" w:eastAsia="仿宋_GB2312" w:cs="宋体"/>
          <w:kern w:val="0"/>
          <w:sz w:val="32"/>
          <w:szCs w:val="32"/>
        </w:rPr>
        <w:t>发展</w:t>
      </w:r>
      <w:r>
        <w:rPr>
          <w:rFonts w:hint="eastAsia" w:ascii="仿宋_GB2312" w:hAnsi="Times New Roman" w:eastAsia="仿宋_GB2312" w:cs="Times New Roman"/>
          <w:sz w:val="32"/>
          <w:highlight w:val="none"/>
          <w:u w:val="none"/>
          <w:lang w:val="en-US" w:eastAsia="zh-CN"/>
        </w:rPr>
        <w:t>。</w:t>
      </w:r>
    </w:p>
    <w:p>
      <w:pPr>
        <w:keepNext w:val="0"/>
        <w:keepLines w:val="0"/>
        <w:pageBreakBefore w:val="0"/>
        <w:widowControl w:val="0"/>
        <w:numPr>
          <w:ilvl w:val="0"/>
          <w:numId w:val="1"/>
        </w:numPr>
        <w:kinsoku/>
        <w:wordWrap w:val="0"/>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黑体" w:hAnsi="黑体" w:eastAsia="黑体" w:cs="黑体"/>
          <w:sz w:val="32"/>
          <w:highlight w:val="none"/>
          <w:u w:val="none"/>
          <w:lang w:eastAsia="zh-CN"/>
        </w:rPr>
      </w:pPr>
      <w:r>
        <w:rPr>
          <w:rFonts w:hint="eastAsia" w:ascii="黑体" w:hAnsi="黑体" w:eastAsia="黑体" w:cs="黑体"/>
          <w:sz w:val="32"/>
          <w:highlight w:val="none"/>
          <w:u w:val="none"/>
          <w:lang w:eastAsia="zh-CN"/>
        </w:rPr>
        <w:t>目标任务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Times New Roman" w:eastAsia="仿宋_GB2312" w:cs="Times New Roman"/>
          <w:sz w:val="32"/>
          <w:highlight w:val="none"/>
          <w:u w:val="none"/>
          <w:lang w:val="en-US" w:eastAsia="zh-CN"/>
        </w:rPr>
      </w:pPr>
      <w:r>
        <w:rPr>
          <w:rFonts w:hint="eastAsia" w:ascii="仿宋_GB2312" w:hAnsi="Times New Roman" w:eastAsia="仿宋_GB2312" w:cs="Times New Roman"/>
          <w:sz w:val="32"/>
          <w:highlight w:val="none"/>
          <w:u w:val="none"/>
          <w:lang w:val="en-US" w:eastAsia="zh-CN"/>
        </w:rPr>
        <w:t>以顺义区产业发展为导向，围绕本区高技术制造业、现代服务业、战略性新兴产业、传统优势产业和非物质文化遗产等行业（领域）发展要求，</w:t>
      </w:r>
      <w:r>
        <w:rPr>
          <w:rFonts w:hint="eastAsia" w:ascii="仿宋_GB2312" w:eastAsia="仿宋_GB2312" w:cs="Times New Roman"/>
          <w:sz w:val="32"/>
          <w:highlight w:val="none"/>
          <w:u w:val="none"/>
          <w:lang w:val="en-US" w:eastAsia="zh-CN"/>
        </w:rPr>
        <w:t>在</w:t>
      </w:r>
      <w:r>
        <w:rPr>
          <w:rFonts w:hint="eastAsia" w:ascii="仿宋_GB2312" w:hAnsi="Times New Roman" w:eastAsia="仿宋_GB2312" w:cs="Times New Roman"/>
          <w:sz w:val="32"/>
          <w:highlight w:val="none"/>
          <w:u w:val="none"/>
          <w:lang w:val="en-US" w:eastAsia="zh-CN"/>
        </w:rPr>
        <w:t>技能含量较高、技能人才较密集的企事业单位创建</w:t>
      </w:r>
      <w:r>
        <w:rPr>
          <w:rFonts w:hint="eastAsia" w:ascii="仿宋_GB2312" w:eastAsia="仿宋_GB2312" w:cs="Times New Roman"/>
          <w:sz w:val="32"/>
          <w:highlight w:val="none"/>
          <w:u w:val="none"/>
          <w:lang w:val="en-US" w:eastAsia="zh-CN"/>
        </w:rPr>
        <w:t>技能大师工作室</w:t>
      </w:r>
      <w:r>
        <w:rPr>
          <w:rFonts w:hint="eastAsia" w:ascii="仿宋_GB2312" w:hAnsi="Times New Roman" w:eastAsia="仿宋_GB2312" w:cs="Times New Roman"/>
          <w:sz w:val="32"/>
          <w:highlight w:val="none"/>
          <w:u w:val="none"/>
          <w:lang w:val="en-US" w:eastAsia="zh-CN"/>
        </w:rPr>
        <w:t>，带动我区技能人才队伍高质量发展，为经济社会发展服务。</w:t>
      </w:r>
    </w:p>
    <w:p>
      <w:pPr>
        <w:keepNext w:val="0"/>
        <w:keepLines w:val="0"/>
        <w:pageBreakBefore w:val="0"/>
        <w:widowControl w:val="0"/>
        <w:kinsoku/>
        <w:wordWrap w:val="0"/>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黑体" w:hAnsi="黑体" w:eastAsia="黑体" w:cs="黑体"/>
          <w:sz w:val="32"/>
          <w:highlight w:val="none"/>
          <w:u w:val="none"/>
          <w:lang w:eastAsia="zh-CN"/>
        </w:rPr>
      </w:pPr>
      <w:r>
        <w:rPr>
          <w:rFonts w:hint="eastAsia" w:ascii="黑体" w:hAnsi="黑体" w:eastAsia="黑体" w:cs="黑体"/>
          <w:sz w:val="32"/>
          <w:highlight w:val="none"/>
          <w:u w:val="none"/>
          <w:lang w:val="en-US" w:eastAsia="zh-CN"/>
        </w:rPr>
        <w:t>三、</w:t>
      </w:r>
      <w:r>
        <w:rPr>
          <w:rFonts w:hint="eastAsia" w:ascii="黑体" w:hAnsi="黑体" w:eastAsia="黑体" w:cs="黑体"/>
          <w:sz w:val="32"/>
          <w:highlight w:val="none"/>
          <w:u w:val="none"/>
          <w:lang w:eastAsia="zh-CN"/>
        </w:rPr>
        <w:t>主要内容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仿宋_GB2312" w:eastAsia="仿宋_GB2312" w:cs="仿宋_GB2312"/>
          <w:sz w:val="32"/>
          <w:highlight w:val="none"/>
          <w:u w:val="none"/>
          <w:lang w:val="en-US" w:eastAsia="zh-CN"/>
        </w:rPr>
      </w:pPr>
      <w:r>
        <w:rPr>
          <w:rFonts w:hint="eastAsia" w:ascii="仿宋_GB2312" w:hAnsi="仿宋_GB2312" w:eastAsia="仿宋_GB2312" w:cs="仿宋_GB2312"/>
          <w:sz w:val="32"/>
          <w:highlight w:val="none"/>
          <w:u w:val="none"/>
          <w:lang w:val="en-US" w:eastAsia="zh-CN"/>
        </w:rPr>
        <w:t>《</w:t>
      </w:r>
      <w:r>
        <w:rPr>
          <w:rFonts w:hint="eastAsia" w:ascii="仿宋_GB2312" w:hAnsi="仿宋_GB2312" w:eastAsia="仿宋_GB2312" w:cs="仿宋_GB2312"/>
          <w:sz w:val="32"/>
          <w:highlight w:val="none"/>
          <w:u w:val="none"/>
          <w:lang w:eastAsia="zh-CN"/>
        </w:rPr>
        <w:t>管理办法》</w:t>
      </w:r>
      <w:r>
        <w:rPr>
          <w:rFonts w:hint="eastAsia" w:ascii="仿宋_GB2312" w:hAnsi="仿宋_GB2312" w:eastAsia="仿宋_GB2312" w:cs="仿宋_GB2312"/>
          <w:sz w:val="32"/>
          <w:highlight w:val="none"/>
          <w:u w:val="none"/>
          <w:lang w:val="en-US" w:eastAsia="zh-CN"/>
        </w:rPr>
        <w:t>包括：总则、选拔范围和申报条件、申报程序、评审及认定、支持及管理、附则六章，共17条。主要内容如下：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center"/>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sz w:val="32"/>
          <w:highlight w:val="none"/>
          <w:u w:val="none"/>
          <w:lang w:val="en-US" w:eastAsia="zh-CN"/>
        </w:rPr>
        <w:t>第一章是总则，包含第1-3条。</w:t>
      </w:r>
      <w:r>
        <w:rPr>
          <w:rFonts w:hint="eastAsia" w:ascii="仿宋_GB2312" w:hAnsi="仿宋_GB2312" w:eastAsia="仿宋_GB2312" w:cs="仿宋_GB2312"/>
          <w:sz w:val="32"/>
          <w:highlight w:val="none"/>
          <w:u w:val="none"/>
          <w:lang w:val="en-US" w:eastAsia="zh-CN"/>
        </w:rPr>
        <w:t>介绍了制定本《管理办法》的市、区两级政策文件依据，阐明了本《管理办法》的根本遵循、总体目标、预期实现效果等，</w:t>
      </w:r>
      <w:r>
        <w:rPr>
          <w:rFonts w:hint="eastAsia" w:ascii="仿宋_GB2312" w:hAnsi="仿宋_GB2312" w:eastAsia="仿宋_GB2312" w:cs="仿宋_GB2312"/>
          <w:b w:val="0"/>
          <w:bCs/>
          <w:kern w:val="0"/>
          <w:sz w:val="32"/>
          <w:szCs w:val="32"/>
          <w:lang w:eastAsia="zh-CN"/>
        </w:rPr>
        <w:t>介绍了</w:t>
      </w:r>
      <w:r>
        <w:rPr>
          <w:rFonts w:hint="eastAsia" w:ascii="仿宋_GB2312" w:hAnsi="仿宋_GB2312" w:eastAsia="仿宋_GB2312" w:cs="仿宋_GB2312"/>
          <w:sz w:val="32"/>
          <w:lang w:eastAsia="zh-CN"/>
        </w:rPr>
        <w:t>技能大师</w:t>
      </w:r>
      <w:r>
        <w:rPr>
          <w:rFonts w:hint="eastAsia" w:ascii="仿宋_GB2312" w:hAnsi="仿宋_GB2312" w:eastAsia="仿宋_GB2312" w:cs="仿宋_GB2312"/>
          <w:sz w:val="32"/>
        </w:rPr>
        <w:t>工作室</w:t>
      </w:r>
      <w:r>
        <w:rPr>
          <w:rFonts w:hint="eastAsia" w:ascii="仿宋_GB2312" w:hAnsi="仿宋_GB2312" w:eastAsia="仿宋_GB2312" w:cs="仿宋_GB2312"/>
          <w:sz w:val="32"/>
          <w:lang w:eastAsia="zh-CN"/>
        </w:rPr>
        <w:t>和技能大师的定义以及</w:t>
      </w:r>
      <w:r>
        <w:rPr>
          <w:rFonts w:hint="eastAsia" w:ascii="仿宋_GB2312" w:hAnsi="仿宋_GB2312" w:eastAsia="仿宋_GB2312" w:cs="仿宋_GB2312"/>
          <w:b w:val="0"/>
          <w:bCs/>
          <w:kern w:val="0"/>
          <w:sz w:val="32"/>
          <w:szCs w:val="32"/>
          <w:lang w:eastAsia="zh-CN"/>
        </w:rPr>
        <w:t>工作室的选取范围和功能定位</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723" w:firstLineChars="225"/>
        <w:jc w:val="both"/>
        <w:textAlignment w:val="auto"/>
        <w:outlineLvl w:val="9"/>
        <w:rPr>
          <w:rFonts w:hint="eastAsia" w:ascii="仿宋_GB2312" w:hAnsi="宋体" w:eastAsia="仿宋_GB2312" w:cs="宋体"/>
          <w:kern w:val="0"/>
          <w:sz w:val="32"/>
          <w:szCs w:val="32"/>
          <w:lang w:eastAsia="zh-CN"/>
        </w:rPr>
      </w:pPr>
      <w:r>
        <w:rPr>
          <w:rFonts w:hint="eastAsia" w:ascii="仿宋_GB2312" w:hAnsi="仿宋_GB2312" w:eastAsia="仿宋_GB2312" w:cs="仿宋_GB2312"/>
          <w:b/>
          <w:bCs/>
          <w:kern w:val="0"/>
          <w:sz w:val="32"/>
          <w:szCs w:val="32"/>
          <w:lang w:eastAsia="zh-CN"/>
        </w:rPr>
        <w:t>第二章是选拔范围和申报条件，包含第</w:t>
      </w:r>
      <w:r>
        <w:rPr>
          <w:rFonts w:hint="eastAsia" w:ascii="仿宋_GB2312" w:hAnsi="仿宋_GB2312" w:eastAsia="仿宋_GB2312" w:cs="仿宋_GB2312"/>
          <w:b/>
          <w:bCs/>
          <w:kern w:val="0"/>
          <w:sz w:val="32"/>
          <w:szCs w:val="32"/>
          <w:lang w:val="en-US" w:eastAsia="zh-CN"/>
        </w:rPr>
        <w:t>4条。</w:t>
      </w:r>
      <w:r>
        <w:rPr>
          <w:rFonts w:hint="eastAsia" w:ascii="仿宋_GB2312" w:hAnsi="仿宋_GB2312" w:eastAsia="仿宋_GB2312" w:cs="仿宋_GB2312"/>
          <w:kern w:val="0"/>
          <w:sz w:val="32"/>
          <w:szCs w:val="32"/>
          <w:lang w:eastAsia="zh-CN"/>
        </w:rPr>
        <w:t>规定了选拔范围和申报条件，其中申报条件包括技能大师的条件和所在单位的条件。</w:t>
      </w:r>
    </w:p>
    <w:p>
      <w:pPr>
        <w:keepNext w:val="0"/>
        <w:keepLines w:val="0"/>
        <w:pageBreakBefore w:val="0"/>
        <w:widowControl/>
        <w:kinsoku/>
        <w:wordWrap/>
        <w:overflowPunct/>
        <w:topLinePunct w:val="0"/>
        <w:autoSpaceDE/>
        <w:autoSpaceDN/>
        <w:bidi w:val="0"/>
        <w:adjustRightInd/>
        <w:snapToGrid/>
        <w:spacing w:line="560" w:lineRule="exact"/>
        <w:ind w:firstLine="723" w:firstLineChars="225"/>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第三章</w:t>
      </w:r>
      <w:r>
        <w:rPr>
          <w:rFonts w:hint="eastAsia" w:ascii="仿宋_GB2312" w:hAnsi="仿宋_GB2312" w:eastAsia="仿宋_GB2312" w:cs="仿宋_GB2312"/>
          <w:b/>
          <w:bCs/>
          <w:kern w:val="0"/>
          <w:sz w:val="32"/>
          <w:szCs w:val="32"/>
          <w:lang w:eastAsia="zh-CN"/>
        </w:rPr>
        <w:t>是</w:t>
      </w:r>
      <w:r>
        <w:rPr>
          <w:rFonts w:hint="eastAsia" w:ascii="仿宋_GB2312" w:hAnsi="仿宋_GB2312" w:eastAsia="仿宋_GB2312" w:cs="仿宋_GB2312"/>
          <w:b/>
          <w:bCs/>
          <w:kern w:val="0"/>
          <w:sz w:val="32"/>
          <w:szCs w:val="32"/>
        </w:rPr>
        <w:t>申报</w:t>
      </w:r>
      <w:r>
        <w:rPr>
          <w:rFonts w:hint="eastAsia" w:ascii="仿宋_GB2312" w:hAnsi="仿宋_GB2312" w:eastAsia="仿宋_GB2312" w:cs="仿宋_GB2312"/>
          <w:b/>
          <w:bCs/>
          <w:kern w:val="0"/>
          <w:sz w:val="32"/>
          <w:szCs w:val="32"/>
          <w:lang w:eastAsia="zh-CN"/>
        </w:rPr>
        <w:t>程序，包含第</w:t>
      </w:r>
      <w:r>
        <w:rPr>
          <w:rFonts w:hint="eastAsia" w:ascii="仿宋_GB2312" w:hAnsi="仿宋_GB2312" w:eastAsia="仿宋_GB2312" w:cs="仿宋_GB2312"/>
          <w:b/>
          <w:bCs/>
          <w:kern w:val="0"/>
          <w:sz w:val="32"/>
          <w:szCs w:val="32"/>
          <w:lang w:val="en-US" w:eastAsia="zh-CN"/>
        </w:rPr>
        <w:t>5条。</w:t>
      </w:r>
      <w:r>
        <w:rPr>
          <w:rFonts w:hint="eastAsia" w:ascii="仿宋_GB2312" w:hAnsi="仿宋_GB2312" w:eastAsia="仿宋_GB2312" w:cs="仿宋_GB2312"/>
          <w:kern w:val="0"/>
          <w:sz w:val="32"/>
          <w:szCs w:val="32"/>
          <w:lang w:val="en-US" w:eastAsia="zh-CN"/>
        </w:rPr>
        <w:t>写明了申报建设技能大师工作室的具体流程，</w:t>
      </w:r>
      <w:r>
        <w:rPr>
          <w:rFonts w:hint="eastAsia" w:ascii="仿宋_GB2312" w:hAnsi="仿宋_GB2312" w:eastAsia="仿宋_GB2312" w:cs="仿宋_GB2312"/>
          <w:b w:val="0"/>
          <w:bCs/>
          <w:kern w:val="0"/>
          <w:sz w:val="32"/>
          <w:szCs w:val="32"/>
          <w:lang w:eastAsia="zh-CN"/>
        </w:rPr>
        <w:t>阐明了</w:t>
      </w:r>
      <w:r>
        <w:rPr>
          <w:rFonts w:hint="eastAsia" w:ascii="仿宋_GB2312" w:hAnsi="仿宋_GB2312" w:eastAsia="仿宋_GB2312" w:cs="仿宋_GB2312"/>
          <w:kern w:val="0"/>
          <w:sz w:val="32"/>
          <w:szCs w:val="32"/>
          <w:lang w:eastAsia="zh-CN"/>
        </w:rPr>
        <w:t>企事业单位应按照公平、公正、公开的原则，严格审核并在规定时间内报送材料，写明了需提交的材料内容。</w:t>
      </w:r>
    </w:p>
    <w:p>
      <w:pPr>
        <w:keepNext w:val="0"/>
        <w:keepLines w:val="0"/>
        <w:pageBreakBefore w:val="0"/>
        <w:widowControl/>
        <w:kinsoku/>
        <w:wordWrap/>
        <w:overflowPunct/>
        <w:topLinePunct w:val="0"/>
        <w:autoSpaceDE/>
        <w:autoSpaceDN/>
        <w:bidi w:val="0"/>
        <w:adjustRightInd/>
        <w:snapToGrid/>
        <w:spacing w:line="560" w:lineRule="exact"/>
        <w:ind w:firstLine="723" w:firstLineChars="225"/>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eastAsia="zh-CN"/>
        </w:rPr>
        <w:t>第四章是评审及认定，包含第</w:t>
      </w:r>
      <w:r>
        <w:rPr>
          <w:rFonts w:hint="eastAsia" w:ascii="仿宋_GB2312" w:hAnsi="仿宋_GB2312" w:eastAsia="仿宋_GB2312" w:cs="仿宋_GB2312"/>
          <w:b/>
          <w:bCs/>
          <w:kern w:val="0"/>
          <w:sz w:val="32"/>
          <w:szCs w:val="32"/>
          <w:lang w:val="en-US" w:eastAsia="zh-CN"/>
        </w:rPr>
        <w:t>6-7条。</w:t>
      </w:r>
      <w:r>
        <w:rPr>
          <w:rFonts w:hint="eastAsia" w:ascii="仿宋_GB2312" w:hAnsi="仿宋_GB2312" w:eastAsia="仿宋_GB2312" w:cs="仿宋_GB2312"/>
          <w:kern w:val="0"/>
          <w:sz w:val="32"/>
          <w:szCs w:val="32"/>
          <w:lang w:val="en-US" w:eastAsia="zh-CN"/>
        </w:rPr>
        <w:t>介绍了</w:t>
      </w:r>
      <w:r>
        <w:rPr>
          <w:rFonts w:hint="eastAsia" w:ascii="仿宋_GB2312" w:hAnsi="仿宋_GB2312" w:eastAsia="仿宋_GB2312" w:cs="仿宋_GB2312"/>
          <w:kern w:val="0"/>
          <w:sz w:val="32"/>
          <w:szCs w:val="32"/>
          <w:lang w:eastAsia="zh-CN"/>
        </w:rPr>
        <w:t>区人力社保局的职责任务：负责汇总申报材料、对申报单位工作室基本条件和建设情况进行评审、公示拟定工作室名单、印发认定名单等。工作室每年认定不超过</w:t>
      </w:r>
      <w:r>
        <w:rPr>
          <w:rFonts w:hint="eastAsia" w:ascii="仿宋_GB2312" w:hAnsi="仿宋_GB2312" w:eastAsia="仿宋_GB2312" w:cs="仿宋_GB2312"/>
          <w:kern w:val="0"/>
          <w:sz w:val="32"/>
          <w:szCs w:val="32"/>
          <w:lang w:val="en-US" w:eastAsia="zh-CN"/>
        </w:rPr>
        <w:t>5家，经认定的工作室</w:t>
      </w:r>
      <w:r>
        <w:rPr>
          <w:rFonts w:hint="eastAsia" w:ascii="仿宋_GB2312" w:hAnsi="仿宋_GB2312" w:eastAsia="仿宋_GB2312" w:cs="仿宋_GB2312"/>
          <w:kern w:val="0"/>
          <w:sz w:val="32"/>
          <w:szCs w:val="32"/>
          <w:lang w:eastAsia="zh-CN"/>
        </w:rPr>
        <w:t>由区人力社保局授予</w:t>
      </w:r>
      <w:bookmarkStart w:id="1" w:name="_Hlk517720094"/>
      <w:r>
        <w:rPr>
          <w:rFonts w:hint="eastAsia" w:ascii="仿宋_GB2312" w:hAnsi="仿宋_GB2312" w:eastAsia="仿宋_GB2312" w:cs="仿宋_GB2312"/>
          <w:kern w:val="0"/>
          <w:sz w:val="32"/>
          <w:szCs w:val="32"/>
          <w:lang w:eastAsia="zh-CN"/>
        </w:rPr>
        <w:t>统一制发的“顺义区技能大师工作室”</w:t>
      </w:r>
      <w:bookmarkEnd w:id="1"/>
      <w:r>
        <w:rPr>
          <w:rFonts w:hint="eastAsia" w:ascii="仿宋_GB2312" w:hAnsi="仿宋_GB2312" w:eastAsia="仿宋_GB2312" w:cs="仿宋_GB2312"/>
          <w:kern w:val="0"/>
          <w:sz w:val="32"/>
          <w:szCs w:val="32"/>
          <w:lang w:eastAsia="zh-CN"/>
        </w:rPr>
        <w:t>称号和铭牌。</w:t>
      </w:r>
    </w:p>
    <w:p>
      <w:pPr>
        <w:keepNext w:val="0"/>
        <w:keepLines w:val="0"/>
        <w:pageBreakBefore w:val="0"/>
        <w:widowControl/>
        <w:kinsoku/>
        <w:wordWrap/>
        <w:overflowPunct/>
        <w:topLinePunct w:val="0"/>
        <w:autoSpaceDE/>
        <w:autoSpaceDN/>
        <w:bidi w:val="0"/>
        <w:adjustRightInd/>
        <w:snapToGrid/>
        <w:spacing w:line="560" w:lineRule="exact"/>
        <w:ind w:firstLine="723" w:firstLineChars="225"/>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eastAsia="zh-CN"/>
        </w:rPr>
        <w:t>第五章是支持及管理，包含第</w:t>
      </w:r>
      <w:r>
        <w:rPr>
          <w:rFonts w:hint="eastAsia" w:ascii="仿宋_GB2312" w:hAnsi="仿宋_GB2312" w:eastAsia="仿宋_GB2312" w:cs="仿宋_GB2312"/>
          <w:b/>
          <w:bCs/>
          <w:kern w:val="0"/>
          <w:sz w:val="32"/>
          <w:szCs w:val="32"/>
          <w:lang w:val="en-US" w:eastAsia="zh-CN"/>
        </w:rPr>
        <w:t>8-14条。</w:t>
      </w:r>
      <w:r>
        <w:rPr>
          <w:rFonts w:hint="eastAsia" w:ascii="仿宋_GB2312" w:hAnsi="仿宋_GB2312" w:eastAsia="仿宋_GB2312" w:cs="仿宋_GB2312"/>
          <w:kern w:val="0"/>
          <w:sz w:val="32"/>
          <w:szCs w:val="32"/>
          <w:lang w:val="en-US" w:eastAsia="zh-CN"/>
        </w:rPr>
        <w:t>规定了建设技能大师工作室的补贴标准和资金用途；提出区级技能大师工作室</w:t>
      </w:r>
      <w:r>
        <w:rPr>
          <w:rFonts w:hint="eastAsia" w:ascii="仿宋_GB2312" w:hAnsi="仿宋_GB2312" w:eastAsia="仿宋_GB2312" w:cs="仿宋_GB2312"/>
          <w:kern w:val="0"/>
          <w:sz w:val="32"/>
          <w:szCs w:val="32"/>
          <w:lang w:eastAsia="zh-CN"/>
        </w:rPr>
        <w:t>在同等条件下优先推荐建设市级技能大师工作室；</w:t>
      </w:r>
      <w:r>
        <w:rPr>
          <w:rFonts w:hint="eastAsia" w:ascii="仿宋_GB2312" w:hAnsi="仿宋_GB2312" w:eastAsia="仿宋_GB2312" w:cs="仿宋_GB2312"/>
          <w:kern w:val="0"/>
          <w:sz w:val="32"/>
          <w:szCs w:val="32"/>
          <w:lang w:val="en-US" w:eastAsia="zh-CN"/>
        </w:rPr>
        <w:t>顺义区已挂牌成立的市级和国家级工作室不再重复参加区级技能大师工作室的认定；</w:t>
      </w:r>
      <w:r>
        <w:rPr>
          <w:rFonts w:hint="eastAsia" w:ascii="仿宋_GB2312" w:hAnsi="仿宋_GB2312" w:eastAsia="仿宋_GB2312" w:cs="仿宋_GB2312"/>
          <w:kern w:val="0"/>
          <w:sz w:val="32"/>
          <w:szCs w:val="32"/>
          <w:lang w:eastAsia="zh-CN"/>
        </w:rPr>
        <w:t>已认定的顺义区技能大师工作室的领办人，在同等条件下优先推荐参加高技能人才评选表彰；规定了</w:t>
      </w:r>
      <w:r>
        <w:rPr>
          <w:rFonts w:hint="eastAsia" w:ascii="仿宋_GB2312" w:hAnsi="仿宋_GB2312" w:eastAsia="仿宋_GB2312" w:cs="仿宋_GB2312"/>
          <w:kern w:val="0"/>
          <w:sz w:val="32"/>
          <w:szCs w:val="32"/>
          <w:lang w:val="en-US" w:eastAsia="zh-CN"/>
        </w:rPr>
        <w:t>领办人是工作室日常运行及管理的第一责任人，其工作职责包括但不限于：引领技能研发、实行名师带徒、开展技艺交流、发挥社会效益；规定工作室</w:t>
      </w:r>
      <w:r>
        <w:rPr>
          <w:rFonts w:hint="eastAsia" w:ascii="仿宋_GB2312" w:hAnsi="仿宋_GB2312" w:eastAsia="仿宋_GB2312" w:cs="仿宋_GB2312"/>
          <w:kern w:val="0"/>
          <w:sz w:val="32"/>
          <w:szCs w:val="32"/>
          <w:lang w:eastAsia="zh-CN"/>
        </w:rPr>
        <w:t>所在单位的职责任务；提出工作室产出目标：每年带动不少于</w:t>
      </w:r>
      <w:r>
        <w:rPr>
          <w:rFonts w:hint="eastAsia" w:ascii="仿宋_GB2312" w:hAnsi="仿宋_GB2312" w:eastAsia="仿宋_GB2312" w:cs="仿宋_GB2312"/>
          <w:kern w:val="0"/>
          <w:sz w:val="32"/>
          <w:szCs w:val="32"/>
          <w:lang w:val="en-US" w:eastAsia="zh-CN"/>
        </w:rPr>
        <w:t>100人次技艺提升和创新并按要求报送材料；规定工作室不得随意变更领办人、申办单位和工作地址；介绍了</w:t>
      </w:r>
      <w:r>
        <w:rPr>
          <w:rFonts w:hint="eastAsia" w:ascii="宋体" w:hAnsi="宋体" w:eastAsia="仿宋_GB2312" w:cs="宋体"/>
          <w:kern w:val="0"/>
          <w:sz w:val="32"/>
          <w:szCs w:val="32"/>
          <w:lang w:val="en-US" w:eastAsia="zh-CN"/>
        </w:rPr>
        <w:t>工作室确需更换领办人的、领办人返聘或退休延迟的、工作室所在单位变更单位名称和工作地址的备案程序。</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b w:val="0"/>
          <w:bCs/>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六章是</w:t>
      </w:r>
      <w:r>
        <w:rPr>
          <w:rFonts w:hint="eastAsia" w:ascii="仿宋_GB2312" w:hAnsi="仿宋_GB2312" w:eastAsia="仿宋_GB2312" w:cs="仿宋_GB2312"/>
          <w:b/>
          <w:bCs/>
          <w:kern w:val="0"/>
          <w:sz w:val="32"/>
          <w:szCs w:val="32"/>
        </w:rPr>
        <w:t>附则</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lang w:eastAsia="zh-CN"/>
        </w:rPr>
        <w:t>包含第</w:t>
      </w:r>
      <w:r>
        <w:rPr>
          <w:rFonts w:hint="eastAsia" w:ascii="仿宋_GB2312" w:hAnsi="仿宋_GB2312" w:eastAsia="仿宋_GB2312" w:cs="仿宋_GB2312"/>
          <w:kern w:val="0"/>
          <w:sz w:val="32"/>
          <w:szCs w:val="32"/>
          <w:lang w:val="en-US" w:eastAsia="zh-CN"/>
        </w:rPr>
        <w:t>15-17条。</w:t>
      </w:r>
      <w:r>
        <w:rPr>
          <w:rFonts w:hint="eastAsia" w:ascii="仿宋_GB2312" w:hAnsi="仿宋_GB2312" w:eastAsia="仿宋_GB2312" w:cs="仿宋_GB2312"/>
          <w:kern w:val="0"/>
          <w:sz w:val="32"/>
          <w:szCs w:val="32"/>
          <w:lang w:eastAsia="zh-CN"/>
        </w:rPr>
        <w:t>提出工作室所在单位要加大宣传，营造良好舆论氛围。阐明</w:t>
      </w:r>
      <w:r>
        <w:rPr>
          <w:rFonts w:hint="eastAsia" w:ascii="仿宋_GB2312" w:hAnsi="宋体" w:eastAsia="仿宋_GB2312" w:cs="宋体"/>
          <w:kern w:val="0"/>
          <w:sz w:val="32"/>
          <w:szCs w:val="32"/>
        </w:rPr>
        <w:t>本</w:t>
      </w:r>
      <w:r>
        <w:rPr>
          <w:rFonts w:hint="eastAsia" w:ascii="仿宋_GB2312" w:hAnsi="仿宋_GB2312" w:eastAsia="仿宋_GB2312" w:cs="仿宋_GB2312"/>
          <w:kern w:val="0"/>
          <w:sz w:val="32"/>
          <w:szCs w:val="32"/>
          <w:lang w:eastAsia="zh-CN"/>
        </w:rPr>
        <w:t>《管理</w:t>
      </w:r>
      <w:r>
        <w:rPr>
          <w:rFonts w:hint="eastAsia" w:ascii="仿宋_GB2312" w:hAnsi="宋体" w:eastAsia="仿宋_GB2312" w:cs="宋体"/>
          <w:kern w:val="0"/>
          <w:sz w:val="32"/>
          <w:szCs w:val="32"/>
        </w:rPr>
        <w:t>办法</w:t>
      </w:r>
      <w:r>
        <w:rPr>
          <w:rFonts w:hint="eastAsia" w:ascii="仿宋_GB2312" w:hAnsi="仿宋_GB2312" w:eastAsia="仿宋_GB2312" w:cs="仿宋_GB2312"/>
          <w:kern w:val="0"/>
          <w:sz w:val="32"/>
          <w:szCs w:val="32"/>
          <w:lang w:eastAsia="zh-CN"/>
        </w:rPr>
        <w:t>》</w:t>
      </w:r>
      <w:r>
        <w:rPr>
          <w:rFonts w:hint="eastAsia" w:ascii="仿宋_GB2312" w:hAnsi="宋体" w:eastAsia="仿宋_GB2312" w:cs="宋体"/>
          <w:kern w:val="0"/>
          <w:sz w:val="32"/>
          <w:szCs w:val="32"/>
        </w:rPr>
        <w:t>自</w:t>
      </w:r>
      <w:r>
        <w:rPr>
          <w:rFonts w:hint="eastAsia" w:ascii="仿宋_GB2312" w:hAnsi="仿宋_GB2312" w:eastAsia="仿宋_GB2312" w:cs="仿宋_GB2312"/>
          <w:sz w:val="32"/>
          <w:szCs w:val="32"/>
          <w:highlight w:val="none"/>
          <w:lang w:eastAsia="zh-CN"/>
        </w:rPr>
        <w:t>印发之日起执行</w:t>
      </w:r>
      <w:r>
        <w:rPr>
          <w:rFonts w:hint="eastAsia" w:ascii="仿宋_GB2312" w:hAnsi="宋体" w:eastAsia="仿宋_GB2312" w:cs="宋体"/>
          <w:kern w:val="0"/>
          <w:sz w:val="32"/>
          <w:szCs w:val="32"/>
          <w:lang w:eastAsia="zh-CN"/>
        </w:rPr>
        <w:t>，执行期</w:t>
      </w:r>
      <w:r>
        <w:rPr>
          <w:rFonts w:hint="eastAsia" w:ascii="仿宋_GB2312" w:hAnsi="宋体" w:eastAsia="仿宋_GB2312" w:cs="宋体"/>
          <w:kern w:val="0"/>
          <w:sz w:val="32"/>
          <w:szCs w:val="32"/>
          <w:lang w:val="en-US" w:eastAsia="zh-CN"/>
        </w:rPr>
        <w:t>2年</w:t>
      </w:r>
      <w:r>
        <w:rPr>
          <w:rFonts w:hint="eastAsia" w:ascii="仿宋_GB2312" w:hAnsi="宋体" w:eastAsia="仿宋_GB2312" w:cs="宋体"/>
          <w:kern w:val="0"/>
          <w:sz w:val="32"/>
          <w:szCs w:val="32"/>
          <w:lang w:eastAsia="zh-CN"/>
        </w:rPr>
        <w:t>，且</w:t>
      </w:r>
      <w:r>
        <w:rPr>
          <w:rFonts w:hint="eastAsia" w:ascii="仿宋_GB2312" w:hAnsi="宋体" w:eastAsia="仿宋_GB2312" w:cs="宋体"/>
          <w:kern w:val="0"/>
          <w:sz w:val="32"/>
          <w:szCs w:val="32"/>
        </w:rPr>
        <w:t>由区人力资源</w:t>
      </w:r>
      <w:r>
        <w:rPr>
          <w:rFonts w:hint="eastAsia" w:ascii="仿宋_GB2312" w:hAnsi="宋体" w:eastAsia="仿宋_GB2312" w:cs="宋体"/>
          <w:kern w:val="0"/>
          <w:sz w:val="32"/>
          <w:szCs w:val="32"/>
          <w:lang w:val="en-US" w:eastAsia="zh-CN"/>
        </w:rPr>
        <w:t>和</w:t>
      </w:r>
      <w:bookmarkStart w:id="2" w:name="_GoBack"/>
      <w:bookmarkEnd w:id="2"/>
      <w:r>
        <w:rPr>
          <w:rFonts w:hint="eastAsia" w:ascii="仿宋_GB2312" w:hAnsi="宋体" w:eastAsia="仿宋_GB2312" w:cs="宋体"/>
          <w:kern w:val="0"/>
          <w:sz w:val="32"/>
          <w:szCs w:val="32"/>
        </w:rPr>
        <w:t>社会保障局负责解释。</w:t>
      </w:r>
    </w:p>
    <w:p>
      <w:pPr>
        <w:keepNext w:val="0"/>
        <w:keepLines w:val="0"/>
        <w:pageBreakBefore w:val="0"/>
        <w:widowControl w:val="0"/>
        <w:kinsoku/>
        <w:wordWrap w:val="0"/>
        <w:overflowPunct w:val="0"/>
        <w:topLinePunct w:val="0"/>
        <w:autoSpaceDE/>
        <w:autoSpaceDN/>
        <w:bidi w:val="0"/>
        <w:adjustRightInd w:val="0"/>
        <w:snapToGrid w:val="0"/>
        <w:spacing w:line="560" w:lineRule="exact"/>
        <w:ind w:right="0" w:rightChars="0"/>
        <w:jc w:val="both"/>
        <w:textAlignment w:val="center"/>
        <w:outlineLvl w:val="9"/>
        <w:rPr>
          <w:rFonts w:hint="eastAsia" w:ascii="黑体" w:hAnsi="黑体" w:eastAsia="黑体" w:cs="黑体"/>
          <w:sz w:val="32"/>
          <w:highlight w:val="none"/>
          <w:u w:val="none"/>
          <w:lang w:eastAsia="zh-CN"/>
        </w:rPr>
      </w:pPr>
      <w:r>
        <w:rPr>
          <w:rFonts w:hint="eastAsia" w:ascii="黑体" w:hAnsi="黑体" w:eastAsia="黑体" w:cs="黑体"/>
          <w:sz w:val="32"/>
          <w:highlight w:val="none"/>
          <w:u w:val="none"/>
          <w:lang w:eastAsia="zh-CN"/>
        </w:rPr>
        <w:t>四、创新特点</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Times New Roman" w:eastAsia="仿宋_GB2312" w:cs="Times New Roman"/>
          <w:sz w:val="32"/>
          <w:highlight w:val="none"/>
          <w:u w:val="none"/>
          <w:lang w:val="en-US" w:eastAsia="zh-CN"/>
        </w:rPr>
      </w:pPr>
      <w:r>
        <w:rPr>
          <w:rFonts w:hint="eastAsia" w:ascii="仿宋_GB2312" w:eastAsia="仿宋_GB2312" w:cs="Times New Roman"/>
          <w:sz w:val="32"/>
          <w:highlight w:val="none"/>
          <w:u w:val="none"/>
          <w:lang w:val="en-US" w:eastAsia="zh-CN"/>
        </w:rPr>
        <w:t>一是《管理办法》</w:t>
      </w:r>
      <w:r>
        <w:rPr>
          <w:rFonts w:hint="eastAsia" w:ascii="仿宋_GB2312" w:hAnsi="Times New Roman" w:eastAsia="仿宋_GB2312" w:cs="Times New Roman"/>
          <w:sz w:val="32"/>
          <w:highlight w:val="none"/>
          <w:u w:val="none"/>
          <w:lang w:val="en-US" w:eastAsia="zh-CN"/>
        </w:rPr>
        <w:t>在</w:t>
      </w:r>
      <w:r>
        <w:rPr>
          <w:rFonts w:hint="eastAsia" w:ascii="仿宋_GB2312" w:eastAsia="仿宋_GB2312" w:cs="Times New Roman"/>
          <w:sz w:val="32"/>
          <w:highlight w:val="none"/>
          <w:u w:val="none"/>
          <w:lang w:val="en-US" w:eastAsia="zh-CN"/>
        </w:rPr>
        <w:t>市级技能大师工作室政策的基础上，提出了对于</w:t>
      </w:r>
      <w:r>
        <w:rPr>
          <w:rFonts w:hint="eastAsia" w:ascii="仿宋_GB2312" w:hAnsi="仿宋_GB2312" w:eastAsia="仿宋_GB2312" w:cs="仿宋_GB2312"/>
          <w:color w:val="000000"/>
          <w:sz w:val="32"/>
          <w:szCs w:val="32"/>
          <w:shd w:val="clear" w:color="auto" w:fill="FFFFFF"/>
          <w:lang w:eastAsia="zh-CN"/>
        </w:rPr>
        <w:t>高精尖产业、新兴产业领域的企业，其若想设立技能大师工作室，技能大师的条件可适度放宽到高级工。二是提出了产出指标，规定工作室</w:t>
      </w:r>
      <w:r>
        <w:rPr>
          <w:rFonts w:hint="eastAsia" w:ascii="仿宋_GB2312" w:hAnsi="仿宋_GB2312" w:eastAsia="仿宋_GB2312" w:cs="仿宋_GB2312"/>
          <w:kern w:val="0"/>
          <w:sz w:val="32"/>
          <w:szCs w:val="32"/>
          <w:lang w:eastAsia="zh-CN"/>
        </w:rPr>
        <w:t>每年带动不少于</w:t>
      </w:r>
      <w:r>
        <w:rPr>
          <w:rFonts w:hint="eastAsia" w:ascii="仿宋_GB2312" w:hAnsi="仿宋_GB2312" w:eastAsia="仿宋_GB2312" w:cs="仿宋_GB2312"/>
          <w:kern w:val="0"/>
          <w:sz w:val="32"/>
          <w:szCs w:val="32"/>
          <w:lang w:val="en-US" w:eastAsia="zh-CN"/>
        </w:rPr>
        <w:t>100人次技艺提升和创新。</w:t>
      </w:r>
    </w:p>
    <w:p>
      <w:pPr>
        <w:keepNext w:val="0"/>
        <w:keepLines w:val="0"/>
        <w:pageBreakBefore w:val="0"/>
        <w:widowControl w:val="0"/>
        <w:kinsoku/>
        <w:wordWrap w:val="0"/>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黑体" w:hAnsi="黑体" w:eastAsia="黑体" w:cs="黑体"/>
          <w:sz w:val="32"/>
          <w:highlight w:val="none"/>
          <w:u w:val="none"/>
          <w:lang w:eastAsia="zh-CN"/>
        </w:rPr>
      </w:pPr>
      <w:r>
        <w:rPr>
          <w:rFonts w:hint="eastAsia" w:ascii="黑体" w:hAnsi="黑体" w:eastAsia="黑体" w:cs="黑体"/>
          <w:sz w:val="32"/>
          <w:highlight w:val="none"/>
          <w:u w:val="none"/>
          <w:lang w:eastAsia="zh-CN"/>
        </w:rPr>
        <w:t>五、涉及范围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Times New Roman" w:eastAsia="仿宋_GB2312" w:cs="Times New Roman"/>
          <w:sz w:val="32"/>
          <w:highlight w:val="none"/>
          <w:u w:val="none"/>
          <w:lang w:val="en-US" w:eastAsia="zh-CN"/>
        </w:rPr>
      </w:pPr>
      <w:r>
        <w:rPr>
          <w:rFonts w:hint="eastAsia" w:ascii="仿宋_GB2312" w:hAnsi="Times New Roman" w:eastAsia="仿宋_GB2312" w:cs="Times New Roman"/>
          <w:sz w:val="32"/>
          <w:highlight w:val="none"/>
          <w:u w:val="none"/>
          <w:lang w:val="en-US" w:eastAsia="zh-CN"/>
        </w:rPr>
        <w:t>《</w:t>
      </w:r>
      <w:r>
        <w:rPr>
          <w:rFonts w:hint="eastAsia" w:ascii="仿宋_GB2312" w:eastAsia="仿宋_GB2312" w:cs="Times New Roman"/>
          <w:sz w:val="32"/>
          <w:highlight w:val="none"/>
          <w:u w:val="none"/>
          <w:lang w:val="en-US" w:eastAsia="zh-CN"/>
        </w:rPr>
        <w:t>管理办法</w:t>
      </w:r>
      <w:r>
        <w:rPr>
          <w:rFonts w:hint="eastAsia" w:ascii="仿宋_GB2312" w:hAnsi="Times New Roman" w:eastAsia="仿宋_GB2312" w:cs="Times New Roman"/>
          <w:sz w:val="32"/>
          <w:highlight w:val="none"/>
          <w:u w:val="none"/>
          <w:lang w:val="en-US" w:eastAsia="zh-CN"/>
        </w:rPr>
        <w:t>》适用范围为顺义区</w:t>
      </w:r>
      <w:r>
        <w:rPr>
          <w:rFonts w:hint="eastAsia" w:ascii="仿宋_GB2312" w:eastAsia="仿宋_GB2312" w:cs="Times New Roman"/>
          <w:sz w:val="32"/>
          <w:highlight w:val="none"/>
          <w:u w:val="none"/>
          <w:lang w:val="en-US" w:eastAsia="zh-CN"/>
        </w:rPr>
        <w:t>。</w:t>
      </w:r>
    </w:p>
    <w:p>
      <w:pPr>
        <w:keepNext w:val="0"/>
        <w:keepLines w:val="0"/>
        <w:pageBreakBefore w:val="0"/>
        <w:widowControl w:val="0"/>
        <w:kinsoku/>
        <w:wordWrap w:val="0"/>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黑体" w:hAnsi="黑体" w:eastAsia="黑体" w:cs="黑体"/>
          <w:sz w:val="32"/>
          <w:highlight w:val="none"/>
          <w:u w:val="none"/>
          <w:lang w:eastAsia="zh-CN"/>
        </w:rPr>
      </w:pPr>
      <w:r>
        <w:rPr>
          <w:rFonts w:hint="eastAsia" w:ascii="黑体" w:hAnsi="黑体" w:eastAsia="黑体" w:cs="黑体"/>
          <w:sz w:val="32"/>
          <w:highlight w:val="none"/>
          <w:u w:val="none"/>
          <w:lang w:eastAsia="zh-CN"/>
        </w:rPr>
        <w:t>六、新旧政策差异</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center"/>
        <w:outlineLvl w:val="9"/>
        <w:rPr>
          <w:rFonts w:hint="eastAsia" w:ascii="仿宋_GB2312" w:hAnsi="Times New Roman" w:eastAsia="仿宋_GB2312" w:cs="Times New Roman"/>
          <w:sz w:val="32"/>
          <w:highlight w:val="none"/>
          <w:u w:val="none"/>
          <w:lang w:val="en-US" w:eastAsia="zh-CN"/>
        </w:rPr>
      </w:pPr>
      <w:r>
        <w:rPr>
          <w:rFonts w:hint="eastAsia" w:ascii="仿宋_GB2312" w:hAnsi="Times New Roman" w:eastAsia="仿宋_GB2312" w:cs="Times New Roman"/>
          <w:sz w:val="32"/>
          <w:highlight w:val="none"/>
          <w:u w:val="none"/>
          <w:lang w:val="en-US" w:eastAsia="zh-CN"/>
        </w:rPr>
        <w:t>《</w:t>
      </w:r>
      <w:r>
        <w:rPr>
          <w:rFonts w:hint="eastAsia" w:ascii="仿宋_GB2312" w:eastAsia="仿宋_GB2312" w:cs="Times New Roman"/>
          <w:sz w:val="32"/>
          <w:highlight w:val="none"/>
          <w:u w:val="none"/>
          <w:lang w:val="en-US" w:eastAsia="zh-CN"/>
        </w:rPr>
        <w:t>管理办法</w:t>
      </w:r>
      <w:r>
        <w:rPr>
          <w:rFonts w:hint="eastAsia" w:ascii="仿宋_GB2312" w:hAnsi="Times New Roman" w:eastAsia="仿宋_GB2312" w:cs="Times New Roman"/>
          <w:sz w:val="32"/>
          <w:highlight w:val="none"/>
          <w:u w:val="none"/>
          <w:lang w:val="en-US" w:eastAsia="zh-CN"/>
        </w:rPr>
        <w:t>》为首次制定。</w:t>
      </w:r>
    </w:p>
    <w:sectPr>
      <w:footnotePr>
        <w:numFmt w:val="decimalEnclosedCircleChinese"/>
        <w:numRestart w:val="eachPage"/>
      </w:footnotePr>
      <w:pgSz w:w="11906" w:h="16838"/>
      <w:pgMar w:top="2098" w:right="1474" w:bottom="1984" w:left="1587" w:header="1134" w:footer="992" w:gutter="0"/>
      <w:pgBorders>
        <w:top w:val="none" w:sz="0" w:space="0"/>
        <w:left w:val="none" w:sz="0" w:space="0"/>
        <w:bottom w:val="none" w:sz="0" w:space="0"/>
        <w:right w:val="none" w:sz="0" w:space="0"/>
      </w:pgBorders>
      <w:pgNumType w:fmt="upperRoman"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45E0D"/>
    <w:multiLevelType w:val="singleLevel"/>
    <w:tmpl w:val="8B645E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47A36042"/>
    <w:rsid w:val="009068D6"/>
    <w:rsid w:val="019B4796"/>
    <w:rsid w:val="03BB3B3F"/>
    <w:rsid w:val="04D27F17"/>
    <w:rsid w:val="05A54D22"/>
    <w:rsid w:val="07235795"/>
    <w:rsid w:val="0A4A0473"/>
    <w:rsid w:val="0B464AE7"/>
    <w:rsid w:val="0CE51D21"/>
    <w:rsid w:val="0D8E0698"/>
    <w:rsid w:val="14F22C00"/>
    <w:rsid w:val="14FB2910"/>
    <w:rsid w:val="171274C6"/>
    <w:rsid w:val="1B0165D7"/>
    <w:rsid w:val="1E6D581F"/>
    <w:rsid w:val="1ECD502B"/>
    <w:rsid w:val="1ED61265"/>
    <w:rsid w:val="21C64483"/>
    <w:rsid w:val="24992D39"/>
    <w:rsid w:val="2E5748F0"/>
    <w:rsid w:val="2FC11140"/>
    <w:rsid w:val="308F23C9"/>
    <w:rsid w:val="31563794"/>
    <w:rsid w:val="315A2BE3"/>
    <w:rsid w:val="332C27D4"/>
    <w:rsid w:val="35B35CCE"/>
    <w:rsid w:val="362D0847"/>
    <w:rsid w:val="36607583"/>
    <w:rsid w:val="36645901"/>
    <w:rsid w:val="36C92741"/>
    <w:rsid w:val="39600726"/>
    <w:rsid w:val="3BAD71B4"/>
    <w:rsid w:val="3D0920B6"/>
    <w:rsid w:val="3E144053"/>
    <w:rsid w:val="3F5D167B"/>
    <w:rsid w:val="40CE4185"/>
    <w:rsid w:val="47A36042"/>
    <w:rsid w:val="48963ECB"/>
    <w:rsid w:val="4A6C19D6"/>
    <w:rsid w:val="4B7F0168"/>
    <w:rsid w:val="4CE41265"/>
    <w:rsid w:val="4D5917BC"/>
    <w:rsid w:val="50F22635"/>
    <w:rsid w:val="51305806"/>
    <w:rsid w:val="51611615"/>
    <w:rsid w:val="51C31AB7"/>
    <w:rsid w:val="52E52A5E"/>
    <w:rsid w:val="55A734CB"/>
    <w:rsid w:val="5733542B"/>
    <w:rsid w:val="591C799B"/>
    <w:rsid w:val="5AFA7728"/>
    <w:rsid w:val="5DD57F6E"/>
    <w:rsid w:val="5E856D27"/>
    <w:rsid w:val="5EAA0DD3"/>
    <w:rsid w:val="5F6B7A67"/>
    <w:rsid w:val="60442068"/>
    <w:rsid w:val="61432382"/>
    <w:rsid w:val="62AE3DBC"/>
    <w:rsid w:val="63B541EA"/>
    <w:rsid w:val="63B9135C"/>
    <w:rsid w:val="64F30B25"/>
    <w:rsid w:val="67762695"/>
    <w:rsid w:val="69652E89"/>
    <w:rsid w:val="6BFB6BBB"/>
    <w:rsid w:val="6E571003"/>
    <w:rsid w:val="6F88212C"/>
    <w:rsid w:val="711A0085"/>
    <w:rsid w:val="74C90910"/>
    <w:rsid w:val="787F7564"/>
    <w:rsid w:val="78AB23A6"/>
    <w:rsid w:val="7ED54355"/>
    <w:rsid w:val="7F56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8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6"/>
    <w:qFormat/>
    <w:uiPriority w:val="0"/>
    <w:pPr>
      <w:keepNext/>
      <w:keepLines/>
      <w:spacing w:before="480" w:after="360" w:line="240" w:lineRule="auto"/>
      <w:ind w:firstLine="0" w:firstLineChars="0"/>
      <w:jc w:val="center"/>
      <w:outlineLvl w:val="0"/>
    </w:pPr>
    <w:rPr>
      <w:rFonts w:ascii="Arial" w:hAnsi="Arial" w:eastAsia="黑体"/>
      <w:bCs/>
      <w:color w:val="000000"/>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next w:val="1"/>
    <w:unhideWhenUsed/>
    <w:qFormat/>
    <w:uiPriority w:val="99"/>
    <w:pPr>
      <w:adjustRightInd w:val="0"/>
      <w:snapToGrid w:val="0"/>
      <w:spacing w:line="580" w:lineRule="exact"/>
    </w:pPr>
    <w:rPr>
      <w:rFonts w:ascii="仿宋_GB2312" w:hAnsi="Times New Roman" w:eastAsia="仿宋_GB2312" w:cs="Times New Roman"/>
      <w:kern w:val="2"/>
      <w:sz w:val="32"/>
      <w:szCs w:val="20"/>
      <w:lang w:val="en-US" w:eastAsia="zh-CN" w:bidi="ar-SA"/>
    </w:rPr>
  </w:style>
  <w:style w:type="character" w:customStyle="1" w:styleId="6">
    <w:name w:val="标题 1 字符"/>
    <w:link w:val="2"/>
    <w:qFormat/>
    <w:uiPriority w:val="0"/>
    <w:rPr>
      <w:rFonts w:ascii="Arial" w:hAnsi="Arial" w:eastAsia="黑体"/>
      <w:bCs/>
      <w:color w:val="000000"/>
      <w:kern w:val="44"/>
      <w:sz w:val="32"/>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1555</Words>
  <Characters>1585</Characters>
  <Lines>0</Lines>
  <Paragraphs>0</Paragraphs>
  <TotalTime>21</TotalTime>
  <ScaleCrop>false</ScaleCrop>
  <LinksUpToDate>false</LinksUpToDate>
  <CharactersWithSpaces>1585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2024-06-07T07:42:00Z</dcterms:created>
  <dc:creator>XYY</dc:creator>
  <cp:lastModifiedBy>苏磊</cp:lastModifiedBy>
  <cp:lastPrinted>2024-06-07T08:25:00Z</cp:lastPrinted>
  <dcterms:modified xsi:type="dcterms:W3CDTF">2024-07-08T06:25:44Z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97A55B4B408A46299566C728157D74F0_12</vt:lpwstr>
  </property>
</Properties>
</file>