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关于促进昌平区人力资源服务业高质量发展的若干措施（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起草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为深入贯彻</w:t>
      </w:r>
      <w:r>
        <w:rPr>
          <w:rFonts w:hint="eastAsia" w:ascii="仿宋_GB2312" w:eastAsia="仿宋_GB2312" w:cs="Calibri"/>
          <w:sz w:val="32"/>
          <w:szCs w:val="32"/>
          <w:lang w:bidi="ar"/>
        </w:rPr>
        <w:t>《人力资源社会保障部关于实施人力资源服务业创新发展行动计划（2023-2025年）的通知》（人社部发〔2022〕83号）和《北京市人力资源服务业创新发展行动计划（2023-2025年）》精神，为培育壮大市场化就业和人才服务力量，激发市场活力和发展新动能，结合昌平区实际，区人社局起草了《关于促进昌平区人力资源服务业高质量发展的若干措施（</w:t>
      </w:r>
      <w:r>
        <w:rPr>
          <w:rFonts w:hint="eastAsia" w:ascii="仿宋_GB2312" w:eastAsia="仿宋_GB2312" w:cs="Calibri"/>
          <w:sz w:val="32"/>
          <w:szCs w:val="32"/>
          <w:lang w:eastAsia="zh-CN" w:bidi="ar"/>
        </w:rPr>
        <w:t>征求意见稿</w:t>
      </w:r>
      <w:r>
        <w:rPr>
          <w:rFonts w:hint="eastAsia" w:ascii="仿宋_GB2312" w:eastAsia="仿宋_GB2312" w:cs="Calibri"/>
          <w:sz w:val="32"/>
          <w:szCs w:val="32"/>
          <w:lang w:bidi="ar"/>
        </w:rPr>
        <w:t>）》</w:t>
      </w:r>
      <w:r>
        <w:rPr>
          <w:rFonts w:hint="eastAsia" w:ascii="仿宋_GB2312" w:eastAsia="仿宋_GB2312" w:cs="Calibri"/>
          <w:color w:val="auto"/>
          <w:sz w:val="32"/>
          <w:szCs w:val="32"/>
          <w:lang w:bidi="ar"/>
        </w:rPr>
        <w:t>（以下简称若干措施）</w:t>
      </w:r>
      <w:r>
        <w:rPr>
          <w:rFonts w:hint="eastAsia" w:ascii="仿宋_GB2312" w:eastAsia="仿宋_GB2312" w:cs="Calibri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现将相关情况汇报如下：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2022年12月，</w:t>
      </w:r>
      <w:r>
        <w:rPr>
          <w:rFonts w:hint="eastAsia" w:ascii="仿宋_GB2312" w:hAnsi="Times New Roman" w:eastAsia="仿宋_GB2312" w:cs="Calibri"/>
          <w:sz w:val="32"/>
          <w:szCs w:val="32"/>
          <w:lang w:bidi="ar"/>
        </w:rPr>
        <w:t>人力资源社会保障部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出台《</w:t>
      </w:r>
      <w:r>
        <w:rPr>
          <w:rFonts w:hint="eastAsia" w:ascii="仿宋_GB2312" w:hAnsi="Times New Roman" w:eastAsia="仿宋_GB2312" w:cs="Calibri"/>
          <w:sz w:val="32"/>
          <w:szCs w:val="32"/>
          <w:lang w:bidi="ar"/>
        </w:rPr>
        <w:t>关于实施人力资源服务业创新发展行动计划（2023-2025年）的通知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r>
        <w:rPr>
          <w:rFonts w:hint="eastAsia" w:ascii="仿宋_GB2312" w:hAnsi="Times New Roman" w:eastAsia="仿宋_GB2312" w:cs="Calibri"/>
          <w:sz w:val="32"/>
          <w:szCs w:val="32"/>
          <w:lang w:bidi="ar"/>
        </w:rPr>
        <w:t>人社部发〔2022〕83号</w:t>
      </w:r>
      <w:r>
        <w:rPr>
          <w:rFonts w:hint="eastAsia" w:ascii="仿宋_GB2312" w:hAnsi="仿宋_GB2312" w:eastAsia="仿宋_GB2312" w:cs="仿宋_GB2312"/>
          <w:sz w:val="32"/>
          <w:szCs w:val="32"/>
        </w:rPr>
        <w:t>)，在总体要求中提出：“以产业引导、政策扶持和环境营造为重点，深化人力资源服务供给侧结构性改革，培育壮大市场化就业和人才服务力量，加快提升人力资源服务水平，进一步激发市场活力和发展新动能，促进劳动力、人才顺畅有序流动，为全面建设社会主义现代化国家提供有力支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北京市人力社保局、市发改委、市科委、市经信局、市商务局联合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</w:t>
      </w:r>
      <w:r>
        <w:rPr>
          <w:rFonts w:hint="eastAsia" w:ascii="仿宋_GB2312" w:eastAsia="仿宋_GB2312" w:cs="Calibri"/>
          <w:sz w:val="32"/>
          <w:szCs w:val="32"/>
          <w:lang w:bidi="ar"/>
        </w:rPr>
        <w:t>《北京市人力资源服务业创新发展行动计划（2023-2025年）》（京人社市场字〔2023〕37号）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提出：“培育壮大市场化就业和人才服务力量，加快提升人力资源服务水平，进一步激发市场活力和发展新动能，促进劳动力、人才顺畅有序流动，为首都高质量发展提供有力支撑。”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文件起草。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深入开展调查研究和座谈，充分研究相关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政策文件；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2024年4月，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陪同市人力社保局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赴上海、苏州等地，调研考察人力资源产业发展相关情况；积极走访有人力资源需求的企业及人力资源服务机构；对100多家用工企业和90多家人力资源机构展开问卷调查；邀请市人力社保局、市人力资源协会和区人力资源产业联合会就政策进行指导交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（二）征求意见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2024年4月，就《若干措施》向区就业工作领导小组成员单位（22个相关委办局、22个镇街、北企公司）、97家人力资源服务机构征求意见，对修改意见全部采纳，修改完善了《若干措施》。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三、主要内容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《若干措施》主要包含五部分内容。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一是培育壮大市场主体。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加大知名企业引进培养力度，引进知名人力资源服务企业设立机构，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经综合评定后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给予一定比例资金补助。开展“专精特新”人力资源服务企业遴选培育工作，鼓励实施技术创新，研发成果转化。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促进人力资源服务企业发展，对人力资源服务企业营业额增速达标的，给予一次性资金奖励</w:t>
      </w:r>
      <w:r>
        <w:rPr>
          <w:rFonts w:hint="eastAsia" w:ascii="仿宋_GB2312" w:hAnsi="仿宋" w:eastAsia="仿宋_GB2312" w:cs="仿宋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Calibri" w:hAnsi="Calibri" w:eastAsia="仿宋_GB2312"/>
          <w:szCs w:val="24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二是全力强化资源整合。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对评选为“3A”、“4A”、“5A”级的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人力资源服务企业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给予一次性资金补助。坚持“一园多区”的发展思路，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在重点功能区建设人力资源产业园主园，创业孵化基地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和产业聚集地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建设人力资源产业园分区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通过实施租金减免、贷款贴息等政策,吸引优质人力资源服务企业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向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园区集聚。鼓励人力资源服务企业开发建设供求、测评、指导等线上系统平台建设，</w:t>
      </w:r>
      <w:r>
        <w:rPr>
          <w:rFonts w:hint="eastAsia" w:ascii="仿宋_GB2312" w:hAnsi="仿宋" w:eastAsia="仿宋_GB2312"/>
          <w:sz w:val="32"/>
          <w:szCs w:val="30"/>
        </w:rPr>
        <w:t>对服务理论、商业模式、关键技术等创新研发费用给予补贴。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三是创新服务业态模式。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打造“互联网+人力资本+人力资源服务”的一体化服务平台，实现人力资源服务模式创新、人力资源管理平台创新。鼓励参与人力资源服务业推介会、博览会、交易会等活动，对于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举办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品牌活动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给予补贴。支持开展高端人才猎聘，成功引进高精尖人才的给予引进人才服务费补助。鼓励人力资源服务企业建设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零工市场和零工家园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对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成功推荐零工人员就业的给予服务补贴。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Calibri" w:hAnsi="Calibri"/>
          <w:szCs w:val="24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四是聚焦服务重点领域。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引导人力资源服务企业开展人才寻访、人才测评、管理咨询、服务外包等中高端服务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。鼓励人力资源服务企业参与公共就业服务，完善重点群体就业帮扶措施，加强困难群体就业兜底帮扶，给予职业介绍补贴。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鼓励人力资源服务企业建立用工余缺调剂平台，为阶段性用工企业提供供需对接服务。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五是强化保障体系建设。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完善政府监管、机构公开、社会监督的人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力资源服务业监管体系。引导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人力资源服务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行业自律发展，规范和约束行业行为，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适时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培育发展行业协会，健全人力资源服务业公平竞争的市场环境，促进行业发展。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F4A3"/>
    <w:multiLevelType w:val="singleLevel"/>
    <w:tmpl w:val="0E51F4A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D7C62"/>
    <w:rsid w:val="2E1A44DB"/>
    <w:rsid w:val="3C4D7C62"/>
    <w:rsid w:val="44137BAF"/>
    <w:rsid w:val="7DE0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Body Text Indent"/>
    <w:basedOn w:val="1"/>
    <w:next w:val="2"/>
    <w:semiHidden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next w:val="1"/>
    <w:unhideWhenUsed/>
    <w:qFormat/>
    <w:uiPriority w:val="99"/>
    <w:pPr>
      <w:spacing w:after="140" w:line="273" w:lineRule="auto"/>
    </w:pPr>
    <w:rPr>
      <w:rFonts w:ascii="Calibri" w:hAnsi="Calibri" w:cs="Arial"/>
      <w:szCs w:val="21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正文文本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2024-06-03T05:32:00Z</dcterms:created>
  <dc:creator>X</dc:creator>
  <cp:lastModifiedBy>X</cp:lastModifiedBy>
  <dcterms:modified xsi:type="dcterms:W3CDTF">2024-06-03T06:12:37Z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