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北京市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  <w:t>怀柔区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设施食用菌生产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补贴实施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怀柔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区实际，为提高种植主体积极性，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稳定蔬菜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及食用菌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生产面积，支持蔬菜产业健康有序发展，特制定本实施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、补贴范围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范围内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实际生产面积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食用菌生产面积400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以上的日光温室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钢架大棚。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申报补贴的主体应为设施食用菌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</w:rPr>
        <w:t>实际生产经营者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，包括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u w:val="none"/>
          <w:lang w:eastAsia="zh-CN"/>
        </w:rPr>
        <w:t>户、家庭农场、企业、农民专业合作社、村集体经济组织等。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补贴标准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（1）袋料栽培的，每栋设施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400㎡标准棚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实际生产棒数不低于8000袋（棒），每袋（棒）补贴0.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元，每栋设施最高补贴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覆土方式种植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的，每栋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补贴3000元。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日光温室、钢架大棚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面积达到800平方米（含）以上的，按2栋计算；单栋面积达到1200平方米（含）以上的，按3栋计算，以此类推。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内多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种植的仅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享受一次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设施食用菌生产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（5）2024年度设施食用菌生产补贴与菜田补贴可同时享受。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（6）2024年度怀柔区设施食用菌生产补贴总预算为110万元，按上述标准如全区补贴资金超过总预算数，将下调补贴标准，以实际为准。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  <w:t>有下列情形之一的，不予补贴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（1）本年度内发生重大质量安全事件的，或者在各级农产品质量安全抽检中出现不合格的，以及拒不接受质量安全抽检的；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出现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大棚房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问题或用地不规范等情况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）与粮食、林木等套种的，林下经济发展食用菌种植的；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享受2023年设施农业以奖代补项目的棚体；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）农业部门明确规定不予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食用菌生产补贴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、工作流程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（一）填写申请表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72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补贴对象到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所在地村委会领取《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度怀柔区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生产补贴申请表》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（附件1-1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一式三份，如实填写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申请表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信息，将申请表报村委会两份，申请人保存一份。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 xml:space="preserve"> （二）村委会公示确认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村委会负责核实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申请表内容的真实性，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对情况属实、符合补贴要求的进行张榜公示。公示期为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天，接受群众的监督,并将公示影像资料报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存档备查。出现争议的由村委会负责协调解决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存在争议的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，不列入补贴范围。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村委会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公示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无异议后，填写《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度怀柔区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生产补贴村级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表》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（附件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1-2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一式三份，签字、盖章后报镇乡政府两份，村委会存档一份。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负责审核工作，对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村级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申请表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进行审核、汇总，并对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各村公示现场拍摄照片存档备查。逐村审核无误后，填写《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度怀柔区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镇（乡）级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表》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（附件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1-3）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镇乡政府、街道办事处主管领导签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字、盖章后，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连同村级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表（附件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1-2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1份报送区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农业农村局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，同时上报电子版。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检查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根据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食用菌的出菇时间向区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农业农村局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提出验收申请（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出具红头文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区农业农村局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组织相关单位成员进行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现场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验收，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验收标准：食用菌生长良好，且管理到位，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并填写《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验收工作表》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（附件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1-4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）。镇乡政府、街道办事处填写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2024年度怀柔区设施食用菌生产补贴验收镇级汇总表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（附件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1-5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2份，上报区农业农村局1份（同时报电子版），留存一份。区农业农村局对全区设施食用菌生产补贴申报情况审核、汇总后，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报区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政府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履行补贴拨款手续。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（五）验收截止时间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2024年度怀柔区设施食用菌生产补贴验收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截止时间为9月30日，各镇乡政府及主体尽早统筹安排。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及时拨付资金和报送总结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1.设施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食用菌生产补贴资金划拨到镇乡政府、街道办事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，镇乡政府、街道办事处要将补贴资金专项用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于设施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食用菌生产补贴，及时通过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</w:rPr>
        <w:t>直补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方式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将补贴资金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发放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补贴对象，杜绝现金发放。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2.完成补贴足额发放后，对本镇（乡）政府、街道办事处2024年度设施食用菌生产补贴申报、审核、发放等情况梳理总结，于2024年11月10日前，将工作总结盖章报送区农业农村局。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u w:val="none"/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）属地管理，村级落实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生产补贴工作实行属地管理，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为第一责任主体。镇乡政府、街道办事处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要高度重视，明确具体工作部门和责任人，做好属地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生产补贴工作的政策宣传、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组织落实、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数据核实、数据统计、资金发放等工作，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" w:eastAsia="zh-CN"/>
        </w:rPr>
        <w:t>加强舆情监测和应对处置，做好“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12345”政务服务热线及上访人员的政策解释工作，预防和减少各类不稳定因素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要加强对村委会在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生产补贴工作上的指导和管理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村委会要做好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补贴对象的信息核实工作，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认真做好张榜公示等基础性工作。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健全档案，摸清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底数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生产补贴要健全基础档案，有关资料要分类归档，严格管理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确保补贴数据客观清晰、有据可查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）加强监管，杜绝违法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15"/>
          <w:rFonts w:hint="eastAsia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区农业农村局牵头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上报的数据进行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抽查、审核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，监督检查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镇乡政府、街道办事处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设施食用菌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生产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补贴工作。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镇（乡）政府、街道办事处要加强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食用菌生产补贴申报审核及日常监督管理，强化全过程监督，进行自查，及时纠正补贴政策实施过程中出现的问题，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确保补贴政策落到实处，不得抵扣、截留补贴资金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对于存在弄虚作假、虚报冒领的现象，一经核实，要严肃处理并追究责任，触犯刑律的移交司法机关处理。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本实施方案有效期一年，2024年12月31日失效，农业农村局负责解释工作。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1-1《2024年度怀柔区设施食用菌生产补贴申请表》（模板）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1-2《2024年度怀柔区设施食用菌生产补贴村级申请表》（模板）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1-3《2024年度怀柔区设施食用菌生产补贴镇（乡）级申请表》（模板）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1-4《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验收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级汇总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表》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1-5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2024年度怀柔区设施食用菌生产补贴验收工作表》（模板）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72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7" w:leftChars="0" w:hanging="1897" w:hangingChars="593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北京市怀柔区农业农村局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2024年5月6日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7651750</wp:posOffset>
                </wp:positionV>
                <wp:extent cx="6515100" cy="63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pt;margin-top:602.5pt;height:0.5pt;width:513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WjR&#10;VdgAAAANAQAADwAAAAAAAAABACAAAAAiAAAAZHJzL2Rvd25yZXYueG1sUEsBAhQAFAAAAAgAh07i&#10;QEhGtVmwAQAAXQ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附件1-1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3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2024年度怀柔区设施食用菌生产补贴申请表（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模板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3" w:lineRule="exact"/>
        <w:jc w:val="center"/>
        <w:textAlignment w:val="baseline"/>
        <w:rPr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3" w:lineRule="exact"/>
        <w:jc w:val="center"/>
        <w:textAlignment w:val="baseline"/>
        <w:rPr>
          <w:color w:val="auto"/>
          <w:highlight w:val="none"/>
          <w:u w:val="none"/>
        </w:rPr>
        <w:sectPr>
          <w:pgSz w:w="16840" w:h="11910" w:orient="landscape"/>
          <w:pgMar w:top="720" w:right="720" w:bottom="720" w:left="720" w:header="0" w:footer="0" w:gutter="0"/>
          <w:cols w:equalWidth="0" w:num="1">
            <w:col w:w="10260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1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镇(乡)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：                                 村：</w:t>
      </w:r>
    </w:p>
    <w:tbl>
      <w:tblPr>
        <w:tblStyle w:val="16"/>
        <w:tblW w:w="14917" w:type="dxa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2137"/>
        <w:gridCol w:w="2513"/>
        <w:gridCol w:w="1162"/>
        <w:gridCol w:w="750"/>
        <w:gridCol w:w="907"/>
        <w:gridCol w:w="1145"/>
        <w:gridCol w:w="1145"/>
        <w:gridCol w:w="528"/>
        <w:gridCol w:w="617"/>
        <w:gridCol w:w="1145"/>
        <w:gridCol w:w="1145"/>
        <w:gridCol w:w="1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序号</w:t>
            </w:r>
          </w:p>
        </w:tc>
        <w:tc>
          <w:tcPr>
            <w:tcW w:w="21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补贴对象</w:t>
            </w:r>
          </w:p>
        </w:tc>
        <w:tc>
          <w:tcPr>
            <w:tcW w:w="251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身份证号或经济组织机构代码(企业营业执照号码)</w:t>
            </w:r>
          </w:p>
        </w:tc>
        <w:tc>
          <w:tcPr>
            <w:tcW w:w="116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联系电话</w:t>
            </w:r>
          </w:p>
        </w:tc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生产情况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种类</w:t>
            </w:r>
          </w:p>
        </w:tc>
        <w:tc>
          <w:tcPr>
            <w:tcW w:w="90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模式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日光温室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塑料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大棚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0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栋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面积(亩)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万棒/栋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栋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面积 (亩)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万棒/栋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张三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香菇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袋料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竹荪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地栽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0.5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平菇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袋料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8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4.2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1.2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合计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22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村委会意见</w:t>
            </w:r>
          </w:p>
        </w:tc>
        <w:tc>
          <w:tcPr>
            <w:tcW w:w="9689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村干部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 xml:space="preserve">签字： 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 xml:space="preserve">         村委会盖章：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 xml:space="preserve">         年 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备注：1、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涉及补贴资金如超出预算，补贴标准将下调，以实际补贴为准。2、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种植种类指香菇、平菇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、木耳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等。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、面积指实际生产面积。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、种植模式指袋料栽培、地栽。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sectPr>
          <w:type w:val="continuous"/>
          <w:pgSz w:w="16840" w:h="11910" w:orient="landscape"/>
          <w:pgMar w:top="720" w:right="720" w:bottom="720" w:left="720" w:header="0" w:footer="0" w:gutter="0"/>
          <w:cols w:equalWidth="0" w:num="1">
            <w:col w:w="10260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附件1-2：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19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村级申请表（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val="en-US" w:eastAsia="zh-CN"/>
        </w:rPr>
        <w:t>模板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镇(乡)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 xml:space="preserve">：    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 xml:space="preserve">     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 xml:space="preserve">           村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：</w:t>
      </w:r>
    </w:p>
    <w:tbl>
      <w:tblPr>
        <w:tblStyle w:val="16"/>
        <w:tblW w:w="149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16"/>
        <w:gridCol w:w="2985"/>
        <w:gridCol w:w="1864"/>
        <w:gridCol w:w="993"/>
        <w:gridCol w:w="993"/>
        <w:gridCol w:w="808"/>
        <w:gridCol w:w="1179"/>
        <w:gridCol w:w="1248"/>
        <w:gridCol w:w="892"/>
        <w:gridCol w:w="1056"/>
        <w:gridCol w:w="1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序号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补贴对象</w:t>
            </w:r>
          </w:p>
        </w:tc>
        <w:tc>
          <w:tcPr>
            <w:tcW w:w="298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身份证号或经济组织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机构代码(企业营业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执照号码)</w:t>
            </w:r>
          </w:p>
        </w:tc>
        <w:tc>
          <w:tcPr>
            <w:tcW w:w="18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联系电话</w:t>
            </w:r>
          </w:p>
        </w:tc>
        <w:tc>
          <w:tcPr>
            <w:tcW w:w="85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生产情况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9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种类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种植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模式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日光温室</w:t>
            </w:r>
          </w:p>
        </w:tc>
        <w:tc>
          <w:tcPr>
            <w:tcW w:w="3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塑料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大棚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8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98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栋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面积(亩)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万棒/栋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栋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面积 (亩)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万棒/栋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张三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香菇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袋料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10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竹荪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地栽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0.6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1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平菇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袋料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8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4.2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1.2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李四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合计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97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  <w:t>村委会意见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并盖章：        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备注：1、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涉及补贴资金如超出预算，补贴标准将下调，以实际补贴为准。2、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种植种类指香菇、平菇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、木耳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等。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、面积指实际生产面积。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、种植模式指袋料栽培、地栽。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  <w:t>附件</w:t>
      </w:r>
      <w:r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  <w:u w:val="none"/>
          <w:lang w:val="en-US" w:eastAsia="zh-CN"/>
        </w:rPr>
        <w:t>1</w:t>
      </w:r>
      <w:r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  <w:t>-3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镇(乡)级申请表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镇(乡):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填报人： 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  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exact"/>
        <w:jc w:val="center"/>
        <w:textAlignment w:val="baseline"/>
        <w:rPr>
          <w:color w:val="auto"/>
          <w:highlight w:val="none"/>
          <w:u w:val="none"/>
        </w:rPr>
      </w:pPr>
    </w:p>
    <w:tbl>
      <w:tblPr>
        <w:tblStyle w:val="16"/>
        <w:tblW w:w="152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58"/>
        <w:gridCol w:w="1763"/>
        <w:gridCol w:w="1720"/>
        <w:gridCol w:w="1619"/>
        <w:gridCol w:w="896"/>
        <w:gridCol w:w="896"/>
        <w:gridCol w:w="713"/>
        <w:gridCol w:w="1204"/>
        <w:gridCol w:w="1203"/>
        <w:gridCol w:w="750"/>
        <w:gridCol w:w="1348"/>
        <w:gridCol w:w="1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村名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补贴对象</w:t>
            </w:r>
          </w:p>
        </w:tc>
        <w:tc>
          <w:tcPr>
            <w:tcW w:w="172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(万元)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生产情况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种植种类</w:t>
            </w:r>
          </w:p>
        </w:tc>
        <w:tc>
          <w:tcPr>
            <w:tcW w:w="89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种植模式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日光温室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塑料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大棚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4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栋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面积(亩)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总棒数 (万)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面积(亩)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总棒数(万)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示例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A村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张三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5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香菇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袋料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10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0.3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竹荪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地栽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0.6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平菇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袋料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8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4.2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9.6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李四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B村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3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镇(乡)政府意见</w:t>
            </w:r>
          </w:p>
        </w:tc>
        <w:tc>
          <w:tcPr>
            <w:tcW w:w="117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镇(乡)领导签字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 盖章：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备注：1、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涉及补贴资金如超出预算，补贴标准将下调，以实际补贴为准。2、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种植种类指香菇、平菇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、木耳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等。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、面积指实际生产面积。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、种植模式指袋料栽培、地栽。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3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>-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验收工作表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>镇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乡）：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               村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验收日期：      年     月    日</w:t>
      </w:r>
    </w:p>
    <w:tbl>
      <w:tblPr>
        <w:tblStyle w:val="16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5719"/>
        <w:gridCol w:w="5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补贴对象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地块名称或地块位置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设施类型及数量</w:t>
            </w:r>
          </w:p>
        </w:tc>
        <w:tc>
          <w:tcPr>
            <w:tcW w:w="57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日光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温室(栋、棒)</w:t>
            </w:r>
          </w:p>
        </w:tc>
        <w:tc>
          <w:tcPr>
            <w:tcW w:w="5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塑料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大棚(栋、棒)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种植模式及数量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种植种类及出菇时间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实际生产面积(亩)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食用菌生产情况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补贴金额(万元)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补贴对象及联系电话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验收成员签字</w:t>
            </w:r>
          </w:p>
        </w:tc>
        <w:tc>
          <w:tcPr>
            <w:tcW w:w="113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hint="eastAsia" w:ascii="宋体" w:hAnsi="宋体" w:eastAsia="仿宋" w:cs="宋体"/>
          <w:color w:val="auto"/>
          <w:spacing w:val="-12"/>
          <w:sz w:val="21"/>
          <w:szCs w:val="21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备注：1、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涉及补贴资金如超出预算，补贴标准将下调，以实际补贴为准。2、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种植种类指香菇、平菇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、木耳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等。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、面积指实际生产面积。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、种植模式指袋料栽培、地栽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>-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19" w:lineRule="auto"/>
        <w:ind w:left="75"/>
        <w:jc w:val="center"/>
        <w:textAlignment w:val="baseline"/>
        <w:rPr>
          <w:rFonts w:ascii="宋体" w:hAnsi="宋体" w:eastAsia="宋体" w:cs="宋体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b/>
          <w:bCs/>
          <w:color w:val="auto"/>
          <w:spacing w:val="3"/>
          <w:sz w:val="32"/>
          <w:szCs w:val="32"/>
          <w:highlight w:val="none"/>
          <w:u w:val="none"/>
          <w:lang w:eastAsia="zh-CN"/>
        </w:rPr>
        <w:t>2024年度怀柔区设施食用菌生产补贴</w:t>
      </w:r>
      <w:r>
        <w:rPr>
          <w:rFonts w:ascii="宋体" w:hAnsi="宋体" w:eastAsia="宋体" w:cs="宋体"/>
          <w:b/>
          <w:bCs/>
          <w:color w:val="auto"/>
          <w:spacing w:val="3"/>
          <w:sz w:val="32"/>
          <w:szCs w:val="32"/>
          <w:highlight w:val="none"/>
          <w:u w:val="none"/>
        </w:rPr>
        <w:t>验收镇级汇总表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镇 ( 乡 ) :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         填报人：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t xml:space="preserve">                  电话：</w:t>
      </w:r>
    </w:p>
    <w:tbl>
      <w:tblPr>
        <w:tblStyle w:val="16"/>
        <w:tblW w:w="152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823"/>
        <w:gridCol w:w="2227"/>
        <w:gridCol w:w="1630"/>
        <w:gridCol w:w="1595"/>
        <w:gridCol w:w="1176"/>
        <w:gridCol w:w="1379"/>
        <w:gridCol w:w="648"/>
        <w:gridCol w:w="972"/>
        <w:gridCol w:w="1164"/>
        <w:gridCol w:w="627"/>
        <w:gridCol w:w="907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82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村名</w:t>
            </w:r>
          </w:p>
        </w:tc>
        <w:tc>
          <w:tcPr>
            <w:tcW w:w="222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补贴对象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59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补贴资金(万元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生产情况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种植种类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种植模式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日光温室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塑料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大棚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面积 (亩)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总棒数(万)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面积(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亩）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总棒数(万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40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镇(乡)政府意见</w:t>
            </w:r>
          </w:p>
        </w:tc>
        <w:tc>
          <w:tcPr>
            <w:tcW w:w="1122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镇(乡)领导签字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                盖章：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     年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 xml:space="preserve"> 月     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备注：1、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涉及补贴资金如超出预算，补贴标准将下调，以实际补贴为准。2、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种植种类指香菇、平菇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、木耳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等。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、面积指实际生产面积。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1"/>
          <w:szCs w:val="21"/>
          <w:highlight w:val="none"/>
          <w:u w:val="none"/>
          <w:lang w:val="en-US" w:eastAsia="en-US" w:bidi="ar-SA"/>
        </w:rPr>
        <w:t>、种植模式指袋料栽培、地栽。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</w:rPr>
        <w:sectPr>
          <w:pgSz w:w="16840" w:h="11910" w:orient="landscape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9" w:lineRule="auto"/>
        <w:jc w:val="both"/>
        <w:textAlignment w:val="baseline"/>
        <w:rPr>
          <w:rFonts w:hint="eastAsia" w:ascii="宋体" w:hAnsi="宋体" w:eastAsia="宋体" w:cs="宋体"/>
          <w:color w:val="auto"/>
          <w:spacing w:val="-12"/>
          <w:sz w:val="21"/>
          <w:szCs w:val="21"/>
          <w:highlight w:val="none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B26424-769D-4C12-BC62-93BF572537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9DA8ED-152F-495A-B539-394E867F02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2DEFB37-8467-412E-9A1B-4BE115AD53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7D25A8-64BB-4AF9-B773-CFAFC2AD294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7F27D459-C25C-42E7-81D5-6E49A05DED0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23BCDAD8-72F5-4AC2-9D99-5D662CB251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6343F07C-1507-4537-9E5A-15CBFF1DEA6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C4B410AD-FFC0-4374-9F1F-12C4AED7D3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81CA45EA-9577-4B78-91EE-62F241819C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Style w:val="13"/>
                              <w:rFonts w:ascii="宋体" w:hAnsi="宋体"/>
                              <w:b w:val="0"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 w:eastAsia="黑体"/>
                              <w:b w:val="0"/>
                              <w:bCs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 w:ascii="宋体" w:hAnsi="宋体" w:eastAsia="黑体"/>
                              <w:b w:val="0"/>
                              <w:bCs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Style w:val="13"/>
                        <w:rFonts w:ascii="宋体" w:hAnsi="宋体"/>
                        <w:b w:val="0"/>
                        <w:bCs/>
                        <w:sz w:val="30"/>
                        <w:szCs w:val="30"/>
                      </w:rPr>
                    </w:pPr>
                    <w:r>
                      <w:rPr>
                        <w:rStyle w:val="13"/>
                        <w:rFonts w:hint="eastAsia" w:ascii="宋体" w:hAnsi="宋体" w:eastAsia="黑体"/>
                        <w:b w:val="0"/>
                        <w:bCs/>
                        <w:sz w:val="30"/>
                        <w:szCs w:val="30"/>
                        <w:lang w:val="en-US" w:eastAsia="zh-CN"/>
                      </w:rPr>
                      <w:t>-</w:t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 w:ascii="宋体" w:hAnsi="宋体" w:eastAsia="黑体"/>
                        <w:b w:val="0"/>
                        <w:bCs/>
                        <w:sz w:val="30"/>
                        <w:szCs w:val="30"/>
                        <w:lang w:val="en-US" w:eastAsia="zh-CN"/>
                      </w:rPr>
                      <w:t>-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3"/>
        <w:rFonts w:hint="eastAsia" w:ascii="宋体" w:hAnsi="宋体"/>
        <w:sz w:val="28"/>
        <w:szCs w:val="28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AEFF8"/>
    <w:multiLevelType w:val="singleLevel"/>
    <w:tmpl w:val="EF1AEFF8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ZWRjODIxNDJkNzUzNzllMzY0MDEwNDI1ZDQwZGYifQ=="/>
  </w:docVars>
  <w:rsids>
    <w:rsidRoot w:val="2353720F"/>
    <w:rsid w:val="002165EA"/>
    <w:rsid w:val="00980C8D"/>
    <w:rsid w:val="01A176B9"/>
    <w:rsid w:val="028C2065"/>
    <w:rsid w:val="077F45F7"/>
    <w:rsid w:val="093452EA"/>
    <w:rsid w:val="0BB54C9C"/>
    <w:rsid w:val="0CE06B3B"/>
    <w:rsid w:val="0D46309D"/>
    <w:rsid w:val="0F154E96"/>
    <w:rsid w:val="10D05B77"/>
    <w:rsid w:val="11F075F7"/>
    <w:rsid w:val="12FB48D3"/>
    <w:rsid w:val="1377D9BD"/>
    <w:rsid w:val="150575A0"/>
    <w:rsid w:val="15567567"/>
    <w:rsid w:val="1675E9D8"/>
    <w:rsid w:val="17840496"/>
    <w:rsid w:val="1A424E8B"/>
    <w:rsid w:val="1A8B64E4"/>
    <w:rsid w:val="1AE50F76"/>
    <w:rsid w:val="1B4E4DE8"/>
    <w:rsid w:val="1BEA658B"/>
    <w:rsid w:val="1DFFEA93"/>
    <w:rsid w:val="1E479B82"/>
    <w:rsid w:val="1EF49615"/>
    <w:rsid w:val="1FB76B8B"/>
    <w:rsid w:val="20300D1D"/>
    <w:rsid w:val="224D305A"/>
    <w:rsid w:val="22BB34D7"/>
    <w:rsid w:val="22CB4C9F"/>
    <w:rsid w:val="2353720F"/>
    <w:rsid w:val="23B508E6"/>
    <w:rsid w:val="26E7357B"/>
    <w:rsid w:val="27534240"/>
    <w:rsid w:val="2B1F588F"/>
    <w:rsid w:val="2C212965"/>
    <w:rsid w:val="2C4179A2"/>
    <w:rsid w:val="2CFF17D7"/>
    <w:rsid w:val="32FF48D1"/>
    <w:rsid w:val="33427383"/>
    <w:rsid w:val="339757DD"/>
    <w:rsid w:val="353BB04D"/>
    <w:rsid w:val="3770DF4C"/>
    <w:rsid w:val="377BCE6F"/>
    <w:rsid w:val="37C766A7"/>
    <w:rsid w:val="3AAF9C7F"/>
    <w:rsid w:val="3B2B6D8A"/>
    <w:rsid w:val="3E1F5F31"/>
    <w:rsid w:val="3E6BBE40"/>
    <w:rsid w:val="3EA27E9F"/>
    <w:rsid w:val="3F5D40EA"/>
    <w:rsid w:val="3FB62400"/>
    <w:rsid w:val="3FBF4794"/>
    <w:rsid w:val="423F2BBF"/>
    <w:rsid w:val="428A4AC5"/>
    <w:rsid w:val="43B80649"/>
    <w:rsid w:val="43BB2390"/>
    <w:rsid w:val="43D50785"/>
    <w:rsid w:val="45042EA6"/>
    <w:rsid w:val="45E36925"/>
    <w:rsid w:val="45F86720"/>
    <w:rsid w:val="467B6B5D"/>
    <w:rsid w:val="473E1BAA"/>
    <w:rsid w:val="475C19AA"/>
    <w:rsid w:val="47D4093B"/>
    <w:rsid w:val="4A5655C0"/>
    <w:rsid w:val="4C8F1B01"/>
    <w:rsid w:val="4CF39D9C"/>
    <w:rsid w:val="4E1B4BA8"/>
    <w:rsid w:val="4EFB4C6B"/>
    <w:rsid w:val="4F234F69"/>
    <w:rsid w:val="4F4FDDF1"/>
    <w:rsid w:val="50AB5980"/>
    <w:rsid w:val="50EC3DFD"/>
    <w:rsid w:val="517A06E1"/>
    <w:rsid w:val="51FED7AB"/>
    <w:rsid w:val="55BFFBEA"/>
    <w:rsid w:val="57375DBA"/>
    <w:rsid w:val="593B1EE8"/>
    <w:rsid w:val="5A4B4F78"/>
    <w:rsid w:val="5AC624B2"/>
    <w:rsid w:val="5B794C42"/>
    <w:rsid w:val="5B7F59FA"/>
    <w:rsid w:val="5D1C3874"/>
    <w:rsid w:val="5D786D92"/>
    <w:rsid w:val="5DF77196"/>
    <w:rsid w:val="5E7FD319"/>
    <w:rsid w:val="5EFA7CCD"/>
    <w:rsid w:val="5EFFAEF6"/>
    <w:rsid w:val="5F2F320C"/>
    <w:rsid w:val="5F7B81C1"/>
    <w:rsid w:val="5F901EF5"/>
    <w:rsid w:val="5FA12094"/>
    <w:rsid w:val="5FBE6687"/>
    <w:rsid w:val="5FDEF094"/>
    <w:rsid w:val="5FFCA283"/>
    <w:rsid w:val="613BFFE0"/>
    <w:rsid w:val="61DE237F"/>
    <w:rsid w:val="626C6E93"/>
    <w:rsid w:val="6309569D"/>
    <w:rsid w:val="63177702"/>
    <w:rsid w:val="6417104D"/>
    <w:rsid w:val="65215A8C"/>
    <w:rsid w:val="66B04659"/>
    <w:rsid w:val="675D60DF"/>
    <w:rsid w:val="67A839BD"/>
    <w:rsid w:val="67C44FD6"/>
    <w:rsid w:val="67D2BF3E"/>
    <w:rsid w:val="680546CB"/>
    <w:rsid w:val="6BEFA7B1"/>
    <w:rsid w:val="6C6C283D"/>
    <w:rsid w:val="6C944351"/>
    <w:rsid w:val="6D4A1E88"/>
    <w:rsid w:val="6DA2548C"/>
    <w:rsid w:val="6DB552BD"/>
    <w:rsid w:val="6DE82530"/>
    <w:rsid w:val="6E1A0FD5"/>
    <w:rsid w:val="6FDF25E0"/>
    <w:rsid w:val="6FF9BFCE"/>
    <w:rsid w:val="6FFC6EDF"/>
    <w:rsid w:val="6FFF5E5D"/>
    <w:rsid w:val="70E81BAB"/>
    <w:rsid w:val="71BE3272"/>
    <w:rsid w:val="71FF9419"/>
    <w:rsid w:val="72213500"/>
    <w:rsid w:val="72295444"/>
    <w:rsid w:val="72FBB49B"/>
    <w:rsid w:val="74EFA9F2"/>
    <w:rsid w:val="757DE146"/>
    <w:rsid w:val="75B5A922"/>
    <w:rsid w:val="76E7911F"/>
    <w:rsid w:val="77CFAB39"/>
    <w:rsid w:val="77F982A8"/>
    <w:rsid w:val="78CC4482"/>
    <w:rsid w:val="79A4749B"/>
    <w:rsid w:val="7ABF6433"/>
    <w:rsid w:val="7AED63B9"/>
    <w:rsid w:val="7B86755B"/>
    <w:rsid w:val="7BAE0178"/>
    <w:rsid w:val="7BAFE329"/>
    <w:rsid w:val="7BCA0FB8"/>
    <w:rsid w:val="7BD577DA"/>
    <w:rsid w:val="7BFC5FEA"/>
    <w:rsid w:val="7C563826"/>
    <w:rsid w:val="7CB701C3"/>
    <w:rsid w:val="7D7FA893"/>
    <w:rsid w:val="7DB7DF6F"/>
    <w:rsid w:val="7DD5C0D8"/>
    <w:rsid w:val="7DDD18A2"/>
    <w:rsid w:val="7DEC3D7A"/>
    <w:rsid w:val="7DEDC8BB"/>
    <w:rsid w:val="7EBD8786"/>
    <w:rsid w:val="7F39AE3E"/>
    <w:rsid w:val="7F5F5148"/>
    <w:rsid w:val="7F7D58EC"/>
    <w:rsid w:val="7F7E1BD7"/>
    <w:rsid w:val="7FBD053B"/>
    <w:rsid w:val="7FCD1721"/>
    <w:rsid w:val="7FD73593"/>
    <w:rsid w:val="7FDF7081"/>
    <w:rsid w:val="7FDFF9F5"/>
    <w:rsid w:val="7FE66F73"/>
    <w:rsid w:val="7FEFBEC4"/>
    <w:rsid w:val="7FFD2E92"/>
    <w:rsid w:val="7FFDD31C"/>
    <w:rsid w:val="7FFF0C47"/>
    <w:rsid w:val="7FFFDA93"/>
    <w:rsid w:val="8E6E3969"/>
    <w:rsid w:val="97F727DE"/>
    <w:rsid w:val="9D4B5CFF"/>
    <w:rsid w:val="A5FE14AD"/>
    <w:rsid w:val="A97FCBCA"/>
    <w:rsid w:val="AE7FF661"/>
    <w:rsid w:val="AEBED203"/>
    <w:rsid w:val="AEFF81A3"/>
    <w:rsid w:val="AFFFFED6"/>
    <w:rsid w:val="B28FB9F1"/>
    <w:rsid w:val="B6F26486"/>
    <w:rsid w:val="B7F9B75F"/>
    <w:rsid w:val="BA7B23C6"/>
    <w:rsid w:val="BE7F98AF"/>
    <w:rsid w:val="BFFBD911"/>
    <w:rsid w:val="CF9DC679"/>
    <w:rsid w:val="D77B25C3"/>
    <w:rsid w:val="D78F6D2F"/>
    <w:rsid w:val="D7AFC570"/>
    <w:rsid w:val="D95F98D2"/>
    <w:rsid w:val="DB7B0A94"/>
    <w:rsid w:val="DCE75DB2"/>
    <w:rsid w:val="DF2DFB99"/>
    <w:rsid w:val="DF76D761"/>
    <w:rsid w:val="DFF123FC"/>
    <w:rsid w:val="E57FA9B1"/>
    <w:rsid w:val="E9BE7EE1"/>
    <w:rsid w:val="E9F71EFB"/>
    <w:rsid w:val="EBF17121"/>
    <w:rsid w:val="EBFF7BA3"/>
    <w:rsid w:val="EBFF84D4"/>
    <w:rsid w:val="ED1B1459"/>
    <w:rsid w:val="EF769A2D"/>
    <w:rsid w:val="EFFFF6F1"/>
    <w:rsid w:val="F1E8D0A2"/>
    <w:rsid w:val="F37F3894"/>
    <w:rsid w:val="F5EAFF9E"/>
    <w:rsid w:val="F657CF79"/>
    <w:rsid w:val="F66FA672"/>
    <w:rsid w:val="F6E333EF"/>
    <w:rsid w:val="F73BBC2C"/>
    <w:rsid w:val="F77F4CA7"/>
    <w:rsid w:val="F7F6FBF6"/>
    <w:rsid w:val="F83F5012"/>
    <w:rsid w:val="F8FE871B"/>
    <w:rsid w:val="F9DA6D1B"/>
    <w:rsid w:val="FA5BFDCB"/>
    <w:rsid w:val="FA6C1C76"/>
    <w:rsid w:val="FAADEC1A"/>
    <w:rsid w:val="FAB9C6A1"/>
    <w:rsid w:val="FB0F07C7"/>
    <w:rsid w:val="FBFD68E7"/>
    <w:rsid w:val="FBFDC8C6"/>
    <w:rsid w:val="FCFAC41C"/>
    <w:rsid w:val="FCFDB84E"/>
    <w:rsid w:val="FDAF54FF"/>
    <w:rsid w:val="FDDEDC03"/>
    <w:rsid w:val="FE734873"/>
    <w:rsid w:val="FE9FE114"/>
    <w:rsid w:val="FEEC98FF"/>
    <w:rsid w:val="FEFFDC3A"/>
    <w:rsid w:val="FF4B5666"/>
    <w:rsid w:val="FF4FB761"/>
    <w:rsid w:val="FFBFD316"/>
    <w:rsid w:val="FFCAEED5"/>
    <w:rsid w:val="FFD6DBA5"/>
    <w:rsid w:val="FFDD0B87"/>
    <w:rsid w:val="FFDFFE0A"/>
    <w:rsid w:val="FFE1CB14"/>
    <w:rsid w:val="FFE57E14"/>
    <w:rsid w:val="FFFB4C44"/>
    <w:rsid w:val="FFFB7108"/>
    <w:rsid w:val="FFFB7695"/>
    <w:rsid w:val="FFFCA034"/>
    <w:rsid w:val="FFFE3CE9"/>
    <w:rsid w:val="FF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link w:val="12"/>
    <w:autoRedefine/>
    <w:semiHidden/>
    <w:qFormat/>
    <w:uiPriority w:val="0"/>
    <w:rPr>
      <w:rFonts w:ascii="Tahoma" w:hAnsi="Tahoma" w:eastAsia="黑体" w:cs="Arial"/>
      <w:b/>
      <w:kern w:val="32"/>
      <w:sz w:val="32"/>
      <w:szCs w:val="28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ind w:firstLine="420"/>
    </w:pPr>
  </w:style>
  <w:style w:type="paragraph" w:styleId="4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 2"/>
    <w:basedOn w:val="3"/>
    <w:autoRedefine/>
    <w:qFormat/>
    <w:uiPriority w:val="0"/>
    <w:pPr>
      <w:ind w:firstLine="210" w:firstLineChars="200"/>
    </w:pPr>
    <w:rPr>
      <w:sz w:val="28"/>
    </w:rPr>
  </w:style>
  <w:style w:type="paragraph" w:customStyle="1" w:styleId="12">
    <w:name w:val=" Char Char Char1 Char Char Char Char Char Char Char Char Char1 Char Char Char Char"/>
    <w:basedOn w:val="1"/>
    <w:link w:val="11"/>
    <w:autoRedefine/>
    <w:qFormat/>
    <w:uiPriority w:val="0"/>
    <w:pPr>
      <w:widowControl/>
      <w:spacing w:after="160" w:line="240" w:lineRule="exact"/>
      <w:jc w:val="left"/>
    </w:pPr>
    <w:rPr>
      <w:rFonts w:ascii="Tahoma" w:hAnsi="Tahoma" w:eastAsia="黑体" w:cs="Arial"/>
      <w:b/>
      <w:kern w:val="32"/>
      <w:sz w:val="32"/>
      <w:szCs w:val="28"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A正文"/>
    <w:basedOn w:val="1"/>
    <w:autoRedefine/>
    <w:qFormat/>
    <w:uiPriority w:val="0"/>
    <w:pPr>
      <w:ind w:firstLine="200" w:firstLineChars="200"/>
    </w:pPr>
  </w:style>
  <w:style w:type="character" w:customStyle="1" w:styleId="15">
    <w:name w:val="16"/>
    <w:basedOn w:val="11"/>
    <w:autoRedefine/>
    <w:qFormat/>
    <w:uiPriority w:val="0"/>
    <w:rPr>
      <w:rFonts w:hint="eastAsia" w:ascii="仿宋_GB2312" w:eastAsia="仿宋_GB2312"/>
      <w:bCs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2022-01-10T14:05:00Z</dcterms:created>
  <dc:creator>20190827</dc:creator>
  <cp:lastModifiedBy>绅士</cp:lastModifiedBy>
  <cp:lastPrinted>2024-05-10T01:02:00Z</cp:lastPrinted>
  <dcterms:modified xsi:type="dcterms:W3CDTF">2024-05-10T01:53:18Z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DBE036369C4F407495B26170DE021245_13</vt:lpwstr>
  </property>
</Properties>
</file>