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关于《“绿水青山就是金山银山”实践创新基地建设实施方案（2024-2030）（征求意见稿）》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的</w:t>
      </w:r>
      <w:r>
        <w:rPr>
          <w:rFonts w:hint="eastAsia" w:ascii="方正小标宋简体" w:hAnsi="方正小标宋简体" w:eastAsia="方正小标宋简体" w:cs="方正小标宋简体"/>
          <w:b w:val="0"/>
          <w:bCs/>
          <w:sz w:val="44"/>
          <w:szCs w:val="44"/>
          <w:lang w:eastAsia="zh-CN"/>
        </w:rPr>
        <w:t>起草</w:t>
      </w:r>
      <w:r>
        <w:rPr>
          <w:rFonts w:hint="eastAsia" w:ascii="方正小标宋简体" w:hAnsi="方正小标宋简体" w:eastAsia="方正小标宋简体" w:cs="方正小标宋简体"/>
          <w:b w:val="0"/>
          <w:bCs/>
          <w:sz w:val="44"/>
          <w:szCs w:val="44"/>
        </w:rPr>
        <w:t>说明</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 w:eastAsia="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按照《生态环境部办公厅关于印发&lt;生态文明建设示范区（市）建设指标&gt;&lt;生态文明建设示范区（县）建设指标&gt;&lt;生态文明建设示范区管理规程&gt;&lt;“绿水青山就是金山银山”实践创新基地建设管理规程&gt;的通知》（环办生态〔2024〕号）要求，生态环境部将于今年对门头沟区“两山”基地建设开展复核评估工作</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lang w:val="en-US" w:eastAsia="zh-CN"/>
        </w:rPr>
        <w:t>为确保我区顺利通过复核评估，继续保留称号，区生态环境局牵头起草了《“绿水青山就是金山银山”实践创新基地建设实施方案（2024-2030）（征求意见稿）》（以下简称“实施方案”）。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结合《门头沟区关于贯彻落实习近平总书记在北京河北考察灾后恢复重建工作时重要讲话精神“四大行动”工作方案》《门头沟区灾后恢复重建整体规划（2023年—2035年）》《北京市门头沟区“十四五”时期生态环境保护规划》及全区当前及未来一段时间重点工作安排，经过前期慎重研究、座谈调研、专家论证、征求意见等程序，现形成本方案。</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实施方案共包括建设背景与意义、区域概况、“两山”实践探索成效与问题分析、总体思路、重点任务、工程项目、保障措施7方面内容。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1.建设背景与意义</w:t>
      </w:r>
    </w:p>
    <w:p>
      <w:pPr>
        <w:pStyle w:val="2"/>
        <w:keepNext w:val="0"/>
        <w:keepLines w:val="0"/>
        <w:pageBreakBefore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 w:eastAsia="仿宋_GB2312" w:cs="Calibri"/>
          <w:kern w:val="2"/>
          <w:sz w:val="32"/>
          <w:szCs w:val="32"/>
          <w:lang w:val="en-US" w:eastAsia="zh-CN" w:bidi="ar-SA"/>
        </w:rPr>
      </w:pPr>
      <w:r>
        <w:rPr>
          <w:rFonts w:hint="eastAsia" w:ascii="仿宋_GB2312" w:hAnsi="仿宋" w:eastAsia="仿宋_GB2312" w:cs="Calibri"/>
          <w:kern w:val="2"/>
          <w:sz w:val="32"/>
          <w:szCs w:val="32"/>
          <w:lang w:val="en-US" w:eastAsia="zh-CN" w:bidi="ar-SA"/>
        </w:rPr>
        <w:t>自2019年成功创建第三批“绿水青山就是金山银山”实践创新基地以来，门头沟区坚定实施“生态立区”发展战略，以当好“两山”理论守护人为目标，以改善生态环境质量为核心，持续巩固“两山”基地创建成果，不断总结凝练“两山”转化经验模式，“两山”基地建设取得了积极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2.区域概况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门头沟区位于北京城区正西偏南，总面积1448.9平方公里，地处华北平原向蒙古高原过渡地带，地势西北高，东南低。属中纬度大陆性季风气候，春季干旱多风，夏季炎热多雨，秋季凉爽湿润，冬季寒冷干燥。门头沟境内河流分属海河水系、大清河水系和北运河水系，永定河流域在门头沟内的流域面积最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3.“两山”实践探索成效与问题分析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自获评“两山”实践创新基地以来，门头沟区聚焦生态文明建设新形势新任务，围绕“两山”基地建设实施方案重点工作，明确关键节点，找准发力方向，在有效推动“两山”转化等方面取得了阶段性进展和成效。同时，在推进“两山”基地建设过程中，也存在生态环境质量改善成效尚不稳固、生态价值转化效能仍需提升、生态产业培育仍需加大力度等现实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4.总体思路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坚持以习近平新时代中国特色社会主义思想为指导，深入学习贯彻习近平总书记对北京重要讲话精神，以持续探索“绿水青山就是金山银山”实践路径为目标，结合门头沟区实际，探索生态农业、生态工业、生态服务业三产融合机制，形成以生态系统服务输出为特色的“绿水青山”转化为“金山银山”的最佳途径和最优模式，将门头沟区打造成为“两山”基地实践的标杆和示范地。</w:t>
      </w:r>
      <w:bookmarkStart w:id="0" w:name="_GoBack"/>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围绕加强自然生态空间用途管控，守住绿水青山、提高生态产品供给能力，保值增值自然资本、推进绿色高质量发展，推动金山银山转化、打造“两山”文化品牌，推动绿色惠民富民、深化改革创新，建立长效保障体制机制五大方面，明确两山基地建设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Calibri"/>
          <w:kern w:val="2"/>
          <w:sz w:val="32"/>
          <w:szCs w:val="32"/>
          <w:lang w:val="en-US" w:eastAsia="zh-CN" w:bidi="ar-SA"/>
        </w:rPr>
      </w:pPr>
      <w:r>
        <w:rPr>
          <w:rFonts w:hint="eastAsia" w:ascii="仿宋_GB2312" w:hAnsi="仿宋" w:eastAsia="仿宋_GB2312"/>
          <w:sz w:val="32"/>
          <w:szCs w:val="32"/>
          <w:lang w:val="en-US" w:eastAsia="zh-CN"/>
        </w:rPr>
        <w:t>6.工程项目</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 w:eastAsia="仿宋_GB2312" w:cs="Calibri"/>
          <w:kern w:val="2"/>
          <w:sz w:val="32"/>
          <w:szCs w:val="32"/>
          <w:lang w:val="en-US" w:eastAsia="zh-CN" w:bidi="ar-SA"/>
        </w:rPr>
      </w:pPr>
      <w:r>
        <w:rPr>
          <w:rFonts w:hint="eastAsia" w:ascii="仿宋_GB2312" w:hAnsi="仿宋" w:eastAsia="仿宋_GB2312" w:cs="Calibri"/>
          <w:kern w:val="2"/>
          <w:sz w:val="32"/>
          <w:szCs w:val="32"/>
          <w:lang w:val="en-US" w:eastAsia="zh-CN" w:bidi="ar-SA"/>
        </w:rPr>
        <w:t>围绕</w:t>
      </w:r>
      <w:r>
        <w:rPr>
          <w:rFonts w:hint="default" w:ascii="仿宋_GB2312" w:hAnsi="仿宋" w:eastAsia="仿宋_GB2312" w:cs="Calibri"/>
          <w:kern w:val="2"/>
          <w:sz w:val="32"/>
          <w:szCs w:val="32"/>
          <w:lang w:val="en-US" w:eastAsia="zh-CN" w:bidi="ar-SA"/>
        </w:rPr>
        <w:t>实施水环境治理、生态环境保护修复、农村现代化建设、旅游文化、改善民生等</w:t>
      </w:r>
      <w:r>
        <w:rPr>
          <w:rFonts w:hint="eastAsia" w:ascii="仿宋_GB2312" w:hAnsi="仿宋" w:eastAsia="仿宋_GB2312" w:cs="Calibri"/>
          <w:kern w:val="2"/>
          <w:sz w:val="32"/>
          <w:szCs w:val="32"/>
          <w:lang w:val="en-US" w:eastAsia="zh-CN" w:bidi="ar-SA"/>
        </w:rPr>
        <w:t>方面，明确17项工程项目。拟工作中掌握，不发布。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Calibri"/>
          <w:kern w:val="2"/>
          <w:sz w:val="32"/>
          <w:szCs w:val="32"/>
          <w:lang w:val="en-US" w:eastAsia="zh-CN" w:bidi="ar-SA"/>
        </w:rPr>
      </w:pPr>
      <w:r>
        <w:rPr>
          <w:rFonts w:hint="eastAsia" w:ascii="仿宋_GB2312" w:hAnsi="仿宋" w:eastAsia="仿宋_GB2312"/>
          <w:sz w:val="32"/>
          <w:szCs w:val="32"/>
          <w:lang w:val="en-US" w:eastAsia="zh-CN"/>
        </w:rPr>
        <w:t>7.保障措施</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Calibri"/>
          <w:kern w:val="2"/>
          <w:sz w:val="32"/>
          <w:szCs w:val="32"/>
          <w:lang w:val="en-US" w:eastAsia="zh-CN" w:bidi="ar-SA"/>
        </w:rPr>
      </w:pPr>
      <w:r>
        <w:rPr>
          <w:rFonts w:hint="default" w:ascii="仿宋_GB2312" w:hAnsi="仿宋" w:eastAsia="仿宋_GB2312" w:cs="Calibri"/>
          <w:kern w:val="2"/>
          <w:sz w:val="32"/>
          <w:szCs w:val="32"/>
          <w:lang w:val="en-US" w:eastAsia="zh-CN" w:bidi="ar-SA"/>
        </w:rPr>
        <w:t>为确保</w:t>
      </w:r>
      <w:r>
        <w:rPr>
          <w:rFonts w:hint="eastAsia" w:ascii="仿宋_GB2312" w:hAnsi="仿宋" w:eastAsia="仿宋_GB2312" w:cs="Calibri"/>
          <w:kern w:val="2"/>
          <w:sz w:val="32"/>
          <w:szCs w:val="32"/>
          <w:lang w:val="en-US" w:eastAsia="zh-CN" w:bidi="ar-SA"/>
        </w:rPr>
        <w:t>方案有效实施</w:t>
      </w:r>
      <w:r>
        <w:rPr>
          <w:rFonts w:hint="default" w:ascii="仿宋_GB2312" w:hAnsi="仿宋" w:eastAsia="仿宋_GB2312" w:cs="Calibri"/>
          <w:kern w:val="2"/>
          <w:sz w:val="32"/>
          <w:szCs w:val="32"/>
          <w:lang w:val="en-US" w:eastAsia="zh-CN" w:bidi="ar-SA"/>
        </w:rPr>
        <w:t>，从组织领导、分工协调、科技支撑、监督管理、信息公开、公众参与等方面健全保障机制。</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FE2A3"/>
    <w:rsid w:val="3BCF3EBF"/>
    <w:rsid w:val="6FAFB455"/>
    <w:rsid w:val="777449A9"/>
    <w:rsid w:val="77DF03DA"/>
    <w:rsid w:val="77EFE2A3"/>
    <w:rsid w:val="7FF9AC3B"/>
    <w:rsid w:val="9F6AAC82"/>
    <w:rsid w:val="AF78FB06"/>
    <w:rsid w:val="DB7C2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TOC 11"/>
    <w:next w:val="1"/>
    <w:qFormat/>
    <w:uiPriority w:val="0"/>
    <w:pPr>
      <w:wordWrap w:val="0"/>
      <w:jc w:val="both"/>
    </w:pPr>
    <w:rPr>
      <w:rFonts w:ascii="Calibri" w:hAnsi="Calibri" w:eastAsia="宋体" w:cs="Times New Roman"/>
      <w:sz w:val="21"/>
      <w:szCs w:val="22"/>
      <w:lang w:val="en-US" w:eastAsia="zh-CN" w:bidi="ar-SA"/>
    </w:rPr>
  </w:style>
  <w:style w:type="paragraph" w:styleId="5">
    <w:name w:val="Plain Text"/>
    <w:basedOn w:val="1"/>
    <w:next w:val="6"/>
    <w:qFormat/>
    <w:uiPriority w:val="0"/>
    <w:rPr>
      <w:rFonts w:ascii="宋体" w:hAnsi="Courier New" w:eastAsia="宋体" w:cs="Courier New"/>
      <w:szCs w:val="21"/>
    </w:rPr>
  </w:style>
  <w:style w:type="paragraph" w:styleId="6">
    <w:name w:val="index 9"/>
    <w:basedOn w:val="1"/>
    <w:next w:val="1"/>
    <w:unhideWhenUsed/>
    <w:qFormat/>
    <w:uiPriority w:val="99"/>
    <w:pPr>
      <w:suppressAutoHyphens w:val="0"/>
      <w:ind w:left="1600" w:leftChars="1600"/>
    </w:pPr>
    <w:rPr>
      <w:rFonts w:cs="Calibri"/>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tabs>
        <w:tab w:val="left" w:pos="808"/>
        <w:tab w:val="right" w:leader="dot" w:pos="8296"/>
      </w:tabs>
      <w:ind w:firstLine="0" w:firstLineChars="0"/>
    </w:pPr>
  </w:style>
  <w:style w:type="character" w:styleId="12">
    <w:name w:val="Hyperlink"/>
    <w:basedOn w:val="11"/>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2024-04-26T17:23:00Z</dcterms:created>
  <dc:creator>sugon</dc:creator>
  <cp:lastModifiedBy>sugon</cp:lastModifiedBy>
  <dcterms:modified xsi:type="dcterms:W3CDTF">2024-04-26T17:26:49Z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