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eastAsia="zh-CN"/>
        </w:rPr>
        <w:t>附件</w:t>
      </w:r>
      <w:r>
        <w:rPr>
          <w:rFonts w:hint="eastAsia" w:ascii="黑体" w:hAnsi="黑体" w:eastAsia="黑体" w:cs="黑体"/>
          <w:b w:val="0"/>
          <w:bCs w:val="0"/>
          <w:color w:val="000000"/>
          <w:spacing w:val="0"/>
          <w:w w:val="100"/>
          <w:position w:val="0"/>
          <w:sz w:val="32"/>
          <w:szCs w:val="32"/>
          <w:lang w:val="en-US" w:eastAsia="zh-CN"/>
        </w:rPr>
        <w:t>1</w:t>
      </w:r>
      <w:bookmarkStart w:id="3" w:name="_GoBack"/>
      <w:bookmarkEnd w:id="3"/>
      <w:r>
        <w:rPr>
          <w:rFonts w:hint="eastAsia" w:ascii="黑体" w:hAnsi="黑体" w:eastAsia="黑体" w:cs="黑体"/>
          <w:b w:val="0"/>
          <w:bCs w:val="0"/>
          <w:color w:val="000000"/>
          <w:spacing w:val="0"/>
          <w:w w:val="100"/>
          <w:positio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b w:val="0"/>
          <w:bCs w:val="0"/>
          <w:color w:val="000000"/>
          <w:spacing w:val="0"/>
          <w:w w:val="10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color w:val="000000"/>
          <w:spacing w:val="0"/>
          <w:w w:val="100"/>
          <w:position w:val="0"/>
          <w:sz w:val="44"/>
          <w:szCs w:val="44"/>
          <w:lang w:eastAsia="zh-CN"/>
        </w:rPr>
      </w:pPr>
      <w:r>
        <w:rPr>
          <w:rFonts w:hint="eastAsia" w:ascii="方正小标宋_GBK" w:hAnsi="方正小标宋_GBK" w:eastAsia="方正小标宋_GBK" w:cs="方正小标宋_GBK"/>
          <w:b w:val="0"/>
          <w:bCs w:val="0"/>
          <w:color w:val="000000"/>
          <w:spacing w:val="0"/>
          <w:w w:val="100"/>
          <w:position w:val="0"/>
          <w:sz w:val="44"/>
          <w:szCs w:val="44"/>
          <w:lang w:eastAsia="zh-CN"/>
        </w:rPr>
        <w:t>关于开展昌平区托育服务行业职业技能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color w:val="000000"/>
          <w:spacing w:val="0"/>
          <w:w w:val="100"/>
          <w:position w:val="0"/>
          <w:sz w:val="44"/>
          <w:szCs w:val="44"/>
        </w:rPr>
      </w:pPr>
      <w:r>
        <w:rPr>
          <w:rFonts w:hint="eastAsia" w:ascii="方正小标宋_GBK" w:hAnsi="方正小标宋_GBK" w:eastAsia="方正小标宋_GBK" w:cs="方正小标宋_GBK"/>
          <w:b w:val="0"/>
          <w:bCs w:val="0"/>
          <w:color w:val="000000"/>
          <w:spacing w:val="0"/>
          <w:w w:val="100"/>
          <w:position w:val="0"/>
          <w:sz w:val="44"/>
          <w:szCs w:val="44"/>
          <w:lang w:eastAsia="zh-CN"/>
        </w:rPr>
        <w:t>提升行动的</w:t>
      </w:r>
      <w:r>
        <w:rPr>
          <w:rFonts w:hint="eastAsia" w:ascii="方正小标宋_GBK" w:hAnsi="方正小标宋_GBK" w:eastAsia="方正小标宋_GBK" w:cs="方正小标宋_GBK"/>
          <w:b w:val="0"/>
          <w:bCs w:val="0"/>
          <w:color w:val="000000"/>
          <w:spacing w:val="0"/>
          <w:w w:val="100"/>
          <w:position w:val="0"/>
          <w:sz w:val="44"/>
          <w:szCs w:val="44"/>
        </w:rPr>
        <w:t>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方正小标宋_GBK" w:hAnsi="方正小标宋_GBK" w:eastAsia="方正小标宋_GBK" w:cs="方正小标宋_GBK"/>
          <w:b w:val="0"/>
          <w:bCs w:val="0"/>
          <w:color w:val="000000"/>
          <w:spacing w:val="0"/>
          <w:w w:val="100"/>
          <w:position w:val="0"/>
          <w:sz w:val="44"/>
          <w:szCs w:val="44"/>
          <w:lang w:val="en-US" w:eastAsia="zh-CN"/>
        </w:rPr>
      </w:pPr>
      <w:r>
        <w:rPr>
          <w:rFonts w:hint="eastAsia" w:ascii="仿宋_GB2312" w:hAnsi="仿宋_GB2312" w:eastAsia="仿宋_GB2312" w:cs="仿宋_GB2312"/>
          <w:bCs/>
          <w:kern w:val="21"/>
          <w:sz w:val="32"/>
          <w:szCs w:val="32"/>
          <w:highlight w:val="none"/>
          <w:lang w:val="en-US" w:eastAsia="zh-CN" w:bidi="ar-SA"/>
        </w:rPr>
        <w:t>（征求意</w:t>
      </w:r>
      <w:r>
        <w:rPr>
          <w:rFonts w:hint="eastAsia" w:ascii="仿宋_GB2312" w:hAnsi="仿宋_GB2312" w:eastAsia="仿宋_GB2312" w:cs="仿宋_GB2312"/>
          <w:color w:val="000000"/>
          <w:sz w:val="32"/>
          <w:szCs w:val="32"/>
          <w:highlight w:val="none"/>
        </w:rPr>
        <w:t>见稿）</w:t>
      </w:r>
    </w:p>
    <w:p>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cs="仿宋_GB2312"/>
          <w:spacing w:val="-20"/>
          <w:szCs w:val="32"/>
          <w:lang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spacing w:val="0"/>
          <w:kern w:val="21"/>
          <w:sz w:val="32"/>
          <w:szCs w:val="32"/>
          <w:lang w:val="en-US" w:eastAsia="zh-CN" w:bidi="ar-SA"/>
        </w:rPr>
        <w:t>各相关单位：</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为积极落实国家及本市关于促进3岁以下婴幼儿照护服务发展的战略规划，</w:t>
      </w:r>
      <w:r>
        <w:rPr>
          <w:rFonts w:hint="eastAsia" w:ascii="仿宋_GB2312" w:hAnsi="仿宋_GB2312" w:eastAsia="仿宋_GB2312" w:cs="仿宋_GB2312"/>
          <w:bCs/>
          <w:spacing w:val="0"/>
          <w:kern w:val="21"/>
          <w:sz w:val="32"/>
          <w:szCs w:val="32"/>
          <w:lang w:val="en-US" w:eastAsia="zh-CN" w:bidi="ar-SA"/>
        </w:rPr>
        <w:t>提升托育人员的知识素养和职业技能，进一步加大托育人才储备，助力托育服务行业人才队伍建设，</w:t>
      </w:r>
      <w:r>
        <w:rPr>
          <w:rFonts w:hint="eastAsia" w:ascii="仿宋_GB2312" w:hAnsi="仿宋_GB2312" w:eastAsia="仿宋_GB2312" w:cs="仿宋_GB2312"/>
          <w:bCs/>
          <w:kern w:val="21"/>
          <w:sz w:val="32"/>
          <w:szCs w:val="32"/>
          <w:lang w:val="en-US" w:eastAsia="zh-CN" w:bidi="ar-SA"/>
        </w:rPr>
        <w:t>根据《北京市人民政府办公厅关于印发&lt;北京市托育服务体系建设三年行动方案(2023年-2025年)&gt;的通知》相关要求，鼓励院校学生和从业人员取得托育服务相关职业技能等级证书，现结合《北京市昌平区普惠托育服务发展示范项目实施方案》，拟在2024年-2025年开展昌平区托育服务行业职业技能提升行动，对相关院校学生和从业人员新取得保育师和育婴（员）师职业技能等级证书的人员给予一次性职业技能补贴。现将相关事项通知如下：</w:t>
      </w:r>
    </w:p>
    <w:p>
      <w:pPr>
        <w:pStyle w:val="6"/>
        <w:keepNext w:val="0"/>
        <w:keepLines w:val="0"/>
        <w:pageBreakBefore w:val="0"/>
        <w:widowControl w:val="0"/>
        <w:shd w:val="clear" w:color="auto" w:fill="auto"/>
        <w:tabs>
          <w:tab w:val="left" w:pos="1285"/>
        </w:tabs>
        <w:kinsoku/>
        <w:wordWrap/>
        <w:overflowPunct/>
        <w:topLinePunct w:val="0"/>
        <w:autoSpaceDE/>
        <w:autoSpaceDN/>
        <w:bidi w:val="0"/>
        <w:adjustRightInd/>
        <w:snapToGrid/>
        <w:spacing w:before="0" w:after="0" w:line="560" w:lineRule="exact"/>
        <w:ind w:left="0" w:right="0"/>
        <w:jc w:val="both"/>
        <w:textAlignment w:val="auto"/>
        <w:rPr>
          <w:rFonts w:hint="eastAsia" w:ascii="黑体" w:hAnsi="黑体" w:eastAsia="黑体" w:cs="黑体"/>
          <w:sz w:val="32"/>
          <w:szCs w:val="32"/>
          <w:lang w:eastAsia="zh-CN"/>
        </w:rPr>
      </w:pPr>
      <w:bookmarkStart w:id="0" w:name="bookmark3"/>
      <w:r>
        <w:rPr>
          <w:rFonts w:hint="eastAsia" w:ascii="黑体" w:hAnsi="黑体" w:eastAsia="黑体" w:cs="黑体"/>
          <w:color w:val="000000"/>
          <w:spacing w:val="0"/>
          <w:w w:val="100"/>
          <w:position w:val="0"/>
          <w:sz w:val="32"/>
          <w:szCs w:val="32"/>
        </w:rPr>
        <w:t>一</w:t>
      </w:r>
      <w:bookmarkEnd w:id="0"/>
      <w:r>
        <w:rPr>
          <w:rFonts w:hint="eastAsia" w:ascii="黑体" w:hAnsi="黑体" w:eastAsia="黑体" w:cs="黑体"/>
          <w:color w:val="000000"/>
          <w:spacing w:val="0"/>
          <w:w w:val="100"/>
          <w:position w:val="0"/>
          <w:sz w:val="32"/>
          <w:szCs w:val="32"/>
        </w:rPr>
        <w:t>、</w:t>
      </w:r>
      <w:r>
        <w:rPr>
          <w:rFonts w:hint="eastAsia" w:ascii="黑体" w:hAnsi="黑体" w:eastAsia="黑体" w:cs="黑体"/>
          <w:color w:val="000000"/>
          <w:spacing w:val="0"/>
          <w:w w:val="100"/>
          <w:position w:val="0"/>
          <w:sz w:val="32"/>
          <w:szCs w:val="32"/>
          <w:lang w:eastAsia="zh-CN"/>
        </w:rPr>
        <w:t>关于保育师和育婴师的职业定义</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中华人民共和国人力资源和社会保障部于2021年12月2日公布的《人力资源社会保障部办公厅关于颁布网约配送员等18个国家职业技能标准的通知》（人社厅发〔2021〕92号）中，将“保育员”职业名称变更为“保育师”。根据《保育师国家职业技能标准》规定，保育师是指在托育机构及其他保育场所中，从事婴幼儿生活照料、安全看护、营养喂养和早期发展工作的人员。职业技能等级共设五个等级，分别为：五级/初级工、四级/中级工、三级/高级工、二级/技师、一级/高级技师。</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育婴师，是用现代教育观念和科学方法对0-3岁婴儿进行生活照料、护理和教育的专业人员，主要从事0-3岁婴儿照料、护理和教育工作。职业技能等级共设三个等级，分别为：育婴员（职业资格五级）、育婴师（职业资格四级）、高级育婴师（职业资格三级）。</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hAnsi="黑体" w:eastAsia="黑体" w:cs="黑体"/>
          <w:color w:val="000000"/>
          <w:spacing w:val="0"/>
          <w:w w:val="100"/>
          <w:position w:val="0"/>
          <w:sz w:val="32"/>
          <w:szCs w:val="32"/>
          <w:lang w:eastAsia="zh-CN"/>
        </w:rPr>
      </w:pPr>
      <w:r>
        <w:rPr>
          <w:rFonts w:hint="eastAsia" w:ascii="黑体" w:hAnsi="黑体" w:eastAsia="黑体" w:cs="黑体"/>
          <w:color w:val="000000"/>
          <w:spacing w:val="0"/>
          <w:w w:val="100"/>
          <w:position w:val="0"/>
          <w:sz w:val="32"/>
          <w:szCs w:val="32"/>
          <w:lang w:eastAsia="zh-CN"/>
        </w:rPr>
        <w:t>二、</w:t>
      </w:r>
      <w:r>
        <w:rPr>
          <w:rFonts w:hint="eastAsia" w:ascii="黑体" w:hAnsi="黑体" w:eastAsia="黑体" w:cs="黑体"/>
          <w:color w:val="000000"/>
          <w:spacing w:val="0"/>
          <w:w w:val="100"/>
          <w:position w:val="0"/>
          <w:sz w:val="32"/>
          <w:szCs w:val="32"/>
          <w:lang w:val="en-US" w:eastAsia="zh-CN"/>
        </w:rPr>
        <w:t>保育师/育婴（员）师一次性技能</w:t>
      </w:r>
      <w:r>
        <w:rPr>
          <w:rFonts w:hint="eastAsia" w:ascii="黑体" w:hAnsi="黑体" w:eastAsia="黑体" w:cs="黑体"/>
          <w:color w:val="000000"/>
          <w:spacing w:val="0"/>
          <w:w w:val="100"/>
          <w:position w:val="0"/>
          <w:sz w:val="32"/>
          <w:szCs w:val="32"/>
          <w:lang w:eastAsia="zh-CN"/>
        </w:rPr>
        <w:t>补贴范围和申领条件</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（一）补贴人员范围</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在昌平辖区内的各类托育服务机构和幼儿园（含社区办园点）从业人员、设婴幼儿照护相关专业的职业院校在校学生、公立医疗机构相关科室的医护人员以及其他有意愿参与托育服务的人员，2024年1月1日至2025年12月31日在本市参加保育师或育婴（员）师职业技能等级证书考试，且理论成绩和实操成绩均为“合格”或在本市新取得保育师或育婴（员）师职业技能等级证书的。</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（二）补贴标准</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参加初级保育师/育婴员（国家职业资格五级）职业技能等级证书考试合格或新取得初级保育师/育婴员（国家职业资格五级）证书的，每人给予一次性职业技能补贴1500元；</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参加中级保育师/育婴师（国家职业资格四级）职业技能等级证书考试合格或新取得中级保育师/育婴师（国家职业资格四级）证书的，每人给予一次性职业技能补贴2000元；</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参加高级保育师/育婴师（国家职业资格三级）职业技能等级证书考试合格或新取得高级保育师/育婴师（国家职业资格三级）证书的，每人给予一次性职业技能补贴2500元。</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同一人员在本市分别参加不同级别的保育师/育婴（员）师职业技能等级考试，且理论成绩和实操成绩均为“合格”或新取得不同级别的保育师/育婴（员）师职业技能等级证书的，可分别按相应级别领取一次性职业技能补贴。</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楷体" w:hAnsi="楷体" w:eastAsia="楷体" w:cs="楷体"/>
          <w:color w:val="000000"/>
          <w:spacing w:val="0"/>
          <w:w w:val="100"/>
          <w:position w:val="0"/>
          <w:sz w:val="32"/>
          <w:szCs w:val="32"/>
          <w:lang w:eastAsia="zh-CN"/>
        </w:rPr>
      </w:pPr>
      <w:r>
        <w:rPr>
          <w:rFonts w:hint="eastAsia" w:ascii="楷体" w:hAnsi="楷体" w:eastAsia="楷体" w:cs="楷体"/>
          <w:color w:val="000000"/>
          <w:spacing w:val="0"/>
          <w:w w:val="100"/>
          <w:position w:val="0"/>
          <w:sz w:val="32"/>
          <w:szCs w:val="32"/>
          <w:lang w:eastAsia="zh-CN"/>
        </w:rPr>
        <w:t>（三）申领条件</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2024年1月1日至2025年12月31日在本市参加保育师或育婴（员）师职业技能等级证书考试合格或新取得保育师或育婴（员）师职业技能等级证书的各类人员，以单位为申报主体，集中向昌平区卫生健康委员会申报</w:t>
      </w:r>
      <w:r>
        <w:rPr>
          <w:rFonts w:hint="eastAsia" w:ascii="仿宋_GB2312" w:hAnsi="仿宋_GB2312" w:eastAsia="仿宋_GB2312" w:cs="仿宋_GB2312"/>
          <w:bCs/>
          <w:kern w:val="21"/>
          <w:sz w:val="32"/>
          <w:szCs w:val="32"/>
          <w:highlight w:val="none"/>
          <w:lang w:val="en-US" w:eastAsia="zh-CN" w:bidi="ar-SA"/>
        </w:rPr>
        <w:t>一次性职业技能补贴</w:t>
      </w:r>
      <w:r>
        <w:rPr>
          <w:rFonts w:hint="eastAsia" w:ascii="仿宋_GB2312" w:hAnsi="仿宋_GB2312" w:eastAsia="仿宋_GB2312" w:cs="仿宋_GB2312"/>
          <w:bCs/>
          <w:kern w:val="21"/>
          <w:sz w:val="32"/>
          <w:szCs w:val="32"/>
          <w:lang w:val="en-US" w:eastAsia="zh-CN" w:bidi="ar-SA"/>
        </w:rPr>
        <w:t>（具体申报时间另行通知），补贴金直接发放到</w:t>
      </w:r>
      <w:r>
        <w:rPr>
          <w:rFonts w:hint="eastAsia" w:ascii="仿宋_GB2312" w:hAnsi="仿宋_GB2312" w:eastAsia="仿宋_GB2312" w:cs="仿宋_GB2312"/>
          <w:bCs/>
          <w:spacing w:val="-6"/>
          <w:kern w:val="21"/>
          <w:sz w:val="32"/>
          <w:szCs w:val="32"/>
          <w:lang w:val="en-US" w:eastAsia="zh-CN" w:bidi="ar-SA"/>
        </w:rPr>
        <w:t>符合条件的申领人员。各单位申报时应提交以下材料：</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1.加盖公章的单位营业执照或法人证书复印件；</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2.申领人员在北京市人社局官网查分记录截图或保育师/育婴（员）师职业技能等级证书复印件及技能人才评价证书全国联网查询系统（http://jndj.osta.org.cn/）查询截图；</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3.申领人员有效期内的身份证正反面复印件及申领人员本人中国工商银行银行卡或存折复印件；</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4.XX单位保育师/育婴（员）师职业技能等级</w:t>
      </w:r>
      <w:r>
        <w:rPr>
          <w:rFonts w:hint="eastAsia" w:ascii="仿宋_GB2312" w:hAnsi="仿宋_GB2312" w:eastAsia="仿宋_GB2312" w:cs="仿宋_GB2312"/>
          <w:bCs/>
          <w:kern w:val="21"/>
          <w:sz w:val="32"/>
          <w:szCs w:val="32"/>
          <w:highlight w:val="none"/>
          <w:lang w:val="en-US" w:eastAsia="zh-CN" w:bidi="ar-SA"/>
        </w:rPr>
        <w:t>一次性职业技能补贴</w:t>
      </w:r>
      <w:r>
        <w:rPr>
          <w:rFonts w:hint="eastAsia" w:ascii="仿宋_GB2312" w:hAnsi="仿宋_GB2312" w:eastAsia="仿宋_GB2312" w:cs="仿宋_GB2312"/>
          <w:bCs/>
          <w:kern w:val="21"/>
          <w:sz w:val="32"/>
          <w:szCs w:val="32"/>
          <w:lang w:val="en-US" w:eastAsia="zh-CN" w:bidi="ar-SA"/>
        </w:rPr>
        <w:t>申领汇总表（加盖单位公章）。</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8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lang w:eastAsia="zh-CN"/>
        </w:rPr>
        <w:t>三</w:t>
      </w:r>
      <w:r>
        <w:rPr>
          <w:rFonts w:hint="eastAsia" w:ascii="黑体" w:hAnsi="黑体" w:eastAsia="黑体" w:cs="黑体"/>
          <w:b w:val="0"/>
          <w:bCs w:val="0"/>
          <w:color w:val="000000"/>
          <w:spacing w:val="0"/>
          <w:w w:val="100"/>
          <w:position w:val="0"/>
          <w:sz w:val="32"/>
          <w:szCs w:val="32"/>
        </w:rPr>
        <w:t>、</w:t>
      </w:r>
      <w:r>
        <w:rPr>
          <w:rFonts w:hint="eastAsia" w:ascii="黑体" w:hAnsi="黑体" w:eastAsia="黑体" w:cs="黑体"/>
          <w:b w:val="0"/>
          <w:bCs w:val="0"/>
          <w:color w:val="000000"/>
          <w:spacing w:val="0"/>
          <w:w w:val="100"/>
          <w:position w:val="0"/>
          <w:sz w:val="32"/>
          <w:szCs w:val="32"/>
          <w:lang w:eastAsia="zh-CN"/>
        </w:rPr>
        <w:t>其他</w:t>
      </w:r>
      <w:r>
        <w:rPr>
          <w:rFonts w:hint="eastAsia" w:ascii="黑体" w:hAnsi="黑体" w:eastAsia="黑体" w:cs="黑体"/>
          <w:b w:val="0"/>
          <w:bCs w:val="0"/>
          <w:color w:val="000000"/>
          <w:spacing w:val="0"/>
          <w:w w:val="100"/>
          <w:position w:val="0"/>
          <w:sz w:val="32"/>
          <w:szCs w:val="32"/>
        </w:rPr>
        <w:t>事项</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eastAsia" w:ascii="楷体" w:hAnsi="楷体" w:eastAsia="楷体" w:cs="楷体"/>
          <w:color w:val="000000"/>
          <w:spacing w:val="0"/>
          <w:w w:val="100"/>
          <w:position w:val="0"/>
          <w:sz w:val="32"/>
          <w:szCs w:val="32"/>
          <w:lang w:eastAsia="zh-CN"/>
        </w:rPr>
      </w:pPr>
      <w:bookmarkStart w:id="1" w:name="bookmark14"/>
      <w:r>
        <w:rPr>
          <w:rFonts w:hint="eastAsia" w:ascii="楷体" w:hAnsi="楷体" w:eastAsia="楷体" w:cs="楷体"/>
          <w:color w:val="000000"/>
          <w:spacing w:val="0"/>
          <w:w w:val="100"/>
          <w:position w:val="0"/>
          <w:sz w:val="32"/>
          <w:szCs w:val="32"/>
        </w:rPr>
        <w:t>（</w:t>
      </w:r>
      <w:bookmarkEnd w:id="1"/>
      <w:r>
        <w:rPr>
          <w:rFonts w:hint="eastAsia" w:ascii="楷体" w:hAnsi="楷体" w:eastAsia="楷体" w:cs="楷体"/>
          <w:color w:val="000000"/>
          <w:spacing w:val="0"/>
          <w:w w:val="100"/>
          <w:position w:val="0"/>
          <w:sz w:val="32"/>
          <w:szCs w:val="32"/>
        </w:rPr>
        <w:t>一）</w:t>
      </w:r>
      <w:bookmarkStart w:id="2" w:name="bookmark15"/>
      <w:r>
        <w:rPr>
          <w:rFonts w:hint="eastAsia" w:ascii="楷体" w:hAnsi="楷体" w:eastAsia="楷体" w:cs="楷体"/>
          <w:color w:val="000000"/>
          <w:spacing w:val="0"/>
          <w:w w:val="100"/>
          <w:position w:val="0"/>
          <w:sz w:val="32"/>
          <w:szCs w:val="32"/>
          <w:lang w:eastAsia="zh-CN"/>
        </w:rPr>
        <w:t>关于保育师</w:t>
      </w:r>
      <w:r>
        <w:rPr>
          <w:rFonts w:hint="eastAsia" w:ascii="楷体" w:hAnsi="楷体" w:eastAsia="楷体" w:cs="楷体"/>
          <w:color w:val="000000"/>
          <w:spacing w:val="0"/>
          <w:w w:val="100"/>
          <w:position w:val="0"/>
          <w:sz w:val="32"/>
          <w:szCs w:val="32"/>
          <w:lang w:val="en-US" w:eastAsia="zh-CN"/>
        </w:rPr>
        <w:t>/育婴（员）师职业技能等级证书的</w:t>
      </w:r>
      <w:r>
        <w:rPr>
          <w:rFonts w:hint="eastAsia" w:ascii="楷体" w:hAnsi="楷体" w:eastAsia="楷体" w:cs="楷体"/>
          <w:color w:val="000000"/>
          <w:spacing w:val="0"/>
          <w:w w:val="100"/>
          <w:position w:val="0"/>
          <w:sz w:val="32"/>
          <w:szCs w:val="32"/>
          <w:lang w:eastAsia="zh-CN"/>
        </w:rPr>
        <w:t>说明</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目前我市保育师/育婴（员）师职业技能等级证书的认定是由在北京人社部门备案的社会培训评价组织进行认定，具体名单可登录“北京市职业技能评价网上服务平台”进行查询。2024年度开展保育师职业技能等级鉴定、考核、颁发职业技能等级证书相应资格的社会培训评价组织分别为北京劳动保障职业学院、北京科技高级技术学校、首钢技师学院三所机构；开展育婴（员）师职业技能等级鉴定、考核、颁发职业技能等级证书相应资格的社会培训评价组织分别为北京商贸学校、北京城市学院、北京开放大学、北京市工艺美术高级技工学校四所机构。</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bCs/>
          <w:kern w:val="21"/>
          <w:sz w:val="32"/>
          <w:szCs w:val="32"/>
          <w:lang w:val="en-US" w:eastAsia="zh-CN" w:bidi="ar-SA"/>
        </w:rPr>
        <w:t>保育师/育婴（员）师鉴定科目分理论知识和专业技能考试两部分，理论知识考试采用闭卷集中线上或纸笔答题方式，技能操作考核采用现场集中线下笔答方式，理论知识考试和技能操作考核均实行百分制，成绩皆达60分以上者为合格。经鉴定考试合格人员，将获得在北京人社部门备案的社会培训评价组织颁发的职业技能等级证书，证书信息将统一上传北京市人力资源和社</w:t>
      </w:r>
      <w:r>
        <w:rPr>
          <w:rFonts w:hint="eastAsia" w:ascii="仿宋_GB2312" w:hAnsi="仿宋_GB2312" w:eastAsia="仿宋_GB2312" w:cs="仿宋_GB2312"/>
          <w:bCs/>
          <w:spacing w:val="-11"/>
          <w:kern w:val="21"/>
          <w:sz w:val="32"/>
          <w:szCs w:val="32"/>
          <w:lang w:val="en-US" w:eastAsia="zh-CN" w:bidi="ar-SA"/>
        </w:rPr>
        <w:t>会保障局官网，同时可在技能人才评价证书全国联网查询系统查询。</w:t>
      </w:r>
      <w:bookmarkEnd w:id="2"/>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right="0" w:righ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color w:val="000000"/>
          <w:spacing w:val="0"/>
          <w:w w:val="100"/>
          <w:position w:val="0"/>
          <w:sz w:val="32"/>
          <w:szCs w:val="32"/>
          <w:lang w:eastAsia="zh-CN"/>
        </w:rPr>
        <w:t>（二</w:t>
      </w:r>
      <w:r>
        <w:rPr>
          <w:rFonts w:hint="eastAsia" w:ascii="楷体" w:hAnsi="楷体" w:eastAsia="楷体" w:cs="楷体"/>
          <w:color w:val="000000"/>
          <w:spacing w:val="0"/>
          <w:w w:val="100"/>
          <w:position w:val="0"/>
          <w:sz w:val="32"/>
          <w:szCs w:val="32"/>
        </w:rPr>
        <w:t>）</w:t>
      </w:r>
      <w:r>
        <w:rPr>
          <w:rFonts w:hint="eastAsia" w:ascii="楷体" w:hAnsi="楷体" w:eastAsia="楷体" w:cs="楷体"/>
          <w:color w:val="000000"/>
          <w:spacing w:val="0"/>
          <w:w w:val="100"/>
          <w:position w:val="0"/>
          <w:sz w:val="32"/>
          <w:szCs w:val="32"/>
          <w:lang w:eastAsia="zh-CN"/>
        </w:rPr>
        <w:t>关于企业职工申领取技能提升补贴的条件及程序说明</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根据《北京市人力资源和社会保障局 北京市财政局关于参加失业保险的企业职工享受技能提升补贴有关问题的通知》（京人社就发〔2017〕169号）精神，新取得保育师或育婴（员）师职业技能等级证书的，符合条件的申请人可通过北京市人力资源和社会保障局网站、微信公众号“北京人社”或“北京人社”APP在线申请技能提升补贴，具体条件和流程如下：</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1.取得职业技能等级证书时和申请技能提升补贴时，均属于企业在职参保职工（不含以下人员：事业单位职工、社会团体专职人员、民办非企业单位职工、国家机关合同制工人、个体工商户及其雇工等），且在本市依法参加失业保险并累计缴纳失业保险费36个月（含36个月）以上的；</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2.取得初级（五级)、中级（四级）、高级（三级）职业资格证书或职业技能等级证书的企业职工，在证书核发之日起（证书记载的发证日期）12个月内；</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3.取得初级（五级）、中级（四级）、高级（三级）技能人员职业资格证书或职业技能等级证书的，补贴标准如下：</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初级（五级）证书，补贴1000元；</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中级（四级）证书，补贴1500元；</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高级（三级）证书，补贴2000元。</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kern w:val="21"/>
          <w:sz w:val="32"/>
          <w:szCs w:val="32"/>
          <w:lang w:val="en-US" w:eastAsia="zh-CN" w:bidi="ar-SA"/>
        </w:rPr>
      </w:pPr>
      <w:r>
        <w:rPr>
          <w:rFonts w:hint="eastAsia" w:ascii="仿宋_GB2312" w:hAnsi="仿宋_GB2312" w:eastAsia="仿宋_GB2312" w:cs="仿宋_GB2312"/>
          <w:bCs/>
          <w:kern w:val="21"/>
          <w:sz w:val="32"/>
          <w:szCs w:val="32"/>
          <w:lang w:val="en-US" w:eastAsia="zh-CN" w:bidi="ar-SA"/>
        </w:rPr>
        <w:t>本文件自印发之日起生效，具体内容解释权归北京市昌平区卫生健康委员会。</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黑体" w:hAnsi="黑体" w:eastAsia="黑体" w:cs="黑体"/>
          <w:b w:val="0"/>
          <w:bCs w:val="0"/>
          <w:color w:val="000000"/>
          <w:spacing w:val="0"/>
          <w:w w:val="100"/>
          <w:position w:val="0"/>
          <w:sz w:val="32"/>
          <w:szCs w:val="32"/>
          <w:lang w:eastAsia="zh-CN"/>
        </w:rPr>
      </w:pPr>
      <w:r>
        <w:rPr>
          <w:rFonts w:hint="eastAsia" w:ascii="仿宋_GB2312" w:hAnsi="仿宋_GB2312" w:eastAsia="仿宋_GB2312" w:cs="仿宋_GB2312"/>
          <w:bCs/>
          <w:kern w:val="21"/>
          <w:sz w:val="32"/>
          <w:szCs w:val="32"/>
          <w:lang w:val="en-US" w:eastAsia="zh-CN" w:bidi="ar-SA"/>
        </w:rPr>
        <w:t>特此通知。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473B5"/>
    <w:rsid w:val="3F1473B5"/>
    <w:rsid w:val="6E670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Body text|1"/>
    <w:qFormat/>
    <w:uiPriority w:val="0"/>
    <w:pPr>
      <w:widowControl w:val="0"/>
      <w:spacing w:line="446" w:lineRule="auto"/>
      <w:ind w:firstLine="400"/>
      <w:jc w:val="both"/>
    </w:pPr>
    <w:rPr>
      <w:rFonts w:ascii="宋体" w:hAnsi="宋体" w:eastAsia="宋体" w:cs="宋体"/>
      <w:kern w:val="2"/>
      <w:sz w:val="28"/>
      <w:szCs w:val="28"/>
      <w:lang w:val="zh-TW" w:eastAsia="zh-TW" w:bidi="zh-TW"/>
    </w:rPr>
  </w:style>
  <w:style w:type="paragraph" w:customStyle="1" w:styleId="6">
    <w:name w:val="Body text|2"/>
    <w:basedOn w:val="1"/>
    <w:qFormat/>
    <w:uiPriority w:val="0"/>
    <w:pPr>
      <w:widowControl w:val="0"/>
      <w:shd w:val="clear" w:color="auto" w:fill="auto"/>
      <w:spacing w:after="80" w:line="550" w:lineRule="exact"/>
      <w:ind w:firstLine="66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2024-04-26T07:17:00Z</dcterms:created>
  <dc:creator>孙笑宇</dc:creator>
  <cp:lastModifiedBy>孙笑宇</cp:lastModifiedBy>
  <dcterms:modified xsi:type="dcterms:W3CDTF">2024-04-26T07:21:02Z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