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20" w:lineRule="exact"/>
        <w:rPr>
          <w:rFonts w:ascii="CESI黑体-GB2312" w:hAnsi="CESI黑体-GB2312" w:eastAsia="CESI黑体-GB2312" w:cs="CESI黑体-GB2312"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附件2</w:t>
      </w:r>
    </w:p>
    <w:p>
      <w:pPr>
        <w:pStyle w:val="3"/>
        <w:widowControl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3A3A36"/>
          <w:sz w:val="36"/>
          <w:szCs w:val="36"/>
        </w:rPr>
      </w:pPr>
    </w:p>
    <w:p>
      <w:pPr>
        <w:pStyle w:val="3"/>
        <w:widowControl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3A3A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A3A36"/>
          <w:sz w:val="36"/>
          <w:szCs w:val="36"/>
        </w:rPr>
        <w:t>《北京市石景山区林地保护利用规划（2021—2035年）》（公示版）的起草说明</w:t>
      </w:r>
    </w:p>
    <w:p>
      <w:pPr>
        <w:pStyle w:val="3"/>
        <w:widowControl/>
        <w:spacing w:beforeAutospacing="0" w:afterAutospacing="0"/>
      </w:pPr>
    </w:p>
    <w:p>
      <w:pPr>
        <w:pStyle w:val="3"/>
        <w:widowControl/>
        <w:spacing w:beforeAutospacing="0" w:afterAutospacing="0" w:line="400" w:lineRule="exact"/>
        <w:ind w:firstLine="640" w:firstLineChars="200"/>
        <w:rPr>
          <w:rFonts w:ascii="仿宋_GB2312" w:hAnsi="仿宋_GB2312" w:eastAsia="仿宋_GB2312" w:cs="仿宋_GB2312"/>
          <w:color w:val="3A3A36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</w:rPr>
        <w:t>一、制定背景</w:t>
      </w:r>
    </w:p>
    <w:p>
      <w:pPr>
        <w:ind w:firstLine="640" w:firstLineChars="20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以国土空间规划为统领，履行园林绿化主管部门法律职责，进一步落实国土空间开发保护要求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统筹优化林地空间格局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林地管理边界、林地用途管制要求、林地保护利用目标任务，制定差别化区域林地保护利用策略及政策措施。该规划是覆盖全区国土空间规划的专项规划，是林地保护利用的纲领性文件，是林业高质量发展的空间蓝图，对于统筹森林资源保护、质量提升、科学利用，维护生态系统多样性、稳定性有重要作用。依据《森林法》等法律法规，按照国家和北京市关于新一轮林地保护利用规划编制的要求，石景山区启动了规划编制工作，由石景山区园林绿化局起草了《北京市石景山区林地保护利用规划（2021-2035年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</w:rPr>
        <w:t>二、主要内容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上一轮规划实施评价、现状分析、规划总体思路、总体格局、全面保护、高质量经营、合理利用、重点工程规划、规划监测、实施保障等十个方面对林地保护和利用的政策规定进行了细化，规划共计十章三十八小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规划》依据全区林地、绿地资源情况，充分分析石景山区“首都城市西大门”的建设需求，提出四个方面的规划任务，包括：严格保护，确保林地保有量稳定，加快造林绿化，有效补充林地，确保全区林地稳中有增；科学经营，提升森林质量，推进森林经营向混交、复层、异龄林方向发展，科学利用林地，适度发展森林旅游，挖掘林地增产增收潜力；优化林地结构布局，确定林地保护利用方向、重点、政策和主要措施，保障重点公益林、重点工程建设等对林地的需求；创新林地保护利用管理机制，加强部门间配合和统筹协调，形成有利于保护林地和发展森林资源的管理机制。对石景山区“一半山水一半城”的空间格局、“花园城市”建设具有重要意义。</w:t>
      </w:r>
    </w:p>
    <w:p>
      <w:pPr>
        <w:ind w:firstLine="640" w:firstLineChars="200"/>
        <w:rPr>
          <w:rFonts w:ascii="黑体" w:hAnsi="黑体" w:eastAsia="黑体" w:cs="黑体"/>
          <w:color w:val="3A3A36"/>
          <w:sz w:val="32"/>
          <w:szCs w:val="32"/>
        </w:rPr>
      </w:pPr>
      <w:r>
        <w:rPr>
          <w:rFonts w:hint="eastAsia" w:ascii="黑体" w:hAnsi="黑体" w:eastAsia="黑体" w:cs="黑体"/>
          <w:color w:val="3A3A36"/>
          <w:sz w:val="32"/>
          <w:szCs w:val="32"/>
        </w:rPr>
        <w:t>三、其他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完成区政府相关审批程序后执行。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GYwOGI2YWQ4Zjk1MTJlYTY1YWI4MzA3MjQ1NDkifQ=="/>
  </w:docVars>
  <w:rsids>
    <w:rsidRoot w:val="0CED07CB"/>
    <w:rsid w:val="001D715B"/>
    <w:rsid w:val="00460BEE"/>
    <w:rsid w:val="008B724E"/>
    <w:rsid w:val="00F20083"/>
    <w:rsid w:val="0CED07CB"/>
    <w:rsid w:val="26F31699"/>
    <w:rsid w:val="36904890"/>
    <w:rsid w:val="3FD7C889"/>
    <w:rsid w:val="3FDFC607"/>
    <w:rsid w:val="46BD6B9F"/>
    <w:rsid w:val="490D4907"/>
    <w:rsid w:val="4D56422A"/>
    <w:rsid w:val="4D7FAB4E"/>
    <w:rsid w:val="567D4E03"/>
    <w:rsid w:val="57BE6F16"/>
    <w:rsid w:val="634560D1"/>
    <w:rsid w:val="6D0B1173"/>
    <w:rsid w:val="73E7FE42"/>
    <w:rsid w:val="78BD69DE"/>
    <w:rsid w:val="79DC9E22"/>
    <w:rsid w:val="79F63F65"/>
    <w:rsid w:val="79F904B0"/>
    <w:rsid w:val="7AC5E772"/>
    <w:rsid w:val="7D27E74C"/>
    <w:rsid w:val="7D993619"/>
    <w:rsid w:val="7EED26BF"/>
    <w:rsid w:val="7EFF38A5"/>
    <w:rsid w:val="7F6E634C"/>
    <w:rsid w:val="7FEF61C9"/>
    <w:rsid w:val="7FFB3EEC"/>
    <w:rsid w:val="97DB097F"/>
    <w:rsid w:val="A77E1218"/>
    <w:rsid w:val="ACBF5F12"/>
    <w:rsid w:val="ADCEA11F"/>
    <w:rsid w:val="BD5E3C8F"/>
    <w:rsid w:val="BEE78647"/>
    <w:rsid w:val="D3DA2F75"/>
    <w:rsid w:val="D6B506F5"/>
    <w:rsid w:val="D9374A1C"/>
    <w:rsid w:val="DB1E896E"/>
    <w:rsid w:val="DF9B7F23"/>
    <w:rsid w:val="E53DDEBE"/>
    <w:rsid w:val="ED8E4526"/>
    <w:rsid w:val="EDFFF21F"/>
    <w:rsid w:val="EFEEC94A"/>
    <w:rsid w:val="F4B5AE2A"/>
    <w:rsid w:val="F5EF5987"/>
    <w:rsid w:val="FE635ABB"/>
    <w:rsid w:val="FF3F0311"/>
    <w:rsid w:val="FFD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2024-04-19T12:00:00Z</dcterms:created>
  <dc:creator>微信用户</dc:creator>
  <cp:lastModifiedBy>uos</cp:lastModifiedBy>
  <dcterms:modified xsi:type="dcterms:W3CDTF">2024-04-19T14:19:52Z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A53869DDEA664A448B17F534398FF69B_13</vt:lpwstr>
  </property>
</Properties>
</file>