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lang w:val="en-US" w:eastAsia="zh-CN"/>
        </w:rPr>
      </w:pPr>
      <w:r>
        <w:rPr>
          <w:rFonts w:hint="eastAsia" w:ascii="黑体" w:hAnsi="黑体" w:eastAsia="黑体" w:cs="黑体"/>
          <w:lang w:eastAsia="zh-CN"/>
        </w:rPr>
        <w:t>附件</w:t>
      </w:r>
      <w:r>
        <w:rPr>
          <w:rFonts w:hint="eastAsia" w:ascii="黑体" w:hAnsi="黑体" w:eastAsia="黑体" w:cs="黑体"/>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关于对《通州区创新伙伴计划实施方案（征求意见稿）》的起草说明</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lang w:eastAsia="zh-CN"/>
        </w:rPr>
      </w:pPr>
      <w:r>
        <w:rPr>
          <w:rFonts w:hint="eastAsia" w:ascii="黑体" w:hAnsi="黑体" w:eastAsia="黑体" w:cs="黑体"/>
          <w:lang w:eastAsia="zh-CN"/>
        </w:rPr>
        <w:t>一、起草背景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eastAsia="zh-CN"/>
        </w:rPr>
      </w:pPr>
      <w:r>
        <w:rPr>
          <w:rFonts w:hint="eastAsia"/>
          <w:lang w:eastAsia="zh-CN"/>
        </w:rPr>
        <w:t>为深入贯彻实施创新驱动发展战略，强化企业科技创新主体地位，高效配置科技力量和创新资源，促进创新链、产业链、人才链深度融合，加速培育高精尖产业集群，根据《北京城市副中心科技创新“三量齐升”行动计划（2024-2026年）》（通科领办发〔2024〕1号）等文件精神，结合通州区科技创新工作开展实际情况，起草了《通州区创新伙伴计划实施方案（征求意见稿）》（以下简称“创新伙伴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lang w:eastAsia="zh-CN"/>
        </w:rPr>
      </w:pPr>
      <w:r>
        <w:rPr>
          <w:rFonts w:hint="eastAsia" w:ascii="黑体" w:hAnsi="黑体" w:eastAsia="黑体" w:cs="黑体"/>
          <w:lang w:eastAsia="zh-CN"/>
        </w:rPr>
        <w:t>二、政策创新性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eastAsia="zh-CN"/>
        </w:rPr>
      </w:pPr>
      <w:r>
        <w:rPr>
          <w:rFonts w:hint="eastAsia"/>
          <w:lang w:eastAsia="zh-CN"/>
        </w:rPr>
        <w:t>创新伙伴计划是通州区科技创新服务方式的有益探索，目的在于面向6大产业领域和未来健康、未来信息、未来能源等3大未来产业领域，引育一批具有行业核心竞争力的创新主体，攻克一批关键核心技术和基础前沿技术，培育一批业内一流的创新型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eastAsia="zh-CN"/>
        </w:rPr>
      </w:pPr>
      <w:r>
        <w:rPr>
          <w:rFonts w:hint="eastAsia"/>
          <w:lang w:eastAsia="zh-CN"/>
        </w:rPr>
        <w:t>通州区将以解决产业发展核心技术需求为目标，为创新伙伴开展定制化服务，优化审批流程，缩短技术攻关与成果转化进入产业链、供应链的中间环节，通过“揭榜挂帅”等手段面向全国遴选技术供应方或技术合作方，促进各类创新要素为创新合作伙伴服务。加强创新链、产业链、供应链深度融合，建立以创新主体发展为根本、市场要素配置为依托、政产学研用深度融合的新型合作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lang w:eastAsia="zh-CN"/>
        </w:rPr>
      </w:pPr>
      <w:r>
        <w:rPr>
          <w:rFonts w:hint="eastAsia" w:ascii="黑体" w:hAnsi="黑体" w:eastAsia="黑体" w:cs="黑体"/>
          <w:lang w:eastAsia="zh-CN"/>
        </w:rPr>
        <w:t>三、主要内容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lang w:eastAsia="zh-CN"/>
        </w:rPr>
      </w:pPr>
      <w:r>
        <w:rPr>
          <w:rFonts w:hint="eastAsia" w:ascii="楷体_GB2312" w:hAnsi="楷体_GB2312" w:eastAsia="楷体_GB2312" w:cs="楷体_GB2312"/>
          <w:lang w:eastAsia="zh-CN"/>
        </w:rPr>
        <w:t>（一）服务主体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eastAsia="zh-CN"/>
        </w:rPr>
      </w:pPr>
      <w:r>
        <w:rPr>
          <w:rFonts w:hint="eastAsia"/>
          <w:lang w:eastAsia="zh-CN"/>
        </w:rPr>
        <w:t>是通州区行政区域内注册或有分支机构的创新主体,具有独立法人资格，主营业务符合城市副中心区域重点产业发展定位，创新能力较强、创新业绩显著，在同行业内具有重要示范和导向作用的国家高新技术企业、科技服务业企业或获得市级、国家级资质认定的创新平台(重点实验室、技术创新中心、工程研究中心、产业创新中心、企业技术中心等)。原则上创新伙伴计划的主体应满足技术创新能力水平、对属地或者园区的经济发展或者科技创新等方面贡献作用突出等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lang w:eastAsia="zh-CN"/>
        </w:rPr>
      </w:pPr>
      <w:r>
        <w:rPr>
          <w:rFonts w:hint="eastAsia" w:ascii="楷体_GB2312" w:hAnsi="楷体_GB2312" w:eastAsia="楷体_GB2312" w:cs="楷体_GB2312"/>
          <w:lang w:eastAsia="zh-CN"/>
        </w:rPr>
        <w:t>（二）合作方式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eastAsia="zh-CN"/>
        </w:rPr>
      </w:pPr>
      <w:r>
        <w:rPr>
          <w:rFonts w:hint="eastAsia"/>
          <w:lang w:eastAsia="zh-CN"/>
        </w:rPr>
        <w:t>是由区科委、属地部门和创新伙伴签订三方合作协议，建立责任清晰的合作机制。区科委负责创新资源统筹调配、创新政策兑现、创新伙伴考核管理和合作任务实施情况督导验收。属地部门负责创新伙伴计划实施过程中解决创新伙伴的属地服务需求、行政审批事项组织保障等。创新伙伴负责产业技术需求和应用场景释放，技术攻关和成果转化项目实施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lang w:eastAsia="zh-CN"/>
        </w:rPr>
      </w:pPr>
      <w:r>
        <w:rPr>
          <w:rFonts w:hint="eastAsia" w:ascii="楷体_GB2312" w:hAnsi="楷体_GB2312" w:eastAsia="楷体_GB2312" w:cs="楷体_GB2312"/>
          <w:lang w:eastAsia="zh-CN"/>
        </w:rPr>
        <w:t>（三）实施程序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eastAsia="zh-CN"/>
        </w:rPr>
      </w:pPr>
      <w:r>
        <w:rPr>
          <w:rFonts w:hint="eastAsia"/>
          <w:lang w:eastAsia="zh-CN"/>
        </w:rPr>
        <w:t>是由区科委向全区22个乡镇街道和中关村通州园管委会、运河商务区管委会发布征集通知，请相关部门推荐。创新伙伴申报单位向属地部门提交申请材料。由属地部门统一组织推荐，实行限额推荐制。区科委负责对申请材料进行审核和评选，拟入选的创新伙伴名单将进行5个工作日公示。公示期结束后，区科委牵头，会同属地部门与入选的创新伙伴签署创新伙伴合作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lang w:eastAsia="zh-CN"/>
        </w:rPr>
      </w:pPr>
      <w:r>
        <w:rPr>
          <w:rFonts w:hint="eastAsia" w:ascii="楷体_GB2312" w:hAnsi="楷体_GB2312" w:eastAsia="楷体_GB2312" w:cs="楷体_GB2312"/>
          <w:lang w:eastAsia="zh-CN"/>
        </w:rPr>
        <w:t>（四）支持措施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eastAsia="zh-CN"/>
        </w:rPr>
      </w:pPr>
      <w:r>
        <w:rPr>
          <w:rFonts w:hint="eastAsia"/>
          <w:lang w:eastAsia="zh-CN"/>
        </w:rPr>
        <w:t>主要包含匹配创新供应链资源、定制化科技政策扶持、丰富应用场景需求供给、落实定制化属地保障服务、扩大交流宣传推广五方面服务支持。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eastAsia="zh-CN"/>
        </w:rPr>
      </w:pPr>
      <w:r>
        <w:rPr>
          <w:rFonts w:hint="eastAsia"/>
          <w:lang w:eastAsia="zh-CN"/>
        </w:rPr>
        <w:t>1.匹配创新供应链资源。围绕创新伙伴在重点产业领域技术需求点，通过专业成果转化机构、科技创新平台、行业协会组织，以技术需求发布、大赛路演、揭榜挂帅等形式，征集技术攻关方案，定向组织前沿技术对接。支持创新伙伴加强与相关领域核心科研机构、高校院所和上下游企业广泛对接合作，增强创新伙伴供应链资源供给能力。对研发过程中吸纳、培育的青年人才、优秀团队择优予以支持，在科学技术奖提名推荐、人才落户等方面予以优先考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eastAsia="zh-CN"/>
        </w:rPr>
      </w:pPr>
      <w:r>
        <w:rPr>
          <w:rFonts w:hint="eastAsia"/>
          <w:lang w:eastAsia="zh-CN"/>
        </w:rPr>
        <w:t>2.定制化科技政策扶持。积极推荐引导创新伙伴申报国家和市级相关专项资金支持，参与国家、市级重点研发计划项目、关键核心技术攻关任务。区科委将面向创新伙伴定向征集科技创新项目，择优支持。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eastAsia="zh-CN"/>
        </w:rPr>
      </w:pPr>
      <w:r>
        <w:rPr>
          <w:rFonts w:hint="eastAsia"/>
          <w:lang w:eastAsia="zh-CN"/>
        </w:rPr>
        <w:t>3.丰富应用场景需求供给。支持创新伙伴优先参与行业主管部门、重点工程建设主体场景需求的挖掘谋划。利用场景派单机制，将企业技术能力和应用场景需求派发行业主管部门，优先在城市副中心为创新主体找市场。结合行业领域特点和创新伙伴特色，充分挖掘策划技术性、示范性强的应用场景，为创新伙伴提供技术应用展示空间，促进新技术、新材料、新产品在副中心验证、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eastAsia="zh-CN"/>
        </w:rPr>
      </w:pPr>
      <w:r>
        <w:rPr>
          <w:rFonts w:hint="eastAsia"/>
          <w:lang w:eastAsia="zh-CN"/>
        </w:rPr>
        <w:t>4.落实定制化属地保障服务。属地部门牵头，区科委和行业主管部门配合，帮助创新伙伴及时获取和掌握惠企政策，常态化推送“政策速报”。全面服务创新主体发展诉求，通过吹哨报到、部门会商等机制，优先研究解决创新伙伴的诉求。在实施我区现有普惠性科技政策、产业政策、人才政策等基础上，与创新伙伴探索定制化、突破性合作支持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eastAsia="zh-CN"/>
        </w:rPr>
      </w:pPr>
      <w:r>
        <w:rPr>
          <w:rFonts w:hint="eastAsia"/>
          <w:lang w:eastAsia="zh-CN"/>
        </w:rPr>
        <w:t>5.扩大交流宣传推广。优先组织创新伙伴参与副中心产业高质量发展大会、中国国际服务贸易交易会、中关村论坛等大型品牌活动，作为城市副中心优质企业、机构代表，获得签约发布、展示交流的机会，多形式多渠道宣传报道创新伙伴典型案例、创新事迹、企业文化，积极推广创新伙伴创新产品和技术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lang w:eastAsia="zh-CN"/>
        </w:rPr>
      </w:pPr>
      <w:r>
        <w:rPr>
          <w:rFonts w:hint="eastAsia" w:ascii="楷体_GB2312" w:hAnsi="楷体_GB2312" w:eastAsia="楷体_GB2312" w:cs="楷体_GB2312"/>
          <w:lang w:eastAsia="zh-CN"/>
        </w:rPr>
        <w:t>（五）监督管理和组织保障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eastAsia="zh-CN"/>
        </w:rPr>
      </w:pPr>
      <w:r>
        <w:rPr>
          <w:rFonts w:hint="eastAsia"/>
          <w:lang w:eastAsia="zh-CN"/>
        </w:rPr>
        <w:t>创新伙伴合作周期为3年。合作期内，创新伙伴每年至少应向属地部门和区科委报送一次阶段发展情况。由区科委会同属地部门组织开展创新伙伴评估工作，相关评估结果作为创新伙伴后续培育支持的重要依据。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eastAsia="zh-CN"/>
        </w:rPr>
      </w:pPr>
      <w:r>
        <w:rPr>
          <w:rFonts w:hint="eastAsia"/>
          <w:lang w:eastAsia="zh-CN"/>
        </w:rPr>
        <w:t>区科委会同属地部门定期走访创新伙伴，听取创新伙伴对区内经济社会发展重大问题的意见和建议，发挥智囊和参谋作用。定期举办创新伙伴交流会，跟踪科技创新动态和诉求，方便创新伙伴之间的信息共享，切实推动形成紧密共赢的伙伴关系。</w:t>
      </w:r>
    </w:p>
    <w:sectPr>
      <w:footerReference r:id="rId3" w:type="default"/>
      <w:pgSz w:w="11906" w:h="16838"/>
      <w:pgMar w:top="2098" w:right="1474" w:bottom="1984" w:left="1588" w:header="850" w:footer="1587" w:gutter="0"/>
      <w:paperSrc/>
      <w:pgNumType w:fmt="numberInDash"/>
      <w:cols w:space="72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Liberation Sans">
    <w:altName w:val="汉仪新人文宋简"/>
    <w:panose1 w:val="00000000000000000000"/>
    <w:charset w:val="00"/>
    <w:family w:val="swiss"/>
    <w:pitch w:val="default"/>
    <w:sig w:usb0="00000000" w:usb1="00000000" w:usb2="00000000" w:usb3="00000000" w:csb0="00040001" w:csb1="00000000"/>
  </w:font>
  <w:font w:name="Noto Sans CJK SC Regular">
    <w:panose1 w:val="020B0500000000000000"/>
    <w:charset w:val="86"/>
    <w:family w:val="auto"/>
    <w:pitch w:val="default"/>
    <w:sig w:usb0="30000003" w:usb1="2BDF3C10" w:usb2="00000016" w:usb3="00000000" w:csb0="602E0107"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新人文宋简">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4"/>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displayBackgroundShape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290"/>
  <w:displayHorizontalDrawingGridEvery w:val="0"/>
  <w:displayVerticalDrawingGridEvery w:val="2"/>
  <w:doNotUseMarginsForDrawingGridOrigin w:val="true"/>
  <w:drawingGridHorizontalOrigin w:val="0"/>
  <w:drawingGridVerticalOrigin w:val="0"/>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F784EE"/>
    <w:rsid w:val="63FF20F5"/>
    <w:rsid w:val="6B76933F"/>
    <w:rsid w:val="7CEFD0DB"/>
    <w:rsid w:val="93FFF5A1"/>
    <w:rsid w:val="CBEEFC96"/>
    <w:rsid w:val="F77ED0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AutoHyphens/>
      <w:bidi w:val="0"/>
      <w:jc w:val="both"/>
    </w:pPr>
    <w:rPr>
      <w:rFonts w:ascii="仿宋_GB2312" w:hAnsi="仿宋_GB2312" w:eastAsia="仿宋_GB2312" w:cs="Times New Roman"/>
      <w:color w:val="auto"/>
      <w:kern w:val="2"/>
      <w:sz w:val="32"/>
      <w:szCs w:val="24"/>
      <w:lang w:val="en-US" w:eastAsia="zh-CN" w:bidi="ar-SA"/>
    </w:rPr>
  </w:style>
  <w:style w:type="character" w:default="1" w:styleId="8">
    <w:name w:val="Default Paragraph Fon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caption"/>
    <w:basedOn w:val="1"/>
    <w:uiPriority w:val="0"/>
    <w:pPr>
      <w:widowControl w:val="0"/>
      <w:suppressLineNumbers/>
      <w:suppressAutoHyphens/>
      <w:spacing w:before="120" w:after="120"/>
    </w:pPr>
    <w:rPr>
      <w:i/>
      <w:iCs/>
      <w:sz w:val="24"/>
      <w:szCs w:val="24"/>
    </w:rPr>
  </w:style>
  <w:style w:type="paragraph" w:styleId="3">
    <w:name w:val="Body Text"/>
    <w:basedOn w:val="1"/>
    <w:uiPriority w:val="0"/>
    <w:pPr>
      <w:spacing w:before="0" w:after="140" w:line="276" w:lineRule="auto"/>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w:basedOn w:val="3"/>
    <w:uiPriority w:val="0"/>
  </w:style>
  <w:style w:type="character" w:customStyle="1" w:styleId="9">
    <w:name w:val="默认段落字体1"/>
    <w:uiPriority w:val="0"/>
  </w:style>
  <w:style w:type="paragraph" w:customStyle="1" w:styleId="10">
    <w:name w:val="Heading"/>
    <w:basedOn w:val="1"/>
    <w:next w:val="3"/>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1">
    <w:name w:val="Index"/>
    <w:basedOn w:val="1"/>
    <w:uiPriority w:val="0"/>
    <w:pPr>
      <w:widowControl w:val="0"/>
      <w:suppressLineNumbers/>
      <w:suppressAutoHyphens/>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42.3333333333333</TotalTime>
  <ScaleCrop>false</ScaleCrop>
  <LinksUpToDate>false</LinksUpToDate>
  <Application>WPS Office_11.8.2.10229_F1E327BC-269C-435d-A152-05C5408002CA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2018-11-28T09:47:00Z</dcterms:created>
  <dc:creator>user</dc:creator>
  <cp:lastModifiedBy>user</cp:lastModifiedBy>
  <dcterms:modified xsi:type="dcterms:W3CDTF">2024-03-25T11:07:58Z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A87BEE4FC3552622FBF7FC65F1962A05</vt:lpwstr>
  </property>
</Properties>
</file>