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通州区</w:t>
      </w:r>
      <w:r>
        <w:rPr>
          <w:rFonts w:hint="eastAsia" w:ascii="方正小标宋简体" w:hAnsi="方正小标宋简体" w:eastAsia="方正小标宋简体" w:cs="方正小标宋简体"/>
          <w:sz w:val="44"/>
          <w:szCs w:val="44"/>
        </w:rPr>
        <w:t>创新伙伴计划</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lang w:eastAsia="zh-CN"/>
        </w:rPr>
      </w:pPr>
      <w:r>
        <w:rPr>
          <w:rFonts w:hint="eastAsia" w:ascii="Times New Roman" w:hAnsi="Times New Roman"/>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lang w:eastAsia="zh-CN"/>
        </w:rPr>
        <w:t>为深入贯彻实施创新驱动发展战略，</w:t>
      </w:r>
      <w:r>
        <w:rPr>
          <w:rFonts w:hint="eastAsia" w:ascii="Times New Roman" w:hAnsi="Times New Roman"/>
        </w:rPr>
        <w:t>强化企业科技创新主体地位，高效配置科技力量和创新资源，促进创新链</w:t>
      </w:r>
      <w:r>
        <w:rPr>
          <w:rFonts w:hint="eastAsia" w:ascii="Times New Roman" w:hAnsi="Times New Roman"/>
          <w:lang w:eastAsia="zh-CN"/>
        </w:rPr>
        <w:t>、</w:t>
      </w:r>
      <w:r>
        <w:rPr>
          <w:rFonts w:hint="eastAsia" w:ascii="Times New Roman" w:hAnsi="Times New Roman"/>
        </w:rPr>
        <w:t>产业链</w:t>
      </w:r>
      <w:r>
        <w:rPr>
          <w:rFonts w:hint="eastAsia" w:ascii="Times New Roman" w:hAnsi="Times New Roman"/>
          <w:lang w:eastAsia="zh-CN"/>
        </w:rPr>
        <w:t>、</w:t>
      </w:r>
      <w:r>
        <w:rPr>
          <w:rFonts w:hint="eastAsia" w:ascii="Times New Roman" w:hAnsi="Times New Roman"/>
        </w:rPr>
        <w:t>人才链深度融合，加速培育高精尖产业集群，制定本方案。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Times New Roman"/>
          <w:lang w:eastAsia="zh-CN"/>
        </w:rPr>
      </w:pPr>
      <w:r>
        <w:rPr>
          <w:rFonts w:hint="eastAsia" w:ascii="黑体" w:hAnsi="黑体" w:eastAsia="黑体" w:cs="Times New Roman"/>
          <w:lang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lang w:eastAsia="zh-CN"/>
        </w:rPr>
      </w:pPr>
      <w:r>
        <w:rPr>
          <w:rFonts w:hint="eastAsia" w:ascii="Times New Roman" w:hAnsi="Times New Roman"/>
          <w:lang w:eastAsia="zh-CN"/>
        </w:rPr>
        <w:t>以习近平新时代中国特色社会主义思想为指导，</w:t>
      </w:r>
      <w:r>
        <w:rPr>
          <w:rFonts w:hint="eastAsia" w:ascii="Times New Roman" w:hAnsi="Times New Roman"/>
        </w:rPr>
        <w:t>深入贯彻党的二十大精神和习近平总书记对北京城市副中心系列重要讲话精神，</w:t>
      </w:r>
      <w:r>
        <w:rPr>
          <w:rFonts w:hint="eastAsia" w:ascii="Times New Roman" w:hAnsi="Times New Roman"/>
          <w:lang w:eastAsia="zh-CN"/>
        </w:rPr>
        <w:t>聚焦回答</w:t>
      </w:r>
      <w:r>
        <w:rPr>
          <w:rFonts w:hint="eastAsia" w:ascii="Times New Roman" w:hAnsi="Times New Roman"/>
        </w:rPr>
        <w:t>“二十年之问”，</w:t>
      </w:r>
      <w:r>
        <w:rPr>
          <w:rFonts w:hint="eastAsia" w:ascii="Times New Roman" w:hAnsi="Times New Roman"/>
          <w:lang w:eastAsia="zh-CN"/>
        </w:rPr>
        <w:t>立足构建</w:t>
      </w:r>
      <w:r>
        <w:rPr>
          <w:rFonts w:hint="eastAsia" w:ascii="Times New Roman" w:hAnsi="Times New Roman"/>
        </w:rPr>
        <w:t>“11311”工作体系，</w:t>
      </w:r>
      <w:r>
        <w:rPr>
          <w:rFonts w:hint="eastAsia" w:ascii="Times New Roman" w:hAnsi="Times New Roman"/>
          <w:lang w:eastAsia="zh-CN"/>
        </w:rPr>
        <w:t>通过</w:t>
      </w:r>
      <w:r>
        <w:rPr>
          <w:rFonts w:hint="eastAsia" w:ascii="Times New Roman" w:hAnsi="Times New Roman"/>
        </w:rPr>
        <w:t>建立创新伙伴合作关系，强化企业科技创新主体地位，高效配置科技力量和创新资源，加快培育新质生产力，</w:t>
      </w:r>
      <w:r>
        <w:rPr>
          <w:rFonts w:hint="eastAsia" w:ascii="Times New Roman" w:hAnsi="Times New Roman"/>
          <w:lang w:eastAsia="zh-CN"/>
        </w:rPr>
        <w:t>以</w:t>
      </w:r>
      <w:r>
        <w:rPr>
          <w:rFonts w:hint="eastAsia" w:ascii="Times New Roman" w:hAnsi="Times New Roman"/>
        </w:rPr>
        <w:t>更高标准、更高水平推动城市副中心产业发展及城市建设。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rPr>
      </w:pPr>
      <w:r>
        <w:rPr>
          <w:rFonts w:hint="eastAsia" w:ascii="黑体" w:hAnsi="黑体" w:eastAsia="黑体"/>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rPr>
      </w:pPr>
      <w:r>
        <w:rPr>
          <w:rFonts w:hint="eastAsia" w:ascii="Times New Roman" w:hAnsi="Times New Roman"/>
        </w:rPr>
        <w:t>建立以创新主体发展为根本、市场要素配置为依托、政产学研用深度融合的新型合作关系。支持北京城市副中心领军企业、头部企业、创新平台等牵头面向重点产业领域开展技术攻关和成果转化，带动核心技术迭代创新，进一步提升创新主体的核心竞争力和创新能级。优先在6大产业领域和未来健康、未来信息、未来能源等3大未来产业领域，引育一批具有行业核心竞争力的创新主体，攻克一批关键核心技术和基础前沿技术，培育一批业内一流的创新型企业，完善产业链创新链，形成具有更强创新力、更高附加值、更优可靠性的产业协同创新生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lang w:eastAsia="zh-CN"/>
        </w:rPr>
      </w:pPr>
      <w:r>
        <w:rPr>
          <w:rFonts w:hint="eastAsia" w:ascii="黑体" w:hAnsi="黑体" w:eastAsia="黑体"/>
          <w:lang w:eastAsia="zh-CN"/>
        </w:rPr>
        <w:t>三</w:t>
      </w:r>
      <w:r>
        <w:rPr>
          <w:rFonts w:hint="eastAsia" w:ascii="黑体" w:hAnsi="黑体" w:eastAsia="黑体"/>
        </w:rPr>
        <w:t>、</w:t>
      </w:r>
      <w:r>
        <w:rPr>
          <w:rFonts w:hint="eastAsia" w:ascii="黑体" w:hAnsi="黑体" w:eastAsia="黑体"/>
          <w:lang w:eastAsia="zh-CN"/>
        </w:rPr>
        <w:t>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lang w:eastAsia="zh-CN"/>
        </w:rPr>
      </w:pPr>
      <w:r>
        <w:rPr>
          <w:rFonts w:hint="eastAsia" w:ascii="Times New Roman" w:hAnsi="Times New Roman"/>
          <w:lang w:eastAsia="zh-CN"/>
        </w:rPr>
        <w:t>打造</w:t>
      </w:r>
      <w:r>
        <w:rPr>
          <w:rFonts w:hint="eastAsia" w:ascii="Times New Roman" w:hAnsi="Times New Roman"/>
        </w:rPr>
        <w:t>科技创新</w:t>
      </w:r>
      <w:r>
        <w:rPr>
          <w:rFonts w:hint="eastAsia" w:ascii="Times New Roman" w:hAnsi="Times New Roman"/>
          <w:lang w:eastAsia="zh-CN"/>
        </w:rPr>
        <w:t>政企</w:t>
      </w:r>
      <w:r>
        <w:rPr>
          <w:rFonts w:hint="eastAsia" w:ascii="Times New Roman" w:hAnsi="Times New Roman"/>
        </w:rPr>
        <w:t>紧耦合机制</w:t>
      </w:r>
      <w:r>
        <w:rPr>
          <w:rFonts w:hint="eastAsia" w:ascii="Times New Roman" w:hAnsi="Times New Roman"/>
          <w:lang w:eastAsia="zh-CN"/>
        </w:rPr>
        <w:t>，以创新资源整合能力强的头部企业或高水平创新平台为核心，</w:t>
      </w:r>
      <w:r>
        <w:rPr>
          <w:rFonts w:hint="eastAsia" w:ascii="Times New Roman" w:hAnsi="Times New Roman"/>
        </w:rPr>
        <w:t>以解决产业发展核心技术需求为目标，</w:t>
      </w:r>
      <w:r>
        <w:rPr>
          <w:rFonts w:hint="eastAsia" w:ascii="Times New Roman" w:hAnsi="Times New Roman"/>
          <w:lang w:eastAsia="zh-CN"/>
        </w:rPr>
        <w:t>政府部门合力</w:t>
      </w:r>
      <w:r>
        <w:rPr>
          <w:rFonts w:hint="eastAsia" w:ascii="Times New Roman" w:hAnsi="Times New Roman"/>
        </w:rPr>
        <w:t>为创新伙伴计划合作主体（以下简称“创新伙伴”）开展定制化服务</w:t>
      </w:r>
      <w:r>
        <w:rPr>
          <w:rFonts w:hint="eastAsia" w:ascii="Times New Roman" w:hAnsi="Times New Roman"/>
          <w:lang w:eastAsia="zh-CN"/>
        </w:rPr>
        <w:t>，包括以下几个方面：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匹配创新供应链资源。围绕创新伙伴在重点产业领域技术需求点，通过专业成果转化机构、科技创新平台、行业协会组织，</w:t>
      </w:r>
      <w:r>
        <w:rPr>
          <w:rFonts w:hint="eastAsia" w:ascii="Times New Roman" w:hAnsi="Times New Roman"/>
          <w:lang w:val="en-US" w:eastAsia="zh-CN"/>
        </w:rPr>
        <w:t>以</w:t>
      </w:r>
      <w:r>
        <w:rPr>
          <w:rFonts w:hint="eastAsia" w:ascii="Times New Roman" w:hAnsi="Times New Roman"/>
        </w:rPr>
        <w:t>技术需求发布、大赛路演、揭榜挂帅等形式，征集技术攻关方案，定向组织前沿技术对接。支持创新伙伴加强与相关领域核心科研机构、高校院所和上下游企业广泛对接合作，增强创新伙伴供应链资源供给能力。对研发过程中吸纳、培育的青年人才、优秀团队择优予以支持，在科学技术奖提名推荐、人才落户等方面予以优先考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定制化科技政策扶持。积极推荐引导创新伙伴申报国家和市级相关专项资金支持，参与国家、市级重点研发计划项目、关键核心技术攻关任务。</w:t>
      </w:r>
      <w:r>
        <w:rPr>
          <w:rFonts w:hint="eastAsia" w:ascii="Times New Roman" w:hAnsi="Times New Roman"/>
          <w:lang w:val="en-US" w:eastAsia="zh-CN"/>
        </w:rPr>
        <w:t>区科委将面向创新伙伴定向征集科技创新项目，择优支持</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rPr>
        <w:t>3</w:t>
      </w:r>
      <w:r>
        <w:rPr>
          <w:rFonts w:ascii="Times New Roman" w:hAnsi="Times New Roman"/>
        </w:rPr>
        <w:t>.</w:t>
      </w:r>
      <w:r>
        <w:rPr>
          <w:rFonts w:hint="eastAsia" w:ascii="Times New Roman" w:hAnsi="Times New Roman"/>
        </w:rPr>
        <w:t>丰富应用场景需求供给。支持创新伙伴优先参与行业主管部门、重点工程建设主体场景需求</w:t>
      </w:r>
      <w:r>
        <w:rPr>
          <w:rFonts w:hint="eastAsia" w:ascii="Times New Roman" w:hAnsi="Times New Roman"/>
          <w:lang w:eastAsia="zh-CN"/>
        </w:rPr>
        <w:t>的</w:t>
      </w:r>
      <w:r>
        <w:rPr>
          <w:rFonts w:hint="eastAsia" w:ascii="Times New Roman" w:hAnsi="Times New Roman"/>
        </w:rPr>
        <w:t>挖掘谋划。利用场景派单机制，将企业技术能力和应用场景需求派发行业主管部门，优先在城市副中心为创新主体找市场。结合行业领域特点和创新伙伴特色，充分挖掘策划技术性、示范性强的应用场景，为创新伙伴提供技术应用展示空间，促进新技术、新材料、新产品在副中心</w:t>
      </w:r>
      <w:r>
        <w:rPr>
          <w:rFonts w:hint="eastAsia" w:ascii="Times New Roman" w:hAnsi="Times New Roman"/>
          <w:lang w:val="en-US" w:eastAsia="zh-CN"/>
        </w:rPr>
        <w:t>验证</w:t>
      </w:r>
      <w:r>
        <w:rPr>
          <w:rFonts w:hint="eastAsia" w:ascii="Times New Roman" w:hAnsi="Times New Roman"/>
        </w:rPr>
        <w:t>、应用。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落实定制化属地保障服务。属地部门牵头，区科委和行业主管部门配合，帮助创新伙伴及时获取和掌握惠企政策，常态化推送“政策速报”。全面服务创新主体发展诉求，通过吹哨报</w:t>
      </w:r>
      <w:r>
        <w:rPr>
          <w:rFonts w:hint="eastAsia" w:ascii="Times New Roman" w:hAnsi="Times New Roman"/>
          <w:lang w:val="en-US" w:eastAsia="zh-CN"/>
        </w:rPr>
        <w:t>到</w:t>
      </w:r>
      <w:r>
        <w:rPr>
          <w:rFonts w:hint="eastAsia" w:ascii="Times New Roman" w:hAnsi="Times New Roman"/>
        </w:rPr>
        <w:t>、部门会商等机制，优先研究解决创新伙伴的诉求。在实施我区现有普惠性科技政策、产业政策、人才政策等基础上，与创新伙伴探索定制化、突破性合作支持方式。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ascii="Times New Roman" w:hAnsi="Times New Roman"/>
        </w:rPr>
        <w:t>5.</w:t>
      </w:r>
      <w:r>
        <w:rPr>
          <w:rFonts w:hint="eastAsia" w:ascii="Times New Roman" w:hAnsi="Times New Roman"/>
        </w:rPr>
        <w:t>扩大交流宣传推广。优先组织创新伙伴参与副中心产业高质量发展大会、中国国际服务贸易交易会、中关村论坛等大型品牌活动，作为城市副中心优质企业、机构代表，获得签约发布、展示交流的机会，多形式多渠道宣传报道创新伙伴典型案例、创新事迹、企业文化，积极推广创新伙伴创新产品和技术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lang w:eastAsia="zh-CN"/>
        </w:rPr>
      </w:pPr>
      <w:r>
        <w:rPr>
          <w:rFonts w:hint="eastAsia" w:ascii="黑体" w:hAnsi="黑体" w:eastAsia="黑体"/>
          <w:lang w:eastAsia="zh-CN"/>
        </w:rPr>
        <w:t>四</w:t>
      </w:r>
      <w:r>
        <w:rPr>
          <w:rFonts w:hint="eastAsia" w:ascii="黑体" w:hAnsi="黑体" w:eastAsia="黑体"/>
        </w:rPr>
        <w:t>、</w:t>
      </w:r>
      <w:r>
        <w:rPr>
          <w:rFonts w:hint="eastAsia" w:ascii="黑体" w:hAnsi="黑体" w:eastAsia="黑体"/>
          <w:lang w:eastAsia="zh-CN"/>
        </w:rPr>
        <w:t>入选条件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rPr>
      </w:pPr>
      <w:r>
        <w:rPr>
          <w:rFonts w:hint="eastAsia" w:ascii="Times New Roman" w:hAnsi="Times New Roman"/>
        </w:rPr>
        <w:t>创新伙伴原则上应满足以下要求：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lang w:val="en-US" w:eastAsia="zh-CN"/>
        </w:rPr>
        <w:t>1.具有独立法人资格，须</w:t>
      </w:r>
      <w:r>
        <w:rPr>
          <w:rFonts w:hint="eastAsia" w:ascii="Times New Roman" w:hAnsi="Times New Roman"/>
        </w:rPr>
        <w:t>在通州区行政区域内注册或</w:t>
      </w:r>
      <w:r>
        <w:rPr>
          <w:rFonts w:hint="eastAsia" w:ascii="Times New Roman" w:hAnsi="Times New Roman"/>
          <w:lang w:eastAsia="zh-CN"/>
        </w:rPr>
        <w:t>设</w:t>
      </w:r>
      <w:r>
        <w:rPr>
          <w:rFonts w:hint="eastAsia" w:ascii="Times New Roman" w:hAnsi="Times New Roman"/>
        </w:rPr>
        <w:t>有分支机构，</w:t>
      </w:r>
      <w:r>
        <w:rPr>
          <w:rFonts w:hint="eastAsia" w:ascii="Times New Roman" w:hAnsi="Times New Roman"/>
          <w:lang w:eastAsia="zh-CN"/>
        </w:rPr>
        <w:t>且具有开展科研和相关工作的能力</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.创新能力较强、创新业绩显著，核心技术或关键产品具</w:t>
      </w:r>
      <w:r>
        <w:rPr>
          <w:rFonts w:hint="eastAsia" w:ascii="Times New Roman" w:hAnsi="Times New Roman"/>
          <w:lang w:eastAsia="zh-CN"/>
        </w:rPr>
        <w:t>备行业影响</w:t>
      </w:r>
      <w:r>
        <w:rPr>
          <w:rFonts w:hint="eastAsia" w:ascii="Times New Roman" w:hAnsi="Times New Roman"/>
        </w:rPr>
        <w:t>力，</w:t>
      </w:r>
      <w:r>
        <w:rPr>
          <w:rFonts w:hint="eastAsia" w:ascii="Times New Roman" w:hAnsi="Times New Roman"/>
          <w:lang w:eastAsia="zh-CN"/>
        </w:rPr>
        <w:t>拥有</w:t>
      </w:r>
      <w:r>
        <w:rPr>
          <w:rFonts w:hint="eastAsia" w:ascii="Times New Roman" w:hAnsi="Times New Roman"/>
        </w:rPr>
        <w:t>自主知识产权，整体技术创新水平在同行业居于领先地位。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lang w:val="en-US" w:eastAsia="zh-CN"/>
        </w:rPr>
      </w:pPr>
      <w:r>
        <w:rPr>
          <w:rFonts w:hint="eastAsia" w:ascii="Times New Roman" w:hAnsi="Times New Roman" w:cs="Times New Roman"/>
          <w:lang w:val="en-US" w:eastAsia="zh-CN"/>
        </w:rPr>
        <w:t>3.</w:t>
      </w:r>
      <w:r>
        <w:rPr>
          <w:rFonts w:hint="eastAsia" w:ascii="仿宋_GB2312" w:hAnsi="仿宋_GB2312" w:cs="仿宋_GB2312"/>
          <w:lang w:val="en-US" w:eastAsia="zh-CN"/>
        </w:rPr>
        <w:t>主营范围或创新方向在属地（或园区）特色产业领域技术应用和模式创新方面有突出贡献，对经济发展有显著带动作用。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rPr>
      </w:pPr>
      <w:r>
        <w:rPr>
          <w:rFonts w:hint="eastAsia" w:ascii="Times New Roman" w:hAnsi="Times New Roman" w:cs="Times New Roman"/>
          <w:lang w:val="en-US" w:eastAsia="zh-CN"/>
        </w:rPr>
        <w:t>4.</w:t>
      </w:r>
      <w:r>
        <w:rPr>
          <w:rFonts w:hint="eastAsia" w:ascii="仿宋_GB2312" w:hAnsi="仿宋_GB2312" w:eastAsia="仿宋_GB2312" w:cs="仿宋_GB2312"/>
          <w:lang w:val="en-US" w:eastAsia="zh-CN"/>
        </w:rPr>
        <w:t>近</w:t>
      </w:r>
      <w:r>
        <w:rPr>
          <w:rFonts w:hint="default" w:ascii="Times New Roman" w:hAnsi="Times New Roman" w:eastAsia="仿宋_GB2312" w:cs="Times New Roman"/>
          <w:lang w:val="en-US" w:eastAsia="zh-CN"/>
        </w:rPr>
        <w:t>3</w:t>
      </w:r>
      <w:r>
        <w:rPr>
          <w:rFonts w:hint="eastAsia" w:ascii="仿宋_GB2312" w:hAnsi="仿宋_GB2312" w:eastAsia="仿宋_GB2312" w:cs="仿宋_GB2312"/>
          <w:lang w:val="en-US" w:eastAsia="zh-CN"/>
        </w:rPr>
        <w:t>年信用记录良好</w:t>
      </w:r>
      <w:r>
        <w:rPr>
          <w:rFonts w:hint="eastAsia" w:ascii="仿宋_GB2312" w:hAnsi="仿宋_GB2312" w:cs="仿宋_GB2312"/>
          <w:lang w:val="en-US" w:eastAsia="zh-CN"/>
        </w:rPr>
        <w:t>，且</w:t>
      </w:r>
      <w:r>
        <w:rPr>
          <w:rFonts w:hint="eastAsia" w:ascii="仿宋_GB2312" w:hAnsi="仿宋_GB2312" w:eastAsia="仿宋_GB2312" w:cs="仿宋_GB2312"/>
          <w:lang w:val="en-US" w:eastAsia="zh-CN"/>
        </w:rPr>
        <w:t>未发生重大环保、安全事故。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楷体_GB2312" w:hAnsi="楷体_GB2312" w:eastAsia="黑体" w:cs="楷体_GB2312"/>
          <w:lang w:eastAsia="zh-CN"/>
        </w:rPr>
      </w:pPr>
      <w:r>
        <w:rPr>
          <w:rFonts w:hint="eastAsia" w:ascii="黑体" w:hAnsi="黑体" w:eastAsia="黑体" w:cs="黑体"/>
          <w:lang w:eastAsia="zh-CN"/>
        </w:rPr>
        <w:t>五</w:t>
      </w:r>
      <w:r>
        <w:rPr>
          <w:rFonts w:hint="eastAsia" w:ascii="黑体" w:hAnsi="黑体" w:eastAsia="黑体" w:cs="黑体"/>
        </w:rPr>
        <w:t>、</w:t>
      </w:r>
      <w:r>
        <w:rPr>
          <w:rFonts w:hint="eastAsia" w:ascii="黑体" w:hAnsi="黑体" w:eastAsia="黑体" w:cs="黑体"/>
          <w:lang w:eastAsia="zh-CN"/>
        </w:rPr>
        <w:t>工作程序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发布征集通知。</w:t>
      </w:r>
      <w:r>
        <w:rPr>
          <w:rFonts w:hint="eastAsia" w:ascii="Times New Roman" w:hAnsi="Times New Roman"/>
          <w:lang w:val="en-US" w:eastAsia="zh-CN"/>
        </w:rPr>
        <w:t>由区科委</w:t>
      </w:r>
      <w:r>
        <w:rPr>
          <w:rFonts w:hint="eastAsia" w:ascii="Times New Roman" w:hAnsi="Times New Roman"/>
          <w:lang w:eastAsia="zh-CN"/>
        </w:rPr>
        <w:t>向各</w:t>
      </w:r>
      <w:r>
        <w:rPr>
          <w:rFonts w:hint="eastAsia" w:ascii="Times New Roman" w:hAnsi="Times New Roman"/>
          <w:lang w:val="en-US" w:eastAsia="zh-CN"/>
        </w:rPr>
        <w:t>乡镇街道和</w:t>
      </w:r>
      <w:r>
        <w:rPr>
          <w:rFonts w:hint="eastAsia" w:ascii="Times New Roman" w:hAnsi="Times New Roman"/>
        </w:rPr>
        <w:t>中关村通州园管委会、运河商务区管委会</w:t>
      </w:r>
      <w:r>
        <w:rPr>
          <w:rFonts w:hint="eastAsia" w:ascii="Times New Roman" w:hAnsi="Times New Roman"/>
          <w:lang w:eastAsia="zh-CN"/>
        </w:rPr>
        <w:t>发布征集通知，请相关部门推荐</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推荐申</w:t>
      </w:r>
      <w:r>
        <w:rPr>
          <w:rFonts w:hint="eastAsia" w:ascii="Times New Roman" w:hAnsi="Times New Roman"/>
          <w:lang w:eastAsia="zh-CN"/>
        </w:rPr>
        <w:t>报</w:t>
      </w:r>
      <w:r>
        <w:rPr>
          <w:rFonts w:hint="eastAsia" w:ascii="Times New Roman" w:hAnsi="Times New Roman"/>
        </w:rPr>
        <w:t>。创新伙伴申报单位向属地部门提交申请材料。由属地部门统一组织推荐，</w:t>
      </w:r>
      <w:r>
        <w:rPr>
          <w:rFonts w:hint="eastAsia" w:ascii="Times New Roman" w:hAnsi="Times New Roman"/>
          <w:lang w:eastAsia="zh-CN"/>
        </w:rPr>
        <w:t>实行限额推荐制</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lang w:eastAsia="zh-CN"/>
        </w:rPr>
      </w:pPr>
      <w:r>
        <w:rPr>
          <w:rFonts w:hint="eastAsia" w:ascii="Times New Roman" w:hAnsi="Times New Roman"/>
        </w:rPr>
        <w:t>3</w:t>
      </w:r>
      <w:r>
        <w:rPr>
          <w:rFonts w:ascii="Times New Roman" w:hAnsi="Times New Roman"/>
        </w:rPr>
        <w:t>.</w:t>
      </w:r>
      <w:r>
        <w:rPr>
          <w:rFonts w:hint="eastAsia" w:ascii="Times New Roman" w:hAnsi="Times New Roman"/>
        </w:rPr>
        <w:t>审核</w:t>
      </w:r>
      <w:r>
        <w:rPr>
          <w:rFonts w:hint="eastAsia" w:ascii="Times New Roman" w:hAnsi="Times New Roman"/>
          <w:lang w:eastAsia="zh-CN"/>
        </w:rPr>
        <w:t>评选</w:t>
      </w:r>
      <w:r>
        <w:rPr>
          <w:rFonts w:hint="eastAsia" w:ascii="Times New Roman" w:hAnsi="Times New Roman"/>
        </w:rPr>
        <w:t>。区科委</w:t>
      </w:r>
      <w:r>
        <w:rPr>
          <w:rFonts w:hint="eastAsia" w:ascii="Times New Roman" w:hAnsi="Times New Roman"/>
          <w:lang w:val="en-US" w:eastAsia="zh-CN"/>
        </w:rPr>
        <w:t>负责对</w:t>
      </w:r>
      <w:r>
        <w:rPr>
          <w:rFonts w:hint="eastAsia" w:ascii="Times New Roman" w:hAnsi="Times New Roman"/>
        </w:rPr>
        <w:t>申请材料进行审核</w:t>
      </w:r>
      <w:r>
        <w:rPr>
          <w:rFonts w:hint="eastAsia" w:ascii="Times New Roman" w:hAnsi="Times New Roman"/>
          <w:lang w:eastAsia="zh-CN"/>
        </w:rPr>
        <w:t>和评选，形成拟入选名单。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lang w:val="en-US" w:eastAsia="zh-CN"/>
        </w:rPr>
      </w:pPr>
      <w:r>
        <w:rPr>
          <w:rFonts w:hint="eastAsia" w:ascii="Times New Roman" w:hAnsi="Times New Roman"/>
          <w:lang w:val="en-US" w:eastAsia="zh-CN"/>
        </w:rPr>
        <w:t>4.</w:t>
      </w:r>
      <w:r>
        <w:rPr>
          <w:rFonts w:hint="eastAsia" w:ascii="Times New Roman" w:hAnsi="Times New Roman"/>
        </w:rPr>
        <w:t>公示</w:t>
      </w:r>
      <w:r>
        <w:rPr>
          <w:rFonts w:hint="eastAsia" w:ascii="Times New Roman" w:hAnsi="Times New Roman"/>
          <w:lang w:eastAsia="zh-CN"/>
        </w:rPr>
        <w:t>。对</w:t>
      </w:r>
      <w:r>
        <w:rPr>
          <w:rFonts w:hint="eastAsia" w:ascii="Times New Roman" w:hAnsi="Times New Roman"/>
        </w:rPr>
        <w:t>拟入选的创新伙伴名单将</w:t>
      </w:r>
      <w:r>
        <w:rPr>
          <w:rFonts w:hint="eastAsia" w:ascii="Times New Roman" w:hAnsi="Times New Roman"/>
          <w:lang w:val="en-US" w:eastAsia="zh-CN"/>
        </w:rPr>
        <w:t>进行5个工作日</w:t>
      </w:r>
      <w:r>
        <w:rPr>
          <w:rFonts w:hint="eastAsia" w:ascii="Times New Roman" w:hAnsi="Times New Roman"/>
        </w:rPr>
        <w:t>公示</w:t>
      </w:r>
      <w:r>
        <w:rPr>
          <w:rFonts w:hint="eastAsia" w:ascii="Times New Roman" w:hAnsi="Times New Roman"/>
          <w:lang w:val="en-US" w:eastAsia="zh-CN"/>
        </w:rPr>
        <w:t>，确定入选名单。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lang w:val="en-US" w:eastAsia="zh-CN"/>
        </w:rPr>
        <w:t>5.签约。</w:t>
      </w:r>
      <w:r>
        <w:rPr>
          <w:rFonts w:hint="eastAsia" w:ascii="Times New Roman" w:hAnsi="Times New Roman"/>
        </w:rPr>
        <w:t>区科委牵头，会同属地部门</w:t>
      </w:r>
      <w:r>
        <w:rPr>
          <w:rFonts w:hint="eastAsia" w:ascii="Times New Roman" w:hAnsi="Times New Roman"/>
          <w:lang w:eastAsia="zh-CN"/>
        </w:rPr>
        <w:t>（各</w:t>
      </w:r>
      <w:r>
        <w:rPr>
          <w:rFonts w:hint="eastAsia" w:ascii="Times New Roman" w:hAnsi="Times New Roman"/>
        </w:rPr>
        <w:t>乡镇街道，中关村通州园管委会、运河商务区管委会</w:t>
      </w:r>
      <w:r>
        <w:rPr>
          <w:rFonts w:hint="eastAsia" w:ascii="Times New Roman" w:hAnsi="Times New Roman"/>
          <w:lang w:eastAsia="zh-CN"/>
        </w:rPr>
        <w:t>等）</w:t>
      </w:r>
      <w:r>
        <w:rPr>
          <w:rFonts w:hint="eastAsia" w:ascii="Times New Roman" w:hAnsi="Times New Roman"/>
        </w:rPr>
        <w:t>与入选的创新伙伴签署创新伙伴</w:t>
      </w:r>
      <w:r>
        <w:rPr>
          <w:rFonts w:hint="eastAsia" w:ascii="仿宋_GB2312" w:hAnsi="仿宋_GB2312" w:cs="仿宋_GB2312"/>
        </w:rPr>
        <w:t>合作协议</w:t>
      </w:r>
      <w:r>
        <w:rPr>
          <w:rFonts w:hint="eastAsia" w:ascii="仿宋_GB2312" w:hAnsi="仿宋_GB2312" w:cs="仿宋_GB2312"/>
          <w:lang w:eastAsia="zh-CN"/>
        </w:rPr>
        <w:t>，</w:t>
      </w:r>
      <w:r>
        <w:rPr>
          <w:rFonts w:hint="eastAsia" w:ascii="仿宋_GB2312" w:hAnsi="仿宋_GB2312" w:cs="仿宋_GB2312"/>
        </w:rPr>
        <w:t>以“一事一议”方式界定</w:t>
      </w:r>
      <w:r>
        <w:rPr>
          <w:rFonts w:hint="eastAsia" w:ascii="仿宋_GB2312" w:hAnsi="仿宋_GB2312" w:cs="仿宋_GB2312"/>
          <w:lang w:val="en-US" w:eastAsia="zh-CN"/>
        </w:rPr>
        <w:t>三</w:t>
      </w:r>
      <w:r>
        <w:rPr>
          <w:rFonts w:hint="eastAsia" w:ascii="仿宋_GB2312" w:hAnsi="仿宋_GB2312" w:cs="仿宋_GB2312"/>
        </w:rPr>
        <w:t>方权利义务，明确合作方向和具体内容</w:t>
      </w:r>
      <w:r>
        <w:rPr>
          <w:rFonts w:hint="eastAsia" w:ascii="仿宋_GB2312" w:hAnsi="仿宋_GB2312" w:cs="仿宋_GB2312"/>
          <w:lang w:eastAsia="zh-CN"/>
        </w:rPr>
        <w:t>。</w:t>
      </w:r>
      <w:r>
        <w:rPr>
          <w:rFonts w:hint="eastAsia" w:ascii="Times New Roman" w:hAnsi="Times New Roman"/>
        </w:rPr>
        <w:t>区科委负责创新资源统筹调配、创新政策兑现、创新伙伴考核管理和合作任务实施情况督导验收。属地部门负责创新伙伴计划实施过程中解决创新伙伴的属地服务需求、行政审批事项组织保障等。创新伙伴负责产业技术需求和应用场景释放，技术攻关和成果转化项目实施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rPr>
      </w:pPr>
      <w:r>
        <w:rPr>
          <w:rFonts w:hint="eastAsia" w:ascii="黑体" w:hAnsi="黑体" w:eastAsia="黑体"/>
          <w:lang w:eastAsia="zh-CN"/>
        </w:rPr>
        <w:t>六</w:t>
      </w:r>
      <w:r>
        <w:rPr>
          <w:rFonts w:hint="eastAsia" w:ascii="黑体" w:hAnsi="黑体" w:eastAsia="黑体"/>
        </w:rPr>
        <w:t>、监督管理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rPr>
      </w:pPr>
      <w:r>
        <w:rPr>
          <w:rFonts w:hint="eastAsia" w:ascii="Times New Roman" w:hAnsi="Times New Roman"/>
        </w:rPr>
        <w:t>创新伙伴合作周期为</w:t>
      </w:r>
      <w:r>
        <w:rPr>
          <w:rFonts w:ascii="Times New Roman" w:hAnsi="Times New Roman"/>
        </w:rPr>
        <w:t>3</w:t>
      </w:r>
      <w:r>
        <w:rPr>
          <w:rFonts w:hint="eastAsia" w:ascii="Times New Roman" w:hAnsi="Times New Roman"/>
        </w:rPr>
        <w:t>年。合作期内，创新伙伴每年至少应向属地部门和区科委报送一次阶段发展情况。由区科委会同属地部门组织开展创新伙伴评估工作，相关评估结果作为创新伙伴后续培育支持的重要依据。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rPr>
      </w:pPr>
      <w:r>
        <w:rPr>
          <w:rFonts w:hint="eastAsia" w:ascii="Times New Roman" w:hAnsi="Times New Roman"/>
        </w:rPr>
        <w:t>对合作期内的创新伙伴，若存在弄虚作假、严重失信等违法违规情形，或发生安全环保事故的，一经核实，终止与其的合作协议，</w:t>
      </w:r>
      <w:r>
        <w:rPr>
          <w:rFonts w:hint="eastAsia" w:ascii="Times New Roman" w:hAnsi="Times New Roman"/>
          <w:lang w:eastAsia="zh-CN"/>
        </w:rPr>
        <w:t>拨付资金</w:t>
      </w:r>
      <w:r>
        <w:rPr>
          <w:rFonts w:hint="eastAsia" w:ascii="Times New Roman" w:hAnsi="Times New Roman"/>
        </w:rPr>
        <w:t>按照《北京市通州区科技计划项目经费管理办法》及相关规定</w:t>
      </w:r>
      <w:r>
        <w:rPr>
          <w:rFonts w:hint="eastAsia" w:ascii="Times New Roman" w:hAnsi="Times New Roman"/>
          <w:lang w:eastAsia="zh-CN"/>
        </w:rPr>
        <w:t>进行处理</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0"/>
        <w:rPr>
          <w:rFonts w:hint="eastAsia" w:ascii="黑体" w:hAnsi="黑体" w:eastAsia="黑体" w:cs="黑体"/>
          <w:lang w:eastAsia="zh-CN"/>
        </w:rPr>
      </w:pPr>
      <w:r>
        <w:rPr>
          <w:rFonts w:hint="eastAsia" w:ascii="黑体" w:hAnsi="黑体" w:eastAsia="黑体" w:cs="黑体"/>
          <w:lang w:eastAsia="zh-CN"/>
        </w:rPr>
        <w:t>七</w:t>
      </w:r>
      <w:r>
        <w:rPr>
          <w:rFonts w:hint="eastAsia" w:ascii="黑体" w:hAnsi="黑体" w:eastAsia="黑体" w:cs="黑体"/>
        </w:rPr>
        <w:t>、保障</w:t>
      </w:r>
      <w:r>
        <w:rPr>
          <w:rFonts w:hint="eastAsia" w:ascii="黑体" w:hAnsi="黑体" w:eastAsia="黑体" w:cs="黑体"/>
          <w:lang w:eastAsia="zh-CN"/>
        </w:rPr>
        <w:t>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rPr>
      </w:pPr>
      <w:r>
        <w:rPr>
          <w:rFonts w:hint="eastAsia" w:ascii="楷体_GB2312" w:hAnsi="楷体_GB2312" w:eastAsia="楷体_GB2312" w:cs="楷体_GB2312"/>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cs="仿宋_GB2312"/>
        </w:rPr>
      </w:pPr>
      <w:r>
        <w:rPr>
          <w:rFonts w:hint="eastAsia" w:ascii="仿宋_GB2312" w:hAnsi="仿宋_GB2312" w:cs="仿宋_GB2312"/>
        </w:rPr>
        <w:t>区科委与行业主管部门加强联动，会同属地部门开展创新伙伴管家式服务，强化对创新伙伴诉求服务和工作成效的督查落实、测评和考核，每年对有关部门配合支持情况进行综合考评，考评结果报区政府。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rPr>
      </w:pPr>
      <w:r>
        <w:rPr>
          <w:rFonts w:hint="eastAsia" w:ascii="楷体_GB2312" w:hAnsi="楷体_GB2312" w:eastAsia="楷体_GB2312" w:cs="楷体_GB2312"/>
        </w:rPr>
        <w:t>（二）定期开展交流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cs="仿宋_GB2312"/>
        </w:rPr>
      </w:pPr>
      <w:r>
        <w:rPr>
          <w:rFonts w:hint="eastAsia" w:ascii="仿宋_GB2312" w:hAnsi="仿宋_GB2312" w:cs="仿宋_GB2312"/>
        </w:rPr>
        <w:t>建立创新伙伴常态化</w:t>
      </w:r>
      <w:r>
        <w:rPr>
          <w:rFonts w:hint="eastAsia" w:ascii="仿宋_GB2312" w:hAnsi="仿宋_GB2312" w:cs="仿宋_GB2312"/>
          <w:lang w:val="en-US" w:eastAsia="zh-CN"/>
        </w:rPr>
        <w:t>交流</w:t>
      </w:r>
      <w:r>
        <w:rPr>
          <w:rFonts w:hint="eastAsia" w:ascii="仿宋_GB2312" w:hAnsi="仿宋_GB2312" w:cs="仿宋_GB2312"/>
        </w:rPr>
        <w:t>机制。</w:t>
      </w:r>
      <w:r>
        <w:rPr>
          <w:rFonts w:hint="eastAsia" w:ascii="仿宋_GB2312" w:hAnsi="仿宋_GB2312" w:cs="仿宋_GB2312"/>
          <w:lang w:val="en-US" w:eastAsia="zh-CN"/>
        </w:rPr>
        <w:t>区科委会同属地部门</w:t>
      </w:r>
      <w:r>
        <w:rPr>
          <w:rFonts w:hint="eastAsia" w:ascii="仿宋_GB2312" w:hAnsi="仿宋_GB2312" w:cs="仿宋_GB2312"/>
        </w:rPr>
        <w:t>定期走访创新伙伴，听取创新伙伴对区内经济社会发展重大问题的意见和建议，发挥智囊和参谋作用。</w:t>
      </w:r>
      <w:r>
        <w:rPr>
          <w:rFonts w:hint="eastAsia" w:ascii="仿宋_GB2312" w:hAnsi="仿宋_GB2312" w:cs="仿宋_GB2312"/>
          <w:lang w:eastAsia="zh-CN"/>
        </w:rPr>
        <w:t>定期</w:t>
      </w:r>
      <w:r>
        <w:rPr>
          <w:rFonts w:hint="eastAsia" w:ascii="仿宋_GB2312" w:hAnsi="仿宋_GB2312" w:cs="仿宋_GB2312"/>
        </w:rPr>
        <w:t>举办创新伙伴交流会，跟踪科技创新动态和诉求，方便</w:t>
      </w:r>
      <w:r>
        <w:rPr>
          <w:rFonts w:hint="eastAsia" w:ascii="仿宋_GB2312" w:hAnsi="仿宋_GB2312" w:cs="仿宋_GB2312"/>
          <w:lang w:eastAsia="zh-CN"/>
        </w:rPr>
        <w:t>创新</w:t>
      </w:r>
      <w:r>
        <w:rPr>
          <w:rFonts w:hint="eastAsia" w:ascii="仿宋_GB2312" w:hAnsi="仿宋_GB2312" w:cs="仿宋_GB2312"/>
        </w:rPr>
        <w:t>伙伴之间的信息共享，切实推动形成紧密共赢的伙伴关系。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1"/>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三</w:t>
      </w:r>
      <w:r>
        <w:rPr>
          <w:rFonts w:hint="eastAsia" w:ascii="楷体_GB2312" w:hAnsi="楷体_GB2312" w:eastAsia="楷体_GB2312" w:cs="楷体_GB2312"/>
        </w:rPr>
        <w:t>）加强宣传推介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cs="仿宋_GB2312"/>
          <w:lang w:val="en-US" w:eastAsia="zh-CN"/>
        </w:rPr>
      </w:pPr>
      <w:r>
        <w:rPr>
          <w:rFonts w:hint="eastAsia" w:ascii="仿宋_GB2312" w:hAnsi="仿宋_GB2312" w:cs="仿宋_GB2312"/>
        </w:rPr>
        <w:t>多形式多渠道宣传</w:t>
      </w:r>
      <w:r>
        <w:rPr>
          <w:rFonts w:hint="eastAsia" w:ascii="仿宋_GB2312" w:hAnsi="仿宋_GB2312" w:cs="仿宋_GB2312"/>
          <w:lang w:val="en-US" w:eastAsia="zh-CN"/>
        </w:rPr>
        <w:t>通州区</w:t>
      </w:r>
      <w:r>
        <w:rPr>
          <w:rFonts w:hint="eastAsia" w:ascii="仿宋_GB2312" w:hAnsi="仿宋_GB2312" w:cs="仿宋_GB2312"/>
        </w:rPr>
        <w:t>创新伙伴计划，扩大政策知晓度。及时报道入选创新伙伴典型案例，调动更多创新主体参与</w:t>
      </w:r>
      <w:r>
        <w:rPr>
          <w:rFonts w:hint="eastAsia" w:ascii="仿宋_GB2312" w:hAnsi="仿宋_GB2312" w:cs="仿宋_GB2312"/>
          <w:lang w:eastAsia="zh-CN"/>
        </w:rPr>
        <w:t>，</w:t>
      </w:r>
      <w:r>
        <w:rPr>
          <w:rFonts w:hint="eastAsia" w:ascii="仿宋_GB2312" w:hAnsi="仿宋_GB2312" w:cs="仿宋_GB2312"/>
          <w:lang w:val="en-US" w:eastAsia="zh-CN"/>
        </w:rPr>
        <w:t>营造副中心科技创新良好环境。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sectPr>
      <w:footerReference r:id="rId3" w:type="default"/>
      <w:pgSz w:w="11906" w:h="16838"/>
      <w:pgMar w:top="2098" w:right="1474" w:bottom="1984" w:left="1588" w:header="850" w:footer="1587"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290"/>
  <w:displayHorizontalDrawingGridEvery w:val="0"/>
  <w:displayVerticalDrawingGridEvery w:val="2"/>
  <w:doNotUseMarginsForDrawingGridOrigin w:val="true"/>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F20F5"/>
    <w:rsid w:val="6B76933F"/>
    <w:rsid w:val="93FFF5A1"/>
    <w:rsid w:val="CBEEFC96"/>
    <w:rsid w:val="D7DF5DBA"/>
    <w:rsid w:val="F77ED04C"/>
    <w:rsid w:val="FB9383BB"/>
    <w:rsid w:val="FD6F3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仿宋_GB2312" w:hAnsi="仿宋_GB2312" w:eastAsia="仿宋_GB2312" w:cs="Times New Roman"/>
      <w:color w:val="auto"/>
      <w:kern w:val="2"/>
      <w:sz w:val="32"/>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43.6666666666667</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user</dc:creator>
  <cp:lastModifiedBy>user</cp:lastModifiedBy>
  <dcterms:modified xsi:type="dcterms:W3CDTF">2024-03-25T11:08:30Z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A87BEE4FC3552622FBF7FC65F1962A05</vt:lpwstr>
  </property>
</Properties>
</file>