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bookmarkStart w:id="0" w:name="_Hlk15959880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昌平区关于促进民营经济发展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壮大2024年行动方案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深入贯彻落实国家和北京市关于支持民营经济发展的决策部署，</w:t>
      </w:r>
      <w:r>
        <w:rPr>
          <w:rFonts w:hint="eastAsia" w:hAnsi="仿宋_GB2312" w:eastAsia="仿宋_GB2312" w:cs="仿宋_GB2312"/>
          <w:sz w:val="32"/>
          <w:szCs w:val="32"/>
        </w:rPr>
        <w:t>优化民营经济发展环境，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区发展改革委研究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《昌平区关于促进民营经济发展壮大2024年行动方案》（以下简称《行动方案》），现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对起草情况进行说明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，党中央国务院出台了“民营经济31条”，从持续优化发展环境、加大政策支持力度、强化法治保障、推动高质量发展等方面，对促进民营经济发展壮大作出了重大部署。随后，国家发改委等8部委联合印发“促进民营经济发展28条”，从公平准入、要素支持、法治保障、涉企服务等方面提出了具体措施。市委市政府出台了促进民营经济发展壮大行动方案，聚焦“五子”重点领域、涉企服务和制度保障，提出32项重点任务，引导民营企业为新时代首都发展作出更大贡献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本次我区促进民营经济发展政策的起草，全面对标国家和市级上位文件精神，聚焦改革开放、科技创新、内外循环、要素支撑、营商环境等方面，进一步细化完善民营经济发展政策体系。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1.深入开展案头研究。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《北京市促进民营经济发展壮大行动方案》，在该行动方案所明确的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区级责任事项基础上，立足新实践昌平区战略定位，深刻把握“两区”建设、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国际消费中心城市建设、京津冀一体化协同发展等国家、市级重大机遇。同时，突出昌平产业结构特色，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梳理形成落实事项，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旨在推动破解民营企业发展突出问题，进一步激发民营经济发展活力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深度聚焦突出问题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结合我区民营企业发展情况调查情况，以及民营企业反映优化营商环境需关注问题，通过穿透式分析形成针对性措施。如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针对防范和化解拖欠中小企业账款力度不足问题，提出加大对拖欠中小企业账款的清理力度等作出相应安排，力争政策措施精准有力、切实可行。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主动</w:t>
      </w:r>
      <w:r>
        <w:rPr>
          <w:rFonts w:hint="eastAsia" w:ascii="楷体_GB2312" w:hAnsi="楷体_GB2312" w:eastAsia="楷体_GB2312" w:cs="楷体_GB2312"/>
          <w:sz w:val="32"/>
          <w:szCs w:val="32"/>
        </w:rPr>
        <w:t>学习先进经验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主动学</w:t>
      </w:r>
      <w:r>
        <w:rPr>
          <w:rFonts w:hint="eastAsia" w:ascii="仿宋_GB2312" w:hAnsi="仿宋_GB2312" w:eastAsia="仿宋_GB2312" w:cs="仿宋_GB2312"/>
          <w:sz w:val="32"/>
          <w:szCs w:val="32"/>
        </w:rPr>
        <w:t>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借鉴晋江“知识产权证券化试点”创新经验，鼓励区内知识产权运营机构与金融机构共同开展投贷联动、知识产权证券化等知识产权金融创新业务，开通知识产权质押登记绿色通道，打造知识产权质押融资产品等先进地区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《行动方案》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、工作任务、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三部分，提出六个方面内容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支持企业平等开展科技创新，构建企业为主体的产学研深度融合创新体系。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主要包括发挥应用场景产业孵化作用、支持民营企业开展科技成果转化、健全优质企业培育机制。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二是支持企业平等获取公共资源，以“两区”政策为企业发展提供便利。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主要包括开展更多制度型开放试点、提高重点园区开放承载能力、促进关键要素双向流动。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三是支持企业平等建设数字经济，在数字经济标杆城市建设中发挥示范作用。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主要包括鼓励参与新型基础设施建设、培育数字经济标杆企业集群、培育发展数据要素市场。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四是支持企业平等融入统一大市场建设，以新供给创造新需求。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主要包括吸引民间投资、全力打造融合消费创新示范区、支持民营文化产业升级发展、加强重大项目落地服务保障。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五是支持企业平等参与京津冀发展，以协同创新和产业协作拓展新空间。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主要包括积极融入京津冀协同创新共同体、开展产业链补链固链强链行动、健全市场化对接服务机制。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六是支持企业平等竞争地方市场，强化制度保障营造良好稳定的发展预期。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主要包括维护市场准入制度和公平竞争审查制度、完善社会信用激励约束机制、依法保护民营企业产权和企业家权益、强化资源要素保障供给、全面提高市场综合监管执法效能、持续优化涉企服务。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68"/>
    <w:rsid w:val="000037D6"/>
    <w:rsid w:val="00261AB0"/>
    <w:rsid w:val="00274F1C"/>
    <w:rsid w:val="003823C4"/>
    <w:rsid w:val="00397E0C"/>
    <w:rsid w:val="00455457"/>
    <w:rsid w:val="00490B77"/>
    <w:rsid w:val="00564BB4"/>
    <w:rsid w:val="00583849"/>
    <w:rsid w:val="005D65DC"/>
    <w:rsid w:val="00643E5C"/>
    <w:rsid w:val="00793EBB"/>
    <w:rsid w:val="007C28B4"/>
    <w:rsid w:val="008552CB"/>
    <w:rsid w:val="009A222F"/>
    <w:rsid w:val="009A482F"/>
    <w:rsid w:val="00A02895"/>
    <w:rsid w:val="00DB5768"/>
    <w:rsid w:val="00F068AD"/>
    <w:rsid w:val="00F26FFD"/>
    <w:rsid w:val="01F10513"/>
    <w:rsid w:val="04681A4A"/>
    <w:rsid w:val="0545412C"/>
    <w:rsid w:val="056E35BD"/>
    <w:rsid w:val="0A945B71"/>
    <w:rsid w:val="0C3275D2"/>
    <w:rsid w:val="0FA43DA6"/>
    <w:rsid w:val="10FC65F5"/>
    <w:rsid w:val="11113185"/>
    <w:rsid w:val="132B615E"/>
    <w:rsid w:val="13A877DD"/>
    <w:rsid w:val="142C7ED6"/>
    <w:rsid w:val="189D5413"/>
    <w:rsid w:val="19204534"/>
    <w:rsid w:val="1C024195"/>
    <w:rsid w:val="1EEA1F80"/>
    <w:rsid w:val="215B203E"/>
    <w:rsid w:val="24C61CDE"/>
    <w:rsid w:val="29C865FE"/>
    <w:rsid w:val="2A6F309D"/>
    <w:rsid w:val="2D353682"/>
    <w:rsid w:val="2F053F88"/>
    <w:rsid w:val="346A1AFD"/>
    <w:rsid w:val="3D5D0628"/>
    <w:rsid w:val="3EC05A38"/>
    <w:rsid w:val="41993698"/>
    <w:rsid w:val="43344BAB"/>
    <w:rsid w:val="43460AEC"/>
    <w:rsid w:val="4377309C"/>
    <w:rsid w:val="44342999"/>
    <w:rsid w:val="44D16074"/>
    <w:rsid w:val="45C82524"/>
    <w:rsid w:val="46612A99"/>
    <w:rsid w:val="4803644E"/>
    <w:rsid w:val="4A392785"/>
    <w:rsid w:val="4B7B4CDF"/>
    <w:rsid w:val="4B915F0F"/>
    <w:rsid w:val="4DF21057"/>
    <w:rsid w:val="4E3863C2"/>
    <w:rsid w:val="50142567"/>
    <w:rsid w:val="50295541"/>
    <w:rsid w:val="523A5245"/>
    <w:rsid w:val="54BE1860"/>
    <w:rsid w:val="55F52168"/>
    <w:rsid w:val="56387546"/>
    <w:rsid w:val="57C40563"/>
    <w:rsid w:val="5A727B43"/>
    <w:rsid w:val="5BD91645"/>
    <w:rsid w:val="5F125434"/>
    <w:rsid w:val="60254DAE"/>
    <w:rsid w:val="62493ECD"/>
    <w:rsid w:val="65B365EF"/>
    <w:rsid w:val="664746DD"/>
    <w:rsid w:val="676A6FEC"/>
    <w:rsid w:val="681F3C55"/>
    <w:rsid w:val="6DF70DE7"/>
    <w:rsid w:val="6EF95147"/>
    <w:rsid w:val="70437E3E"/>
    <w:rsid w:val="71AC4B1C"/>
    <w:rsid w:val="71E64499"/>
    <w:rsid w:val="732C082C"/>
    <w:rsid w:val="73A80B31"/>
    <w:rsid w:val="74B535E5"/>
    <w:rsid w:val="77EE4C9D"/>
    <w:rsid w:val="78C21D7F"/>
    <w:rsid w:val="79EE53C6"/>
    <w:rsid w:val="7AE56243"/>
    <w:rsid w:val="7CEB29CC"/>
    <w:rsid w:val="7E8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line="560" w:lineRule="exact"/>
      <w:ind w:firstLine="640" w:firstLineChars="200"/>
    </w:pPr>
    <w:rPr>
      <w:sz w:val="32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eastAsia="宋体"/>
    </w:rPr>
  </w:style>
  <w:style w:type="character" w:styleId="9">
    <w:name w:val="footnote reference"/>
    <w:basedOn w:val="8"/>
    <w:qFormat/>
    <w:uiPriority w:val="0"/>
    <w:rPr>
      <w:vertAlign w:val="superscript"/>
    </w:rPr>
  </w:style>
  <w:style w:type="paragraph" w:customStyle="1" w:styleId="10">
    <w:name w:val="仿宋正文"/>
    <w:basedOn w:val="1"/>
    <w:qFormat/>
    <w:uiPriority w:val="0"/>
    <w:pPr>
      <w:spacing w:line="560" w:lineRule="exact"/>
      <w:ind w:firstLine="200" w:firstLineChars="200"/>
    </w:pPr>
    <w:rPr>
      <w:rFonts w:eastAsia="仿宋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1033</Characters>
  <Lines>8</Lines>
  <Paragraphs>2</Paragraphs>
  <TotalTime>4</TotalTime>
  <ScaleCrop>false</ScaleCrop>
  <LinksUpToDate>false</LinksUpToDate>
  <CharactersWithSpaces>1212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2024-02-21T11:38:00Z</dcterms:created>
  <dc:creator>1314520</dc:creator>
  <cp:lastModifiedBy>Administrator</cp:lastModifiedBy>
  <cp:lastPrinted>2024-03-03T07:37:00Z</cp:lastPrinted>
  <dcterms:modified xsi:type="dcterms:W3CDTF">2024-03-08T01:22:02Z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