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outlineLvl w:val="1"/>
        <w:rPr>
          <w:rFonts w:hint="eastAsia" w:ascii="CESI黑体-GB2312" w:hAnsi="CESI黑体-GB2312" w:eastAsia="CESI黑体-GB2312" w:cs="CESI黑体-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</w:pPr>
    </w:p>
    <w:p>
      <w:pPr>
        <w:widowControl/>
        <w:spacing w:line="560" w:lineRule="exact"/>
        <w:jc w:val="center"/>
        <w:outlineLvl w:val="1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丰台区行政许可事项清单（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2023年版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报审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稿）》的起草说明</w:t>
      </w:r>
    </w:p>
    <w:p>
      <w:pPr>
        <w:widowControl/>
        <w:spacing w:line="560" w:lineRule="exact"/>
        <w:ind w:firstLine="640" w:firstLineChars="200"/>
        <w:jc w:val="center"/>
        <w:outlineLvl w:val="1"/>
        <w:rPr>
          <w:rFonts w:hint="eastAsia" w:ascii="CESI黑体-GB2312" w:hAnsi="CESI黑体-GB2312" w:eastAsia="CESI黑体-GB2312" w:cs="CESI黑体-GB2312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640" w:firstLineChars="200"/>
        <w:outlineLvl w:val="1"/>
        <w:rPr>
          <w:rFonts w:hint="eastAsia" w:ascii="黑体" w:hAnsi="黑体" w:eastAsia="黑体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  <w:lang w:eastAsia="zh-CN"/>
        </w:rPr>
        <w:t>一、制定背景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6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为持续深化“放管服”改革优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化营商环境，进一步明晰行政许可权力边界、规范行政许可运行，为企业和群众打造更加公平高效的审批环境，</w:t>
      </w:r>
      <w:r>
        <w:rPr>
          <w:rFonts w:hint="eastAsia" w:ascii="仿宋_GB2312" w:hAnsi="仿宋_GB2312" w:eastAsia="仿宋_GB2312" w:cs="仿宋_GB2312"/>
          <w:kern w:val="2"/>
          <w:sz w:val="32"/>
          <w:szCs w:val="36"/>
          <w:lang w:val="en-US" w:eastAsia="zh-CN" w:bidi="ar-SA"/>
        </w:rPr>
        <w:t>2023年2月28日，</w:t>
      </w:r>
      <w:r>
        <w:rPr>
          <w:rFonts w:hint="eastAsia" w:ascii="仿宋_GB2312" w:hAnsi="仿宋_GB2312" w:eastAsia="仿宋_GB2312" w:cs="仿宋_GB2312"/>
          <w:sz w:val="32"/>
          <w:szCs w:val="36"/>
        </w:rPr>
        <w:t>国务院办公厅</w:t>
      </w:r>
      <w:r>
        <w:rPr>
          <w:rFonts w:hint="eastAsia" w:ascii="仿宋_GB2312" w:hAnsi="仿宋_GB2312" w:eastAsia="仿宋_GB2312" w:cs="仿宋_GB2312"/>
          <w:kern w:val="2"/>
          <w:sz w:val="32"/>
          <w:szCs w:val="36"/>
          <w:lang w:val="en-US" w:eastAsia="zh-CN" w:bidi="ar-SA"/>
        </w:rPr>
        <w:t>印发了《国务院办公厅关于公布〈法律、行政法规、国务院决定设定的行政许可事项清单（2023年版）〉的通知》（国办发〔2023〕5号）要求，要求各地区及时调整完善本地区、本部门行政许可事项清单和实施规范，严格依照清单实施行政许可。2023年10月17日，北京市人民政府办公厅公布《北京市行政许可事项清单（2023年版）》（京政办发〔2023〕22号），要求各区根据北京市行政许可事项清单动态调整本区清单，认真落实市级部门统一编制的行政许可实施规范及办事指南，强化行政许可事项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二、起草依据及过程</w:t>
      </w:r>
    </w:p>
    <w:p>
      <w:pPr>
        <w:widowControl/>
        <w:spacing w:line="560" w:lineRule="exact"/>
        <w:ind w:firstLine="640" w:firstLineChars="200"/>
        <w:outlineLvl w:val="1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6"/>
          <w:lang w:val="en-US" w:eastAsia="zh-CN" w:bidi="ar-SA"/>
        </w:rPr>
        <w:t>2023年10月17日，北京市人民政府办公厅公布《北京市行政许可事项清单（2023年版）》（京政办发〔2023〕22号）（以下简称市级清单），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区政务服务局依据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市级清单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/>
        </w:rPr>
        <w:t>梳理草拟形成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了《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/>
        </w:rPr>
        <w:t>丰台区</w:t>
      </w:r>
      <w:r>
        <w:rPr>
          <w:rFonts w:hint="eastAsia" w:ascii="仿宋_GB2312" w:hAnsi="仿宋_GB2312" w:eastAsia="仿宋_GB2312" w:cs="仿宋_GB2312"/>
          <w:kern w:val="2"/>
          <w:sz w:val="32"/>
          <w:szCs w:val="36"/>
          <w:lang w:val="en-US" w:eastAsia="zh-CN" w:bidi="ar-SA"/>
        </w:rPr>
        <w:t>行政许可事项清单（2023年版）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》（以下简称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/>
        </w:rPr>
        <w:t>区级清单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），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/>
        </w:rPr>
        <w:t>先后两次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充分征求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/>
        </w:rPr>
        <w:t>区级清单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涉及的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个部门意见建议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/>
        </w:rPr>
        <w:t>后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/>
        </w:rPr>
        <w:t>经与市级业务主管部门核实后，修改完善了区级清单，确定了行政许可事项共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245项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widowControl/>
        <w:spacing w:line="560" w:lineRule="exact"/>
        <w:ind w:firstLine="640" w:firstLineChars="200"/>
        <w:outlineLvl w:val="1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三、</w:t>
      </w:r>
      <w:r>
        <w:rPr>
          <w:rFonts w:ascii="黑体" w:hAnsi="黑体" w:eastAsia="黑体" w:cs="仿宋_GB2312"/>
          <w:sz w:val="32"/>
          <w:szCs w:val="32"/>
          <w:shd w:val="clear" w:color="auto" w:fill="FFFFFF"/>
        </w:rPr>
        <w:t>关于行政许可事项清单</w:t>
      </w:r>
    </w:p>
    <w:p>
      <w:pPr>
        <w:widowControl/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《区级清单》共编制245项行政许可事项。</w:t>
      </w:r>
    </w:p>
    <w:p>
      <w:pPr>
        <w:widowControl/>
        <w:spacing w:line="560" w:lineRule="exact"/>
        <w:ind w:firstLine="640" w:firstLineChars="200"/>
        <w:outlineLvl w:val="1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一是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扎实推进编制工作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。组织各部门对标对表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全面认领承接国家、北京市指定在区级实施的行政许可事项，除我区不具备实施条件的事项以外，做到“应领尽领”，实现事项同源、统一规范。</w:t>
      </w:r>
    </w:p>
    <w:p>
      <w:pPr>
        <w:widowControl/>
        <w:spacing w:line="560" w:lineRule="exact"/>
        <w:ind w:firstLine="640" w:firstLineChars="200"/>
        <w:outlineLvl w:val="1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二是依法依规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/>
        </w:rPr>
        <w:t>认领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。重点审核涉及区级行政许可事项，明确各事项的国家法律法规、北京市地方性法规、市政府规章有关条款的依据，确保无区级自设的行政许可事项，确保纳入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《区级清单》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的行政许可事项全部有法可依。</w:t>
      </w:r>
    </w:p>
    <w:p>
      <w:pPr>
        <w:widowControl/>
        <w:spacing w:line="560" w:lineRule="exact"/>
        <w:ind w:firstLine="640" w:firstLineChars="200"/>
        <w:outlineLvl w:val="1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三是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逐一比对许可事项。在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《区级清单》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编制过程中，根据丰台区位特点及各部门的修改意见，与市级部门逐一沟通，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调整事项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/>
        </w:rPr>
        <w:t>和设定依据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最终编制形成245项行政许可事项清单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bidi w:val="0"/>
        <w:ind w:firstLine="420" w:firstLineChars="200"/>
        <w:rPr>
          <w:rFonts w:hint="eastAsia"/>
          <w:lang w:val="en-US" w:eastAsia="zh-CN"/>
        </w:rPr>
      </w:pPr>
    </w:p>
    <w:p>
      <w:pPr>
        <w:bidi w:val="0"/>
      </w:pPr>
    </w:p>
    <w:p>
      <w:pPr>
        <w:bidi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B3"/>
    <w:rsid w:val="00120EC4"/>
    <w:rsid w:val="0026642E"/>
    <w:rsid w:val="002700F7"/>
    <w:rsid w:val="00354B89"/>
    <w:rsid w:val="003820AA"/>
    <w:rsid w:val="006430B3"/>
    <w:rsid w:val="00810F67"/>
    <w:rsid w:val="00881248"/>
    <w:rsid w:val="00B07A03"/>
    <w:rsid w:val="00BC05C0"/>
    <w:rsid w:val="00C94E4A"/>
    <w:rsid w:val="169F3F8B"/>
    <w:rsid w:val="1BFB183C"/>
    <w:rsid w:val="2FBB12CB"/>
    <w:rsid w:val="3B316366"/>
    <w:rsid w:val="3D7ACD59"/>
    <w:rsid w:val="5FFE3CD9"/>
    <w:rsid w:val="65BBC28D"/>
    <w:rsid w:val="67DDF47E"/>
    <w:rsid w:val="6ADF45FE"/>
    <w:rsid w:val="6BDBCFDA"/>
    <w:rsid w:val="77F738E7"/>
    <w:rsid w:val="7FB2EAD4"/>
    <w:rsid w:val="7FD77F5F"/>
    <w:rsid w:val="7FFD5BE5"/>
    <w:rsid w:val="9EFF4DB3"/>
    <w:rsid w:val="9FBF7E41"/>
    <w:rsid w:val="9FE344B8"/>
    <w:rsid w:val="AF5762C2"/>
    <w:rsid w:val="BFFBA972"/>
    <w:rsid w:val="DEDEBFEF"/>
    <w:rsid w:val="DEFE7167"/>
    <w:rsid w:val="DEFFAD8F"/>
    <w:rsid w:val="E7FBA118"/>
    <w:rsid w:val="EBE45374"/>
    <w:rsid w:val="F55BDD6B"/>
    <w:rsid w:val="FA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rFonts w:ascii="Times New Roman" w:hAnsi="Times New Roman" w:eastAsia="宋体" w:cs="Times New Roman"/>
      <w:szCs w:val="21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138</Words>
  <Characters>793</Characters>
  <Lines>6</Lines>
  <Paragraphs>1</Paragraphs>
  <TotalTime>1</TotalTime>
  <ScaleCrop>false</ScaleCrop>
  <LinksUpToDate>false</LinksUpToDate>
  <CharactersWithSpaces>930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2022-10-23T11:16:00Z</dcterms:created>
  <dc:creator>潘洁</dc:creator>
  <cp:lastModifiedBy>uos</cp:lastModifiedBy>
  <cp:lastPrinted>2023-03-11T13:01:00Z</cp:lastPrinted>
  <dcterms:modified xsi:type="dcterms:W3CDTF">2024-01-18T20:16:39Z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