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313" w:rightChars="-149"/>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关于《昌平区加快科技成果转化产业化</w:t>
      </w:r>
    </w:p>
    <w:p>
      <w:pPr>
        <w:adjustRightInd w:val="0"/>
        <w:snapToGrid w:val="0"/>
        <w:ind w:right="-313" w:rightChars="-149"/>
        <w:jc w:val="center"/>
        <w:rPr>
          <w:rFonts w:ascii="仿宋" w:hAnsi="仿宋" w:eastAsia="仿宋" w:cs="仿宋"/>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支持办法</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试行</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起草说明</w:t>
      </w:r>
    </w:p>
    <w:p>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一、政策起草背景</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jc w:val="both"/>
        <w:textAlignment w:val="auto"/>
        <w:rPr>
          <w:rFonts w:ascii="Times New Roman" w:hAnsi="Times New Roman" w:eastAsia="仿宋_GB2312"/>
          <w:sz w:val="32"/>
          <w:szCs w:val="32"/>
        </w:rPr>
      </w:pPr>
      <w:r>
        <w:rPr>
          <w:rFonts w:hint="eastAsia" w:eastAsia="仿宋_GB2312"/>
          <w:sz w:val="32"/>
          <w:szCs w:val="32"/>
        </w:rPr>
        <w:t>为全面落实国家关于</w:t>
      </w:r>
      <w:r>
        <w:rPr>
          <w:rFonts w:hint="eastAsia" w:eastAsia="仿宋_GB2312"/>
          <w:sz w:val="32"/>
          <w:szCs w:val="32"/>
          <w:lang w:val="en-US" w:eastAsia="zh-CN"/>
        </w:rPr>
        <w:t>深入实施创新驱动发展、</w:t>
      </w:r>
      <w:r>
        <w:rPr>
          <w:rFonts w:hint="eastAsia" w:eastAsia="仿宋_GB2312"/>
          <w:sz w:val="32"/>
          <w:szCs w:val="32"/>
        </w:rPr>
        <w:t>实现高水平科技自立自强的</w:t>
      </w:r>
      <w:r>
        <w:rPr>
          <w:rFonts w:hint="eastAsia" w:eastAsia="仿宋_GB2312"/>
          <w:sz w:val="32"/>
          <w:szCs w:val="32"/>
          <w:lang w:val="en-US" w:eastAsia="zh-CN"/>
        </w:rPr>
        <w:t>战略</w:t>
      </w:r>
      <w:r>
        <w:rPr>
          <w:rFonts w:hint="eastAsia" w:eastAsia="仿宋_GB2312"/>
          <w:sz w:val="32"/>
          <w:szCs w:val="32"/>
        </w:rPr>
        <w:t>部署，加快“四区”建设，</w:t>
      </w:r>
      <w:r>
        <w:rPr>
          <w:rFonts w:hint="eastAsia" w:eastAsia="仿宋_GB2312"/>
          <w:sz w:val="32"/>
          <w:szCs w:val="32"/>
          <w:lang w:val="en-US" w:eastAsia="zh-CN"/>
        </w:rPr>
        <w:t>发挥科技资源聚集优势，</w:t>
      </w:r>
      <w:r>
        <w:rPr>
          <w:rFonts w:hint="eastAsia" w:eastAsia="仿宋_GB2312"/>
          <w:sz w:val="32"/>
          <w:szCs w:val="32"/>
        </w:rPr>
        <w:t>做强未来科学城“两谷一园”创新引擎，</w:t>
      </w:r>
      <w:r>
        <w:rPr>
          <w:rFonts w:hint="eastAsia" w:eastAsia="仿宋_GB2312"/>
          <w:sz w:val="32"/>
          <w:szCs w:val="32"/>
          <w:lang w:val="en-US" w:eastAsia="zh-CN"/>
        </w:rPr>
        <w:t>优化创新创业服务体系，加快科技成果转化产业化，</w:t>
      </w:r>
      <w:r>
        <w:rPr>
          <w:rFonts w:ascii="Times New Roman" w:hAnsi="Times New Roman" w:eastAsia="仿宋_GB2312"/>
          <w:sz w:val="32"/>
          <w:szCs w:val="32"/>
        </w:rPr>
        <w:t>根据</w:t>
      </w:r>
      <w:r>
        <w:rPr>
          <w:rFonts w:hint="eastAsia" w:ascii="Times New Roman" w:hAnsi="Times New Roman" w:eastAsia="仿宋_GB2312"/>
          <w:sz w:val="32"/>
          <w:szCs w:val="32"/>
          <w:lang w:eastAsia="zh-CN"/>
        </w:rPr>
        <w:t>《</w:t>
      </w:r>
      <w:r>
        <w:rPr>
          <w:rFonts w:hint="eastAsia" w:eastAsia="仿宋_GB2312"/>
          <w:sz w:val="32"/>
          <w:szCs w:val="32"/>
          <w:lang w:eastAsia="zh-CN"/>
        </w:rPr>
        <w:t>中华人民共和国促进科技成果转化法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和</w:t>
      </w:r>
      <w:r>
        <w:rPr>
          <w:rFonts w:ascii="Times New Roman" w:hAnsi="Times New Roman" w:eastAsia="仿宋_GB2312"/>
          <w:sz w:val="32"/>
          <w:szCs w:val="32"/>
        </w:rPr>
        <w:t>《北京市促进科技成果转化条例》，结合工作实际，制定本办法。</w:t>
      </w:r>
    </w:p>
    <w:p>
      <w:pPr>
        <w:pStyle w:val="3"/>
        <w:keepNext w:val="0"/>
        <w:keepLines w:val="0"/>
        <w:pageBreakBefore w:val="0"/>
        <w:kinsoku/>
        <w:wordWrap/>
        <w:overflowPunct/>
        <w:topLinePunct w:val="0"/>
        <w:autoSpaceDE/>
        <w:autoSpaceDN/>
        <w:bidi w:val="0"/>
        <w:spacing w:line="560" w:lineRule="exact"/>
        <w:ind w:firstLine="640" w:firstLineChars="200"/>
      </w:pPr>
      <w:r>
        <w:rPr>
          <w:rFonts w:hint="eastAsia" w:ascii="黑体" w:hAnsi="黑体" w:eastAsia="黑体" w:cs="黑体"/>
          <w:sz w:val="32"/>
          <w:szCs w:val="32"/>
        </w:rPr>
        <w:t>二、起草过程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本政策制定过程中，系统学习了</w:t>
      </w:r>
      <w:r>
        <w:rPr>
          <w:rFonts w:hint="eastAsia" w:ascii="Times New Roman" w:hAnsi="Times New Roman" w:eastAsia="仿宋_GB2312"/>
          <w:sz w:val="32"/>
          <w:szCs w:val="32"/>
          <w:lang w:eastAsia="zh-CN"/>
        </w:rPr>
        <w:t>《</w:t>
      </w:r>
      <w:r>
        <w:rPr>
          <w:rFonts w:hint="eastAsia" w:eastAsia="仿宋_GB2312"/>
          <w:sz w:val="32"/>
          <w:szCs w:val="32"/>
          <w:lang w:eastAsia="zh-CN"/>
        </w:rPr>
        <w:t>中华人民共和国促进科技成果转化法</w:t>
      </w:r>
      <w:r>
        <w:rPr>
          <w:rFonts w:hint="eastAsia" w:ascii="Times New Roman" w:hAnsi="Times New Roman" w:eastAsia="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sz w:val="32"/>
          <w:szCs w:val="32"/>
        </w:rPr>
        <w:t>北京市促进科技成果转化条例</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sz w:val="32"/>
          <w:szCs w:val="32"/>
        </w:rPr>
        <w:t>《关于打通高校院所医疗卫生机构科技成果在京转化堵点若干措施》</w:t>
      </w:r>
      <w:r>
        <w:rPr>
          <w:rFonts w:hint="eastAsia" w:ascii="仿宋_GB2312" w:hAnsi="仿宋_GB2312" w:eastAsia="仿宋_GB2312" w:cs="仿宋_GB2312"/>
          <w:color w:val="000000" w:themeColor="text1"/>
          <w:sz w:val="32"/>
          <w:szCs w:val="32"/>
          <w14:textFill>
            <w14:solidFill>
              <w14:schemeClr w14:val="tx1"/>
            </w14:solidFill>
          </w14:textFill>
        </w:rPr>
        <w:t>《“十四五”时期昌平科技创新发展规划》等文件，结合昌平区科技成果转化工作基础和现状，参考主要区域或城市促进科技科技成果转化的相关政策和措施，编制完成《昌平区加快科技成果转化产业化支持办法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在政策制定的过程中我们与北京市科委主管处室进行了汇报沟通充分了解科技成果转化工作背景及实施情况；组织专家召开了昌平区科技成果转化政策研讨会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次，先后征求了区发改委、区教委、区卫健委等委办局，</w:t>
      </w:r>
      <w:r>
        <w:rPr>
          <w:rFonts w:hint="eastAsia" w:ascii="仿宋_GB2312" w:eastAsia="仿宋_GB2312"/>
          <w:sz w:val="32"/>
          <w:szCs w:val="32"/>
        </w:rPr>
        <w:t>北航、北邮、北科技、北化工、华电等驻昌</w:t>
      </w:r>
      <w:r>
        <w:rPr>
          <w:rFonts w:hint="eastAsia" w:ascii="仿宋_GB2312" w:eastAsia="仿宋_GB2312"/>
          <w:sz w:val="32"/>
          <w:szCs w:val="32"/>
          <w:lang w:val="en-US" w:eastAsia="zh-CN"/>
        </w:rPr>
        <w:t>高</w:t>
      </w:r>
      <w:r>
        <w:rPr>
          <w:rFonts w:hint="eastAsia" w:ascii="仿宋_GB2312" w:eastAsia="仿宋_GB2312"/>
          <w:sz w:val="32"/>
          <w:szCs w:val="32"/>
        </w:rPr>
        <w:t>校以</w:t>
      </w:r>
      <w:r>
        <w:rPr>
          <w:rFonts w:hint="eastAsia" w:ascii="仿宋_GB2312" w:hAnsi="仿宋_GB2312" w:eastAsia="仿宋_GB2312" w:cs="仿宋_GB2312"/>
          <w:color w:val="000000" w:themeColor="text1"/>
          <w:sz w:val="32"/>
          <w:szCs w:val="32"/>
          <w14:textFill>
            <w14:solidFill>
              <w14:schemeClr w14:val="tx1"/>
            </w14:solidFill>
          </w14:textFill>
        </w:rPr>
        <w:t>及北控宏创、新元科技园等多家单位意见，对《昌平区加快科技成果转化产业化支持办法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》讨论稿进行了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次修改。</w:t>
      </w:r>
    </w:p>
    <w:p>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三、主要内容及编制思路</w:t>
      </w:r>
    </w:p>
    <w:p>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楷体_GB2312" w:cs="Times New Roman"/>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1.</w:t>
      </w:r>
      <w:r>
        <w:rPr>
          <w:rFonts w:ascii="Times New Roman" w:hAnsi="Times New Roman" w:eastAsia="楷体_GB2312" w:cs="Times New Roman"/>
          <w:bCs/>
          <w:color w:val="000000" w:themeColor="text1"/>
          <w:sz w:val="32"/>
          <w:szCs w:val="32"/>
          <w14:textFill>
            <w14:solidFill>
              <w14:schemeClr w14:val="tx1"/>
            </w14:solidFill>
          </w14:textFill>
        </w:rPr>
        <w:t>支持范围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支持范围：</w:t>
      </w:r>
      <w:r>
        <w:rPr>
          <w:rFonts w:ascii="Calibri" w:hAnsi="Calibri" w:eastAsia="仿宋_GB2312" w:cs="Times New Roman"/>
          <w:sz w:val="32"/>
          <w:szCs w:val="32"/>
        </w:rPr>
        <w:t>本办法适用于依法完成税务、统计</w:t>
      </w:r>
      <w:r>
        <w:rPr>
          <w:rFonts w:hint="eastAsia" w:ascii="Calibri" w:hAnsi="Calibri" w:eastAsia="仿宋_GB2312" w:cs="Times New Roman"/>
          <w:sz w:val="32"/>
          <w:szCs w:val="32"/>
        </w:rPr>
        <w:t>、</w:t>
      </w:r>
      <w:r>
        <w:rPr>
          <w:rFonts w:ascii="Calibri" w:hAnsi="Calibri" w:eastAsia="仿宋_GB2312" w:cs="Times New Roman"/>
          <w:sz w:val="32"/>
          <w:szCs w:val="32"/>
        </w:rPr>
        <w:t>登记注册的高精尖产业企业和高校、科研机构、</w:t>
      </w:r>
      <w:r>
        <w:rPr>
          <w:rFonts w:hint="eastAsia" w:ascii="Calibri" w:hAnsi="Calibri" w:eastAsia="仿宋_GB2312" w:cs="Times New Roman"/>
          <w:sz w:val="32"/>
          <w:szCs w:val="32"/>
        </w:rPr>
        <w:t>医疗卫生机构、</w:t>
      </w:r>
      <w:r>
        <w:rPr>
          <w:rFonts w:ascii="Calibri" w:hAnsi="Calibri" w:eastAsia="仿宋_GB2312" w:cs="Times New Roman"/>
          <w:sz w:val="32"/>
          <w:szCs w:val="32"/>
        </w:rPr>
        <w:t>事业单位</w:t>
      </w:r>
      <w:r>
        <w:rPr>
          <w:rFonts w:hint="eastAsia" w:ascii="Calibri" w:hAnsi="Calibri" w:eastAsia="仿宋_GB2312" w:cs="Times New Roman"/>
          <w:sz w:val="32"/>
          <w:szCs w:val="32"/>
        </w:rPr>
        <w:t>等</w:t>
      </w:r>
      <w:r>
        <w:rPr>
          <w:rFonts w:ascii="Calibri" w:hAnsi="Calibri" w:eastAsia="仿宋_GB2312" w:cs="Times New Roman"/>
          <w:sz w:val="32"/>
          <w:szCs w:val="32"/>
        </w:rPr>
        <w:t>。对医药健康、先进能源、先进制造</w:t>
      </w:r>
      <w:r>
        <w:rPr>
          <w:rFonts w:hint="eastAsia" w:ascii="Calibri" w:hAnsi="Calibri" w:eastAsia="仿宋_GB2312" w:cs="Times New Roman"/>
          <w:sz w:val="32"/>
          <w:szCs w:val="32"/>
          <w:lang w:eastAsia="zh-CN"/>
        </w:rPr>
        <w:t>、</w:t>
      </w:r>
      <w:r>
        <w:rPr>
          <w:rFonts w:hint="eastAsia" w:ascii="Calibri" w:hAnsi="Calibri" w:eastAsia="仿宋_GB2312" w:cs="Times New Roman"/>
          <w:sz w:val="32"/>
          <w:szCs w:val="32"/>
          <w:lang w:val="en-US" w:eastAsia="zh-CN"/>
        </w:rPr>
        <w:t>数字经济</w:t>
      </w:r>
      <w:r>
        <w:rPr>
          <w:rFonts w:ascii="Calibri" w:hAnsi="Calibri" w:eastAsia="仿宋_GB2312" w:cs="Times New Roman"/>
          <w:sz w:val="32"/>
          <w:szCs w:val="32"/>
        </w:rPr>
        <w:t>等产业领域给予重点支持。</w:t>
      </w:r>
    </w:p>
    <w:p>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楷体_GB2312" w:cs="Times New Roman"/>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2.</w:t>
      </w:r>
      <w:r>
        <w:rPr>
          <w:rFonts w:ascii="Times New Roman" w:hAnsi="Times New Roman" w:eastAsia="楷体_GB2312" w:cs="Times New Roman"/>
          <w:bCs/>
          <w:color w:val="000000" w:themeColor="text1"/>
          <w:sz w:val="32"/>
          <w:szCs w:val="32"/>
          <w14:textFill>
            <w14:solidFill>
              <w14:schemeClr w14:val="tx1"/>
            </w14:solidFill>
          </w14:textFill>
        </w:rPr>
        <w:t>支持内容</w:t>
      </w:r>
    </w:p>
    <w:p>
      <w:pPr>
        <w:pStyle w:val="3"/>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政策主要支持内容共计1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ascii="Times New Roman" w:hAnsi="Times New Roman" w:eastAsia="仿宋_GB2312" w:cs="Times New Roman"/>
          <w:bCs/>
          <w:color w:val="000000" w:themeColor="text1"/>
          <w:sz w:val="32"/>
          <w:szCs w:val="32"/>
          <w14:textFill>
            <w14:solidFill>
              <w14:schemeClr w14:val="tx1"/>
            </w14:solidFill>
          </w14:textFill>
        </w:rPr>
        <w:t>条，主要内容如下：</w:t>
      </w:r>
    </w:p>
    <w:p>
      <w:pPr>
        <w:pStyle w:val="3"/>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支持项目落地</w:t>
      </w:r>
      <w:r>
        <w:rPr>
          <w:rFonts w:hint="eastAsia" w:ascii="Times New Roman" w:hAnsi="Times New Roman" w:eastAsia="仿宋_GB2312"/>
          <w:sz w:val="32"/>
          <w:szCs w:val="32"/>
        </w:rPr>
        <w:t>方面。</w:t>
      </w:r>
      <w:r>
        <w:rPr>
          <w:rFonts w:hint="eastAsia" w:ascii="Times New Roman" w:hAnsi="Times New Roman" w:eastAsia="仿宋_GB2312"/>
          <w:sz w:val="32"/>
          <w:szCs w:val="32"/>
          <w:lang w:eastAsia="zh-CN"/>
        </w:rPr>
        <w:t>主要</w:t>
      </w:r>
      <w:r>
        <w:rPr>
          <w:rFonts w:hint="eastAsia" w:ascii="Times New Roman" w:hAnsi="Times New Roman" w:eastAsia="仿宋_GB2312"/>
          <w:sz w:val="32"/>
          <w:szCs w:val="32"/>
        </w:rPr>
        <w:t>包括</w:t>
      </w:r>
      <w:r>
        <w:rPr>
          <w:rFonts w:hint="eastAsia" w:ascii="Times New Roman" w:hAnsi="Times New Roman" w:eastAsia="仿宋_GB2312"/>
          <w:sz w:val="32"/>
          <w:szCs w:val="32"/>
          <w:lang w:val="en-US" w:eastAsia="zh-CN"/>
        </w:rPr>
        <w:t>支持重大科技成果项目落地；支持顶尖科学家创新创业；支持科研人员创办企业等内容</w:t>
      </w:r>
      <w:r>
        <w:rPr>
          <w:rFonts w:hint="eastAsia" w:eastAsia="仿宋_GB2312"/>
          <w:color w:val="000000"/>
          <w:sz w:val="32"/>
          <w:szCs w:val="32"/>
        </w:rPr>
        <w:t>。</w:t>
      </w:r>
    </w:p>
    <w:p>
      <w:pPr>
        <w:pStyle w:val="3"/>
        <w:keepNext w:val="0"/>
        <w:keepLines w:val="0"/>
        <w:pageBreakBefore w:val="0"/>
        <w:kinsoku/>
        <w:wordWrap/>
        <w:overflowPunct/>
        <w:topLinePunct w:val="0"/>
        <w:autoSpaceDE/>
        <w:autoSpaceDN/>
        <w:bidi w:val="0"/>
        <w:spacing w:line="560" w:lineRule="exact"/>
        <w:ind w:firstLine="640" w:firstLineChars="200"/>
        <w:rPr>
          <w:rFonts w:eastAsia="仿宋_GB2312"/>
          <w:sz w:val="32"/>
          <w:szCs w:val="32"/>
        </w:rPr>
      </w:pPr>
      <w:r>
        <w:rPr>
          <w:rFonts w:hint="eastAsia" w:eastAsia="仿宋_GB2312"/>
          <w:color w:val="000000"/>
          <w:sz w:val="32"/>
          <w:szCs w:val="32"/>
          <w:lang w:val="en-US" w:eastAsia="zh-CN"/>
        </w:rPr>
        <w:t>支持产学研联合创新方面，主要包括支持高校、科研机构、医疗卫生机构领军企业组建创新联合体，选派科技人员、医疗专家任职企业“科技副总”。鼓励企业出资参与北京自然科学基金-昌平联合基金。支持外资研发中心建设发展等内容。</w:t>
      </w:r>
    </w:p>
    <w:p>
      <w:pPr>
        <w:pStyle w:val="3"/>
        <w:keepNext w:val="0"/>
        <w:keepLines w:val="0"/>
        <w:pageBreakBefore w:val="0"/>
        <w:kinsoku/>
        <w:wordWrap/>
        <w:overflowPunct/>
        <w:topLinePunct w:val="0"/>
        <w:autoSpaceDE/>
        <w:autoSpaceDN/>
        <w:bidi w:val="0"/>
        <w:spacing w:line="56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支持成果转化专业机构及人才队伍建设方面，</w:t>
      </w:r>
      <w:r>
        <w:rPr>
          <w:rFonts w:hint="eastAsia" w:eastAsia="仿宋_GB2312"/>
          <w:color w:val="000000"/>
          <w:sz w:val="32"/>
          <w:szCs w:val="32"/>
        </w:rPr>
        <w:t>包括</w:t>
      </w:r>
      <w:r>
        <w:rPr>
          <w:rFonts w:hint="eastAsia" w:eastAsia="仿宋_GB2312"/>
          <w:bCs/>
          <w:sz w:val="32"/>
          <w:szCs w:val="32"/>
          <w:lang w:val="en-US" w:eastAsia="zh-CN"/>
        </w:rPr>
        <w:t>支持专业化技术转移机构建设</w:t>
      </w:r>
      <w:r>
        <w:rPr>
          <w:rFonts w:eastAsia="仿宋_GB2312"/>
          <w:color w:val="000000"/>
          <w:sz w:val="32"/>
          <w:szCs w:val="32"/>
        </w:rPr>
        <w:t>；</w:t>
      </w:r>
      <w:r>
        <w:rPr>
          <w:rFonts w:hint="eastAsia" w:eastAsia="仿宋_GB2312"/>
          <w:color w:val="000000"/>
          <w:sz w:val="32"/>
          <w:szCs w:val="32"/>
          <w:lang w:val="en-US" w:eastAsia="zh-CN"/>
        </w:rPr>
        <w:t>支持技术经理人队伍建设等内容</w:t>
      </w:r>
      <w:r>
        <w:rPr>
          <w:rFonts w:hint="eastAsia" w:eastAsia="仿宋_GB2312"/>
          <w:color w:val="000000"/>
          <w:sz w:val="32"/>
          <w:szCs w:val="32"/>
        </w:rPr>
        <w:t>。</w:t>
      </w:r>
    </w:p>
    <w:p>
      <w:pPr>
        <w:pStyle w:val="3"/>
        <w:keepNext w:val="0"/>
        <w:keepLines w:val="0"/>
        <w:pageBreakBefore w:val="0"/>
        <w:kinsoku/>
        <w:wordWrap/>
        <w:overflowPunct/>
        <w:topLinePunct w:val="0"/>
        <w:autoSpaceDE/>
        <w:autoSpaceDN/>
        <w:bidi w:val="0"/>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支持平台建设方面。包括支持概念验证平台建设；支持对高精尖产业发展具有特殊、专有作用的重大公共技术服务平台建设；支持仪器设备和实验设施开放共享。</w:t>
      </w:r>
    </w:p>
    <w:p>
      <w:pPr>
        <w:pStyle w:val="3"/>
        <w:keepNext w:val="0"/>
        <w:keepLines w:val="0"/>
        <w:pageBreakBefore w:val="0"/>
        <w:kinsoku/>
        <w:wordWrap/>
        <w:overflowPunct/>
        <w:topLinePunct w:val="0"/>
        <w:autoSpaceDE/>
        <w:autoSpaceDN/>
        <w:bidi w:val="0"/>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其他方面。包括</w:t>
      </w:r>
      <w:r>
        <w:rPr>
          <w:rFonts w:hint="eastAsia" w:eastAsia="仿宋_GB2312"/>
          <w:sz w:val="32"/>
          <w:szCs w:val="32"/>
        </w:rPr>
        <w:t>支持孵化器专业化高端化发展</w:t>
      </w:r>
      <w:r>
        <w:rPr>
          <w:rFonts w:hint="eastAsia" w:eastAsia="仿宋_GB2312"/>
          <w:sz w:val="32"/>
          <w:szCs w:val="32"/>
          <w:lang w:eastAsia="zh-CN"/>
        </w:rPr>
        <w:t>；</w:t>
      </w:r>
      <w:r>
        <w:rPr>
          <w:rFonts w:hint="eastAsia" w:eastAsia="仿宋_GB2312"/>
          <w:color w:val="000000"/>
          <w:sz w:val="32"/>
          <w:szCs w:val="32"/>
        </w:rPr>
        <w:t>鼓励技术合同认定登记</w:t>
      </w:r>
      <w:r>
        <w:rPr>
          <w:rFonts w:hint="eastAsia" w:eastAsia="仿宋_GB2312"/>
          <w:color w:val="000000"/>
          <w:sz w:val="32"/>
          <w:szCs w:val="32"/>
          <w:lang w:eastAsia="zh-CN"/>
        </w:rPr>
        <w:t>；</w:t>
      </w:r>
      <w:r>
        <w:rPr>
          <w:rFonts w:hint="eastAsia" w:eastAsia="仿宋_GB2312"/>
          <w:color w:val="000000"/>
          <w:sz w:val="32"/>
          <w:szCs w:val="32"/>
          <w:lang w:val="en-US" w:eastAsia="zh-CN"/>
        </w:rPr>
        <w:t>强化</w:t>
      </w:r>
      <w:r>
        <w:rPr>
          <w:rFonts w:hint="eastAsia" w:eastAsia="仿宋_GB2312"/>
          <w:color w:val="000000"/>
          <w:sz w:val="32"/>
          <w:szCs w:val="32"/>
          <w:lang w:eastAsia="zh-CN"/>
        </w:rPr>
        <w:t>科创</w:t>
      </w:r>
      <w:r>
        <w:rPr>
          <w:rFonts w:hint="eastAsia" w:eastAsia="仿宋_GB2312"/>
          <w:color w:val="000000"/>
          <w:sz w:val="32"/>
          <w:szCs w:val="32"/>
        </w:rPr>
        <w:t>金融对科技成果转化的促进作用</w:t>
      </w:r>
      <w:r>
        <w:rPr>
          <w:rFonts w:hint="eastAsia" w:eastAsia="仿宋_GB2312"/>
          <w:color w:val="000000"/>
          <w:sz w:val="32"/>
          <w:szCs w:val="32"/>
          <w:lang w:eastAsia="zh-CN"/>
        </w:rPr>
        <w:t>；</w:t>
      </w:r>
      <w:r>
        <w:rPr>
          <w:rFonts w:ascii="Times New Roman" w:hAnsi="Times New Roman" w:eastAsia="仿宋_GB2312"/>
          <w:sz w:val="32"/>
          <w:szCs w:val="32"/>
        </w:rPr>
        <w:t>支持应用场景</w:t>
      </w:r>
      <w:r>
        <w:rPr>
          <w:rFonts w:hint="eastAsia" w:ascii="Times New Roman" w:hAnsi="Times New Roman" w:eastAsia="仿宋_GB2312"/>
          <w:sz w:val="32"/>
          <w:szCs w:val="32"/>
        </w:rPr>
        <w:t>建设</w:t>
      </w:r>
      <w:r>
        <w:rPr>
          <w:rFonts w:hint="eastAsia" w:ascii="Times New Roman" w:hAnsi="Times New Roman" w:eastAsia="仿宋_GB2312"/>
          <w:sz w:val="32"/>
          <w:szCs w:val="32"/>
          <w:lang w:eastAsia="zh-CN"/>
        </w:rPr>
        <w:t>等内容。</w:t>
      </w:r>
    </w:p>
    <w:p>
      <w:pPr>
        <w:pStyle w:val="13"/>
        <w:keepNext w:val="0"/>
        <w:keepLines w:val="0"/>
        <w:pageBreakBefore w:val="0"/>
        <w:kinsoku/>
        <w:wordWrap/>
        <w:overflowPunct/>
        <w:topLinePunct w:val="0"/>
        <w:autoSpaceDE/>
        <w:autoSpaceDN/>
        <w:bidi w:val="0"/>
        <w:spacing w:line="560" w:lineRule="exact"/>
        <w:ind w:firstLine="640"/>
        <w:rPr>
          <w:rFonts w:ascii="仿宋_GB2312" w:hAnsi="仿宋_GB2312" w:eastAsia="仿宋_GB2312" w:cs="仿宋_GB2312"/>
          <w:bCs/>
          <w:color w:val="000000" w:themeColor="text1"/>
          <w:sz w:val="32"/>
          <w:szCs w:val="32"/>
          <w14:textFill>
            <w14:solidFill>
              <w14:schemeClr w14:val="tx1"/>
            </w14:solidFill>
          </w14:textFill>
        </w:rPr>
      </w:pPr>
    </w:p>
    <w:p>
      <w:pPr>
        <w:pStyle w:val="13"/>
        <w:ind w:left="1916" w:leftChars="760" w:hanging="320" w:hangingChars="100"/>
        <w:rPr>
          <w:rFonts w:ascii="仿宋_GB2312" w:hAnsi="仿宋_GB2312" w:eastAsia="仿宋_GB2312" w:cs="仿宋_GB2312"/>
          <w:bCs/>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t xml:space="preserve"> </w:t>
      </w:r>
    </w:p>
    <w:p>
      <w:pPr>
        <w:pStyle w:val="13"/>
        <w:ind w:left="1596" w:leftChars="760" w:firstLine="0" w:firstLineChars="0"/>
        <w:rPr>
          <w:rFonts w:ascii="仿宋_GB2312" w:hAnsi="仿宋_GB2312" w:eastAsia="仿宋_GB2312" w:cs="仿宋_GB2312"/>
          <w:bCs/>
          <w:color w:val="000000" w:themeColor="text1"/>
          <w:sz w:val="32"/>
          <w:szCs w:val="32"/>
          <w14:textFill>
            <w14:solidFill>
              <w14:schemeClr w14:val="tx1"/>
            </w14:solidFill>
          </w14:textFill>
        </w:rPr>
      </w:pPr>
    </w:p>
    <w:p>
      <w:pPr>
        <w:pStyle w:val="13"/>
        <w:ind w:left="1596" w:leftChars="760" w:firstLine="0" w:firstLineChars="0"/>
        <w:rPr>
          <w:rFonts w:ascii="仿宋_GB2312" w:hAnsi="仿宋_GB2312" w:eastAsia="仿宋_GB2312" w:cs="仿宋_GB2312"/>
          <w:bCs/>
          <w:color w:val="000000" w:themeColor="text1"/>
          <w:sz w:val="32"/>
          <w:szCs w:val="32"/>
          <w14:textFill>
            <w14:solidFill>
              <w14:schemeClr w14:val="tx1"/>
            </w14:solidFill>
          </w14:textFill>
        </w:rPr>
      </w:pPr>
    </w:p>
    <w:p>
      <w:pPr>
        <w:pStyle w:val="13"/>
        <w:ind w:left="1596" w:leftChars="760" w:firstLine="0" w:firstLineChars="0"/>
        <w:jc w:val="righ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北京市昌平区科学技术委员会</w:t>
      </w:r>
    </w:p>
    <w:p>
      <w:pPr>
        <w:pStyle w:val="13"/>
        <w:wordWrap w:val="0"/>
        <w:ind w:left="1596" w:leftChars="760" w:firstLine="0" w:firstLineChars="0"/>
        <w:jc w:val="right"/>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2023年12月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bCs/>
          <w:color w:val="000000" w:themeColor="text1"/>
          <w:sz w:val="32"/>
          <w:szCs w:val="32"/>
          <w14:textFill>
            <w14:solidFill>
              <w14:schemeClr w14:val="tx1"/>
            </w14:solidFill>
          </w14:textFill>
        </w:rPr>
        <w:t>日</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D9E2AE-65EF-4DD0-882D-D5D524DA7A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9D05330-29D0-43DE-9594-1A09F03075D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FB5384D7-FE20-4AB0-8B3C-7C8C2D8E05EA}"/>
  </w:font>
  <w:font w:name="方正小标宋简体">
    <w:panose1 w:val="03000509000000000000"/>
    <w:charset w:val="86"/>
    <w:family w:val="auto"/>
    <w:pitch w:val="default"/>
    <w:sig w:usb0="00000001" w:usb1="080E0000" w:usb2="00000000" w:usb3="00000000" w:csb0="00040000" w:csb1="00000000"/>
    <w:embedRegular r:id="rId4" w:fontKey="{276EB2EC-A50C-48CC-9994-622E198F0568}"/>
  </w:font>
  <w:font w:name="仿宋">
    <w:panose1 w:val="02010609060101010101"/>
    <w:charset w:val="86"/>
    <w:family w:val="modern"/>
    <w:pitch w:val="default"/>
    <w:sig w:usb0="800002BF" w:usb1="38CF7CFA" w:usb2="00000016" w:usb3="00000000" w:csb0="00040001" w:csb1="00000000"/>
    <w:embedRegular r:id="rId5" w:fontKey="{956D949D-5A06-4BC8-8B86-671807F5BA60}"/>
  </w:font>
  <w:font w:name="楷体_GB2312">
    <w:panose1 w:val="02010609030101010101"/>
    <w:charset w:val="86"/>
    <w:family w:val="modern"/>
    <w:pitch w:val="default"/>
    <w:sig w:usb0="00000001" w:usb1="080E0000" w:usb2="00000000" w:usb3="00000000" w:csb0="00040000" w:csb1="00000000"/>
    <w:embedRegular r:id="rId6" w:fontKey="{2233868A-10D1-4B3B-897C-3FC9A98DF7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outside;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x8gY3RAAAAAwEAAA8AAAAAAAAAAQAg&#10;AAAAIgAAAGRycy9kb3ducmV2LnhtbFBLAQIUABQAAAAIAIdO4kCfrLerFQIAABMEAAAOAAAAAAAA&#10;AAEAIAAAACA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NjVhMWNhZjVkZDM3OTEzZGJlZWE4ZWIyYjFkODQifQ=="/>
  </w:docVars>
  <w:rsids>
    <w:rsidRoot w:val="00794E66"/>
    <w:rsid w:val="00020F2E"/>
    <w:rsid w:val="00064458"/>
    <w:rsid w:val="000B7B88"/>
    <w:rsid w:val="0011467D"/>
    <w:rsid w:val="00130CB2"/>
    <w:rsid w:val="001746B8"/>
    <w:rsid w:val="00183E75"/>
    <w:rsid w:val="001C775D"/>
    <w:rsid w:val="001E2B1B"/>
    <w:rsid w:val="001F7F7E"/>
    <w:rsid w:val="002204BA"/>
    <w:rsid w:val="002228B2"/>
    <w:rsid w:val="0022526D"/>
    <w:rsid w:val="00226627"/>
    <w:rsid w:val="002401FF"/>
    <w:rsid w:val="002D317F"/>
    <w:rsid w:val="002F2825"/>
    <w:rsid w:val="00352E5E"/>
    <w:rsid w:val="00361DDF"/>
    <w:rsid w:val="00386DDB"/>
    <w:rsid w:val="003B301E"/>
    <w:rsid w:val="003E08D4"/>
    <w:rsid w:val="00417785"/>
    <w:rsid w:val="004A0772"/>
    <w:rsid w:val="004B79F0"/>
    <w:rsid w:val="004C06C8"/>
    <w:rsid w:val="004D01EE"/>
    <w:rsid w:val="004D65EF"/>
    <w:rsid w:val="00535B3E"/>
    <w:rsid w:val="00550CC2"/>
    <w:rsid w:val="00615DB9"/>
    <w:rsid w:val="0063255A"/>
    <w:rsid w:val="00665776"/>
    <w:rsid w:val="00673534"/>
    <w:rsid w:val="00676BA9"/>
    <w:rsid w:val="00694349"/>
    <w:rsid w:val="006D04EB"/>
    <w:rsid w:val="006D498D"/>
    <w:rsid w:val="006F09F9"/>
    <w:rsid w:val="00705E04"/>
    <w:rsid w:val="00757C26"/>
    <w:rsid w:val="00781A7E"/>
    <w:rsid w:val="00794E66"/>
    <w:rsid w:val="00794F42"/>
    <w:rsid w:val="007A718F"/>
    <w:rsid w:val="007B0AF3"/>
    <w:rsid w:val="008273D8"/>
    <w:rsid w:val="008705D6"/>
    <w:rsid w:val="00880098"/>
    <w:rsid w:val="00924792"/>
    <w:rsid w:val="00930E65"/>
    <w:rsid w:val="009B62CB"/>
    <w:rsid w:val="009F0A15"/>
    <w:rsid w:val="00A01256"/>
    <w:rsid w:val="00A830C8"/>
    <w:rsid w:val="00A863CE"/>
    <w:rsid w:val="00AB0A1C"/>
    <w:rsid w:val="00B0171C"/>
    <w:rsid w:val="00B31186"/>
    <w:rsid w:val="00B3524F"/>
    <w:rsid w:val="00B5588D"/>
    <w:rsid w:val="00B902D2"/>
    <w:rsid w:val="00BC0FB0"/>
    <w:rsid w:val="00C428B2"/>
    <w:rsid w:val="00C47091"/>
    <w:rsid w:val="00C61689"/>
    <w:rsid w:val="00C66D29"/>
    <w:rsid w:val="00CA485B"/>
    <w:rsid w:val="00CE220F"/>
    <w:rsid w:val="00CE4B26"/>
    <w:rsid w:val="00D80C54"/>
    <w:rsid w:val="00D82EA6"/>
    <w:rsid w:val="00DE5FFD"/>
    <w:rsid w:val="00E051BC"/>
    <w:rsid w:val="00EA17E0"/>
    <w:rsid w:val="00EA758D"/>
    <w:rsid w:val="00EB1C0E"/>
    <w:rsid w:val="00F22B09"/>
    <w:rsid w:val="00F30789"/>
    <w:rsid w:val="00F47FA6"/>
    <w:rsid w:val="00FD519F"/>
    <w:rsid w:val="0331670E"/>
    <w:rsid w:val="03812BCA"/>
    <w:rsid w:val="038D16A3"/>
    <w:rsid w:val="061614DB"/>
    <w:rsid w:val="075C73C2"/>
    <w:rsid w:val="077664CC"/>
    <w:rsid w:val="07905250"/>
    <w:rsid w:val="07E01DA1"/>
    <w:rsid w:val="0A1B3BB3"/>
    <w:rsid w:val="0B651A85"/>
    <w:rsid w:val="0BBC5F18"/>
    <w:rsid w:val="0CA83E6C"/>
    <w:rsid w:val="0CD62848"/>
    <w:rsid w:val="0D0620A1"/>
    <w:rsid w:val="0E13686E"/>
    <w:rsid w:val="0E1529C0"/>
    <w:rsid w:val="0E9D6C3E"/>
    <w:rsid w:val="0F377D7E"/>
    <w:rsid w:val="0FB8244E"/>
    <w:rsid w:val="10595C3D"/>
    <w:rsid w:val="108856CC"/>
    <w:rsid w:val="113F222E"/>
    <w:rsid w:val="12386C7D"/>
    <w:rsid w:val="13487A63"/>
    <w:rsid w:val="14206396"/>
    <w:rsid w:val="142F37C6"/>
    <w:rsid w:val="151F3D1C"/>
    <w:rsid w:val="152F4368"/>
    <w:rsid w:val="16302BF4"/>
    <w:rsid w:val="17854BBF"/>
    <w:rsid w:val="17FD074D"/>
    <w:rsid w:val="197B401F"/>
    <w:rsid w:val="1A6F52BA"/>
    <w:rsid w:val="1A9C5B7E"/>
    <w:rsid w:val="1CF3300F"/>
    <w:rsid w:val="1D840FC9"/>
    <w:rsid w:val="1D8C6959"/>
    <w:rsid w:val="1E8F40C9"/>
    <w:rsid w:val="21A41F35"/>
    <w:rsid w:val="22326BA0"/>
    <w:rsid w:val="233F7C5D"/>
    <w:rsid w:val="24840B30"/>
    <w:rsid w:val="25113A8A"/>
    <w:rsid w:val="25B34B41"/>
    <w:rsid w:val="263211DB"/>
    <w:rsid w:val="264659A6"/>
    <w:rsid w:val="26661BB3"/>
    <w:rsid w:val="270E5C30"/>
    <w:rsid w:val="27412058"/>
    <w:rsid w:val="276E6F72"/>
    <w:rsid w:val="27CE693F"/>
    <w:rsid w:val="2944640D"/>
    <w:rsid w:val="2A353D77"/>
    <w:rsid w:val="2AE117C2"/>
    <w:rsid w:val="2D8324D7"/>
    <w:rsid w:val="2F942FE3"/>
    <w:rsid w:val="32D83A77"/>
    <w:rsid w:val="333077D1"/>
    <w:rsid w:val="34DF1561"/>
    <w:rsid w:val="351516C3"/>
    <w:rsid w:val="352769BD"/>
    <w:rsid w:val="35CB06DA"/>
    <w:rsid w:val="35EE08BD"/>
    <w:rsid w:val="385309EA"/>
    <w:rsid w:val="3A483870"/>
    <w:rsid w:val="3DC003F5"/>
    <w:rsid w:val="3DDE5816"/>
    <w:rsid w:val="3EB76FF8"/>
    <w:rsid w:val="3FCF485A"/>
    <w:rsid w:val="40385F17"/>
    <w:rsid w:val="40AF7AEC"/>
    <w:rsid w:val="4168282C"/>
    <w:rsid w:val="41903D9A"/>
    <w:rsid w:val="424B0183"/>
    <w:rsid w:val="42513F73"/>
    <w:rsid w:val="42641245"/>
    <w:rsid w:val="4290203A"/>
    <w:rsid w:val="42A135E8"/>
    <w:rsid w:val="43CC70A2"/>
    <w:rsid w:val="43D13D61"/>
    <w:rsid w:val="44786BC3"/>
    <w:rsid w:val="44E21C5B"/>
    <w:rsid w:val="46016BD4"/>
    <w:rsid w:val="464C4A31"/>
    <w:rsid w:val="47BB66FB"/>
    <w:rsid w:val="47F24821"/>
    <w:rsid w:val="48A53875"/>
    <w:rsid w:val="4A755962"/>
    <w:rsid w:val="4AE24851"/>
    <w:rsid w:val="4AFB052A"/>
    <w:rsid w:val="4C10286E"/>
    <w:rsid w:val="4D6D3E72"/>
    <w:rsid w:val="4F7B6154"/>
    <w:rsid w:val="50197ABB"/>
    <w:rsid w:val="5045727A"/>
    <w:rsid w:val="50613442"/>
    <w:rsid w:val="51C615D4"/>
    <w:rsid w:val="542933C1"/>
    <w:rsid w:val="54B01461"/>
    <w:rsid w:val="56867584"/>
    <w:rsid w:val="57BF5FD4"/>
    <w:rsid w:val="58502D4C"/>
    <w:rsid w:val="58F27F93"/>
    <w:rsid w:val="59412B52"/>
    <w:rsid w:val="59871052"/>
    <w:rsid w:val="5A5D3C0F"/>
    <w:rsid w:val="5AF96577"/>
    <w:rsid w:val="5B810259"/>
    <w:rsid w:val="5CE65DCF"/>
    <w:rsid w:val="5D6323CD"/>
    <w:rsid w:val="5E071B54"/>
    <w:rsid w:val="5E113BD7"/>
    <w:rsid w:val="5E345B18"/>
    <w:rsid w:val="5E5C7B6A"/>
    <w:rsid w:val="5F071E74"/>
    <w:rsid w:val="61164056"/>
    <w:rsid w:val="61FA4982"/>
    <w:rsid w:val="625B53FA"/>
    <w:rsid w:val="6358082D"/>
    <w:rsid w:val="63584C12"/>
    <w:rsid w:val="64946CB8"/>
    <w:rsid w:val="657809E0"/>
    <w:rsid w:val="65CB46FC"/>
    <w:rsid w:val="664655F0"/>
    <w:rsid w:val="67567C92"/>
    <w:rsid w:val="69140C85"/>
    <w:rsid w:val="69603C65"/>
    <w:rsid w:val="6A290CA0"/>
    <w:rsid w:val="6BCB7ABB"/>
    <w:rsid w:val="6D4F4252"/>
    <w:rsid w:val="6E1650DE"/>
    <w:rsid w:val="6FFB46E7"/>
    <w:rsid w:val="70271A0F"/>
    <w:rsid w:val="71F96A05"/>
    <w:rsid w:val="7346211D"/>
    <w:rsid w:val="73976EDB"/>
    <w:rsid w:val="747B7BA5"/>
    <w:rsid w:val="7480265F"/>
    <w:rsid w:val="748929C5"/>
    <w:rsid w:val="74A12216"/>
    <w:rsid w:val="74E7348C"/>
    <w:rsid w:val="75293471"/>
    <w:rsid w:val="755107A0"/>
    <w:rsid w:val="75644259"/>
    <w:rsid w:val="76DA32A9"/>
    <w:rsid w:val="78A10947"/>
    <w:rsid w:val="793C3E06"/>
    <w:rsid w:val="79480040"/>
    <w:rsid w:val="796230E1"/>
    <w:rsid w:val="7A965738"/>
    <w:rsid w:val="7B3048BE"/>
    <w:rsid w:val="7C8255C2"/>
    <w:rsid w:val="7CE04A49"/>
    <w:rsid w:val="7E5576B9"/>
    <w:rsid w:val="7F043A02"/>
    <w:rsid w:val="7FAE52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Normal Indent"/>
    <w:basedOn w:val="1"/>
    <w:qFormat/>
    <w:uiPriority w:val="0"/>
    <w:pPr>
      <w:ind w:firstLine="420"/>
    </w:pPr>
  </w:style>
  <w:style w:type="paragraph" w:styleId="4">
    <w:name w:val="Document Map"/>
    <w:basedOn w:val="1"/>
    <w:link w:val="19"/>
    <w:unhideWhenUsed/>
    <w:qFormat/>
    <w:uiPriority w:val="99"/>
    <w:rPr>
      <w:rFonts w:ascii="宋体" w:eastAsia="宋体"/>
      <w:sz w:val="18"/>
      <w:szCs w:val="18"/>
    </w:rPr>
  </w:style>
  <w:style w:type="paragraph" w:styleId="5">
    <w:name w:val="annotation text"/>
    <w:basedOn w:val="1"/>
    <w:link w:val="16"/>
    <w:qFormat/>
    <w:uiPriority w:val="0"/>
    <w:pPr>
      <w:jc w:val="left"/>
    </w:pPr>
  </w:style>
  <w:style w:type="paragraph" w:styleId="6">
    <w:name w:val="Block Text"/>
    <w:basedOn w:val="1"/>
    <w:qFormat/>
    <w:uiPriority w:val="0"/>
    <w:pPr>
      <w:spacing w:after="120"/>
      <w:ind w:left="1440" w:leftChars="700" w:right="1440" w:rightChars="700"/>
    </w:pPr>
  </w:style>
  <w:style w:type="paragraph" w:styleId="7">
    <w:name w:val="Balloon Text"/>
    <w:basedOn w:val="1"/>
    <w:link w:val="18"/>
    <w:unhideWhenUsed/>
    <w:qFormat/>
    <w:uiPriority w:val="99"/>
    <w:rPr>
      <w:sz w:val="18"/>
      <w:szCs w:val="18"/>
    </w:rPr>
  </w:style>
  <w:style w:type="paragraph" w:styleId="8">
    <w:name w:val="footer"/>
    <w:basedOn w:val="1"/>
    <w:link w:val="15"/>
    <w:unhideWhenUsed/>
    <w:qFormat/>
    <w:uiPriority w:val="0"/>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qFormat/>
    <w:uiPriority w:val="0"/>
    <w:rPr>
      <w:sz w:val="21"/>
      <w:szCs w:val="21"/>
    </w:rPr>
  </w:style>
  <w:style w:type="paragraph" w:customStyle="1" w:styleId="13">
    <w:name w:val="NormalIndent"/>
    <w:basedOn w:val="1"/>
    <w:qFormat/>
    <w:uiPriority w:val="0"/>
    <w:pPr>
      <w:widowControl/>
      <w:ind w:firstLine="420" w:firstLineChars="200"/>
      <w:textAlignment w:val="baseline"/>
    </w:pPr>
  </w:style>
  <w:style w:type="character" w:customStyle="1" w:styleId="14">
    <w:name w:val="页眉 Char"/>
    <w:basedOn w:val="11"/>
    <w:link w:val="9"/>
    <w:qFormat/>
    <w:uiPriority w:val="0"/>
    <w:rPr>
      <w:sz w:val="18"/>
      <w:szCs w:val="18"/>
    </w:rPr>
  </w:style>
  <w:style w:type="character" w:customStyle="1" w:styleId="15">
    <w:name w:val="页脚 Char"/>
    <w:basedOn w:val="11"/>
    <w:link w:val="8"/>
    <w:qFormat/>
    <w:uiPriority w:val="0"/>
    <w:rPr>
      <w:sz w:val="18"/>
      <w:szCs w:val="18"/>
    </w:rPr>
  </w:style>
  <w:style w:type="character" w:customStyle="1" w:styleId="16">
    <w:name w:val="批注文字 Char"/>
    <w:basedOn w:val="11"/>
    <w:link w:val="5"/>
    <w:qFormat/>
    <w:uiPriority w:val="0"/>
    <w:rPr>
      <w:szCs w:val="24"/>
    </w:rPr>
  </w:style>
  <w:style w:type="paragraph" w:customStyle="1" w:styleId="17">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18">
    <w:name w:val="批注框文本 Char"/>
    <w:basedOn w:val="11"/>
    <w:link w:val="7"/>
    <w:semiHidden/>
    <w:qFormat/>
    <w:uiPriority w:val="99"/>
    <w:rPr>
      <w:sz w:val="18"/>
      <w:szCs w:val="18"/>
    </w:rPr>
  </w:style>
  <w:style w:type="character" w:customStyle="1" w:styleId="19">
    <w:name w:val="文档结构图 Char"/>
    <w:basedOn w:val="11"/>
    <w:link w:val="4"/>
    <w:semiHidden/>
    <w:qFormat/>
    <w:uiPriority w:val="99"/>
    <w:rPr>
      <w:rFonts w:ascii="宋体" w:eastAsia="宋体"/>
      <w:sz w:val="18"/>
      <w:szCs w:val="18"/>
    </w:rPr>
  </w:style>
  <w:style w:type="paragraph" w:customStyle="1" w:styleId="20">
    <w:name w:val="正文-未来城"/>
    <w:basedOn w:val="1"/>
    <w:qFormat/>
    <w:uiPriority w:val="0"/>
    <w:pPr>
      <w:spacing w:line="560" w:lineRule="exact"/>
      <w:ind w:firstLine="600" w:firstLineChars="200"/>
      <w:jc w:val="left"/>
    </w:pPr>
    <w:rPr>
      <w:rFonts w:hint="eastAsia" w:ascii="仿宋_GB2312" w:hAnsi="仿宋_GB2312" w:eastAsia="仿宋_GB2312" w:cs="仿宋_GB2312"/>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206</Words>
  <Characters>1180</Characters>
  <Lines>9</Lines>
  <Paragraphs>2</Paragraphs>
  <TotalTime>0</TotalTime>
  <ScaleCrop>false</ScaleCrop>
  <LinksUpToDate>false</LinksUpToDate>
  <CharactersWithSpaces>1384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2022-10-19T08:39:00Z</dcterms:created>
  <dc:creator>dell</dc:creator>
  <cp:lastModifiedBy>Administrator</cp:lastModifiedBy>
  <cp:lastPrinted>2023-07-24T03:01:00Z</cp:lastPrinted>
  <dcterms:modified xsi:type="dcterms:W3CDTF">2023-12-26T06:27:40Z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E68A4743D94C4744B188E4CAF98269B5_13</vt:lpwstr>
  </property>
</Properties>
</file>