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黑体" w:hAnsi="黑体" w:eastAsia="黑体" w:cs="黑体"/>
          <w:color w:val="000000"/>
          <w:lang w:val="en-US" w:eastAsia="zh-CN"/>
        </w:rPr>
      </w:pPr>
      <w:r>
        <w:rPr>
          <w:rFonts w:hint="eastAsia" w:ascii="黑体" w:hAnsi="黑体" w:eastAsia="黑体" w:cs="黑体"/>
          <w:color w:val="000000"/>
          <w:lang w:val="en-US" w:eastAsia="zh-CN"/>
        </w:rPr>
        <w:t>附件1</w:t>
      </w:r>
    </w:p>
    <w:p>
      <w:pPr>
        <w:ind w:left="0" w:leftChars="0" w:firstLine="0" w:firstLineChars="0"/>
        <w:jc w:val="center"/>
        <w:rPr>
          <w:rFonts w:hint="eastAsia" w:ascii="方正小标宋_GBK" w:hAnsi="方正小标宋_GBK" w:eastAsia="方正小标宋_GBK" w:cs="方正小标宋_GBK"/>
          <w:color w:val="000000"/>
          <w:sz w:val="32"/>
          <w:szCs w:val="32"/>
          <w:lang w:val="en-US" w:eastAsia="zh-CN"/>
        </w:rPr>
      </w:pPr>
    </w:p>
    <w:p>
      <w:pPr>
        <w:ind w:left="0" w:leftChars="0" w:firstLine="0" w:firstLineChars="0"/>
        <w:jc w:val="center"/>
        <w:rPr>
          <w:rFonts w:hint="eastAsia" w:ascii="方正小标宋_GBK" w:hAnsi="方正小标宋_GBK" w:eastAsia="方正小标宋_GBK" w:cs="方正小标宋_GBK"/>
          <w:color w:val="000000"/>
          <w:sz w:val="44"/>
          <w:szCs w:val="44"/>
          <w:lang w:val="en-US" w:eastAsia="zh-CN"/>
        </w:rPr>
      </w:pPr>
      <w:bookmarkStart w:id="0" w:name="_GoBack"/>
      <w:r>
        <w:rPr>
          <w:rFonts w:hint="eastAsia" w:ascii="方正小标宋_GBK" w:hAnsi="方正小标宋_GBK" w:eastAsia="方正小标宋_GBK" w:cs="方正小标宋_GBK"/>
          <w:color w:val="000000"/>
          <w:sz w:val="44"/>
          <w:szCs w:val="44"/>
          <w:lang w:val="en-US" w:eastAsia="zh-CN"/>
        </w:rPr>
        <w:t>北京市怀柔区人民政府办公室</w:t>
      </w:r>
    </w:p>
    <w:p>
      <w:pPr>
        <w:ind w:left="0" w:leftChars="0" w:firstLine="0" w:firstLineChars="0"/>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关于公布行政规范性文件清理结果的通知</w:t>
      </w:r>
    </w:p>
    <w:bookmarkEnd w:id="0"/>
    <w:p>
      <w:pPr>
        <w:ind w:left="0" w:leftChars="0" w:firstLine="0" w:firstLineChars="0"/>
        <w:jc w:val="left"/>
        <w:rPr>
          <w:rFonts w:hint="eastAsia" w:ascii="仿宋_GB2312" w:hAnsi="仿宋_GB2312" w:eastAsia="仿宋_GB2312" w:cs="仿宋_GB2312"/>
          <w:color w:val="000000"/>
          <w:sz w:val="32"/>
          <w:szCs w:val="32"/>
          <w:lang w:val="en-US" w:eastAsia="zh-CN"/>
        </w:rPr>
      </w:pPr>
    </w:p>
    <w:p>
      <w:pPr>
        <w:ind w:left="0" w:leftChars="0" w:firstLine="0" w:firstLineChars="0"/>
        <w:jc w:val="left"/>
        <w:rPr>
          <w:rFonts w:hint="eastAsia" w:cs="仿宋_GB2312"/>
          <w:color w:val="000000"/>
          <w:sz w:val="32"/>
          <w:szCs w:val="32"/>
          <w:lang w:val="en-US" w:eastAsia="zh-CN"/>
        </w:rPr>
      </w:pPr>
      <w:r>
        <w:rPr>
          <w:rFonts w:hint="eastAsia" w:cs="仿宋_GB2312"/>
          <w:color w:val="000000"/>
          <w:sz w:val="32"/>
          <w:szCs w:val="32"/>
          <w:lang w:val="en-US" w:eastAsia="zh-CN"/>
        </w:rPr>
        <w:t>各镇乡人民政府、街道办事处，区政府各委办局，各区属机构：</w:t>
      </w:r>
    </w:p>
    <w:p>
      <w:pPr>
        <w:ind w:left="0" w:leftChars="0" w:firstLine="640" w:firstLineChars="200"/>
        <w:jc w:val="left"/>
        <w:rPr>
          <w:rFonts w:hint="eastAsia" w:cs="仿宋_GB2312"/>
          <w:color w:val="000000"/>
          <w:sz w:val="32"/>
          <w:szCs w:val="32"/>
          <w:lang w:val="en-US" w:eastAsia="zh-CN"/>
        </w:rPr>
      </w:pPr>
      <w:r>
        <w:rPr>
          <w:rFonts w:hint="eastAsia" w:cs="仿宋_GB2312"/>
          <w:color w:val="000000"/>
          <w:sz w:val="32"/>
          <w:szCs w:val="32"/>
          <w:lang w:val="en-US" w:eastAsia="zh-CN"/>
        </w:rPr>
        <w:t>为推进我区法治政府建设，规范行政规范性文件的制定和监督管理，确保行政规范性文件的合法性，提高行政规范性文件的质量，区政府对2023年4月27日前制定发布的以区政府、区政府办公室名义印发的行政规范性文件进行了全面清理。</w:t>
      </w:r>
    </w:p>
    <w:p>
      <w:pPr>
        <w:ind w:left="0" w:leftChars="0" w:firstLine="640" w:firstLineChars="200"/>
        <w:jc w:val="left"/>
        <w:rPr>
          <w:rFonts w:hint="default" w:cs="仿宋_GB2312"/>
          <w:color w:val="000000"/>
          <w:sz w:val="32"/>
          <w:szCs w:val="32"/>
          <w:lang w:val="en-US" w:eastAsia="zh-CN"/>
        </w:rPr>
      </w:pPr>
      <w:r>
        <w:rPr>
          <w:rFonts w:hint="eastAsia" w:cs="仿宋_GB2312"/>
          <w:color w:val="000000"/>
          <w:sz w:val="32"/>
          <w:szCs w:val="32"/>
          <w:lang w:val="en-US" w:eastAsia="zh-CN"/>
        </w:rPr>
        <w:t>截至2023年4月27日，我区以区政府和区政府办公室名义印发的现行有效的行政规范性文件123件，经过认真清理，保留82件，废止40件，修改1件。保留的行政规范性文件继续执行，如其内容与现行法律、法规、规章相抵触或不符合法律精神，各执行部门要及时将有关情况向区政府报告。废止的行政规范性文件自本通知发布之日起停止执行。需要修改的行政规范性文件，修改完成后由区政府统一向社会公布。</w:t>
      </w:r>
    </w:p>
    <w:p>
      <w:pPr>
        <w:ind w:left="0" w:leftChars="0" w:firstLine="640" w:firstLineChars="200"/>
        <w:jc w:val="left"/>
        <w:rPr>
          <w:rFonts w:hint="eastAsia" w:cs="仿宋_GB2312"/>
          <w:color w:val="000000"/>
          <w:sz w:val="32"/>
          <w:szCs w:val="32"/>
          <w:lang w:val="en-US" w:eastAsia="zh-CN"/>
        </w:rPr>
      </w:pPr>
      <w:r>
        <w:rPr>
          <w:rFonts w:hint="eastAsia" w:cs="仿宋_GB2312"/>
          <w:color w:val="000000"/>
          <w:sz w:val="32"/>
          <w:szCs w:val="32"/>
          <w:lang w:val="en-US" w:eastAsia="zh-CN"/>
        </w:rPr>
        <w:t>《保留区政府行政规范性文件目录》《废止区政府行政规范性文件目录》《修改区政府行政规范性文件目录》已经区政府同意，现印发给你们，请认真贯彻执行。</w:t>
      </w:r>
    </w:p>
    <w:p>
      <w:pPr>
        <w:pStyle w:val="2"/>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w:t>
      </w:r>
      <w:r>
        <w:rPr>
          <w:rFonts w:hint="eastAsia" w:cs="仿宋_GB2312"/>
          <w:color w:val="000000"/>
          <w:sz w:val="32"/>
          <w:szCs w:val="32"/>
          <w:lang w:val="en-US" w:eastAsia="zh-CN"/>
        </w:rPr>
        <w:t>保留区政府行政规范性文件目录</w:t>
      </w:r>
    </w:p>
    <w:p>
      <w:pPr>
        <w:ind w:left="0" w:leftChars="0" w:firstLine="0" w:firstLineChars="0"/>
        <w:jc w:val="left"/>
        <w:rPr>
          <w:rFonts w:hint="eastAsia" w:cs="仿宋_GB2312"/>
          <w:color w:val="000000"/>
          <w:sz w:val="32"/>
          <w:szCs w:val="32"/>
          <w:lang w:val="en-US" w:eastAsia="zh-CN"/>
        </w:rPr>
      </w:pPr>
      <w:r>
        <w:rPr>
          <w:rFonts w:hint="eastAsia" w:cs="仿宋_GB2312"/>
          <w:color w:val="000000"/>
          <w:sz w:val="32"/>
          <w:szCs w:val="32"/>
          <w:lang w:val="en-US" w:eastAsia="zh-CN"/>
        </w:rPr>
        <w:t xml:space="preserve">          废止区政府行政规范性文件目录</w:t>
      </w:r>
    </w:p>
    <w:p>
      <w:pPr>
        <w:pStyle w:val="2"/>
        <w:rPr>
          <w:rFonts w:hint="eastAsia" w:cs="仿宋_GB2312"/>
          <w:color w:val="000000"/>
          <w:sz w:val="32"/>
          <w:szCs w:val="32"/>
          <w:lang w:val="en-US" w:eastAsia="zh-CN"/>
        </w:rPr>
      </w:pPr>
      <w:r>
        <w:rPr>
          <w:rFonts w:hint="eastAsia" w:cs="仿宋_GB2312"/>
          <w:color w:val="000000"/>
          <w:sz w:val="32"/>
          <w:szCs w:val="32"/>
          <w:lang w:val="en-US" w:eastAsia="zh-CN"/>
        </w:rPr>
        <w:t xml:space="preserve">      修改区政府行政规范性文件目录</w:t>
      </w:r>
    </w:p>
    <w:p>
      <w:pPr>
        <w:ind w:left="0" w:leftChars="0" w:firstLine="0" w:firstLineChars="0"/>
        <w:rPr>
          <w:rFonts w:hint="eastAsia"/>
          <w:lang w:val="en-US" w:eastAsia="zh-CN"/>
        </w:rPr>
      </w:pPr>
    </w:p>
    <w:p>
      <w:pPr>
        <w:ind w:left="0" w:leftChars="0" w:firstLine="0" w:firstLineChars="0"/>
        <w:jc w:val="left"/>
        <w:rPr>
          <w:rFonts w:hint="eastAsia" w:cs="仿宋_GB2312"/>
          <w:color w:val="000000"/>
          <w:sz w:val="32"/>
          <w:szCs w:val="32"/>
          <w:lang w:val="en-US" w:eastAsia="zh-CN"/>
        </w:rPr>
      </w:pPr>
      <w:r>
        <w:rPr>
          <w:rFonts w:hint="eastAsia" w:cs="仿宋_GB2312"/>
          <w:color w:val="000000"/>
          <w:sz w:val="32"/>
          <w:szCs w:val="32"/>
          <w:lang w:val="en-US" w:eastAsia="zh-CN"/>
        </w:rPr>
        <w:t>　　                 北京市怀柔区人民政府办公室</w:t>
      </w:r>
    </w:p>
    <w:p>
      <w:pPr>
        <w:spacing w:line="560" w:lineRule="exact"/>
        <w:ind w:left="0" w:leftChars="0" w:firstLine="0" w:firstLineChars="0"/>
        <w:jc w:val="left"/>
        <w:rPr>
          <w:rFonts w:hint="eastAsia" w:ascii="方正小标宋_GBK" w:hAnsi="方正小标宋_GBK" w:eastAsia="方正小标宋_GBK" w:cs="方正小标宋_GBK"/>
          <w:color w:val="000000"/>
          <w:sz w:val="44"/>
          <w:szCs w:val="44"/>
          <w:highlight w:val="none"/>
          <w:lang w:eastAsia="zh-CN"/>
        </w:rPr>
      </w:pPr>
      <w:r>
        <w:rPr>
          <w:rFonts w:hint="eastAsia" w:cs="仿宋_GB2312"/>
          <w:color w:val="000000"/>
          <w:sz w:val="32"/>
          <w:szCs w:val="32"/>
          <w:lang w:val="en-US" w:eastAsia="zh-CN"/>
        </w:rPr>
        <w:t>　　                       2023年   月   日</w:t>
      </w:r>
      <w:r>
        <w:rPr>
          <w:rFonts w:hint="eastAsia" w:ascii="方正小标宋_GBK" w:hAnsi="方正小标宋_GBK" w:eastAsia="方正小标宋_GBK" w:cs="方正小标宋_GBK"/>
          <w:color w:val="000000"/>
          <w:sz w:val="44"/>
          <w:szCs w:val="44"/>
          <w:lang w:val="en-US" w:eastAsia="zh-CN"/>
        </w:rPr>
        <w:br w:type="page"/>
      </w:r>
      <w:r>
        <w:rPr>
          <w:rFonts w:hint="eastAsia" w:ascii="黑体" w:hAnsi="黑体" w:eastAsia="黑体" w:cs="黑体"/>
          <w:color w:val="000000"/>
          <w:sz w:val="32"/>
          <w:szCs w:val="32"/>
          <w:lang w:val="en-US" w:eastAsia="zh-CN"/>
        </w:rPr>
        <w:t>附件</w:t>
      </w:r>
    </w:p>
    <w:p>
      <w:pPr>
        <w:keepNext w:val="0"/>
        <w:keepLines w:val="0"/>
        <w:pageBreakBefore w:val="0"/>
        <w:widowControl w:val="0"/>
        <w:kinsoku w:val="0"/>
        <w:wordWrap/>
        <w:overflowPunct/>
        <w:topLinePunct/>
        <w:autoSpaceDE/>
        <w:autoSpaceDN/>
        <w:bidi w:val="0"/>
        <w:adjustRightInd w:val="0"/>
        <w:snapToGrid w:val="0"/>
        <w:spacing w:line="550" w:lineRule="exact"/>
        <w:ind w:left="0" w:leftChars="0" w:right="25" w:firstLine="0" w:firstLineChars="0"/>
        <w:jc w:val="center"/>
        <w:textAlignment w:val="center"/>
        <w:outlineLvl w:val="9"/>
        <w:rPr>
          <w:rFonts w:hint="eastAsia" w:ascii="方正小标宋_GBK" w:hAnsi="方正小标宋_GBK" w:eastAsia="方正小标宋_GBK" w:cs="方正小标宋_GBK"/>
          <w:color w:val="000000"/>
          <w:sz w:val="44"/>
          <w:szCs w:val="44"/>
          <w:highlight w:val="none"/>
          <w:lang w:eastAsia="zh-CN"/>
        </w:rPr>
      </w:pPr>
    </w:p>
    <w:p>
      <w:pPr>
        <w:keepNext w:val="0"/>
        <w:keepLines w:val="0"/>
        <w:pageBreakBefore w:val="0"/>
        <w:widowControl/>
        <w:suppressLineNumbers w:val="0"/>
        <w:overflowPunct/>
        <w:autoSpaceDE/>
        <w:autoSpaceDN/>
        <w:bidi w:val="0"/>
        <w:spacing w:line="560" w:lineRule="exact"/>
        <w:ind w:left="0" w:leftChars="0" w:firstLine="0" w:firstLineChars="0"/>
        <w:jc w:val="center"/>
        <w:textAlignment w:val="center"/>
        <w:outlineLvl w:val="9"/>
        <w:rPr>
          <w:rFonts w:hint="eastAsia" w:ascii="方正小标宋_GBK" w:hAnsi="方正小标宋_GBK" w:eastAsia="方正小标宋_GBK" w:cs="方正小标宋_GBK"/>
          <w:color w:val="000000"/>
          <w:sz w:val="44"/>
          <w:szCs w:val="44"/>
          <w:lang w:val="en-US" w:eastAsia="en-US"/>
        </w:rPr>
      </w:pPr>
      <w:r>
        <w:rPr>
          <w:rFonts w:hint="eastAsia" w:ascii="方正小标宋_GBK" w:hAnsi="方正小标宋_GBK" w:eastAsia="方正小标宋_GBK" w:cs="方正小标宋_GBK"/>
          <w:color w:val="000000"/>
          <w:sz w:val="44"/>
          <w:szCs w:val="44"/>
          <w:lang w:val="en-US" w:eastAsia="en-US"/>
        </w:rPr>
        <w:t>保留区政府行政规范性文件目录</w:t>
      </w:r>
    </w:p>
    <w:p>
      <w:pPr>
        <w:keepNext w:val="0"/>
        <w:keepLines w:val="0"/>
        <w:pageBreakBefore w:val="0"/>
        <w:widowControl/>
        <w:suppressLineNumbers w:val="0"/>
        <w:overflowPunct/>
        <w:autoSpaceDE/>
        <w:autoSpaceDN/>
        <w:bidi w:val="0"/>
        <w:spacing w:line="560" w:lineRule="exact"/>
        <w:ind w:left="0" w:leftChars="0" w:firstLine="0" w:firstLineChars="0"/>
        <w:jc w:val="center"/>
        <w:textAlignment w:val="center"/>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w:t>
      </w:r>
      <w:r>
        <w:rPr>
          <w:rFonts w:hint="eastAsia" w:ascii="方正小标宋_GBK" w:hAnsi="方正小标宋_GBK" w:eastAsia="方正小标宋_GBK" w:cs="方正小标宋_GBK"/>
          <w:color w:val="000000"/>
          <w:sz w:val="44"/>
          <w:szCs w:val="44"/>
          <w:lang w:val="en-US" w:eastAsia="en-US"/>
        </w:rPr>
        <w:t>共计</w:t>
      </w:r>
      <w:r>
        <w:rPr>
          <w:rFonts w:hint="eastAsia" w:ascii="方正小标宋_GBK" w:hAnsi="方正小标宋_GBK" w:eastAsia="方正小标宋_GBK" w:cs="方正小标宋_GBK"/>
          <w:color w:val="000000"/>
          <w:sz w:val="44"/>
          <w:szCs w:val="44"/>
          <w:lang w:val="en-US" w:eastAsia="zh-CN"/>
        </w:rPr>
        <w:t>82</w:t>
      </w:r>
      <w:r>
        <w:rPr>
          <w:rFonts w:hint="eastAsia" w:ascii="方正小标宋_GBK" w:hAnsi="方正小标宋_GBK" w:eastAsia="方正小标宋_GBK" w:cs="方正小标宋_GBK"/>
          <w:color w:val="000000"/>
          <w:sz w:val="44"/>
          <w:szCs w:val="44"/>
          <w:lang w:val="en-US" w:eastAsia="en-US"/>
        </w:rPr>
        <w:t>件</w:t>
      </w:r>
      <w:r>
        <w:rPr>
          <w:rFonts w:hint="eastAsia" w:ascii="方正小标宋_GBK" w:hAnsi="方正小标宋_GBK" w:eastAsia="方正小标宋_GBK" w:cs="方正小标宋_GBK"/>
          <w:color w:val="000000"/>
          <w:sz w:val="44"/>
          <w:szCs w:val="44"/>
          <w:lang w:val="en-US" w:eastAsia="zh-CN"/>
        </w:rPr>
        <w:t>）</w:t>
      </w:r>
    </w:p>
    <w:p>
      <w:pPr>
        <w:widowControl/>
        <w:kinsoku w:val="0"/>
        <w:autoSpaceDE w:val="0"/>
        <w:autoSpaceDN w:val="0"/>
        <w:adjustRightInd w:val="0"/>
        <w:snapToGrid w:val="0"/>
        <w:spacing w:before="116" w:line="240" w:lineRule="auto"/>
        <w:ind w:firstLine="0" w:firstLineChars="0"/>
        <w:jc w:val="left"/>
        <w:textAlignment w:val="baseline"/>
        <w:rPr>
          <w:rFonts w:ascii="Arial" w:hAnsi="Arial" w:eastAsia="Arial" w:cs="Arial"/>
          <w:snapToGrid w:val="0"/>
          <w:color w:val="000000"/>
          <w:kern w:val="0"/>
          <w:sz w:val="21"/>
          <w:szCs w:val="21"/>
          <w:lang w:eastAsia="en-US"/>
        </w:rPr>
      </w:pP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0"/>
        <w:gridCol w:w="5473"/>
        <w:gridCol w:w="2682"/>
        <w:gridCol w:w="10"/>
        <w:gridCol w:w="1"/>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文件名称</w:t>
            </w:r>
          </w:p>
        </w:tc>
        <w:tc>
          <w:tcPr>
            <w:tcW w:w="27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北京市怀柔区人民政府通告</w:t>
            </w:r>
          </w:p>
        </w:tc>
        <w:tc>
          <w:tcPr>
            <w:tcW w:w="27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怀政发〔2002〕35号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北京市怀柔区人民政府关于印发怀柔区已购公有住房上市出售办法的通知</w:t>
            </w:r>
          </w:p>
        </w:tc>
        <w:tc>
          <w:tcPr>
            <w:tcW w:w="27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怀政发〔2003〕10号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北京市怀柔区人民政府关于加强长城保护管理工作的通知</w:t>
            </w:r>
          </w:p>
        </w:tc>
        <w:tc>
          <w:tcPr>
            <w:tcW w:w="27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怀政发〔2003〕19号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北京市怀柔区人民政府关于公布部分区级文物保护单位保护范围及建设控制地带的通知</w:t>
            </w:r>
          </w:p>
        </w:tc>
        <w:tc>
          <w:tcPr>
            <w:tcW w:w="27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怀政发〔2004〕7号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北京市怀柔区人民政府关于印发怀柔区财政国库管理制度改革实施方案（试行）的通知</w:t>
            </w:r>
          </w:p>
        </w:tc>
        <w:tc>
          <w:tcPr>
            <w:tcW w:w="27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怀政发〔2004〕45号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北京市怀柔区人民政府关于贯彻落实市政府进一步加强安全生产工作文件的意见</w:t>
            </w:r>
          </w:p>
        </w:tc>
        <w:tc>
          <w:tcPr>
            <w:tcW w:w="27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怀政发〔2004〕47号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北京市怀柔区人民政府关于进一步明确有关单位安全生产管理责任的通知</w:t>
            </w:r>
          </w:p>
        </w:tc>
        <w:tc>
          <w:tcPr>
            <w:tcW w:w="2702"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怀政发〔2005〕6号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695"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8</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北京市怀柔区人民政府关于印发怀柔区工业用地招标拍卖挂牌出让办法（试行）的通知</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怀政发〔2007〕32号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810"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9</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北京市怀柔区人民政府关于进一步加强农村环境建设与管理工作的意见</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怀政发〔2007〕35号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8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10</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北京市怀柔区人民政府关于印发怀柔区经济适用住房管理办法（试行）的通知</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怀政发〔2008〕2号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79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11</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北京市怀柔区人民政府关于印发怀柔区城镇廉租住房管理办法（试行）的通知</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怀政发〔2008〕3号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810"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12</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北京市怀柔区人民政府关于印发怀柔区征收城市基础设施建设费暂行办法的通知</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怀政发〔2008〕6号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824"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13</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北京市怀柔区人民政府关于深化改革转变职能提高效率建设服务型政府的实施意见</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怀政发〔2009〕18号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14"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14</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北京市怀柔区人民政府关于印发怀柔区无房和住房未达标离休干部住房补贴发放工作意见的通知</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怀政发〔2009〕20号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15</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北京市怀柔区人民政府关于公布第二批区级非物质文化遗产名录的通知</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怀政发〔2009〕30号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79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16</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北京市怀柔区人民政府关于完善镇乡财政管理体制的通知</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怀政发〔2009〕33号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00"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17</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北京市怀柔区人民政府关于严厉打击非法开采运输和加工砂石矿石行为的通告</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怀政发〔2010〕11号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79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18</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北京市怀柔区人民政府关于印发怀柔区区级挂账生产安全隐患治理实施办法（试行）的通知</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怀政发〔2010〕13号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1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19</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北京市怀柔区人民政府关于印发怀柔区森林防火区和森林防火期管理办法的通知</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怀政发〔2010〕16号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90"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20</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北京市怀柔区人民政府关于怀柔区公费医疗改革的实施意见</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怀政发〔2010〕27号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799"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21</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北京市怀柔区人民政府关于印发怀柔区政府投资项目后评价办法（试行）的通知</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怀政发〔2011〕24号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00"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22</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北京市怀柔区人民政府关于对部分机动车采取交通管理措施降低污染物排放的通告</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怀政发〔2014〕22号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23</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北京市怀柔区人民政府关于印发怀柔区外省市来怀工作人员公共租赁住房申请、审核及配租管理办法的通知</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怀政发〔2015〕25号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24</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北京市怀柔区人民政府关于严禁加工销售使用劣质燃煤的通告</w:t>
            </w:r>
          </w:p>
        </w:tc>
        <w:tc>
          <w:tcPr>
            <w:tcW w:w="269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怀政发〔2016〕46号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800"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25</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北京市怀柔区人民政府关于印发怀柔区食品摊贩备案管理办法的通知</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怀政发〔2019〕15号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0" w:type="dxa"/>
          <w:trHeight w:val="809" w:hRule="atLeast"/>
        </w:trPr>
        <w:tc>
          <w:tcPr>
            <w:tcW w:w="79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26</w:t>
            </w:r>
          </w:p>
        </w:tc>
        <w:tc>
          <w:tcPr>
            <w:tcW w:w="547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北京市怀柔区人民政府关于印发北京市怀柔区打赢净土持久战三年行动计划的通知</w:t>
            </w:r>
          </w:p>
        </w:tc>
        <w:tc>
          <w:tcPr>
            <w:tcW w:w="26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怀政发〔2019〕17号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79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27</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北京市怀柔区人民政府关于印发《怀柔区畜禽养殖禁养区调整后划定方案》的通知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怀政发〔2020〕7号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810"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28</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北京市怀柔区人民政府关于印发怀柔区政府性债务管理办法的通知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29</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北京市怀柔区人民政府关于印发《北京市怀柔区农村宅基地及村民建房管理办法（试行）》的通知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30</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北京市怀柔区人民政府关于行政区域内全面禁止燃放烟花爆竹的通告</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怀政发〔2021〕25号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31</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北京市怀柔区人民政府办公室关于加强未开发长城保护管理工作的通知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怀政办发〔2007〕23号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32</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北京市怀柔区人民政府办公室转发区农委关于建立怀柔区政策性农业保险制度方案（试行）的通知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怀政办发〔2007〕44号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33</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北京市怀柔区人民政府办公室转发区卫生局关于建立健全怀柔区乡村医生社会养老保险制度与基本待遇保障机制实施意见的通知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怀政办发〔2008〕7号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34</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北京市怀柔区人民政府办公室转发区残联关于怀柔区推进残疾人职业康复劳动项目发展实施方案的通知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怀政办发〔2008〕10号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35</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北京市怀柔区人民政府办公室转发公安分局关于进一步加强自行车安全管理工作方案的通知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怀政办发〔2008〕39号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36</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北京市怀柔区人民政府办公室转发区残联关于进一步加强残疾人温馨家园建设实施意见的通知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怀政办发〔2009〕11号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37</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北京市怀柔区人民政府办公室关于印发怀柔区加强镇乡街道安全生产监管工作办法的通知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怀政办发〔2010〕29号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38</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北京市怀柔区人民政府办公室关于印发怀柔区集体建设用地使用权确权登记颁证实施办法的通知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怀政办发〔2010〕39号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39</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北京市怀柔区人民政府办公室关于印发怀柔区新一轮山区地质灾害易发区及生存条件恶劣地区农民搬迁工程实施方案的通知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40</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北京市怀柔区人民政府办公室关于印发怀柔区进一步加强车辆超限超载治理工作实施方案的通知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怀政办发〔2013〕16号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41</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北京市怀柔区人民政府办公室关于印发怀柔区行政事业单位国有资产处置管理办法的通知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怀政办发〔2013〕18号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42</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北京市怀柔区人民政府办公室关于严禁露天焚烧秸秆和垃圾的通知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怀政办发〔2014〕12号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43</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北京市怀柔区人民政府办公室转发区财政局关于怀柔区财政投资评审管理办法的通知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怀政办发〔2014〕25号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44</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北京市怀柔区人民政府办公室关于印发怀柔区出租房屋管理办法的通知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怀政办发〔2014〕31号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45</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北京市怀柔区人民政府办公室关于印发怀柔区人才公共租赁住房建设和管理实施意见的通知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怀政办发〔2014〕43号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46</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北京市怀柔区人民政府办公室关于印发怀柔区平原地区造林工程林木资源养护管理办法的通知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怀政办发〔2015〕46号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47</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北京市怀柔区人民政府办公室关于政府向社会力量购买服务的实施意见</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怀政办发〔2015〕51号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48</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北京市怀柔区人民政府办公室转发区质监局等部门关于怀柔区推进居民住宅电梯更新改造大修工作意见的通知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怀政办发〔2016〕9号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49</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北京市怀柔区人民政府办公室关于印发怀柔区严重精神障碍患者监护人申领看护管理补贴实施细则的通知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怀政办发〔2016〕45号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50</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北京市怀柔区人民政府办公室关于印发怀柔区棚户区改造前期工作及拟改造土地使用权一次性招标工作实施细则的通知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怀政办发〔2017〕41号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51</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北京市怀柔区人民政府办公室关于印发《怀柔区关于加强村级医疗卫生机构和乡村医生队伍建设的实施方案》的通知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怀政办发〔2017〕60号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52</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北京市怀柔区人民政府办公室关于印发《怀柔区推广政府和社会资本合作（PPP）模式的实施意见（试行）》的通知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怀政办发〔2017〕67号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53</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北京市怀柔区人民政府办公室关于印发《怀柔区推进“两田一园”农业高效节水工作方案》的通知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怀政办发〔2017〕77号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54</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北京市怀柔区人民政府办公室关于印发《怀柔区“两田一园”高效节水灌溉工程管护方案》的通知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怀政办发〔2017〕78号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55</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北京市怀柔区人民政府办公室关于印发《怀柔区建筑垃圾处置管理办法（试行）》的通知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怀政办发〔2018〕36号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56</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北京市怀柔区人民政府办公室关于印发怀柔区完善和规范投资审计工作实施意见的通知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57</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北京市怀柔区人民政府办公室关于印发《怀柔区清理拖欠民营企业中小企业账款工作方案》的通知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58</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北京市怀柔区人民政府办公室关于印发《怀柔区长城专职保护员管理办法》的通知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59</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北京市怀柔区人民政府办公室关于印发进一步加强学前教育管理工作意见的通知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60</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北京市怀柔区人民政府办公室关于印发《怀柔区医耗联动综合改革实施方案》的通知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61</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北京市怀柔区人民政府办公室关于印发《怀柔区提高生活性服务业品质专项资金实施细则》的通知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怀政办发〔2019〕26号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62</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北京市怀柔区人民政府办公室关于印发《怀柔区农村基础设施运行维护和管理实施方案（2019—2021年）》的通知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63</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default"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北京市怀柔区人民政府办公室关于印发《怀柔区责任规划师制度工作方案（试行）》的通知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怀政办发〔2019〕31号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64</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北京市怀柔区人民政府办公室关于印发《怀柔区职业技能提升行动实施方案（2019—2021年）》的通知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65</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北京市怀柔区人民政府办公室关于印发《怀柔区关于进一步加强养犬管理工作的实施方案》的通知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怀政办字〔2020〕3号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66</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w w:val="95"/>
                <w:kern w:val="0"/>
                <w:sz w:val="24"/>
                <w:szCs w:val="24"/>
                <w:u w:val="none"/>
                <w:lang w:val="en-US" w:eastAsia="zh-CN" w:bidi="ar"/>
              </w:rPr>
              <w:t>北京市怀柔区人民政府办公室关于印发《怀柔区进一步促进无障碍环境建设2019—2021年实施方案》的通知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67</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北京市怀柔区人民政府办公室关于印发《怀柔区污染防治攻坚战2020年行动计划》的通知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68</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北京市怀柔区人民政府办公室关于印发《怀柔区“多规合一”协同平台工作方案》的通知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69</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北京市怀柔区人民政府办公室关于印发《怀柔区2020年农村地区“减煤换煤”工程实施方案》的通知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70</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北京市怀柔区人民政府办公室关于印发《怀柔区关于完善退耕还林后续政策的意见》的通知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71</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北京市怀柔区人民政府办公室印发《关于进一步促进农民专业合作社发展意见》的通知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怀政办发〔2020〕23号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72</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北京市怀柔区人民政府办公室关于印发《怀柔区农村生活用水水费收缴工作方案》的通知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怀政办发〔2020〕24号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73</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北京市怀柔区人民政府办公室关于印发《怀柔水库一级保护区内群众生产生活困难补助意见》的通知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怀政办发〔2020〕33号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74</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北京市怀柔区人民政府办公室关于印发《怀柔区深入打好污染防治攻坚战2021年行动计划》的通知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75</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北京市怀柔区人民政府办公室关于废止怀柔社会信用“红黑名单”制度有关文件的通知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怀政办发〔2021〕12号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76</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北京市怀柔区人民政府关于废止《怀柔区促进区域经济发展财政政策》的通知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怀政发〔2022〕16号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77</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北京市怀柔区人民政府关于印发《怀柔区突发事件总体应急预案（2022年修订）》的通知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怀政发〔2022〕17号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78</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w:t>
            </w:r>
            <w:r>
              <w:rPr>
                <w:rFonts w:hint="eastAsia" w:cs="仿宋_GB2312"/>
                <w:b w:val="0"/>
                <w:bCs w:val="0"/>
                <w:i w:val="0"/>
                <w:color w:val="000000"/>
                <w:kern w:val="0"/>
                <w:sz w:val="24"/>
                <w:szCs w:val="24"/>
                <w:u w:val="none"/>
                <w:lang w:val="en-US" w:eastAsia="zh-CN" w:bidi="ar"/>
              </w:rPr>
              <w:t>办公室</w:t>
            </w:r>
            <w:r>
              <w:rPr>
                <w:rFonts w:hint="eastAsia" w:ascii="仿宋_GB2312" w:hAnsi="仿宋_GB2312" w:eastAsia="仿宋_GB2312" w:cs="仿宋_GB2312"/>
                <w:b w:val="0"/>
                <w:bCs w:val="0"/>
                <w:i w:val="0"/>
                <w:color w:val="000000"/>
                <w:kern w:val="0"/>
                <w:sz w:val="24"/>
                <w:szCs w:val="24"/>
                <w:u w:val="none"/>
                <w:lang w:val="en-US" w:eastAsia="zh-CN" w:bidi="ar"/>
              </w:rPr>
              <w:t>关于废止怀柔区专利资助办法（试行）有关文件的通知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79</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北京市怀柔区人民政府办公室关于印发《怀柔区关于进一步规范社区工作者工资待遇的实施细则（2022年修订）》的通知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怀政办发〔2023〕4号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80</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北京市怀柔区人民政府关于废止《怀柔区促进乡村旅游提质升级奖励办法（试行）》的通知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81</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default"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北京市怀柔区人民政府办公室关于废止《怀柔区“送气下乡”工程实施方案》的通知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怀政办发〔2023〕7号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3"/>
          <w:wAfter w:w="20" w:type="dxa"/>
          <w:trHeight w:val="1109" w:hRule="atLeast"/>
        </w:trPr>
        <w:tc>
          <w:tcPr>
            <w:tcW w:w="78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82</w:t>
            </w:r>
          </w:p>
        </w:tc>
        <w:tc>
          <w:tcPr>
            <w:tcW w:w="548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北京市怀柔区人民政府办公室关于印发怀柔区深入打好污染防治攻坚战2023年行动计划的通知</w:t>
            </w:r>
          </w:p>
        </w:tc>
        <w:tc>
          <w:tcPr>
            <w:tcW w:w="268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怀政办发〔2023〕6号</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en-US" w:bidi="ar"/>
              </w:rPr>
            </w:pPr>
          </w:p>
        </w:tc>
      </w:tr>
    </w:tbl>
    <w:p>
      <w:pPr>
        <w:keepNext w:val="0"/>
        <w:keepLines w:val="0"/>
        <w:pageBreakBefore w:val="0"/>
        <w:widowControl/>
        <w:suppressLineNumbers w:val="0"/>
        <w:overflowPunct/>
        <w:autoSpaceDE/>
        <w:autoSpaceDN/>
        <w:bidi w:val="0"/>
        <w:spacing w:line="560" w:lineRule="exact"/>
        <w:ind w:left="0" w:leftChars="0" w:firstLine="0" w:firstLineChars="0"/>
        <w:jc w:val="left"/>
        <w:textAlignment w:val="center"/>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pPr>
        <w:keepNext w:val="0"/>
        <w:keepLines w:val="0"/>
        <w:pageBreakBefore w:val="0"/>
        <w:widowControl/>
        <w:suppressLineNumbers w:val="0"/>
        <w:overflowPunct/>
        <w:autoSpaceDE/>
        <w:autoSpaceDN/>
        <w:bidi w:val="0"/>
        <w:spacing w:line="560" w:lineRule="exact"/>
        <w:ind w:left="0" w:leftChars="0" w:firstLine="0" w:firstLineChars="0"/>
        <w:jc w:val="center"/>
        <w:textAlignment w:val="center"/>
        <w:outlineLvl w:val="9"/>
        <w:rPr>
          <w:rFonts w:hint="eastAsia" w:ascii="方正小标宋_GBK" w:hAnsi="方正小标宋_GBK" w:eastAsia="方正小标宋_GBK" w:cs="方正小标宋_GBK"/>
          <w:color w:val="000000"/>
          <w:sz w:val="44"/>
          <w:szCs w:val="44"/>
          <w:lang w:val="en-US" w:eastAsia="en-US"/>
        </w:rPr>
      </w:pPr>
      <w:r>
        <w:rPr>
          <w:rFonts w:hint="eastAsia" w:ascii="方正小标宋_GBK" w:hAnsi="方正小标宋_GBK" w:eastAsia="方正小标宋_GBK" w:cs="方正小标宋_GBK"/>
          <w:color w:val="000000"/>
          <w:sz w:val="44"/>
          <w:szCs w:val="44"/>
          <w:lang w:val="en-US" w:eastAsia="en-US"/>
        </w:rPr>
        <w:t>废止区政府行政规范性文件目录</w:t>
      </w:r>
    </w:p>
    <w:p>
      <w:pPr>
        <w:keepNext w:val="0"/>
        <w:keepLines w:val="0"/>
        <w:pageBreakBefore w:val="0"/>
        <w:widowControl/>
        <w:suppressLineNumbers w:val="0"/>
        <w:overflowPunct/>
        <w:autoSpaceDE/>
        <w:autoSpaceDN/>
        <w:bidi w:val="0"/>
        <w:spacing w:line="560" w:lineRule="exact"/>
        <w:ind w:left="0" w:leftChars="0" w:firstLine="0" w:firstLineChars="0"/>
        <w:jc w:val="center"/>
        <w:textAlignment w:val="center"/>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w:t>
      </w:r>
      <w:r>
        <w:rPr>
          <w:rFonts w:hint="eastAsia" w:ascii="方正小标宋_GBK" w:hAnsi="方正小标宋_GBK" w:eastAsia="方正小标宋_GBK" w:cs="方正小标宋_GBK"/>
          <w:color w:val="000000"/>
          <w:sz w:val="44"/>
          <w:szCs w:val="44"/>
          <w:lang w:val="en-US" w:eastAsia="en-US"/>
        </w:rPr>
        <w:t>共计</w:t>
      </w:r>
      <w:r>
        <w:rPr>
          <w:rFonts w:hint="eastAsia" w:ascii="方正小标宋_GBK" w:hAnsi="方正小标宋_GBK" w:eastAsia="方正小标宋_GBK" w:cs="方正小标宋_GBK"/>
          <w:color w:val="000000"/>
          <w:sz w:val="44"/>
          <w:szCs w:val="44"/>
          <w:lang w:val="en-US" w:eastAsia="zh-CN"/>
        </w:rPr>
        <w:t>40</w:t>
      </w:r>
      <w:r>
        <w:rPr>
          <w:rFonts w:hint="eastAsia" w:ascii="方正小标宋_GBK" w:hAnsi="方正小标宋_GBK" w:eastAsia="方正小标宋_GBK" w:cs="方正小标宋_GBK"/>
          <w:color w:val="000000"/>
          <w:sz w:val="44"/>
          <w:szCs w:val="44"/>
          <w:lang w:val="en-US" w:eastAsia="en-US"/>
        </w:rPr>
        <w:t>件</w:t>
      </w:r>
      <w:r>
        <w:rPr>
          <w:rFonts w:hint="eastAsia" w:ascii="方正小标宋_GBK" w:hAnsi="方正小标宋_GBK" w:eastAsia="方正小标宋_GBK" w:cs="方正小标宋_GBK"/>
          <w:color w:val="000000"/>
          <w:sz w:val="44"/>
          <w:szCs w:val="44"/>
          <w:lang w:val="en-US" w:eastAsia="zh-CN"/>
        </w:rPr>
        <w:t>）</w:t>
      </w:r>
    </w:p>
    <w:p>
      <w:pPr>
        <w:widowControl/>
        <w:kinsoku w:val="0"/>
        <w:autoSpaceDE w:val="0"/>
        <w:autoSpaceDN w:val="0"/>
        <w:adjustRightInd w:val="0"/>
        <w:snapToGrid w:val="0"/>
        <w:spacing w:before="294" w:line="219" w:lineRule="auto"/>
        <w:ind w:left="327" w:firstLine="0" w:firstLineChars="0"/>
        <w:jc w:val="center"/>
        <w:textAlignment w:val="baseline"/>
        <w:rPr>
          <w:rFonts w:hint="eastAsia" w:ascii="宋体" w:hAnsi="宋体" w:eastAsia="宋体" w:cs="宋体"/>
          <w:snapToGrid w:val="0"/>
          <w:color w:val="000000"/>
          <w:spacing w:val="1"/>
          <w:kern w:val="0"/>
          <w:sz w:val="24"/>
          <w:szCs w:val="24"/>
          <w:lang w:val="en-US" w:eastAsia="zh-CN" w:bidi="ar-SA"/>
        </w:rPr>
      </w:pP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5472"/>
        <w:gridCol w:w="2817"/>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文件名称</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北京市怀柔区人民政府关于印发怀柔区义务兵及农村户口烈属优待金发放管理办法的通知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怀政发〔2004〕51号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北京市怀柔区人民政府关于印发怀柔区城乡劳动力培训管理办法的通知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怀政发〔2005〕31号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北京市怀柔区人民政府关于调整完善镇乡财政管理体制的通知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怀政发〔2005〕43号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4"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4</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北京市怀柔区人民政府关于印发怀柔区自来水厂地下水源保护管理办法的通知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怀政发〔2007〕1号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5</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北京市怀柔区人民政府关于印发怀柔区环境卫生责任追究制度（试行）的通知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怀政发〔2007〕39号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6</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北京市怀柔区人民政府关于实施111国道二期改造工程的通告</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怀政发〔2009〕6号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7</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北京市怀柔区人民政府关于印发扩大内需重大项目审批及协调服务绿色通道实施办法（试行）的通知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怀政发〔2009〕10号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8</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北京市怀柔区人民政府关于印发怀柔区土地储备开发项目资金监管办法的通知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怀政发〔2010〕21号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9</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北京市怀柔区人民政府关于印发怀柔区退役士兵接收安置暂行办法的通知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10</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北京市怀柔区人民政府关于加强城乡环境建设和综合执法工作的意见</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怀政发〔2011〕13号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11</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北京市怀柔区人民政府关于印发怀柔区政府投资项目管理暂行规定的通知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怀政发〔2011〕23号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12</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北京市怀柔区人民政府关于印发怀柔区加强食品安全工作意见的通知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怀政发〔2013〕4号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13</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北京市怀柔区人民政府关于印发怀柔区行政事业单位国有资产管理办法的通知</w:t>
            </w:r>
          </w:p>
        </w:tc>
        <w:tc>
          <w:tcPr>
            <w:tcW w:w="282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怀政发〔2013〕17号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04"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14</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北京市怀柔区人民政府关于印发怀柔区农村集体资产产权登记管理办法的通知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怀政发〔2014〕18号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15</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北京市怀柔区人民政府关于印发怀柔区污水处理费征收管理办法的通知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怀政发〔2014〕29号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24"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16</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北京市怀柔区人民政府关于禁止焚烧农作物秸秆和园林绿化废弃物的通告</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怀政发〔2016〕62号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79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17</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北京市怀柔区人民政府关于对部分载货汽车采取交通管理措施的通告</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怀政发〔2017〕18号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10"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18</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北京市怀柔区人民政府关于设立禁止、限制燃放烟花爆竹区域的通告</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怀政发〔2018〕5号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04"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19</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北京市怀柔区人民政府关于印发北京市怀柔区打赢蓝天保卫战三年行动计划的通知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怀政发〔2019〕4号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8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20</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北京市怀柔区人民政府关于对怀柔区府东一条采取交通管理措施的通告</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怀政发〔2019〕20号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21</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北京市怀柔区人民政府关于印发怀柔区进一步加快推进城乡水环境治理工作三年行动方案（2019年7</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月—2022年6月）的通知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怀政发〔2020〕16号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22</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北京市怀柔区人民政府办公室关于认真贯彻落实北京市流动人口计划生育管理规定的通知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怀政办发〔2006〕14号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23</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北京市怀柔区人民政府办公室关于印发怀柔区安全隐患排查整改工作制度的通知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怀政办发〔2006〕31号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24</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北京市怀柔区人民政府办公室关于进一步加强药品安全监管工作的通知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怀政办发〔2007〕56号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25</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北京市怀柔区人民政府办公室关于印发怀柔区新建改建道路工程竣工移交管理办法的通知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怀政办发〔2009〕39号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26</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北京市怀柔区人民政府办公室关于印发怀柔区重大行政决策程序规定（试行）的通知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怀政办发〔2009〕79号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27</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北京市怀柔区人民政府办公室关于印发怀柔区区级储备粮管理办法的通知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28</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北京市怀柔区人民政府办公室转发区市政市容委关于加强户外广告和牌匾标识规范化管理意见的通知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怀政办发〔2011〕38号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29</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北京市怀柔区人民政府办公室关于印发怀柔区预算绩效管理办法的通知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怀政办发〔2013〕19号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30</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北京市怀柔区人民政府办公室关于印发怀柔区行政事业单位国有资产对外有偿使用管理办法的通知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怀政办发〔2013〕40号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31</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北京市怀柔区人民政府办公室关于印发怀柔区城市公共服务设施设置管理暂行办法的通知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怀政办发〔2015〕15号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32</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北京市怀柔区人民政府办公室关于印发全面治理拖欠农民工工资问题实施意见的通知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怀政办发〔2017〕18号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33</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北京市怀柔区人民政府办公室关于印发《怀柔区2019—2020年节能降耗工作方案》的通知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怀政办发〔2019〕11号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34</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北京市怀柔区人民政府关于划定本行政区域禁止露天烧烤范围的通告</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怀政发〔2022〕8号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35</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北京市怀柔区人民政府办公室关于印发非国有经营性产权类房产企业或运营企业疫情防控期间房租减免补贴实施意见的通知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怀政办字〔2020〕1号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36</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北京市怀柔区人民政府办公室关于强化“门前三包”工作的意见</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怀政办发〔2011〕37号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37</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北京市怀柔区人民政府关于印发怀柔区学前教育三年行动计划（2011—2013年）的通知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怀政发〔2011〕19号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38</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北京市怀柔区人民政府办公室转发区教委等部门关于进一步加强非公办学校（幼儿园）安全管理工作意见的通知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怀政办发〔2010〕25号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39</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北京市怀柔区人民政府办公室关于印发《怀柔区第三期学前教育行动计划》的通知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怀政办发〔2018〕13号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10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default" w:ascii="仿宋_GB2312" w:hAnsi="仿宋_GB2312" w:eastAsia="仿宋_GB2312" w:cs="仿宋_GB2312"/>
                <w:b/>
                <w:bCs/>
                <w:i w:val="0"/>
                <w:color w:val="000000"/>
                <w:kern w:val="0"/>
                <w:sz w:val="24"/>
                <w:szCs w:val="24"/>
                <w:highlight w:val="none"/>
                <w:u w:val="none"/>
                <w:lang w:val="en-US" w:eastAsia="zh-CN" w:bidi="ar"/>
              </w:rPr>
            </w:pPr>
            <w:r>
              <w:rPr>
                <w:rFonts w:hint="eastAsia" w:ascii="仿宋_GB2312" w:hAnsi="仿宋_GB2312" w:eastAsia="仿宋_GB2312" w:cs="仿宋_GB2312"/>
                <w:b/>
                <w:bCs/>
                <w:i w:val="0"/>
                <w:color w:val="000000"/>
                <w:kern w:val="0"/>
                <w:sz w:val="24"/>
                <w:szCs w:val="24"/>
                <w:highlight w:val="none"/>
                <w:u w:val="none"/>
                <w:lang w:val="en-US" w:eastAsia="zh-CN" w:bidi="ar"/>
              </w:rPr>
              <w:t>40</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en-US"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北京市怀柔区人民政府办公室关于印发《关于加快发展怀柔区装配式建筑的实施意见》的通知</w:t>
            </w:r>
          </w:p>
        </w:tc>
        <w:tc>
          <w:tcPr>
            <w:tcW w:w="281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highlight w:val="none"/>
                <w:u w:val="none"/>
                <w:lang w:val="en-US" w:eastAsia="en-US" w:bidi="ar"/>
              </w:rPr>
            </w:pPr>
            <w:r>
              <w:rPr>
                <w:rFonts w:hint="eastAsia" w:ascii="仿宋_GB2312" w:hAnsi="仿宋_GB2312" w:eastAsia="仿宋_GB2312" w:cs="仿宋_GB2312"/>
                <w:b w:val="0"/>
                <w:bCs w:val="0"/>
                <w:i w:val="0"/>
                <w:color w:val="000000"/>
                <w:kern w:val="0"/>
                <w:sz w:val="24"/>
                <w:szCs w:val="24"/>
                <w:highlight w:val="none"/>
                <w:u w:val="none"/>
                <w:lang w:val="en-US" w:eastAsia="zh-CN" w:bidi="ar"/>
              </w:rPr>
              <w:t>怀政办发〔2018〕25号</w:t>
            </w:r>
          </w:p>
        </w:tc>
      </w:tr>
    </w:tbl>
    <w:p>
      <w:pPr>
        <w:kinsoku w:val="0"/>
        <w:autoSpaceDE w:val="0"/>
        <w:autoSpaceDN w:val="0"/>
        <w:adjustRightInd w:val="0"/>
        <w:snapToGrid w:val="0"/>
        <w:spacing w:line="240" w:lineRule="auto"/>
        <w:ind w:firstLine="420" w:firstLineChars="200"/>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val="0"/>
        <w:kinsoku w:val="0"/>
        <w:wordWrap/>
        <w:overflowPunct/>
        <w:topLinePunct/>
        <w:autoSpaceDE/>
        <w:autoSpaceDN/>
        <w:bidi w:val="0"/>
        <w:adjustRightInd w:val="0"/>
        <w:snapToGrid w:val="0"/>
        <w:spacing w:line="550" w:lineRule="exact"/>
        <w:ind w:left="0" w:leftChars="0" w:right="25" w:firstLine="0" w:firstLineChars="0"/>
        <w:jc w:val="center"/>
        <w:textAlignment w:val="center"/>
        <w:outlineLvl w:val="9"/>
        <w:rPr>
          <w:rFonts w:hint="eastAsia" w:ascii="方正小标宋_GBK" w:hAnsi="方正小标宋_GBK" w:eastAsia="方正小标宋_GBK" w:cs="方正小标宋_GBK"/>
          <w:color w:val="000000"/>
          <w:sz w:val="44"/>
          <w:szCs w:val="44"/>
          <w:highlight w:val="none"/>
          <w:lang w:eastAsia="zh-CN"/>
        </w:rPr>
      </w:pPr>
    </w:p>
    <w:p>
      <w:pPr>
        <w:keepNext w:val="0"/>
        <w:keepLines w:val="0"/>
        <w:pageBreakBefore w:val="0"/>
        <w:widowControl w:val="0"/>
        <w:kinsoku w:val="0"/>
        <w:wordWrap/>
        <w:overflowPunct/>
        <w:topLinePunct/>
        <w:autoSpaceDE/>
        <w:autoSpaceDN/>
        <w:bidi w:val="0"/>
        <w:adjustRightInd w:val="0"/>
        <w:snapToGrid w:val="0"/>
        <w:spacing w:line="550" w:lineRule="exact"/>
        <w:ind w:left="0" w:leftChars="0" w:right="25" w:firstLine="0" w:firstLineChars="0"/>
        <w:jc w:val="center"/>
        <w:textAlignment w:val="center"/>
        <w:outlineLvl w:val="9"/>
        <w:rPr>
          <w:rFonts w:hint="eastAsia" w:ascii="方正小标宋_GBK" w:hAnsi="方正小标宋_GBK" w:eastAsia="方正小标宋_GBK" w:cs="方正小标宋_GBK"/>
          <w:color w:val="000000"/>
          <w:sz w:val="44"/>
          <w:szCs w:val="44"/>
          <w:highlight w:val="none"/>
          <w:lang w:eastAsia="zh-CN"/>
        </w:rPr>
      </w:pPr>
    </w:p>
    <w:p>
      <w:pPr>
        <w:keepNext w:val="0"/>
        <w:keepLines w:val="0"/>
        <w:pageBreakBefore w:val="0"/>
        <w:widowControl w:val="0"/>
        <w:kinsoku w:val="0"/>
        <w:wordWrap/>
        <w:overflowPunct/>
        <w:topLinePunct/>
        <w:autoSpaceDE/>
        <w:autoSpaceDN/>
        <w:bidi w:val="0"/>
        <w:adjustRightInd w:val="0"/>
        <w:snapToGrid w:val="0"/>
        <w:spacing w:line="550" w:lineRule="exact"/>
        <w:ind w:left="0" w:leftChars="0" w:right="25" w:firstLine="0" w:firstLineChars="0"/>
        <w:jc w:val="center"/>
        <w:textAlignment w:val="center"/>
        <w:outlineLvl w:val="9"/>
        <w:rPr>
          <w:rFonts w:hint="eastAsia" w:ascii="方正小标宋_GBK" w:hAnsi="方正小标宋_GBK" w:eastAsia="方正小标宋_GBK" w:cs="方正小标宋_GBK"/>
          <w:color w:val="000000"/>
          <w:sz w:val="44"/>
          <w:szCs w:val="44"/>
          <w:highlight w:val="none"/>
          <w:lang w:eastAsia="zh-CN"/>
        </w:rPr>
      </w:pPr>
    </w:p>
    <w:p>
      <w:pPr>
        <w:keepNext w:val="0"/>
        <w:keepLines w:val="0"/>
        <w:pageBreakBefore w:val="0"/>
        <w:widowControl w:val="0"/>
        <w:kinsoku w:val="0"/>
        <w:wordWrap/>
        <w:overflowPunct/>
        <w:topLinePunct/>
        <w:autoSpaceDE/>
        <w:autoSpaceDN/>
        <w:bidi w:val="0"/>
        <w:adjustRightInd w:val="0"/>
        <w:snapToGrid w:val="0"/>
        <w:spacing w:line="550" w:lineRule="exact"/>
        <w:ind w:left="0" w:leftChars="0" w:right="25" w:firstLine="0" w:firstLineChars="0"/>
        <w:jc w:val="center"/>
        <w:textAlignment w:val="center"/>
        <w:outlineLvl w:val="9"/>
        <w:rPr>
          <w:rFonts w:hint="eastAsia" w:ascii="方正小标宋_GBK" w:hAnsi="方正小标宋_GBK" w:eastAsia="方正小标宋_GBK" w:cs="方正小标宋_GBK"/>
          <w:color w:val="000000"/>
          <w:sz w:val="44"/>
          <w:szCs w:val="44"/>
          <w:highlight w:val="none"/>
          <w:lang w:eastAsia="zh-CN"/>
        </w:rPr>
      </w:pPr>
    </w:p>
    <w:p>
      <w:pPr>
        <w:keepNext w:val="0"/>
        <w:keepLines w:val="0"/>
        <w:pageBreakBefore w:val="0"/>
        <w:widowControl w:val="0"/>
        <w:kinsoku w:val="0"/>
        <w:wordWrap/>
        <w:overflowPunct/>
        <w:topLinePunct/>
        <w:autoSpaceDE/>
        <w:autoSpaceDN/>
        <w:bidi w:val="0"/>
        <w:adjustRightInd w:val="0"/>
        <w:snapToGrid w:val="0"/>
        <w:spacing w:line="550" w:lineRule="exact"/>
        <w:ind w:left="0" w:leftChars="0" w:right="25" w:firstLine="0" w:firstLineChars="0"/>
        <w:jc w:val="center"/>
        <w:textAlignment w:val="center"/>
        <w:outlineLvl w:val="9"/>
        <w:rPr>
          <w:rFonts w:hint="eastAsia" w:ascii="方正小标宋_GBK" w:hAnsi="方正小标宋_GBK" w:eastAsia="方正小标宋_GBK" w:cs="方正小标宋_GBK"/>
          <w:color w:val="000000"/>
          <w:sz w:val="44"/>
          <w:szCs w:val="44"/>
          <w:highlight w:val="none"/>
          <w:lang w:eastAsia="zh-CN"/>
        </w:rPr>
      </w:pPr>
    </w:p>
    <w:p>
      <w:pPr>
        <w:keepNext w:val="0"/>
        <w:keepLines w:val="0"/>
        <w:pageBreakBefore w:val="0"/>
        <w:widowControl w:val="0"/>
        <w:kinsoku w:val="0"/>
        <w:wordWrap/>
        <w:overflowPunct/>
        <w:topLinePunct/>
        <w:autoSpaceDE/>
        <w:autoSpaceDN/>
        <w:bidi w:val="0"/>
        <w:adjustRightInd w:val="0"/>
        <w:snapToGrid w:val="0"/>
        <w:spacing w:line="550" w:lineRule="exact"/>
        <w:ind w:left="0" w:leftChars="0" w:right="25" w:firstLine="0" w:firstLineChars="0"/>
        <w:jc w:val="center"/>
        <w:textAlignment w:val="center"/>
        <w:outlineLvl w:val="9"/>
        <w:rPr>
          <w:rFonts w:hint="eastAsia" w:ascii="方正小标宋_GBK" w:hAnsi="方正小标宋_GBK" w:eastAsia="方正小标宋_GBK" w:cs="方正小标宋_GBK"/>
          <w:color w:val="000000"/>
          <w:sz w:val="44"/>
          <w:szCs w:val="44"/>
          <w:highlight w:val="none"/>
          <w:lang w:eastAsia="zh-CN"/>
        </w:rPr>
      </w:pPr>
    </w:p>
    <w:p>
      <w:pPr>
        <w:keepNext w:val="0"/>
        <w:keepLines w:val="0"/>
        <w:pageBreakBefore w:val="0"/>
        <w:widowControl/>
        <w:suppressLineNumbers w:val="0"/>
        <w:overflowPunct/>
        <w:autoSpaceDE/>
        <w:autoSpaceDN/>
        <w:bidi w:val="0"/>
        <w:spacing w:line="560" w:lineRule="exact"/>
        <w:ind w:left="0" w:leftChars="0" w:firstLine="0" w:firstLineChars="0"/>
        <w:jc w:val="left"/>
        <w:textAlignment w:val="center"/>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pPr>
        <w:keepNext w:val="0"/>
        <w:keepLines w:val="0"/>
        <w:pageBreakBefore w:val="0"/>
        <w:widowControl/>
        <w:suppressLineNumbers w:val="0"/>
        <w:overflowPunct/>
        <w:autoSpaceDE/>
        <w:autoSpaceDN/>
        <w:bidi w:val="0"/>
        <w:spacing w:line="560" w:lineRule="exact"/>
        <w:ind w:left="0" w:leftChars="0" w:firstLine="0" w:firstLineChars="0"/>
        <w:jc w:val="center"/>
        <w:textAlignment w:val="center"/>
        <w:outlineLvl w:val="9"/>
        <w:rPr>
          <w:rFonts w:hint="eastAsia" w:ascii="方正小标宋_GBK" w:hAnsi="方正小标宋_GBK" w:eastAsia="方正小标宋_GBK" w:cs="方正小标宋_GBK"/>
          <w:color w:val="000000"/>
          <w:sz w:val="44"/>
          <w:szCs w:val="44"/>
          <w:lang w:val="en-US" w:eastAsia="en-US"/>
        </w:rPr>
      </w:pPr>
      <w:r>
        <w:rPr>
          <w:rFonts w:hint="eastAsia" w:ascii="方正小标宋_GBK" w:hAnsi="方正小标宋_GBK" w:eastAsia="方正小标宋_GBK" w:cs="方正小标宋_GBK"/>
          <w:color w:val="000000"/>
          <w:sz w:val="44"/>
          <w:szCs w:val="44"/>
          <w:lang w:val="en-US" w:eastAsia="zh-CN"/>
        </w:rPr>
        <w:t>修改</w:t>
      </w:r>
      <w:r>
        <w:rPr>
          <w:rFonts w:hint="eastAsia" w:ascii="方正小标宋_GBK" w:hAnsi="方正小标宋_GBK" w:eastAsia="方正小标宋_GBK" w:cs="方正小标宋_GBK"/>
          <w:color w:val="000000"/>
          <w:sz w:val="44"/>
          <w:szCs w:val="44"/>
          <w:lang w:val="en-US" w:eastAsia="en-US"/>
        </w:rPr>
        <w:t>区政府行政规范性文件目录</w:t>
      </w:r>
    </w:p>
    <w:p>
      <w:pPr>
        <w:keepNext w:val="0"/>
        <w:keepLines w:val="0"/>
        <w:pageBreakBefore w:val="0"/>
        <w:widowControl/>
        <w:suppressLineNumbers w:val="0"/>
        <w:overflowPunct/>
        <w:autoSpaceDE/>
        <w:autoSpaceDN/>
        <w:bidi w:val="0"/>
        <w:spacing w:line="560" w:lineRule="exact"/>
        <w:ind w:left="0" w:leftChars="0" w:firstLine="0" w:firstLineChars="0"/>
        <w:jc w:val="center"/>
        <w:textAlignment w:val="center"/>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w:t>
      </w:r>
      <w:r>
        <w:rPr>
          <w:rFonts w:hint="eastAsia" w:ascii="方正小标宋_GBK" w:hAnsi="方正小标宋_GBK" w:eastAsia="方正小标宋_GBK" w:cs="方正小标宋_GBK"/>
          <w:color w:val="000000"/>
          <w:sz w:val="44"/>
          <w:szCs w:val="44"/>
          <w:lang w:val="en-US" w:eastAsia="en-US"/>
        </w:rPr>
        <w:t>共计</w:t>
      </w:r>
      <w:r>
        <w:rPr>
          <w:rFonts w:hint="eastAsia" w:ascii="方正小标宋_GBK" w:hAnsi="方正小标宋_GBK" w:eastAsia="方正小标宋_GBK" w:cs="方正小标宋_GBK"/>
          <w:color w:val="000000"/>
          <w:sz w:val="44"/>
          <w:szCs w:val="44"/>
          <w:lang w:val="en-US" w:eastAsia="zh-CN"/>
        </w:rPr>
        <w:t>1</w:t>
      </w:r>
      <w:r>
        <w:rPr>
          <w:rFonts w:hint="eastAsia" w:ascii="方正小标宋_GBK" w:hAnsi="方正小标宋_GBK" w:eastAsia="方正小标宋_GBK" w:cs="方正小标宋_GBK"/>
          <w:color w:val="000000"/>
          <w:sz w:val="44"/>
          <w:szCs w:val="44"/>
          <w:lang w:val="en-US" w:eastAsia="en-US"/>
        </w:rPr>
        <w:t>件</w:t>
      </w:r>
      <w:r>
        <w:rPr>
          <w:rFonts w:hint="eastAsia" w:ascii="方正小标宋_GBK" w:hAnsi="方正小标宋_GBK" w:eastAsia="方正小标宋_GBK" w:cs="方正小标宋_GBK"/>
          <w:color w:val="000000"/>
          <w:sz w:val="44"/>
          <w:szCs w:val="44"/>
          <w:lang w:val="en-US" w:eastAsia="zh-CN"/>
        </w:rPr>
        <w:t>）</w:t>
      </w:r>
    </w:p>
    <w:p>
      <w:pPr>
        <w:widowControl w:val="0"/>
        <w:spacing w:after="120" w:afterLines="0" w:afterAutospacing="0" w:line="560" w:lineRule="exact"/>
        <w:ind w:firstLine="640" w:firstLineChars="200"/>
        <w:jc w:val="both"/>
        <w:rPr>
          <w:rFonts w:hint="eastAsia" w:ascii="仿宋_GB2312" w:hAnsi="仿宋_GB2312" w:eastAsia="仿宋_GB2312" w:cs="仿宋_GB2312"/>
          <w:kern w:val="2"/>
          <w:sz w:val="32"/>
          <w:szCs w:val="32"/>
          <w:lang w:val="en-US" w:eastAsia="en-US" w:bidi="ar-SA"/>
        </w:rPr>
      </w:pP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5472"/>
        <w:gridCol w:w="2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文件名称</w:t>
            </w:r>
          </w:p>
        </w:tc>
        <w:tc>
          <w:tcPr>
            <w:tcW w:w="2826"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1</w:t>
            </w:r>
          </w:p>
        </w:tc>
        <w:tc>
          <w:tcPr>
            <w:tcW w:w="5472"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北京市怀柔区人民政府关于印发关于进一步加强新形势下就业创业工作的实施意见的通知</w:t>
            </w:r>
          </w:p>
        </w:tc>
        <w:tc>
          <w:tcPr>
            <w:tcW w:w="2826"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怀政发〔2018〕14号</w:t>
            </w:r>
          </w:p>
        </w:tc>
      </w:tr>
    </w:tbl>
    <w:p>
      <w:pPr>
        <w:pStyle w:val="2"/>
        <w:rPr>
          <w:rFonts w:hint="eastAsia"/>
        </w:rPr>
      </w:pPr>
    </w:p>
    <w:p>
      <w:pPr>
        <w:rPr>
          <w:rFonts w:hint="eastAsia"/>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ind w:left="0" w:leftChars="0" w:firstLine="0" w:firstLineChars="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21FB2"/>
    <w:rsid w:val="5142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table" w:customStyle="1" w:styleId="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2023-12-26T07:25:00Z</dcterms:created>
  <dc:creator>syr</dc:creator>
  <cp:lastModifiedBy>syr</cp:lastModifiedBy>
  <dcterms:modified xsi:type="dcterms:W3CDTF">2023-12-26T07:26:25Z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