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bookmarkStart w:id="1" w:name="_GoBack"/>
      <w:bookmarkEnd w:id="1"/>
    </w:p>
    <w:p>
      <w:pPr>
        <w:pStyle w:val="4"/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北京市密云区朝阳滨河学校（一期）新建工程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项目腾退补偿方案</w:t>
      </w:r>
    </w:p>
    <w:p>
      <w:pPr>
        <w:pStyle w:val="11"/>
        <w:ind w:left="3360"/>
      </w:pPr>
    </w:p>
    <w:p>
      <w:pPr>
        <w:spacing w:line="56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第一章 总  则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障密云区朝阳滨河学校（一期）新建工程项目集体土地腾退工作顺利实施，根据相关法律法规和北京市发改委关于北京市密云区朝阳滨河学校（一期）新建工程项目建议书（代可行性研究报告）的批复【京发改（审）[2023]308号】，制定本方案。</w:t>
      </w:r>
    </w:p>
    <w:p>
      <w:pPr>
        <w:spacing w:line="560" w:lineRule="exact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b/>
          <w:sz w:val="32"/>
          <w:szCs w:val="32"/>
        </w:rPr>
        <w:t>第一条</w:t>
      </w:r>
      <w:r>
        <w:rPr>
          <w:rFonts w:hint="eastAsia" w:ascii="仿宋_GB2312" w:hAnsi="楷体_GB2312" w:eastAsia="仿宋_GB2312" w:cs="楷体_GB2312"/>
          <w:bCs/>
          <w:sz w:val="32"/>
          <w:szCs w:val="32"/>
        </w:rPr>
        <w:t xml:space="preserve"> </w:t>
      </w:r>
      <w:r>
        <w:rPr>
          <w:rFonts w:hint="eastAsia" w:ascii="仿宋_GB2312" w:hAnsi="楷体_GB2312" w:eastAsia="仿宋_GB2312" w:cs="楷体_GB2312"/>
          <w:sz w:val="32"/>
          <w:szCs w:val="32"/>
        </w:rPr>
        <w:t>工程概况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北京市密云区朝阳滨河学校（一期）新建工程项目位于密云区西部大唐庄地区，东至次一路（规划中），西至嘉益园小区、南至城后街（规划中）、北至医院用地边界。用地面积62.281亩，规划</w:t>
      </w:r>
      <w:r>
        <w:rPr>
          <w:rFonts w:ascii="仿宋_GB2312" w:hAnsi="仿宋" w:eastAsia="仿宋_GB2312"/>
          <w:sz w:val="32"/>
          <w:szCs w:val="32"/>
        </w:rPr>
        <w:t>新建总建筑面积约1.9万平方米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ascii="仿宋_GB2312" w:hAnsi="仿宋" w:eastAsia="仿宋_GB2312"/>
          <w:sz w:val="32"/>
          <w:szCs w:val="32"/>
        </w:rPr>
        <w:t>主要建设教学用房、办公及管理用房、生活服务用房等。项目建成后，新校园将设置小学24个班、学位960个，</w:t>
      </w:r>
      <w:r>
        <w:rPr>
          <w:rFonts w:hint="eastAsia" w:ascii="仿宋_GB2312" w:hAnsi="仿宋" w:eastAsia="仿宋_GB2312"/>
          <w:sz w:val="32"/>
          <w:szCs w:val="32"/>
        </w:rPr>
        <w:t>将更好</w:t>
      </w:r>
      <w:r>
        <w:rPr>
          <w:rFonts w:ascii="仿宋_GB2312" w:hAnsi="仿宋" w:eastAsia="仿宋_GB2312"/>
          <w:sz w:val="32"/>
          <w:szCs w:val="32"/>
        </w:rPr>
        <w:t>保障周边适龄学生就近入学，同时也将为孩子们提供更舒适的学习活动空间。</w:t>
      </w:r>
    </w:p>
    <w:p>
      <w:pPr>
        <w:spacing w:line="560" w:lineRule="exact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b/>
          <w:sz w:val="32"/>
          <w:szCs w:val="32"/>
        </w:rPr>
        <w:t>第二条</w:t>
      </w:r>
      <w:r>
        <w:rPr>
          <w:rFonts w:hint="eastAsia" w:ascii="仿宋_GB2312" w:hAnsi="楷体_GB2312" w:eastAsia="仿宋_GB2312" w:cs="楷体_GB2312"/>
          <w:sz w:val="32"/>
          <w:szCs w:val="32"/>
        </w:rPr>
        <w:t xml:space="preserve"> 腾退范围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本项目用地范围为以征地钉桩的红线范围为准。腾退范围为上述用地范围内所有的房屋、构筑物、附属物及地上附着物。</w:t>
      </w:r>
    </w:p>
    <w:p>
      <w:pPr>
        <w:spacing w:line="560" w:lineRule="exact"/>
        <w:ind w:firstLine="642" w:firstLineChars="200"/>
        <w:rPr>
          <w:rFonts w:ascii="仿宋_GB2312" w:hAnsi="楷体_GB2312" w:eastAsia="仿宋_GB2312" w:cs="楷体_GB2312"/>
          <w:color w:val="000000"/>
          <w:sz w:val="32"/>
          <w:szCs w:val="32"/>
        </w:rPr>
      </w:pPr>
      <w:r>
        <w:rPr>
          <w:rFonts w:hint="eastAsia" w:ascii="仿宋_GB2312" w:hAnsi="楷体_GB2312" w:eastAsia="仿宋_GB2312" w:cs="楷体_GB2312"/>
          <w:b/>
          <w:sz w:val="32"/>
          <w:szCs w:val="32"/>
        </w:rPr>
        <w:t>第三条</w:t>
      </w:r>
      <w:r>
        <w:rPr>
          <w:rFonts w:hint="eastAsia" w:ascii="仿宋_GB2312" w:hAnsi="楷体_GB2312" w:eastAsia="仿宋_GB2312" w:cs="楷体_GB2312"/>
          <w:color w:val="000000"/>
          <w:sz w:val="32"/>
          <w:szCs w:val="32"/>
        </w:rPr>
        <w:t xml:space="preserve"> 补偿方式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ascii="仿宋_GB2312" w:hAnsi="仿宋" w:eastAsia="仿宋_GB2312"/>
          <w:color w:val="000000"/>
          <w:sz w:val="32"/>
          <w:szCs w:val="32"/>
        </w:rPr>
        <w:t>以货币方式进行补偿。</w:t>
      </w:r>
    </w:p>
    <w:p>
      <w:pPr>
        <w:spacing w:line="560" w:lineRule="exact"/>
        <w:ind w:firstLine="642" w:firstLineChars="200"/>
        <w:rPr>
          <w:rFonts w:ascii="仿宋_GB2312" w:hAnsi="仿宋_GB2312" w:eastAsia="仿宋_GB2312" w:cs="仿宋_GB2312"/>
          <w:color w:val="000000"/>
          <w:sz w:val="32"/>
          <w:szCs w:val="32"/>
          <w:bdr w:val="single" w:color="auto" w:sz="4" w:space="0"/>
        </w:rPr>
      </w:pPr>
      <w:r>
        <w:rPr>
          <w:rFonts w:hint="eastAsia" w:ascii="仿宋_GB2312" w:hAnsi="楷体_GB2312" w:eastAsia="仿宋_GB2312" w:cs="楷体_GB2312"/>
          <w:b/>
          <w:sz w:val="32"/>
          <w:szCs w:val="32"/>
        </w:rPr>
        <w:t>第四条</w:t>
      </w:r>
      <w:r>
        <w:rPr>
          <w:rFonts w:hint="eastAsia" w:ascii="仿宋_GB2312" w:hAnsi="楷体_GB2312" w:eastAsia="仿宋_GB2312" w:cs="楷体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房屋重置成新</w:t>
      </w:r>
      <w:r>
        <w:rPr>
          <w:rFonts w:ascii="仿宋_GB2312" w:hAnsi="仿宋_GB2312" w:eastAsia="仿宋_GB2312" w:cs="仿宋_GB2312"/>
          <w:sz w:val="32"/>
          <w:szCs w:val="32"/>
        </w:rPr>
        <w:t>价补偿</w:t>
      </w:r>
      <w:r>
        <w:rPr>
          <w:rFonts w:hint="eastAsia" w:ascii="仿宋_GB2312" w:hAnsi="仿宋_GB2312" w:eastAsia="仿宋_GB2312" w:cs="仿宋_GB2312"/>
          <w:sz w:val="32"/>
          <w:szCs w:val="32"/>
        </w:rPr>
        <w:t>标准</w:t>
      </w:r>
    </w:p>
    <w:p>
      <w:pPr>
        <w:spacing w:line="560" w:lineRule="exact"/>
        <w:ind w:firstLine="616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本项目腾退范围内的房屋及附属物重置成新评估执行《北京市房屋重置成新价评估技术标准》（北估秘〔2016〕001号）规定。</w:t>
      </w:r>
    </w:p>
    <w:p>
      <w:pPr>
        <w:spacing w:line="560" w:lineRule="exact"/>
        <w:ind w:firstLine="642" w:firstLineChars="200"/>
        <w:rPr>
          <w:rFonts w:ascii="仿宋_GB2312" w:hAnsi="楷体_GB2312" w:eastAsia="仿宋_GB2312" w:cs="楷体_GB2312"/>
          <w:color w:val="000000"/>
          <w:sz w:val="32"/>
          <w:szCs w:val="32"/>
        </w:rPr>
      </w:pPr>
      <w:r>
        <w:rPr>
          <w:rFonts w:hint="eastAsia" w:ascii="仿宋_GB2312" w:hAnsi="楷体_GB2312" w:eastAsia="仿宋_GB2312" w:cs="楷体_GB2312"/>
          <w:b/>
          <w:sz w:val="32"/>
          <w:szCs w:val="32"/>
        </w:rPr>
        <w:t>第五条</w:t>
      </w:r>
      <w:r>
        <w:rPr>
          <w:rFonts w:hint="eastAsia" w:ascii="仿宋_GB2312" w:hAnsi="楷体_GB2312" w:eastAsia="仿宋_GB2312" w:cs="楷体_GB2312"/>
          <w:b/>
          <w:color w:val="000000"/>
          <w:sz w:val="32"/>
          <w:szCs w:val="32"/>
        </w:rPr>
        <w:t xml:space="preserve"> </w:t>
      </w:r>
      <w:r>
        <w:rPr>
          <w:rFonts w:hint="eastAsia" w:ascii="仿宋_GB2312" w:hAnsi="楷体_GB2312" w:eastAsia="仿宋_GB2312" w:cs="楷体_GB2312"/>
          <w:color w:val="000000"/>
          <w:sz w:val="32"/>
          <w:szCs w:val="32"/>
        </w:rPr>
        <w:t>林木、果树、青苗补偿标准及适宜栽植密度标准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按照《北京市密云区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朝阳滨河学校（一期）新建工程项目林木、果树、青苗补偿标准</w:t>
      </w:r>
      <w:r>
        <w:rPr>
          <w:rFonts w:hint="eastAsia" w:ascii="仿宋_GB2312" w:hAnsi="宋体" w:eastAsia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执行。</w:t>
      </w:r>
    </w:p>
    <w:p>
      <w:pPr>
        <w:pStyle w:val="11"/>
        <w:ind w:left="0" w:leftChars="0"/>
      </w:pPr>
      <w:bookmarkStart w:id="0" w:name="_Hlk125749131"/>
    </w:p>
    <w:bookmarkEnd w:id="0"/>
    <w:p>
      <w:pPr>
        <w:spacing w:line="560" w:lineRule="exact"/>
        <w:jc w:val="center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第二章  房屋重置成新价及地上附着物腾退补偿</w:t>
      </w:r>
    </w:p>
    <w:p>
      <w:pPr>
        <w:pStyle w:val="11"/>
        <w:ind w:left="3360"/>
      </w:pPr>
    </w:p>
    <w:p>
      <w:pPr>
        <w:spacing w:line="560" w:lineRule="exact"/>
        <w:ind w:firstLine="642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b/>
          <w:bCs/>
          <w:color w:val="000000"/>
          <w:sz w:val="32"/>
          <w:szCs w:val="32"/>
        </w:rPr>
        <w:t>第六条</w:t>
      </w:r>
      <w:r>
        <w:rPr>
          <w:rFonts w:hint="eastAsia" w:ascii="仿宋_GB2312" w:hAnsi="楷体_GB2312" w:eastAsia="仿宋_GB2312" w:cs="楷体_GB2312"/>
          <w:color w:val="000000"/>
          <w:sz w:val="32"/>
          <w:szCs w:val="32"/>
        </w:rPr>
        <w:t xml:space="preserve"> 签约主体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用地范围内</w:t>
      </w:r>
      <w:r>
        <w:rPr>
          <w:rFonts w:hint="eastAsia" w:ascii="仿宋_GB2312" w:hAnsi="楷体_GB2312" w:eastAsia="仿宋_GB2312" w:cs="楷体_GB2312"/>
          <w:color w:val="000000"/>
          <w:sz w:val="32"/>
          <w:szCs w:val="32"/>
        </w:rPr>
        <w:t>房屋重置成新价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及</w:t>
      </w:r>
      <w:r>
        <w:rPr>
          <w:rFonts w:hint="eastAsia" w:ascii="仿宋_GB2312" w:hAnsi="楷体_GB2312" w:eastAsia="仿宋_GB2312" w:cs="楷体_GB2312"/>
          <w:color w:val="000000"/>
          <w:sz w:val="32"/>
          <w:szCs w:val="32"/>
        </w:rPr>
        <w:t>地上附着物腾退补偿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协议由密云镇大唐庄村民委员会与被腾退人签订。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被腾退人按照土地使用类型，分为如下几种情况：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与村集体经济组织签订土地使用合同、协议等能够确认土地使用权属</w:t>
      </w:r>
      <w:r>
        <w:rPr>
          <w:rFonts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权利人</w:t>
      </w:r>
      <w:r>
        <w:rPr>
          <w:rFonts w:ascii="仿宋_GB2312" w:hAnsi="仿宋_GB2312" w:eastAsia="仿宋_GB2312" w:cs="仿宋_GB2312"/>
          <w:sz w:val="32"/>
          <w:szCs w:val="32"/>
        </w:rPr>
        <w:t>为被</w:t>
      </w:r>
      <w:r>
        <w:rPr>
          <w:rFonts w:hint="eastAsia" w:ascii="仿宋_GB2312" w:hAnsi="仿宋_GB2312" w:eastAsia="仿宋_GB2312" w:cs="仿宋_GB2312"/>
          <w:sz w:val="32"/>
          <w:szCs w:val="32"/>
        </w:rPr>
        <w:t>腾退</w:t>
      </w:r>
      <w:r>
        <w:rPr>
          <w:rFonts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；自留地、口粮田的所在村土地台账登记确认的村民为被腾退人；未被确权的土地，村集体为被腾退人，经认定后的地上物所有权人为被腾退人。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如被腾退人无法提供上述权属证明资料或存在争议的，以认定组认定并公示的结果为准。</w:t>
      </w:r>
    </w:p>
    <w:p>
      <w:pPr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如权属界线存在异议，由区规自分局负责查询相关权属档案资料，并由相关部门进行认定。</w:t>
      </w:r>
    </w:p>
    <w:p>
      <w:pPr>
        <w:spacing w:line="560" w:lineRule="exact"/>
        <w:ind w:firstLine="642" w:firstLineChars="200"/>
        <w:rPr>
          <w:rFonts w:ascii="仿宋_GB2312" w:hAnsi="楷体_GB2312" w:eastAsia="仿宋_GB2312" w:cs="楷体_GB2312"/>
          <w:color w:val="000000"/>
          <w:sz w:val="32"/>
          <w:szCs w:val="32"/>
        </w:rPr>
      </w:pPr>
      <w:r>
        <w:rPr>
          <w:rFonts w:hint="eastAsia" w:ascii="仿宋_GB2312" w:hAnsi="楷体_GB2312" w:eastAsia="仿宋_GB2312" w:cs="楷体_GB2312"/>
          <w:b/>
          <w:bCs/>
          <w:color w:val="000000"/>
          <w:sz w:val="32"/>
          <w:szCs w:val="32"/>
        </w:rPr>
        <w:t>第七条</w:t>
      </w:r>
      <w:r>
        <w:rPr>
          <w:rFonts w:hint="eastAsia" w:ascii="仿宋_GB2312" w:hAnsi="楷体_GB2312" w:eastAsia="仿宋_GB2312" w:cs="楷体_GB2312"/>
          <w:color w:val="000000"/>
          <w:sz w:val="32"/>
          <w:szCs w:val="32"/>
        </w:rPr>
        <w:t xml:space="preserve"> 认定和清登工作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村委会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牵头成立认定工作组进行认定（认定内容包括：土地权利人、面积、性质及用途以及农业生产设施用房等），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认定结果及地上物清登结果公示5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自然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，并留存影像资料。</w:t>
      </w:r>
      <w:r>
        <w:rPr>
          <w:rFonts w:hint="eastAsia" w:ascii="仿宋_GB2312" w:hAnsi="仿宋_GB2312" w:eastAsia="仿宋_GB2312" w:cs="仿宋_GB2312"/>
          <w:sz w:val="32"/>
          <w:szCs w:val="32"/>
        </w:rPr>
        <w:t>认定结果由村委会盖章确认。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对于入户清登评估时，被腾退人不到场或不配合的，由村委会、评估机构现场签字认可，留存地上物详细影像资料，并由公证处进行公证，不影响清登评估及认定工作的进行。</w:t>
      </w:r>
    </w:p>
    <w:p>
      <w:pPr>
        <w:spacing w:line="560" w:lineRule="exact"/>
        <w:ind w:firstLine="642" w:firstLineChars="200"/>
        <w:rPr>
          <w:rFonts w:ascii="仿宋_GB2312" w:hAnsi="楷体_GB2312" w:eastAsia="仿宋_GB2312" w:cs="楷体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 xml:space="preserve">第八条 </w:t>
      </w:r>
      <w:r>
        <w:rPr>
          <w:rFonts w:hint="eastAsia" w:ascii="仿宋_GB2312" w:hAnsi="楷体_GB2312" w:eastAsia="仿宋_GB2312" w:cs="楷体_GB2312"/>
          <w:color w:val="000000"/>
          <w:sz w:val="32"/>
          <w:szCs w:val="32"/>
        </w:rPr>
        <w:t>补偿内容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楷体_GB2312" w:eastAsia="仿宋_GB2312" w:cs="楷体_GB2312"/>
          <w:color w:val="000000"/>
          <w:sz w:val="32"/>
          <w:szCs w:val="32"/>
        </w:rPr>
        <w:t>（一）腾退补偿公式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腾退补偿费总价=房屋重置成新价+地上附着物补偿价＋其他补助+奖励费</w:t>
      </w:r>
    </w:p>
    <w:p>
      <w:pPr>
        <w:pStyle w:val="3"/>
        <w:spacing w:line="560" w:lineRule="exact"/>
        <w:ind w:firstLine="640" w:firstLineChars="200"/>
        <w:rPr>
          <w:rFonts w:hAnsi="仿宋_GB2312" w:cs="仿宋_GB2312"/>
          <w:color w:val="000000"/>
          <w:sz w:val="32"/>
          <w:szCs w:val="32"/>
        </w:rPr>
      </w:pPr>
      <w:r>
        <w:rPr>
          <w:rFonts w:hint="eastAsia" w:hAnsi="仿宋_GB2312" w:cs="仿宋_GB2312"/>
          <w:color w:val="000000"/>
          <w:sz w:val="32"/>
          <w:szCs w:val="32"/>
        </w:rPr>
        <w:t>1</w:t>
      </w:r>
      <w:r>
        <w:rPr>
          <w:rFonts w:hAnsi="仿宋_GB2312" w:cs="仿宋_GB2312"/>
          <w:color w:val="000000"/>
          <w:sz w:val="32"/>
          <w:szCs w:val="32"/>
        </w:rPr>
        <w:t>.</w:t>
      </w:r>
      <w:r>
        <w:rPr>
          <w:rFonts w:hint="eastAsia" w:hAnsi="仿宋_GB2312" w:cs="仿宋_GB2312"/>
          <w:color w:val="000000"/>
          <w:sz w:val="32"/>
          <w:szCs w:val="32"/>
        </w:rPr>
        <w:t>房屋重置成新价及地上附着物补偿价由评估公司参照《北京市房屋重置成新价评估技术标准》（北估秘〔2016〕001号）评估及</w:t>
      </w:r>
      <w:r>
        <w:rPr>
          <w:rFonts w:hint="eastAsia"/>
          <w:sz w:val="32"/>
          <w:szCs w:val="32"/>
        </w:rPr>
        <w:t>《</w:t>
      </w:r>
      <w:r>
        <w:rPr>
          <w:rFonts w:hint="eastAsia" w:hAnsi="仿宋_GB2312" w:cs="仿宋_GB2312"/>
          <w:spacing w:val="-6"/>
          <w:sz w:val="32"/>
          <w:szCs w:val="32"/>
        </w:rPr>
        <w:t>朝阳滨河学校一期新建工程项目林木、果树、青苗补偿标准</w:t>
      </w:r>
      <w:r>
        <w:rPr>
          <w:rFonts w:hint="eastAsia"/>
          <w:sz w:val="32"/>
          <w:szCs w:val="32"/>
        </w:rPr>
        <w:t>》</w:t>
      </w:r>
      <w:r>
        <w:rPr>
          <w:rFonts w:hint="eastAsia" w:hAnsi="仿宋_GB2312" w:cs="仿宋_GB2312"/>
          <w:color w:val="000000"/>
          <w:sz w:val="32"/>
          <w:szCs w:val="32"/>
        </w:rPr>
        <w:t>确定，评估值不足40000元/亩的按40000元/亩标准补偿。</w:t>
      </w:r>
    </w:p>
    <w:p>
      <w:pPr>
        <w:pStyle w:val="3"/>
        <w:spacing w:line="560" w:lineRule="exact"/>
        <w:ind w:firstLine="640" w:firstLineChars="200"/>
        <w:rPr>
          <w:rFonts w:hAnsi="仿宋_GB2312" w:cs="仿宋_GB2312"/>
          <w:color w:val="000000"/>
          <w:sz w:val="32"/>
          <w:szCs w:val="32"/>
        </w:rPr>
      </w:pPr>
      <w:r>
        <w:rPr>
          <w:rFonts w:hint="eastAsia" w:hAnsi="仿宋_GB2312" w:cs="仿宋_GB2312"/>
          <w:color w:val="000000"/>
          <w:sz w:val="32"/>
          <w:szCs w:val="32"/>
        </w:rPr>
        <w:t>2</w:t>
      </w:r>
      <w:r>
        <w:rPr>
          <w:rFonts w:hAnsi="仿宋_GB2312" w:cs="仿宋_GB2312"/>
          <w:color w:val="000000"/>
          <w:sz w:val="32"/>
          <w:szCs w:val="32"/>
        </w:rPr>
        <w:t>.</w:t>
      </w:r>
      <w:r>
        <w:rPr>
          <w:rFonts w:hint="eastAsia" w:hAnsi="仿宋_GB2312" w:cs="仿宋_GB2312"/>
          <w:color w:val="000000"/>
          <w:sz w:val="32"/>
          <w:szCs w:val="32"/>
        </w:rPr>
        <w:t>其他补助</w:t>
      </w:r>
    </w:p>
    <w:p>
      <w:pPr>
        <w:pStyle w:val="4"/>
        <w:wordWrap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单坟按照5000元</w:t>
      </w:r>
      <w:r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座、双坟按照10000元/座的标准给予迁移补助。</w:t>
      </w:r>
    </w:p>
    <w:p>
      <w:pPr>
        <w:pStyle w:val="3"/>
        <w:spacing w:line="560" w:lineRule="exact"/>
        <w:ind w:firstLine="640" w:firstLineChars="200"/>
        <w:rPr>
          <w:rFonts w:hAnsi="楷体_GB2312" w:cs="楷体_GB2312"/>
          <w:color w:val="000000"/>
          <w:sz w:val="32"/>
          <w:szCs w:val="32"/>
        </w:rPr>
      </w:pPr>
      <w:r>
        <w:rPr>
          <w:rFonts w:hint="eastAsia" w:hAnsi="楷体_GB2312" w:cs="楷体_GB2312"/>
          <w:color w:val="000000"/>
          <w:sz w:val="32"/>
          <w:szCs w:val="32"/>
        </w:rPr>
        <w:t>3.奖励费</w:t>
      </w:r>
    </w:p>
    <w:p>
      <w:pPr>
        <w:pStyle w:val="4"/>
        <w:wordWrap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农用地交地奖：在奖励期签约的被腾退人，土地性质为自留地及口粮田的，给予被腾退人40000元/亩的农用地交地奖。土地性质为承包地及其他集体农用地的，给予村集体40000元/亩的农用地交地奖（具体分配方案由村集体通过民主程序进行确定）。</w:t>
      </w:r>
    </w:p>
    <w:p>
      <w:pPr>
        <w:pStyle w:val="4"/>
        <w:wordWrap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履行合同奖：被腾退人签约期签订腾退补偿协议且按约定时间交地的给予20000元/亩履行合同奖励。</w:t>
      </w:r>
    </w:p>
    <w:p>
      <w:pPr>
        <w:pStyle w:val="4"/>
        <w:wordWrap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4.未按签约公告期限签约的，不享受奖励。</w:t>
      </w:r>
    </w:p>
    <w:p>
      <w:pPr>
        <w:pStyle w:val="4"/>
        <w:wordWrap/>
        <w:spacing w:line="560" w:lineRule="exact"/>
        <w:ind w:firstLine="642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边角地认定及补偿</w:t>
      </w:r>
    </w:p>
    <w:p>
      <w:pPr>
        <w:pStyle w:val="4"/>
        <w:wordWrap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边角地的认定：同一被腾退人所属的地块范围内，因项目征地后形成的面积小于100</w:t>
      </w:r>
      <w:r>
        <w:rPr>
          <w:rFonts w:hint="eastAsia" w:ascii="Segoe UI Symbol" w:hAnsi="Segoe UI Symbol" w:eastAsia="Segoe UI Symbol" w:cs="Segoe UI Symbol"/>
          <w:color w:val="000000"/>
          <w:sz w:val="32"/>
          <w:szCs w:val="32"/>
        </w:rPr>
        <w:t>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（含）的剩余地块属于边角地。</w:t>
      </w:r>
    </w:p>
    <w:p>
      <w:pPr>
        <w:pStyle w:val="4"/>
        <w:wordWrap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边角地的补偿：不对地上物进行补偿，不享受奖励，对涉及的边角地按照1500元/亩/年，补偿至该地块本轮土地承包期限终止之日。被腾退人为村集体的不予补偿。</w:t>
      </w:r>
    </w:p>
    <w:p>
      <w:pPr>
        <w:spacing w:line="56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第三章  其 它</w:t>
      </w:r>
    </w:p>
    <w:p>
      <w:pPr>
        <w:pStyle w:val="3"/>
        <w:spacing w:line="560" w:lineRule="exact"/>
        <w:ind w:firstLine="642" w:firstLineChars="200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第十条</w:t>
      </w:r>
      <w:r>
        <w:rPr>
          <w:rFonts w:hint="eastAsia"/>
          <w:sz w:val="32"/>
          <w:szCs w:val="32"/>
        </w:rPr>
        <w:t xml:space="preserve"> 本方案由腾退人拟定，报密云区人民政府批准后执行。</w:t>
      </w:r>
    </w:p>
    <w:p>
      <w:pPr>
        <w:pStyle w:val="3"/>
        <w:spacing w:line="560" w:lineRule="exact"/>
        <w:ind w:firstLine="642" w:firstLineChars="200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第十一条</w:t>
      </w:r>
      <w:r>
        <w:rPr>
          <w:rFonts w:hint="eastAsia"/>
          <w:sz w:val="32"/>
          <w:szCs w:val="32"/>
        </w:rPr>
        <w:t xml:space="preserve"> 为了保证项目的公平和公正，由密云镇人民政府负责聘请专业的第三方审计、管理公司对本项目进行全过程跟踪审计和项目管理工作。</w:t>
      </w:r>
    </w:p>
    <w:p>
      <w:pPr>
        <w:spacing w:line="560" w:lineRule="exact"/>
        <w:ind w:firstLine="642" w:firstLineChars="200"/>
        <w:rPr>
          <w:rFonts w:ascii="仿宋_GB2312" w:hAnsi="楷体_GB2312" w:eastAsia="仿宋_GB2312" w:cs="楷体_GB2312"/>
          <w:color w:val="000000"/>
          <w:sz w:val="32"/>
          <w:szCs w:val="32"/>
        </w:rPr>
      </w:pPr>
      <w:r>
        <w:rPr>
          <w:rFonts w:hint="eastAsia" w:ascii="仿宋_GB2312" w:hAnsi="楷体_GB2312" w:eastAsia="仿宋_GB2312" w:cs="楷体_GB2312"/>
          <w:b/>
          <w:sz w:val="32"/>
          <w:szCs w:val="32"/>
        </w:rPr>
        <w:t>第十二条</w:t>
      </w:r>
      <w:r>
        <w:rPr>
          <w:rFonts w:hint="eastAsia" w:ascii="仿宋_GB2312" w:hAnsi="楷体_GB2312" w:eastAsia="仿宋_GB2312" w:cs="楷体_GB2312"/>
          <w:bCs/>
          <w:sz w:val="32"/>
          <w:szCs w:val="32"/>
        </w:rPr>
        <w:t xml:space="preserve"> </w:t>
      </w:r>
      <w:r>
        <w:rPr>
          <w:rFonts w:hint="eastAsia" w:ascii="仿宋_GB2312" w:hAnsi="楷体_GB2312" w:eastAsia="仿宋_GB2312" w:cs="楷体_GB2312"/>
          <w:color w:val="000000"/>
          <w:sz w:val="32"/>
          <w:szCs w:val="32"/>
        </w:rPr>
        <w:t>本方案执行过程中遇到特殊问题等未尽事宜，由指挥部组织相关部门研究并形成专题会议纪要，专题会议纪要作为本方案实施过程中的补充性文件。</w:t>
      </w:r>
    </w:p>
    <w:p>
      <w:pPr>
        <w:spacing w:line="560" w:lineRule="exact"/>
        <w:ind w:firstLine="642" w:firstLineChars="200"/>
        <w:rPr>
          <w:rFonts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b/>
          <w:sz w:val="32"/>
          <w:szCs w:val="32"/>
        </w:rPr>
        <w:t>第十三条</w:t>
      </w:r>
      <w:r>
        <w:rPr>
          <w:rFonts w:hint="eastAsia" w:ascii="仿宋_GB2312" w:hAnsi="楷体_GB2312" w:eastAsia="仿宋_GB2312" w:cs="楷体_GB2312"/>
          <w:sz w:val="32"/>
          <w:szCs w:val="32"/>
        </w:rPr>
        <w:t xml:space="preserve"> 本方案自发布之日起实施。</w:t>
      </w: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7" w:header="851" w:footer="1020" w:gutter="0"/>
      <w:pgNumType w:fmt="numberInDash" w:start="1"/>
      <w:cols w:space="720" w:num="1"/>
      <w:titlePg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Verdana">
    <w:altName w:val="DejaVu Sans"/>
    <w:panose1 w:val="020B0604030504040204"/>
    <w:charset w:val="00"/>
    <w:family w:val="auto"/>
    <w:pitch w:val="default"/>
    <w:sig w:usb0="00000000" w:usb1="00000000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Segoe UI Symbol">
    <w:altName w:val="Noto Sans"/>
    <w:panose1 w:val="020B0502040204020203"/>
    <w:charset w:val="00"/>
    <w:family w:val="auto"/>
    <w:pitch w:val="default"/>
    <w:sig w:usb0="00000000" w:usb1="00000000" w:usb2="0064C000" w:usb3="00000002" w:csb0="00000001" w:csb1="4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宋体" w:hAnsi="宋体"/>
        <w:sz w:val="28"/>
        <w:szCs w:val="28"/>
        <w:lang w:val="zh-CN"/>
      </w:rPr>
    </w:pPr>
    <w:r>
      <w:rPr>
        <w:rFonts w:ascii="等线" w:hAnsi="等线" w:eastAsia="等线" w:cs="黑体"/>
        <w:kern w:val="2"/>
        <w:sz w:val="28"/>
        <w:szCs w:val="18"/>
        <w:lang w:val="en-US" w:eastAsia="zh-CN" w:bidi="ar-SA"/>
      </w:rPr>
      <w:pict>
        <v:rect id="文本框 2" o:spid="_x0000_s2050" o:spt="1" style="position:absolute;left:0pt;margin-top:-19.1pt;height:10.45pt;width:15pt;mso-position-horizontal:outside;mso-position-horizontal-relative:margin;mso-wrap-style:none;z-index:251658240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8"/>
                  <w:jc w:val="right"/>
                </w:pPr>
                <w:r>
                  <w:rPr>
                    <w:rFonts w:ascii="宋体" w:hAnsi="宋体"/>
                    <w:sz w:val="28"/>
                    <w:szCs w:val="28"/>
                    <w:lang w:val="zh-CN"/>
                  </w:rPr>
                  <w:fldChar w:fldCharType="begin"/>
                </w:r>
                <w:r>
                  <w:rPr>
                    <w:rFonts w:ascii="宋体" w:hAnsi="宋体"/>
                    <w:sz w:val="28"/>
                    <w:szCs w:val="28"/>
                    <w:lang w:val="zh-CN"/>
                  </w:rPr>
                  <w:instrText xml:space="preserve">PAGE   \* MERGEFORMAT</w:instrText>
                </w:r>
                <w:r>
                  <w:rPr>
                    <w:rFonts w:ascii="宋体" w:hAnsi="宋体"/>
                    <w:sz w:val="28"/>
                    <w:szCs w:val="28"/>
                    <w:lang w:val="zh-CN"/>
                  </w:rPr>
                  <w:fldChar w:fldCharType="separate"/>
                </w:r>
                <w:r>
                  <w:t>- 19 -</w:t>
                </w:r>
                <w:r>
                  <w:rPr>
                    <w:rFonts w:ascii="宋体" w:hAnsi="宋体"/>
                    <w:sz w:val="28"/>
                    <w:szCs w:val="28"/>
                    <w:lang w:val="zh-CN"/>
                  </w:rPr>
                  <w:fldChar w:fldCharType="end"/>
                </w:r>
              </w:p>
            </w:txbxContent>
          </v:textbox>
        </v:rect>
      </w:pict>
    </w:r>
  </w:p>
  <w:p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宋体" w:hAnsi="宋体"/>
        <w:sz w:val="28"/>
        <w:szCs w:val="28"/>
      </w:rPr>
    </w:pPr>
    <w:r>
      <w:rPr>
        <w:rFonts w:ascii="等线" w:hAnsi="等线" w:eastAsia="等线" w:cs="黑体"/>
        <w:kern w:val="2"/>
        <w:sz w:val="28"/>
        <w:szCs w:val="18"/>
        <w:lang w:val="en-US" w:eastAsia="zh-CN" w:bidi="ar-SA"/>
      </w:rPr>
      <w:pict>
        <v:rect id="文本框 3" o:spid="_x0000_s2051" o:spt="1" style="position:absolute;left:0pt;margin-top:-19.1pt;height:10.45pt;width:15pt;mso-position-horizontal:outside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8"/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  <w:szCs w:val="28"/>
                  </w:rPr>
                  <w:instrText xml:space="preserve">PAGE   \* MERGEFORMAT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t>- 18 -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</v:rect>
      </w:pict>
    </w:r>
  </w:p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ascii="等线" w:hAnsi="等线" w:eastAsia="等线" w:cs="黑体"/>
        <w:kern w:val="2"/>
        <w:sz w:val="18"/>
        <w:szCs w:val="18"/>
        <w:lang w:val="en-US" w:eastAsia="zh-CN" w:bidi="ar-SA"/>
      </w:rPr>
      <w:pict>
        <v:rect id="文本框 1" o:spid="_x0000_s2049" o:spt="1" style="position:absolute;left:0pt;margin-top:-19.1pt;height:22.4pt;width:35pt;mso-position-horizontal:outside;mso-position-horizontal-relative:margin;z-index:251660288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PAGE   \* MERGEFORMAT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D06AD"/>
    <w:rsid w:val="00201B8A"/>
    <w:rsid w:val="00211503"/>
    <w:rsid w:val="0025130F"/>
    <w:rsid w:val="002A0758"/>
    <w:rsid w:val="002B6687"/>
    <w:rsid w:val="00324F24"/>
    <w:rsid w:val="003657F2"/>
    <w:rsid w:val="003845C2"/>
    <w:rsid w:val="003E216C"/>
    <w:rsid w:val="00495CFC"/>
    <w:rsid w:val="004E0F8B"/>
    <w:rsid w:val="005077D9"/>
    <w:rsid w:val="00562898"/>
    <w:rsid w:val="00577ADD"/>
    <w:rsid w:val="00600A9E"/>
    <w:rsid w:val="006A136C"/>
    <w:rsid w:val="006F47EE"/>
    <w:rsid w:val="007745E5"/>
    <w:rsid w:val="00816863"/>
    <w:rsid w:val="008B3DD5"/>
    <w:rsid w:val="008B4268"/>
    <w:rsid w:val="008C1197"/>
    <w:rsid w:val="008D7777"/>
    <w:rsid w:val="008E1913"/>
    <w:rsid w:val="008E4487"/>
    <w:rsid w:val="00902215"/>
    <w:rsid w:val="00990963"/>
    <w:rsid w:val="00991573"/>
    <w:rsid w:val="0099276B"/>
    <w:rsid w:val="009A1866"/>
    <w:rsid w:val="009F6AC5"/>
    <w:rsid w:val="00A04D00"/>
    <w:rsid w:val="00A67B78"/>
    <w:rsid w:val="00AE24E5"/>
    <w:rsid w:val="00B006CF"/>
    <w:rsid w:val="00B051EA"/>
    <w:rsid w:val="00B504F9"/>
    <w:rsid w:val="00B5268F"/>
    <w:rsid w:val="00B66D8C"/>
    <w:rsid w:val="00B85362"/>
    <w:rsid w:val="00BD06AD"/>
    <w:rsid w:val="00C06014"/>
    <w:rsid w:val="00C3081F"/>
    <w:rsid w:val="00C452D2"/>
    <w:rsid w:val="00CF3C7C"/>
    <w:rsid w:val="00DA2206"/>
    <w:rsid w:val="00DB7744"/>
    <w:rsid w:val="00E13E69"/>
    <w:rsid w:val="00E61196"/>
    <w:rsid w:val="00E84317"/>
    <w:rsid w:val="00FA04B8"/>
    <w:rsid w:val="16F577B6"/>
    <w:rsid w:val="20884AD5"/>
    <w:rsid w:val="25A777D7"/>
    <w:rsid w:val="3E9F4504"/>
    <w:rsid w:val="61F11742"/>
    <w:rsid w:val="65FD355F"/>
    <w:rsid w:val="667F4104"/>
    <w:rsid w:val="6F000329"/>
    <w:rsid w:val="7DEF3397"/>
    <w:rsid w:val="DCE22D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qFormat="1" w:unhideWhenUsed="0" w:uiPriority="0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51"/>
    <w:qFormat/>
    <w:uiPriority w:val="0"/>
    <w:pPr>
      <w:jc w:val="left"/>
    </w:pPr>
  </w:style>
  <w:style w:type="paragraph" w:styleId="3">
    <w:name w:val="Body Text"/>
    <w:basedOn w:val="1"/>
    <w:next w:val="4"/>
    <w:link w:val="52"/>
    <w:qFormat/>
    <w:uiPriority w:val="99"/>
    <w:pPr>
      <w:spacing w:line="540" w:lineRule="exact"/>
    </w:pPr>
    <w:rPr>
      <w:rFonts w:ascii="仿宋_GB2312" w:hAnsi="宋体" w:eastAsia="仿宋_GB2312"/>
      <w:sz w:val="30"/>
    </w:rPr>
  </w:style>
  <w:style w:type="paragraph" w:customStyle="1" w:styleId="4">
    <w:name w:val="toc 1_b958cacf-7e5f-454f-8c5b-6e15b77831f9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Date"/>
    <w:basedOn w:val="1"/>
    <w:next w:val="1"/>
    <w:link w:val="53"/>
    <w:qFormat/>
    <w:uiPriority w:val="0"/>
    <w:pPr>
      <w:ind w:left="100" w:leftChars="2500"/>
    </w:pPr>
  </w:style>
  <w:style w:type="paragraph" w:styleId="6">
    <w:name w:val="Body Text Indent 2"/>
    <w:basedOn w:val="1"/>
    <w:link w:val="78"/>
    <w:qFormat/>
    <w:uiPriority w:val="0"/>
    <w:pPr>
      <w:spacing w:after="120" w:line="480" w:lineRule="auto"/>
      <w:ind w:left="420" w:leftChars="200"/>
    </w:pPr>
    <w:rPr>
      <w:rFonts w:ascii="Calibri" w:hAnsi="Calibri" w:eastAsia="等线" w:cs="Calibri"/>
      <w:szCs w:val="21"/>
    </w:rPr>
  </w:style>
  <w:style w:type="paragraph" w:styleId="7">
    <w:name w:val="Balloon Text"/>
    <w:basedOn w:val="1"/>
    <w:link w:val="54"/>
    <w:qFormat/>
    <w:uiPriority w:val="0"/>
    <w:rPr>
      <w:sz w:val="18"/>
      <w:szCs w:val="18"/>
    </w:rPr>
  </w:style>
  <w:style w:type="paragraph" w:styleId="8">
    <w:name w:val="footer"/>
    <w:basedOn w:val="1"/>
    <w:link w:val="5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黑体"/>
      <w:sz w:val="18"/>
      <w:szCs w:val="18"/>
    </w:rPr>
  </w:style>
  <w:style w:type="paragraph" w:styleId="9">
    <w:name w:val="header"/>
    <w:basedOn w:val="1"/>
    <w:link w:val="49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黑体"/>
      <w:sz w:val="18"/>
      <w:szCs w:val="18"/>
    </w:rPr>
  </w:style>
  <w:style w:type="paragraph" w:styleId="10">
    <w:name w:val="Body Text Indent 3"/>
    <w:basedOn w:val="1"/>
    <w:link w:val="77"/>
    <w:qFormat/>
    <w:uiPriority w:val="0"/>
    <w:pPr>
      <w:spacing w:line="560" w:lineRule="exact"/>
      <w:ind w:firstLine="640"/>
    </w:pPr>
    <w:rPr>
      <w:rFonts w:ascii="仿宋_GB2312" w:hAnsi="等线" w:eastAsia="仿宋_GB2312" w:cs="黑体"/>
      <w:spacing w:val="-4"/>
      <w:sz w:val="32"/>
      <w:szCs w:val="22"/>
    </w:rPr>
  </w:style>
  <w:style w:type="paragraph" w:styleId="11">
    <w:name w:val="index 9"/>
    <w:basedOn w:val="1"/>
    <w:next w:val="1"/>
    <w:qFormat/>
    <w:uiPriority w:val="0"/>
    <w:pPr>
      <w:ind w:left="1600" w:leftChars="1600"/>
    </w:pPr>
  </w:style>
  <w:style w:type="paragraph" w:styleId="12">
    <w:name w:val="HTML Preformatted"/>
    <w:basedOn w:val="1"/>
    <w:link w:val="5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annotation subject"/>
    <w:basedOn w:val="2"/>
    <w:next w:val="2"/>
    <w:link w:val="56"/>
    <w:qFormat/>
    <w:uiPriority w:val="0"/>
    <w:rPr>
      <w:b/>
      <w:bCs/>
    </w:rPr>
  </w:style>
  <w:style w:type="table" w:styleId="16">
    <w:name w:val="Table Grid"/>
    <w:basedOn w:val="15"/>
    <w:qFormat/>
    <w:uiPriority w:val="3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8">
    <w:name w:val="Strong"/>
    <w:qFormat/>
    <w:uiPriority w:val="99"/>
    <w:rPr>
      <w:b/>
    </w:rPr>
  </w:style>
  <w:style w:type="character" w:styleId="19">
    <w:name w:val="page number"/>
    <w:qFormat/>
    <w:uiPriority w:val="0"/>
  </w:style>
  <w:style w:type="character" w:styleId="20">
    <w:name w:val="FollowedHyperlink"/>
    <w:qFormat/>
    <w:uiPriority w:val="99"/>
    <w:rPr>
      <w:color w:val="464445"/>
      <w:u w:val="none"/>
    </w:rPr>
  </w:style>
  <w:style w:type="character" w:styleId="21">
    <w:name w:val="Emphasis"/>
    <w:qFormat/>
    <w:uiPriority w:val="20"/>
    <w:rPr>
      <w:i/>
      <w:iCs/>
    </w:rPr>
  </w:style>
  <w:style w:type="character" w:styleId="22">
    <w:name w:val="Hyperlink"/>
    <w:qFormat/>
    <w:uiPriority w:val="99"/>
    <w:rPr>
      <w:color w:val="464445"/>
      <w:u w:val="none"/>
    </w:rPr>
  </w:style>
  <w:style w:type="character" w:styleId="23">
    <w:name w:val="annotation reference"/>
    <w:qFormat/>
    <w:uiPriority w:val="0"/>
    <w:rPr>
      <w:sz w:val="21"/>
      <w:szCs w:val="21"/>
    </w:rPr>
  </w:style>
  <w:style w:type="paragraph" w:customStyle="1" w:styleId="24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25">
    <w:name w:val="Index9"/>
    <w:basedOn w:val="1"/>
    <w:next w:val="1"/>
    <w:qFormat/>
    <w:uiPriority w:val="0"/>
    <w:pPr>
      <w:ind w:left="1600" w:leftChars="1600"/>
      <w:textAlignment w:val="baseline"/>
    </w:pPr>
  </w:style>
  <w:style w:type="paragraph" w:customStyle="1" w:styleId="26">
    <w:name w:val="BodyText"/>
    <w:basedOn w:val="1"/>
    <w:next w:val="27"/>
    <w:qFormat/>
    <w:uiPriority w:val="0"/>
    <w:pPr>
      <w:spacing w:after="140" w:line="276" w:lineRule="auto"/>
      <w:textAlignment w:val="baseline"/>
    </w:pPr>
  </w:style>
  <w:style w:type="paragraph" w:customStyle="1" w:styleId="27">
    <w:name w:val="UserStyle_0"/>
    <w:next w:val="1"/>
    <w:qFormat/>
    <w:uiPriority w:val="0"/>
    <w:pPr>
      <w:jc w:val="both"/>
      <w:textAlignment w:val="baseline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28">
    <w:name w:val="内容"/>
    <w:basedOn w:val="1"/>
    <w:link w:val="84"/>
    <w:qFormat/>
    <w:uiPriority w:val="0"/>
    <w:pPr>
      <w:widowControl/>
      <w:ind w:firstLine="570"/>
      <w:jc w:val="left"/>
    </w:pPr>
    <w:rPr>
      <w:rFonts w:eastAsia="仿宋_GB2312"/>
      <w:kern w:val="0"/>
      <w:sz w:val="28"/>
      <w:szCs w:val="28"/>
    </w:rPr>
  </w:style>
  <w:style w:type="paragraph" w:customStyle="1" w:styleId="29">
    <w:name w:val="公文正文"/>
    <w:basedOn w:val="1"/>
    <w:qFormat/>
    <w:uiPriority w:val="0"/>
    <w:pPr>
      <w:spacing w:line="540" w:lineRule="exact"/>
      <w:ind w:firstLine="200" w:firstLineChars="200"/>
    </w:pPr>
    <w:rPr>
      <w:rFonts w:ascii="仿宋_GB2312" w:eastAsia="仿宋_GB2312"/>
      <w:sz w:val="32"/>
      <w:szCs w:val="32"/>
    </w:rPr>
  </w:style>
  <w:style w:type="paragraph" w:customStyle="1" w:styleId="30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31">
    <w:name w:val="xl66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32">
    <w:name w:val="xl73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33">
    <w:name w:val="xl68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34">
    <w:name w:val="xl74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35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36">
    <w:name w:val="列出段落1"/>
    <w:basedOn w:val="1"/>
    <w:unhideWhenUsed/>
    <w:qFormat/>
    <w:uiPriority w:val="34"/>
    <w:pPr>
      <w:ind w:firstLine="420" w:firstLineChars="200"/>
    </w:pPr>
    <w:rPr>
      <w:rFonts w:hint="eastAsia"/>
      <w:szCs w:val="20"/>
    </w:rPr>
  </w:style>
  <w:style w:type="paragraph" w:customStyle="1" w:styleId="37">
    <w:name w:val="xl69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32"/>
      <w:szCs w:val="32"/>
    </w:rPr>
  </w:style>
  <w:style w:type="paragraph" w:customStyle="1" w:styleId="38">
    <w:name w:val="xl7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39">
    <w:name w:val="xl72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40">
    <w:name w:val="xl6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4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4"/>
    </w:rPr>
  </w:style>
  <w:style w:type="paragraph" w:customStyle="1" w:styleId="4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43">
    <w:name w:val="xl67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44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5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46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47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8">
    <w:name w:val="列表段落1"/>
    <w:basedOn w:val="1"/>
    <w:qFormat/>
    <w:uiPriority w:val="99"/>
    <w:pPr>
      <w:ind w:firstLine="420" w:firstLineChars="200"/>
    </w:pPr>
  </w:style>
  <w:style w:type="character" w:customStyle="1" w:styleId="49">
    <w:name w:val="页眉 字符"/>
    <w:basedOn w:val="17"/>
    <w:link w:val="9"/>
    <w:qFormat/>
    <w:uiPriority w:val="0"/>
    <w:rPr>
      <w:sz w:val="18"/>
      <w:szCs w:val="18"/>
    </w:rPr>
  </w:style>
  <w:style w:type="character" w:customStyle="1" w:styleId="50">
    <w:name w:val="页脚 字符"/>
    <w:basedOn w:val="17"/>
    <w:link w:val="8"/>
    <w:qFormat/>
    <w:uiPriority w:val="99"/>
    <w:rPr>
      <w:sz w:val="18"/>
      <w:szCs w:val="18"/>
    </w:rPr>
  </w:style>
  <w:style w:type="character" w:customStyle="1" w:styleId="51">
    <w:name w:val="批注文字 字符"/>
    <w:basedOn w:val="17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52">
    <w:name w:val="正文文本 字符"/>
    <w:basedOn w:val="17"/>
    <w:link w:val="3"/>
    <w:qFormat/>
    <w:uiPriority w:val="99"/>
    <w:rPr>
      <w:rFonts w:ascii="仿宋_GB2312" w:hAnsi="宋体" w:eastAsia="仿宋_GB2312" w:cs="Times New Roman"/>
      <w:sz w:val="30"/>
      <w:szCs w:val="24"/>
    </w:rPr>
  </w:style>
  <w:style w:type="character" w:customStyle="1" w:styleId="53">
    <w:name w:val="日期 字符"/>
    <w:basedOn w:val="17"/>
    <w:link w:val="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54">
    <w:name w:val="批注框文本 字符"/>
    <w:basedOn w:val="17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5">
    <w:name w:val="HTML 预设格式 字符"/>
    <w:basedOn w:val="17"/>
    <w:link w:val="12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character" w:customStyle="1" w:styleId="56">
    <w:name w:val="批注主题 字符"/>
    <w:basedOn w:val="51"/>
    <w:link w:val="14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57">
    <w:name w:val="font1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58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59">
    <w:name w:val="spanmore6"/>
    <w:qFormat/>
    <w:uiPriority w:val="0"/>
  </w:style>
  <w:style w:type="character" w:customStyle="1" w:styleId="60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1">
    <w:name w:val="span_left28"/>
    <w:qFormat/>
    <w:uiPriority w:val="0"/>
    <w:rPr>
      <w:color w:val="666666"/>
      <w:sz w:val="18"/>
      <w:szCs w:val="18"/>
    </w:rPr>
  </w:style>
  <w:style w:type="character" w:customStyle="1" w:styleId="62">
    <w:name w:val="spanred"/>
    <w:qFormat/>
    <w:uiPriority w:val="0"/>
    <w:rPr>
      <w:color w:val="E30000"/>
    </w:rPr>
  </w:style>
  <w:style w:type="character" w:customStyle="1" w:styleId="63">
    <w:name w:val="spanmore7"/>
    <w:qFormat/>
    <w:uiPriority w:val="0"/>
  </w:style>
  <w:style w:type="character" w:customStyle="1" w:styleId="64">
    <w:name w:val="spanleft"/>
    <w:qFormat/>
    <w:uiPriority w:val="0"/>
  </w:style>
  <w:style w:type="character" w:customStyle="1" w:styleId="65">
    <w:name w:val="sk_subnav_title"/>
    <w:qFormat/>
    <w:uiPriority w:val="0"/>
  </w:style>
  <w:style w:type="character" w:customStyle="1" w:styleId="66">
    <w:name w:val="spanright_shorter"/>
    <w:qFormat/>
    <w:uiPriority w:val="0"/>
    <w:rPr>
      <w:color w:val="666666"/>
      <w:sz w:val="18"/>
      <w:szCs w:val="18"/>
    </w:rPr>
  </w:style>
  <w:style w:type="character" w:customStyle="1" w:styleId="67">
    <w:name w:val="spanmore4"/>
    <w:qFormat/>
    <w:uiPriority w:val="0"/>
  </w:style>
  <w:style w:type="character" w:customStyle="1" w:styleId="68">
    <w:name w:val="spanright2"/>
    <w:qFormat/>
    <w:uiPriority w:val="0"/>
    <w:rPr>
      <w:color w:val="666666"/>
      <w:sz w:val="18"/>
      <w:szCs w:val="18"/>
    </w:rPr>
  </w:style>
  <w:style w:type="character" w:customStyle="1" w:styleId="69">
    <w:name w:val="spantitle7"/>
    <w:qFormat/>
    <w:uiPriority w:val="0"/>
    <w:rPr>
      <w:b/>
      <w:color w:val="000000"/>
      <w:sz w:val="21"/>
      <w:szCs w:val="21"/>
    </w:rPr>
  </w:style>
  <w:style w:type="character" w:customStyle="1" w:styleId="70">
    <w:name w:val="spantitle8"/>
    <w:qFormat/>
    <w:uiPriority w:val="0"/>
    <w:rPr>
      <w:b/>
      <w:color w:val="000000"/>
      <w:sz w:val="21"/>
      <w:szCs w:val="21"/>
    </w:rPr>
  </w:style>
  <w:style w:type="character" w:customStyle="1" w:styleId="71">
    <w:name w:val="spanright_short"/>
    <w:qFormat/>
    <w:uiPriority w:val="0"/>
    <w:rPr>
      <w:color w:val="666666"/>
      <w:sz w:val="18"/>
      <w:szCs w:val="18"/>
    </w:rPr>
  </w:style>
  <w:style w:type="character" w:customStyle="1" w:styleId="72">
    <w:name w:val="spantitle9"/>
    <w:qFormat/>
    <w:uiPriority w:val="0"/>
    <w:rPr>
      <w:b/>
      <w:color w:val="000000"/>
      <w:sz w:val="21"/>
      <w:szCs w:val="21"/>
    </w:rPr>
  </w:style>
  <w:style w:type="character" w:customStyle="1" w:styleId="73">
    <w:name w:val="spantitle6"/>
    <w:qFormat/>
    <w:uiPriority w:val="0"/>
    <w:rPr>
      <w:b/>
      <w:color w:val="FFFFFF"/>
    </w:rPr>
  </w:style>
  <w:style w:type="character" w:customStyle="1" w:styleId="74">
    <w:name w:val="spanright_mid"/>
    <w:qFormat/>
    <w:uiPriority w:val="0"/>
    <w:rPr>
      <w:color w:val="666666"/>
      <w:sz w:val="18"/>
      <w:szCs w:val="18"/>
    </w:rPr>
  </w:style>
  <w:style w:type="character" w:customStyle="1" w:styleId="75">
    <w:name w:val="spanright_80"/>
    <w:qFormat/>
    <w:uiPriority w:val="0"/>
    <w:rPr>
      <w:color w:val="666666"/>
      <w:sz w:val="18"/>
      <w:szCs w:val="18"/>
    </w:rPr>
  </w:style>
  <w:style w:type="character" w:customStyle="1" w:styleId="76">
    <w:name w:val="spanright1"/>
    <w:qFormat/>
    <w:uiPriority w:val="0"/>
  </w:style>
  <w:style w:type="character" w:customStyle="1" w:styleId="77">
    <w:name w:val="正文文本缩进 3 字符"/>
    <w:link w:val="10"/>
    <w:qFormat/>
    <w:uiPriority w:val="0"/>
    <w:rPr>
      <w:rFonts w:ascii="仿宋_GB2312" w:eastAsia="仿宋_GB2312"/>
      <w:spacing w:val="-4"/>
      <w:sz w:val="32"/>
    </w:rPr>
  </w:style>
  <w:style w:type="character" w:customStyle="1" w:styleId="78">
    <w:name w:val="正文文本缩进 2 字符"/>
    <w:link w:val="6"/>
    <w:qFormat/>
    <w:uiPriority w:val="0"/>
    <w:rPr>
      <w:rFonts w:ascii="Calibri" w:hAnsi="Calibri" w:cs="Calibri"/>
      <w:szCs w:val="21"/>
    </w:rPr>
  </w:style>
  <w:style w:type="character" w:customStyle="1" w:styleId="79">
    <w:name w:val="spanleft1"/>
    <w:qFormat/>
    <w:uiPriority w:val="0"/>
  </w:style>
  <w:style w:type="character" w:customStyle="1" w:styleId="80">
    <w:name w:val="spanright_long"/>
    <w:qFormat/>
    <w:uiPriority w:val="0"/>
    <w:rPr>
      <w:color w:val="666666"/>
      <w:sz w:val="18"/>
      <w:szCs w:val="18"/>
    </w:rPr>
  </w:style>
  <w:style w:type="character" w:customStyle="1" w:styleId="81">
    <w:name w:val="spanitalic"/>
    <w:qFormat/>
    <w:uiPriority w:val="0"/>
    <w:rPr>
      <w:color w:val="666666"/>
      <w:sz w:val="18"/>
      <w:szCs w:val="18"/>
    </w:rPr>
  </w:style>
  <w:style w:type="character" w:customStyle="1" w:styleId="82">
    <w:name w:val="spanright"/>
    <w:qFormat/>
    <w:uiPriority w:val="0"/>
  </w:style>
  <w:style w:type="character" w:customStyle="1" w:styleId="83">
    <w:name w:val="spanright_69"/>
    <w:qFormat/>
    <w:uiPriority w:val="0"/>
    <w:rPr>
      <w:color w:val="666666"/>
      <w:sz w:val="18"/>
      <w:szCs w:val="18"/>
    </w:rPr>
  </w:style>
  <w:style w:type="character" w:customStyle="1" w:styleId="84">
    <w:name w:val="内容 Char"/>
    <w:link w:val="28"/>
    <w:qFormat/>
    <w:uiPriority w:val="0"/>
    <w:rPr>
      <w:rFonts w:ascii="Times New Roman" w:hAnsi="Times New Roman" w:eastAsia="仿宋_GB2312" w:cs="Times New Roman"/>
      <w:kern w:val="0"/>
      <w:sz w:val="28"/>
      <w:szCs w:val="28"/>
    </w:rPr>
  </w:style>
  <w:style w:type="character" w:customStyle="1" w:styleId="85">
    <w:name w:val="spanmore5"/>
    <w:qFormat/>
    <w:uiPriority w:val="0"/>
  </w:style>
  <w:style w:type="character" w:customStyle="1" w:styleId="86">
    <w:name w:val="spanright3"/>
    <w:qFormat/>
    <w:uiPriority w:val="0"/>
    <w:rPr>
      <w:color w:val="666666"/>
      <w:sz w:val="18"/>
      <w:szCs w:val="18"/>
    </w:rPr>
  </w:style>
  <w:style w:type="character" w:customStyle="1" w:styleId="87">
    <w:name w:val="正文文本缩进 2 字符1"/>
    <w:basedOn w:val="17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88">
    <w:name w:val="正文文本缩进 3 字符1"/>
    <w:basedOn w:val="17"/>
    <w:qFormat/>
    <w:uiPriority w:val="0"/>
    <w:rPr>
      <w:rFonts w:ascii="Times New Roman" w:hAnsi="Times New Roman" w:eastAsia="宋体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269</Words>
  <Characters>1535</Characters>
  <Lines>12</Lines>
  <Paragraphs>3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2023-10-30T17:48:00Z</dcterms:created>
  <dc:creator>怡潇 李</dc:creator>
  <cp:lastModifiedBy>user</cp:lastModifiedBy>
  <cp:lastPrinted>2023-11-10T23:58:00Z</cp:lastPrinted>
  <dcterms:modified xsi:type="dcterms:W3CDTF">2023-12-12T15:39:52Z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42C53D6D1C7644AF966E02B0D445105D</vt:lpwstr>
  </property>
</Properties>
</file>