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adjustRightInd w:val="0"/>
        <w:snapToGrid w:val="0"/>
        <w:spacing w:beforeAutospacing="0" w:afterAutospacing="0" w:line="560" w:lineRule="exact"/>
        <w:jc w:val="center"/>
        <w:rPr>
          <w:rFonts w:ascii="方正小标宋简体" w:hAnsi="方正小标宋简体" w:eastAsia="方正小标宋简体" w:cs="方正小标宋简体"/>
          <w:bCs/>
          <w:sz w:val="44"/>
          <w:szCs w:val="44"/>
        </w:rPr>
      </w:pPr>
    </w:p>
    <w:p>
      <w:pPr>
        <w:pStyle w:val="8"/>
        <w:widowControl/>
        <w:adjustRightInd w:val="0"/>
        <w:snapToGrid w:val="0"/>
        <w:spacing w:beforeAutospacing="0" w:afterAutospacing="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北京市密云区传统村落集中连片保护利用</w:t>
      </w:r>
    </w:p>
    <w:p>
      <w:pPr>
        <w:pStyle w:val="8"/>
        <w:widowControl/>
        <w:adjustRightInd w:val="0"/>
        <w:snapToGrid w:val="0"/>
        <w:spacing w:beforeAutospacing="0" w:afterAutospacing="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规划（征求意见稿）的起草说明</w:t>
      </w:r>
    </w:p>
    <w:p>
      <w:pPr>
        <w:pStyle w:val="8"/>
        <w:widowControl/>
        <w:adjustRightInd w:val="0"/>
        <w:snapToGrid w:val="0"/>
        <w:spacing w:beforeAutospacing="0" w:afterAutospacing="0" w:line="560" w:lineRule="exact"/>
        <w:jc w:val="center"/>
        <w:rPr>
          <w:rFonts w:ascii="方正小标宋简体" w:hAnsi="方正小标宋简体" w:eastAsia="方正小标宋简体" w:cs="方正小标宋简体"/>
          <w:bCs/>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一、规划背景</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（一）背景依据</w:t>
      </w:r>
    </w:p>
    <w:p>
      <w:pPr>
        <w:pStyle w:val="8"/>
        <w:widowControl/>
        <w:adjustRightInd w:val="0"/>
        <w:snapToGrid w:val="0"/>
        <w:spacing w:beforeAutospacing="0" w:afterAutospacing="0" w:line="560" w:lineRule="exact"/>
        <w:ind w:firstLine="640" w:firstLineChars="200"/>
        <w:rPr>
          <w:rFonts w:hint="eastAsia"/>
        </w:rPr>
      </w:pPr>
      <w:r>
        <w:rPr>
          <w:rFonts w:hint="eastAsia" w:ascii="仿宋_GB2312" w:hAnsi="仿宋_GB2312" w:eastAsia="仿宋_GB2312" w:cs="仿宋_GB2312"/>
          <w:color w:val="333333"/>
          <w:sz w:val="32"/>
          <w:szCs w:val="32"/>
        </w:rPr>
        <w:t>202</w:t>
      </w:r>
      <w:r>
        <w:rPr>
          <w:rFonts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rPr>
        <w:t>年4月，《住房和城乡建设部办公厅 财政部办公厅关于做好传统村落集中连片保护利用示范工作的通知》(建办村〔2023〕13号）</w:t>
      </w:r>
      <w:r>
        <w:rPr>
          <w:rFonts w:hint="eastAsia" w:ascii="仿宋_GB2312" w:hAnsi="仿宋_GB2312" w:eastAsia="仿宋_GB2312" w:cs="仿宋_GB2312"/>
          <w:color w:val="333333"/>
          <w:sz w:val="32"/>
          <w:szCs w:val="32"/>
        </w:rPr>
        <w:t>确定我区成功入选2023</w:t>
      </w:r>
      <w:r>
        <w:rPr>
          <w:rFonts w:hint="eastAsia" w:ascii="仿宋_GB2312" w:hAnsi="仿宋_GB2312" w:eastAsia="仿宋_GB2312" w:cs="仿宋_GB2312"/>
          <w:color w:val="333333"/>
          <w:sz w:val="32"/>
          <w:szCs w:val="32"/>
        </w:rPr>
        <w:t>年传统村落集中连片保护利用示范区，示范期2年，中央财政予以密云区3000万元定额奖补。按照通知要求和《202</w:t>
      </w:r>
      <w:r>
        <w:rPr>
          <w:rFonts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rPr>
        <w:t>年传统村落保护利用示范工作方案要点》明确的内容，区农业农村局对相关重点工作</w:t>
      </w:r>
      <w:bookmarkStart w:id="1" w:name="_GoBack"/>
      <w:bookmarkEnd w:id="1"/>
      <w:r>
        <w:rPr>
          <w:rFonts w:hint="eastAsia" w:ascii="仿宋_GB2312" w:hAnsi="仿宋_GB2312" w:eastAsia="仿宋_GB2312" w:cs="仿宋_GB2312"/>
          <w:color w:val="333333"/>
          <w:sz w:val="32"/>
          <w:szCs w:val="32"/>
        </w:rPr>
        <w:t>进行了深化研究。为持续有序推进密云区传统村落集中连片保护利用示范工作开展，加强对密云区历史文化名村和传统村落的保护，传承历史文脉，改善人居环境，统筹协调改善民生、保护利用和村庄建设发展，落实《北京历史文化名城保护条例》及相关法律法规，结合我区实际，我局牵头起草了《密云区传统村落集中连片保护利用规划（征求意见稿）》。</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（二）目标任务</w:t>
      </w:r>
    </w:p>
    <w:p>
      <w:pPr>
        <w:pStyle w:val="8"/>
        <w:widowControl/>
        <w:adjustRightInd w:val="0"/>
        <w:snapToGrid w:val="0"/>
        <w:spacing w:beforeAutospacing="0" w:afterAutospacing="0"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示范区要通过示范项目建设达到三项目标，一是工程措施方面，要保质保量完成实施方案确定的各项工程建设任务；二是实施效果方面，要探索出一套密云区传统村落保护利用可复制可推广经验，乡村风貌整体得到较大提升，形成一批传统村落保护利用示范区域，已经完成保护利用的村落中，功能和景观方面均有良好成效，文化遗产、传统建筑、人居环境、特色产业等方面得到较大提升，村落村貌要整洁优美，要基本实现生活设施便利化、现代化，当地居民满意度显著提高；三是长效机制建设方面，要建立并实施支持上述工作的工作机制、管理机制，并鼓励因地制宜创新适宜高效的各项机制。</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（三）创新特点</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根据财政部 住房城乡建设部印发的《202</w:t>
      </w:r>
      <w:r>
        <w:rPr>
          <w:rFonts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rPr>
        <w:t>年传统村落保护利用示范工作方案要点》，示范重点内容从四个方面突出创新和示范，一是创新传统建筑保护和活化利用方式；二是建立共建共治共享的传统村落保护利用工作机制；三是探索传统村落集中连片保护利用模式；四是探索县域统筹推进传统村落保护发展模式。</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黑体" w:hAnsi="黑体" w:eastAsia="黑体" w:cs="黑体"/>
          <w:sz w:val="32"/>
          <w:szCs w:val="32"/>
        </w:rPr>
        <w:t>二、规划主要内容</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（一）远期构建“绿脊蓝脉、一心五片”的总体空间格局</w:t>
      </w:r>
    </w:p>
    <w:p>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以东、北、西三面山峦之上的长城文化资源及丰富的河流水系资源串联古北口镇、新城子镇、太师屯镇和大城子镇四镇，共同构成核心发展轴带，作为密云区传统村落连片保护发展的核心空间依托，联系周边核心传统村落，形成沿长城遗存线分布的空间格局。在此空间格局的基础上，依托密云区资源禀赋、价值特征、文化内涵、历史风貌，形成五个传统村落小集群片区，充分挖掘传统村落多元文化体系内涵及村落历史要素、自然环境、绿色生态、田园风光等资源，串联传统村落和沿途历史价值较高的其他村落。最终构建“绿脊蓝脉、一心五片”的传统村落集中连片保护利用总体空间格局，带动全域传统村落连片保护发展与乡村整体振兴。</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（二）近期构建“绿脊蓝脉、一心两片”的总体空间格局</w:t>
      </w:r>
    </w:p>
    <w:p>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近两年内，以古北口镇古北口村-河西村-潮关村为传统村落保护利用核心示范核心，以吉家营村-令公村为核心的保护利用示范片区和以墙子路村内为核心的两个示范片区作为近期保护利用示范的实施区域，构建“一心、两片”传统村落集中连片保护利用示范空间格局。</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（三）加强乡土文化传承，赋能产业协同发展</w:t>
      </w:r>
    </w:p>
    <w:p>
      <w:pPr>
        <w:spacing w:line="560" w:lineRule="exact"/>
        <w:ind w:firstLine="640" w:firstLineChars="200"/>
        <w:rPr>
          <w:rFonts w:ascii="仿宋_GB2312" w:hAnsi="仿宋_GB2312" w:eastAsia="仿宋_GB2312" w:cs="仿宋_GB2312"/>
          <w:color w:val="333333"/>
          <w:sz w:val="32"/>
          <w:szCs w:val="32"/>
        </w:rPr>
      </w:pPr>
      <w:bookmarkStart w:id="0" w:name="_Hlk143877707"/>
      <w:r>
        <w:rPr>
          <w:rFonts w:hint="eastAsia" w:ascii="仿宋_GB2312" w:hAnsi="仿宋_GB2312" w:eastAsia="仿宋_GB2312" w:cs="仿宋_GB2312"/>
          <w:color w:val="333333"/>
          <w:sz w:val="32"/>
          <w:szCs w:val="32"/>
        </w:rPr>
        <w:t>深入挖掘优秀传统乡土文化，推动文化遗产活态保护与传承，依托传统村落多元文化价值，凝练片区特色主题文化；通过文化赋能</w:t>
      </w:r>
      <w:bookmarkEnd w:id="0"/>
      <w:r>
        <w:rPr>
          <w:rFonts w:hint="eastAsia" w:ascii="仿宋_GB2312" w:hAnsi="仿宋_GB2312" w:eastAsia="仿宋_GB2312" w:cs="仿宋_GB2312"/>
          <w:color w:val="333333"/>
          <w:sz w:val="32"/>
          <w:szCs w:val="32"/>
        </w:rPr>
        <w:t>产业提质转型，构建协同融合产业生态圈；激发村落内生动力，开启特色产业片区发展新格局。依托传统村落多元文化价值，以片区为单元挖掘特色主题文化，着重发展三个传统村落集中连片的特色片区，包括以古北口镇古北口村、河西村、潮关村为代表，体现京畿多彩长城文化、红色文化的古北口路重点组团片区；以令公村、吉家营村、遥桥峪村为代表，体现民俗文化、古堡文化的曹子路组团片区；以墙子路村为代表，体现民俗文化、红色文化、长城文化的墙子路组团片区。</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（四）加强创新引领，推动传统建筑活化利用</w:t>
      </w:r>
    </w:p>
    <w:p>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开展传统村落农房风貌引导创新示范，加大村庄风貌保护力度，改善村民住房保障条件，形成依法合规修缮改造的正面引导方法，根据传统村落保护与发展规划、传统村落集中连片保护利用示范工作方案、传统村落集中连片保护利用综合实施方案，系统性形成传统村落风貌提升奖补管理机制，探索以奖代补的补偿机制和标准，建立农房风貌奖补与分步实施机制，推动密云区传统村落风貌管控和奖补评估平台建设。</w:t>
      </w:r>
    </w:p>
    <w:p>
      <w:pPr>
        <w:pStyle w:val="8"/>
        <w:widowControl/>
        <w:adjustRightInd w:val="0"/>
        <w:snapToGrid w:val="0"/>
        <w:spacing w:beforeAutospacing="0" w:afterAutospacing="0" w:line="560" w:lineRule="exact"/>
        <w:ind w:firstLine="640" w:firstLineChars="200"/>
        <w:rPr>
          <w:rFonts w:ascii="仿宋_GB2312" w:hAnsi="仿宋_GB2312" w:eastAsia="仿宋_GB2312" w:cs="仿宋_GB2312"/>
          <w:color w:val="333333"/>
          <w:sz w:val="32"/>
          <w:szCs w:val="32"/>
        </w:rPr>
      </w:pPr>
    </w:p>
    <w:p>
      <w:pPr>
        <w:pStyle w:val="8"/>
        <w:widowControl/>
        <w:adjustRightInd w:val="0"/>
        <w:snapToGrid w:val="0"/>
        <w:spacing w:beforeAutospacing="0" w:afterAutospacing="0" w:line="560" w:lineRule="exact"/>
        <w:ind w:firstLine="640" w:firstLineChars="200"/>
        <w:rPr>
          <w:rFonts w:ascii="仿宋_GB2312" w:hAnsi="仿宋_GB2312" w:eastAsia="仿宋_GB2312" w:cs="仿宋_GB2312"/>
          <w:color w:val="333333"/>
          <w:sz w:val="32"/>
          <w:szCs w:val="32"/>
        </w:rPr>
      </w:pPr>
    </w:p>
    <w:p>
      <w:pPr>
        <w:pStyle w:val="8"/>
        <w:widowControl/>
        <w:adjustRightInd w:val="0"/>
        <w:snapToGrid w:val="0"/>
        <w:spacing w:beforeAutospacing="0" w:afterAutospacing="0" w:line="560" w:lineRule="exact"/>
        <w:ind w:firstLine="640" w:firstLineChars="200"/>
        <w:rPr>
          <w:rFonts w:ascii="仿宋_GB2312" w:hAnsi="仿宋_GB2312" w:eastAsia="仿宋_GB2312" w:cs="仿宋_GB2312"/>
          <w:color w:val="333333"/>
          <w:sz w:val="32"/>
          <w:szCs w:val="32"/>
        </w:rPr>
      </w:pPr>
    </w:p>
    <w:p>
      <w:pPr>
        <w:pStyle w:val="8"/>
        <w:widowControl/>
        <w:adjustRightInd w:val="0"/>
        <w:snapToGrid w:val="0"/>
        <w:spacing w:beforeAutospacing="0" w:afterAutospacing="0" w:line="560" w:lineRule="exact"/>
        <w:ind w:firstLine="640" w:firstLineChars="200"/>
        <w:rPr>
          <w:rFonts w:ascii="仿宋_GB2312" w:hAnsi="仿宋_GB2312" w:eastAsia="仿宋_GB2312" w:cs="仿宋_GB2312"/>
          <w:color w:val="333333"/>
          <w:sz w:val="32"/>
          <w:szCs w:val="32"/>
        </w:rPr>
      </w:pPr>
    </w:p>
    <w:p>
      <w:pPr>
        <w:pStyle w:val="8"/>
        <w:widowControl/>
        <w:adjustRightInd w:val="0"/>
        <w:snapToGrid w:val="0"/>
        <w:spacing w:beforeAutospacing="0" w:afterAutospacing="0" w:line="560" w:lineRule="exact"/>
        <w:ind w:firstLine="640" w:firstLineChars="200"/>
        <w:rPr>
          <w:rFonts w:ascii="仿宋_GB2312" w:hAnsi="仿宋_GB2312" w:eastAsia="仿宋_GB2312" w:cs="仿宋_GB2312"/>
          <w:color w:val="333333"/>
          <w:sz w:val="32"/>
          <w:szCs w:val="32"/>
        </w:rPr>
      </w:pPr>
    </w:p>
    <w:p>
      <w:pPr>
        <w:pStyle w:val="8"/>
        <w:widowControl/>
        <w:adjustRightInd w:val="0"/>
        <w:snapToGrid w:val="0"/>
        <w:spacing w:beforeAutospacing="0" w:afterAutospacing="0" w:line="560" w:lineRule="exact"/>
        <w:ind w:firstLine="640" w:firstLineChars="200"/>
        <w:jc w:val="righ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密云区农业农村局</w:t>
      </w:r>
    </w:p>
    <w:p>
      <w:pPr>
        <w:pStyle w:val="8"/>
        <w:widowControl/>
        <w:adjustRightInd w:val="0"/>
        <w:snapToGrid w:val="0"/>
        <w:spacing w:beforeAutospacing="0" w:afterAutospacing="0" w:line="560" w:lineRule="exact"/>
        <w:ind w:firstLine="640" w:firstLineChars="200"/>
        <w:jc w:val="center"/>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202</w:t>
      </w:r>
      <w:r>
        <w:rPr>
          <w:rFonts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rPr>
        <w:t>年</w:t>
      </w:r>
      <w:r>
        <w:rPr>
          <w:rFonts w:ascii="仿宋_GB2312" w:hAnsi="仿宋_GB2312" w:eastAsia="仿宋_GB2312" w:cs="仿宋_GB2312"/>
          <w:color w:val="333333"/>
          <w:sz w:val="32"/>
          <w:szCs w:val="32"/>
        </w:rPr>
        <w:t>8</w:t>
      </w:r>
      <w:r>
        <w:rPr>
          <w:rFonts w:hint="eastAsia" w:ascii="仿宋_GB2312" w:hAnsi="仿宋_GB2312" w:eastAsia="仿宋_GB2312" w:cs="仿宋_GB2312"/>
          <w:color w:val="333333"/>
          <w:sz w:val="32"/>
          <w:szCs w:val="32"/>
        </w:rPr>
        <w:t>月</w:t>
      </w:r>
      <w:r>
        <w:rPr>
          <w:rFonts w:ascii="仿宋_GB2312" w:hAnsi="仿宋_GB2312" w:eastAsia="仿宋_GB2312" w:cs="仿宋_GB2312"/>
          <w:color w:val="333333"/>
          <w:sz w:val="32"/>
          <w:szCs w:val="32"/>
          <w:highlight w:val="none"/>
        </w:rPr>
        <w:t>28</w:t>
      </w:r>
      <w:r>
        <w:rPr>
          <w:rFonts w:hint="eastAsia" w:ascii="仿宋_GB2312" w:hAnsi="仿宋_GB2312" w:eastAsia="仿宋_GB2312" w:cs="仿宋_GB2312"/>
          <w:color w:val="333333"/>
          <w:sz w:val="32"/>
          <w:szCs w:val="32"/>
          <w:highlight w:val="none"/>
        </w:rPr>
        <w:t>日</w:t>
      </w:r>
    </w:p>
    <w:p>
      <w:pPr>
        <w:pStyle w:val="8"/>
        <w:widowControl/>
        <w:adjustRightInd w:val="0"/>
        <w:snapToGrid w:val="0"/>
        <w:spacing w:beforeAutospacing="0" w:afterAutospacing="0" w:line="560" w:lineRule="exact"/>
        <w:jc w:val="center"/>
        <w:rPr>
          <w:rFonts w:ascii="方正小标宋简体" w:hAnsi="方正小标宋简体" w:eastAsia="方正小标宋简体" w:cs="方正小标宋简体"/>
          <w:bCs/>
          <w:sz w:val="44"/>
          <w:szCs w:val="44"/>
        </w:rPr>
      </w:pPr>
    </w:p>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7C"/>
    <w:rsid w:val="00006040"/>
    <w:rsid w:val="000358C5"/>
    <w:rsid w:val="0006458C"/>
    <w:rsid w:val="000650EA"/>
    <w:rsid w:val="0007372C"/>
    <w:rsid w:val="00083864"/>
    <w:rsid w:val="000909D5"/>
    <w:rsid w:val="0009701A"/>
    <w:rsid w:val="000A4215"/>
    <w:rsid w:val="000A64FF"/>
    <w:rsid w:val="000D33A6"/>
    <w:rsid w:val="000D474B"/>
    <w:rsid w:val="000E2E3D"/>
    <w:rsid w:val="000E45A2"/>
    <w:rsid w:val="00127577"/>
    <w:rsid w:val="00133803"/>
    <w:rsid w:val="00142ADB"/>
    <w:rsid w:val="001469A9"/>
    <w:rsid w:val="00163DF6"/>
    <w:rsid w:val="00187285"/>
    <w:rsid w:val="001B36FA"/>
    <w:rsid w:val="001E5F7B"/>
    <w:rsid w:val="001F1CE5"/>
    <w:rsid w:val="002103A0"/>
    <w:rsid w:val="00231374"/>
    <w:rsid w:val="00231EA3"/>
    <w:rsid w:val="00257642"/>
    <w:rsid w:val="00265877"/>
    <w:rsid w:val="002778C6"/>
    <w:rsid w:val="00284D5D"/>
    <w:rsid w:val="00285F85"/>
    <w:rsid w:val="002871A8"/>
    <w:rsid w:val="00297DDD"/>
    <w:rsid w:val="002B682E"/>
    <w:rsid w:val="002C5B17"/>
    <w:rsid w:val="00304447"/>
    <w:rsid w:val="00326E9C"/>
    <w:rsid w:val="0033750F"/>
    <w:rsid w:val="003417DD"/>
    <w:rsid w:val="00355389"/>
    <w:rsid w:val="00376B8B"/>
    <w:rsid w:val="00382A7C"/>
    <w:rsid w:val="00392C72"/>
    <w:rsid w:val="003B18B2"/>
    <w:rsid w:val="003B2106"/>
    <w:rsid w:val="003B3743"/>
    <w:rsid w:val="003D0A63"/>
    <w:rsid w:val="004051FE"/>
    <w:rsid w:val="004203C4"/>
    <w:rsid w:val="00427596"/>
    <w:rsid w:val="00441180"/>
    <w:rsid w:val="00447F91"/>
    <w:rsid w:val="0048395E"/>
    <w:rsid w:val="00486B91"/>
    <w:rsid w:val="004C543A"/>
    <w:rsid w:val="004E1084"/>
    <w:rsid w:val="00502779"/>
    <w:rsid w:val="00510DFB"/>
    <w:rsid w:val="00517312"/>
    <w:rsid w:val="00521154"/>
    <w:rsid w:val="0053157B"/>
    <w:rsid w:val="00536723"/>
    <w:rsid w:val="00541553"/>
    <w:rsid w:val="0055410F"/>
    <w:rsid w:val="00555988"/>
    <w:rsid w:val="00565608"/>
    <w:rsid w:val="00580F47"/>
    <w:rsid w:val="00590E77"/>
    <w:rsid w:val="005E44F2"/>
    <w:rsid w:val="005F55FA"/>
    <w:rsid w:val="006077FC"/>
    <w:rsid w:val="00616965"/>
    <w:rsid w:val="0063100B"/>
    <w:rsid w:val="006907BE"/>
    <w:rsid w:val="00695A8A"/>
    <w:rsid w:val="006C40C4"/>
    <w:rsid w:val="006C7209"/>
    <w:rsid w:val="006E2561"/>
    <w:rsid w:val="006E6C01"/>
    <w:rsid w:val="00710389"/>
    <w:rsid w:val="00737ECD"/>
    <w:rsid w:val="0074759A"/>
    <w:rsid w:val="00750030"/>
    <w:rsid w:val="007601D3"/>
    <w:rsid w:val="00770E11"/>
    <w:rsid w:val="00773009"/>
    <w:rsid w:val="00774767"/>
    <w:rsid w:val="007867CD"/>
    <w:rsid w:val="007904B5"/>
    <w:rsid w:val="007A1EBB"/>
    <w:rsid w:val="007A33BC"/>
    <w:rsid w:val="007A4BFB"/>
    <w:rsid w:val="007A7917"/>
    <w:rsid w:val="007B795D"/>
    <w:rsid w:val="007F144E"/>
    <w:rsid w:val="008327D3"/>
    <w:rsid w:val="008641F8"/>
    <w:rsid w:val="0087047C"/>
    <w:rsid w:val="00870CC3"/>
    <w:rsid w:val="00895BFF"/>
    <w:rsid w:val="00897F94"/>
    <w:rsid w:val="008C05AD"/>
    <w:rsid w:val="008C1956"/>
    <w:rsid w:val="008C414D"/>
    <w:rsid w:val="008D1432"/>
    <w:rsid w:val="008E2850"/>
    <w:rsid w:val="008E3276"/>
    <w:rsid w:val="008F261B"/>
    <w:rsid w:val="008F2E5F"/>
    <w:rsid w:val="009130FB"/>
    <w:rsid w:val="00920390"/>
    <w:rsid w:val="00930C36"/>
    <w:rsid w:val="00941604"/>
    <w:rsid w:val="00941E8C"/>
    <w:rsid w:val="009463C7"/>
    <w:rsid w:val="00947397"/>
    <w:rsid w:val="00972152"/>
    <w:rsid w:val="00995D6D"/>
    <w:rsid w:val="009A0937"/>
    <w:rsid w:val="009C07E4"/>
    <w:rsid w:val="009E3C09"/>
    <w:rsid w:val="00A67101"/>
    <w:rsid w:val="00A76363"/>
    <w:rsid w:val="00A8226C"/>
    <w:rsid w:val="00A8654B"/>
    <w:rsid w:val="00AE5567"/>
    <w:rsid w:val="00B158F6"/>
    <w:rsid w:val="00B52C7C"/>
    <w:rsid w:val="00B64369"/>
    <w:rsid w:val="00B721CB"/>
    <w:rsid w:val="00B92E89"/>
    <w:rsid w:val="00BA0AAE"/>
    <w:rsid w:val="00BA3507"/>
    <w:rsid w:val="00BC27F9"/>
    <w:rsid w:val="00BE4A91"/>
    <w:rsid w:val="00C03434"/>
    <w:rsid w:val="00C66DCC"/>
    <w:rsid w:val="00C91843"/>
    <w:rsid w:val="00CB204C"/>
    <w:rsid w:val="00CB2EBC"/>
    <w:rsid w:val="00CC767C"/>
    <w:rsid w:val="00CE3E7C"/>
    <w:rsid w:val="00D169F4"/>
    <w:rsid w:val="00D26B16"/>
    <w:rsid w:val="00D337EC"/>
    <w:rsid w:val="00D65F8E"/>
    <w:rsid w:val="00DD1103"/>
    <w:rsid w:val="00DD5BD6"/>
    <w:rsid w:val="00DE0226"/>
    <w:rsid w:val="00DF24F2"/>
    <w:rsid w:val="00DF7054"/>
    <w:rsid w:val="00E04AE8"/>
    <w:rsid w:val="00E17747"/>
    <w:rsid w:val="00E45223"/>
    <w:rsid w:val="00E53691"/>
    <w:rsid w:val="00E5452D"/>
    <w:rsid w:val="00E6046D"/>
    <w:rsid w:val="00E72E7A"/>
    <w:rsid w:val="00EB3A8C"/>
    <w:rsid w:val="00EF30F9"/>
    <w:rsid w:val="00F05CDF"/>
    <w:rsid w:val="00F36B72"/>
    <w:rsid w:val="00F43B44"/>
    <w:rsid w:val="00F91C7E"/>
    <w:rsid w:val="00FB33CB"/>
    <w:rsid w:val="00FB69B2"/>
    <w:rsid w:val="00FD4BEC"/>
    <w:rsid w:val="00FF12FA"/>
    <w:rsid w:val="016B2A4C"/>
    <w:rsid w:val="018971BB"/>
    <w:rsid w:val="052D77BA"/>
    <w:rsid w:val="05484045"/>
    <w:rsid w:val="0975326F"/>
    <w:rsid w:val="0A674FC6"/>
    <w:rsid w:val="0C21181B"/>
    <w:rsid w:val="0C865A4D"/>
    <w:rsid w:val="0CEC783F"/>
    <w:rsid w:val="0D8A66F3"/>
    <w:rsid w:val="10E94E45"/>
    <w:rsid w:val="1220009E"/>
    <w:rsid w:val="13A16079"/>
    <w:rsid w:val="170A5CFE"/>
    <w:rsid w:val="190344DA"/>
    <w:rsid w:val="1D635CF2"/>
    <w:rsid w:val="1E525876"/>
    <w:rsid w:val="1EA8331C"/>
    <w:rsid w:val="1FAD6BB4"/>
    <w:rsid w:val="22046430"/>
    <w:rsid w:val="228C7728"/>
    <w:rsid w:val="23467AF2"/>
    <w:rsid w:val="242A6002"/>
    <w:rsid w:val="24B161A7"/>
    <w:rsid w:val="27E50231"/>
    <w:rsid w:val="2930633D"/>
    <w:rsid w:val="29316D86"/>
    <w:rsid w:val="2AC27350"/>
    <w:rsid w:val="2B947B36"/>
    <w:rsid w:val="2C8E511B"/>
    <w:rsid w:val="2D1075CD"/>
    <w:rsid w:val="32907016"/>
    <w:rsid w:val="32CB01BE"/>
    <w:rsid w:val="3458724C"/>
    <w:rsid w:val="35462C9E"/>
    <w:rsid w:val="35A620DA"/>
    <w:rsid w:val="378879CC"/>
    <w:rsid w:val="3BED7E28"/>
    <w:rsid w:val="3C6F210D"/>
    <w:rsid w:val="3F632A36"/>
    <w:rsid w:val="3F8D5107"/>
    <w:rsid w:val="40E801A2"/>
    <w:rsid w:val="41C553E8"/>
    <w:rsid w:val="443A06F6"/>
    <w:rsid w:val="47124CBA"/>
    <w:rsid w:val="48170A07"/>
    <w:rsid w:val="4AD42B9B"/>
    <w:rsid w:val="4CCA0501"/>
    <w:rsid w:val="4CEE5B90"/>
    <w:rsid w:val="50BD4410"/>
    <w:rsid w:val="522F6730"/>
    <w:rsid w:val="523A5839"/>
    <w:rsid w:val="5795611F"/>
    <w:rsid w:val="57E60A7F"/>
    <w:rsid w:val="580D35E9"/>
    <w:rsid w:val="58CB77C6"/>
    <w:rsid w:val="59660E50"/>
    <w:rsid w:val="59BC4E0F"/>
    <w:rsid w:val="5A7105AF"/>
    <w:rsid w:val="5FB72D0F"/>
    <w:rsid w:val="600E7EB1"/>
    <w:rsid w:val="63052A22"/>
    <w:rsid w:val="639C2BEF"/>
    <w:rsid w:val="66490CA6"/>
    <w:rsid w:val="675D2FC4"/>
    <w:rsid w:val="67C35699"/>
    <w:rsid w:val="68A441EA"/>
    <w:rsid w:val="68C73A49"/>
    <w:rsid w:val="68F753FA"/>
    <w:rsid w:val="696F6135"/>
    <w:rsid w:val="6C754E65"/>
    <w:rsid w:val="73553A28"/>
    <w:rsid w:val="768622B8"/>
    <w:rsid w:val="78B73069"/>
    <w:rsid w:val="78E443B1"/>
    <w:rsid w:val="792D0B88"/>
    <w:rsid w:val="79675D15"/>
    <w:rsid w:val="7A450978"/>
    <w:rsid w:val="7D271F92"/>
    <w:rsid w:val="7D6224D7"/>
    <w:rsid w:val="7E372890"/>
    <w:rsid w:val="7EF05F50"/>
    <w:rsid w:val="7F433D02"/>
    <w:rsid w:val="BF474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eastAsia="宋体" w:cs="Times New Roman"/>
      <w:szCs w:val="20"/>
    </w:rPr>
  </w:style>
  <w:style w:type="paragraph" w:styleId="3">
    <w:name w:val="Body Text"/>
    <w:basedOn w:val="1"/>
    <w:link w:val="17"/>
    <w:qFormat/>
    <w:uiPriority w:val="0"/>
    <w:rPr>
      <w:rFonts w:ascii="仿宋_GB2312" w:hAnsi="Times New Roman" w:eastAsia="仿宋_GB2312" w:cs="Times New Roman"/>
      <w:sz w:val="32"/>
      <w:szCs w:val="24"/>
    </w:rPr>
  </w:style>
  <w:style w:type="paragraph" w:styleId="4">
    <w:name w:val="Plain Text"/>
    <w:basedOn w:val="1"/>
    <w:next w:val="1"/>
    <w:qFormat/>
    <w:uiPriority w:val="0"/>
    <w:rPr>
      <w:rFonts w:ascii="宋体" w:hAnsi="Courier New" w:eastAsia="宋体" w:cs="Courier New"/>
      <w:szCs w:val="21"/>
    </w:rPr>
  </w:style>
  <w:style w:type="paragraph" w:styleId="5">
    <w:name w:val="Balloon Text"/>
    <w:basedOn w:val="1"/>
    <w:link w:val="20"/>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link w:val="21"/>
    <w:qFormat/>
    <w:uiPriority w:val="10"/>
    <w:pPr>
      <w:spacing w:line="660" w:lineRule="exact"/>
      <w:jc w:val="center"/>
      <w:outlineLvl w:val="0"/>
    </w:pPr>
    <w:rPr>
      <w:rFonts w:ascii="华文中宋" w:eastAsia="华文中宋" w:hAnsiTheme="majorHAnsi" w:cstheme="majorBidi"/>
      <w:bCs/>
      <w:sz w:val="44"/>
      <w:szCs w:val="32"/>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5">
    <w:name w:val="页眉 字符"/>
    <w:basedOn w:val="10"/>
    <w:link w:val="7"/>
    <w:semiHidden/>
    <w:qFormat/>
    <w:uiPriority w:val="99"/>
    <w:rPr>
      <w:sz w:val="18"/>
      <w:szCs w:val="18"/>
    </w:rPr>
  </w:style>
  <w:style w:type="character" w:customStyle="1" w:styleId="16">
    <w:name w:val="页脚 字符"/>
    <w:basedOn w:val="10"/>
    <w:link w:val="6"/>
    <w:semiHidden/>
    <w:qFormat/>
    <w:uiPriority w:val="99"/>
    <w:rPr>
      <w:sz w:val="18"/>
      <w:szCs w:val="18"/>
    </w:rPr>
  </w:style>
  <w:style w:type="character" w:customStyle="1" w:styleId="17">
    <w:name w:val="正文文本 字符"/>
    <w:basedOn w:val="10"/>
    <w:link w:val="3"/>
    <w:qFormat/>
    <w:uiPriority w:val="0"/>
    <w:rPr>
      <w:rFonts w:ascii="仿宋_GB2312" w:hAnsi="Times New Roman" w:eastAsia="仿宋_GB2312" w:cs="Times New Roman"/>
      <w:sz w:val="32"/>
      <w:szCs w:val="24"/>
    </w:rPr>
  </w:style>
  <w:style w:type="paragraph" w:customStyle="1" w:styleId="18">
    <w:name w:val="_Style 1"/>
    <w:basedOn w:val="1"/>
    <w:qFormat/>
    <w:uiPriority w:val="0"/>
    <w:rPr>
      <w:rFonts w:ascii="Tahoma" w:hAnsi="Tahoma" w:eastAsia="宋体" w:cs="Times New Roman"/>
      <w:sz w:val="24"/>
      <w:szCs w:val="20"/>
    </w:rPr>
  </w:style>
  <w:style w:type="paragraph" w:customStyle="1" w:styleId="19">
    <w:name w:val="列表段落1"/>
    <w:basedOn w:val="1"/>
    <w:unhideWhenUsed/>
    <w:qFormat/>
    <w:uiPriority w:val="99"/>
    <w:pPr>
      <w:ind w:firstLine="420" w:firstLineChars="200"/>
    </w:pPr>
  </w:style>
  <w:style w:type="character" w:customStyle="1" w:styleId="20">
    <w:name w:val="批注框文本 字符"/>
    <w:basedOn w:val="10"/>
    <w:link w:val="5"/>
    <w:semiHidden/>
    <w:qFormat/>
    <w:uiPriority w:val="99"/>
    <w:rPr>
      <w:sz w:val="18"/>
      <w:szCs w:val="18"/>
    </w:rPr>
  </w:style>
  <w:style w:type="character" w:customStyle="1" w:styleId="21">
    <w:name w:val="标题 字符"/>
    <w:basedOn w:val="10"/>
    <w:link w:val="9"/>
    <w:qFormat/>
    <w:uiPriority w:val="10"/>
    <w:rPr>
      <w:rFonts w:ascii="华文中宋" w:eastAsia="华文中宋" w:hAnsiTheme="majorHAnsi" w:cstheme="majorBidi"/>
      <w:bCs/>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272</Words>
  <Characters>1553</Characters>
  <Lines>12</Lines>
  <Paragraphs>3</Paragraphs>
  <TotalTime>33</TotalTime>
  <ScaleCrop>false</ScaleCrop>
  <LinksUpToDate>false</LinksUpToDate>
  <CharactersWithSpaces>1822</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2023-08-28T09:57:00Z</dcterms:created>
  <dc:creator>t</dc:creator>
  <cp:lastModifiedBy>DT-01</cp:lastModifiedBy>
  <cp:lastPrinted>2023-08-25T17:43:00Z</cp:lastPrinted>
  <dcterms:modified xsi:type="dcterms:W3CDTF">2023-08-28T02:52:50Z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