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w:t>
      </w:r>
      <w:r>
        <w:rPr>
          <w:rFonts w:hint="eastAsia" w:ascii="方正小标宋_GBK" w:hAnsi="方正小标宋_GBK" w:eastAsia="方正小标宋_GBK" w:cs="方正小标宋_GBK"/>
          <w:color w:val="000000"/>
          <w:spacing w:val="0"/>
          <w:w w:val="100"/>
          <w:sz w:val="44"/>
          <w:szCs w:val="44"/>
          <w:u w:val="none" w:color="000000"/>
          <w:vertAlign w:val="baseline"/>
          <w:lang w:val="en-US" w:eastAsia="zh-CN"/>
        </w:rPr>
        <w:t>怀柔区住建领域行政执法行为投诉举报及情况通报办法</w:t>
      </w:r>
      <w:r>
        <w:rPr>
          <w:rFonts w:hint="eastAsia" w:ascii="方正小标宋_GBK" w:hAnsi="方正小标宋_GBK" w:eastAsia="方正小标宋_GBK" w:cs="方正小标宋_GBK"/>
          <w:bCs/>
          <w:sz w:val="44"/>
          <w:szCs w:val="44"/>
          <w:lang w:eastAsia="zh-CN"/>
        </w:rPr>
        <w:t>（征求意见稿）</w:t>
      </w:r>
      <w:r>
        <w:rPr>
          <w:rFonts w:hint="eastAsia" w:ascii="方正小标宋_GBK" w:hAnsi="方正小标宋_GBK" w:eastAsia="方正小标宋_GBK" w:cs="方正小标宋_GBK"/>
          <w:bCs/>
          <w:sz w:val="44"/>
          <w:szCs w:val="44"/>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的起草说明</w:t>
      </w:r>
    </w:p>
    <w:bookmarkEnd w:id="0"/>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北京市怀柔区人民政府办公室关于印发《怀柔区行政规范性文件管理办法》的通知和《怀柔区行政执法行为投诉举报及情况通报制度》规定，我委针对规范性文件《怀柔区住建领域行政执法行为投诉举报及情况通报办法》说明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right="0" w:rightChars="0" w:firstLine="640"/>
        <w:textAlignment w:val="auto"/>
        <w:rPr>
          <w:rFonts w:hint="eastAsia" w:ascii="黑体" w:hAnsi="黑体" w:eastAsia="黑体" w:cs="黑体"/>
          <w:color w:val="000000"/>
          <w:spacing w:val="0"/>
          <w:w w:val="100"/>
          <w:sz w:val="32"/>
          <w:szCs w:val="32"/>
          <w:u w:val="none" w:color="000000"/>
          <w:vertAlign w:val="baseline"/>
          <w:lang w:val="en-US" w:eastAsia="zh-CN"/>
        </w:rPr>
      </w:pPr>
      <w:r>
        <w:rPr>
          <w:rFonts w:hint="eastAsia" w:ascii="黑体" w:hAnsi="黑体" w:eastAsia="黑体" w:cs="黑体"/>
          <w:color w:val="000000"/>
          <w:spacing w:val="0"/>
          <w:w w:val="100"/>
          <w:sz w:val="32"/>
          <w:szCs w:val="32"/>
          <w:u w:val="none" w:color="000000"/>
          <w:vertAlign w:val="baseline"/>
          <w:lang w:val="en-US" w:eastAsia="zh-CN"/>
        </w:rPr>
        <w:t>制定文件的目的和必要性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60" w:lineRule="exact"/>
        <w:ind w:leftChars="0" w:right="0" w:rightChars="0"/>
        <w:textAlignment w:val="auto"/>
        <w:rPr>
          <w:rFonts w:hint="eastAsia" w:ascii="仿宋_GB2312" w:hAnsi="仿宋_GB2312" w:eastAsia="仿宋_GB2312" w:cs="仿宋_GB2312"/>
          <w:color w:val="000000"/>
          <w:spacing w:val="0"/>
          <w:w w:val="100"/>
          <w:sz w:val="32"/>
          <w:szCs w:val="32"/>
          <w:u w:val="none" w:color="000000"/>
          <w:vertAlign w:val="baseline"/>
          <w:lang w:val="en-US" w:eastAsia="zh-CN"/>
        </w:rPr>
      </w:pPr>
      <w:r>
        <w:rPr>
          <w:rFonts w:hint="eastAsia" w:ascii="仿宋_GB2312" w:hAnsi="仿宋_GB2312" w:eastAsia="仿宋_GB2312" w:cs="仿宋_GB2312"/>
          <w:color w:val="000000"/>
          <w:spacing w:val="0"/>
          <w:w w:val="100"/>
          <w:sz w:val="32"/>
          <w:szCs w:val="32"/>
          <w:u w:val="none" w:color="000000"/>
          <w:vertAlign w:val="baseline"/>
          <w:lang w:val="en-US" w:eastAsia="zh-CN"/>
        </w:rPr>
        <w:t xml:space="preserve">    推进依法行政，加快法治政府建设，及时有效制止和纠正违法或不当的行政执法行为，保护公民、法人和其他组织的合法权益，促进本机关及行政执法人员严格公正规范文明执法。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leftChars="0" w:right="0" w:rightChars="0"/>
        <w:textAlignment w:val="auto"/>
        <w:rPr>
          <w:rFonts w:hint="eastAsia" w:ascii="黑体" w:hAnsi="黑体" w:eastAsia="黑体" w:cs="黑体"/>
          <w:color w:val="000000"/>
          <w:spacing w:val="0"/>
          <w:w w:val="100"/>
          <w:sz w:val="32"/>
          <w:szCs w:val="32"/>
          <w:u w:val="none" w:color="000000"/>
          <w:vertAlign w:val="baseline"/>
          <w:lang w:val="en-US" w:eastAsia="zh-CN"/>
        </w:rPr>
      </w:pPr>
      <w:r>
        <w:rPr>
          <w:rFonts w:hint="eastAsia" w:ascii="黑体" w:hAnsi="黑体" w:eastAsia="黑体" w:cs="黑体"/>
          <w:color w:val="000000"/>
          <w:spacing w:val="0"/>
          <w:w w:val="100"/>
          <w:sz w:val="32"/>
          <w:szCs w:val="32"/>
          <w:u w:val="none" w:color="000000"/>
          <w:vertAlign w:val="baseline"/>
          <w:lang w:val="en-US" w:eastAsia="zh-CN"/>
        </w:rPr>
        <w:t xml:space="preserve">    二、法律政策依据</w:t>
      </w:r>
    </w:p>
    <w:p>
      <w:pPr>
        <w:pStyle w:val="2"/>
        <w:keepNext w:val="0"/>
        <w:keepLines w:val="0"/>
        <w:pageBreakBefore w:val="0"/>
        <w:widowControl w:val="0"/>
        <w:kinsoku/>
        <w:wordWrap/>
        <w:overflowPunct/>
        <w:topLinePunct w:val="0"/>
        <w:autoSpaceDE/>
        <w:autoSpaceDN/>
        <w:bidi w:val="0"/>
        <w:adjustRightInd/>
        <w:snapToGrid/>
        <w:spacing w:before="0" w:beforeLines="0" w:after="0" w:line="560" w:lineRule="exact"/>
        <w:ind w:right="0" w:rightChars="0"/>
        <w:textAlignment w:val="auto"/>
        <w:rPr>
          <w:rFonts w:hint="eastAsia" w:ascii="仿宋_GB2312" w:hAnsi="仿宋_GB2312" w:eastAsia="仿宋_GB2312" w:cs="仿宋_GB2312"/>
          <w:color w:val="000000"/>
          <w:spacing w:val="0"/>
          <w:w w:val="100"/>
          <w:sz w:val="32"/>
          <w:szCs w:val="32"/>
          <w:u w:val="none" w:color="000000"/>
          <w:vertAlign w:val="baseline"/>
          <w:lang w:val="en-US" w:eastAsia="zh-CN"/>
        </w:rPr>
      </w:pPr>
      <w:r>
        <w:rPr>
          <w:rFonts w:hint="eastAsia" w:ascii="仿宋_GB2312" w:hAnsi="仿宋_GB2312" w:eastAsia="仿宋_GB2312" w:cs="仿宋_GB2312"/>
          <w:color w:val="000000"/>
          <w:spacing w:val="0"/>
          <w:w w:val="100"/>
          <w:sz w:val="32"/>
          <w:szCs w:val="32"/>
          <w:u w:val="none" w:color="000000"/>
          <w:vertAlign w:val="baseline"/>
          <w:lang w:val="en-US" w:eastAsia="zh-CN"/>
        </w:rPr>
        <w:t xml:space="preserve">   《怀柔区行政执法行为投诉举报及情况通报制度》（</w:t>
      </w:r>
      <w:r>
        <w:rPr>
          <w:rFonts w:hint="eastAsia" w:ascii="仿宋_GB2312" w:hAnsi="仿宋_GB2312" w:eastAsia="仿宋_GB2312" w:cs="仿宋_GB2312"/>
          <w:sz w:val="32"/>
          <w:szCs w:val="32"/>
          <w:lang w:val="en-US" w:eastAsia="zh-CN"/>
        </w:rPr>
        <w:t>怀司发〔2023〕7号</w:t>
      </w:r>
      <w:r>
        <w:rPr>
          <w:rFonts w:hint="eastAsia" w:ascii="仿宋_GB2312" w:hAnsi="仿宋_GB2312" w:eastAsia="仿宋_GB2312" w:cs="仿宋_GB2312"/>
          <w:color w:val="000000"/>
          <w:spacing w:val="0"/>
          <w:w w:val="100"/>
          <w:sz w:val="32"/>
          <w:szCs w:val="32"/>
          <w:u w:val="none" w:color="000000"/>
          <w:vertAlign w:val="baseli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60" w:lineRule="exact"/>
        <w:ind w:left="640" w:leftChars="0" w:right="0" w:rightChars="0"/>
        <w:textAlignment w:val="auto"/>
        <w:rPr>
          <w:rFonts w:hint="eastAsia" w:ascii="黑体" w:hAnsi="黑体" w:eastAsia="黑体" w:cs="黑体"/>
          <w:color w:val="000000"/>
          <w:spacing w:val="0"/>
          <w:w w:val="100"/>
          <w:sz w:val="32"/>
          <w:szCs w:val="32"/>
          <w:u w:val="none" w:color="000000"/>
          <w:vertAlign w:val="baseline"/>
          <w:lang w:val="en-US" w:eastAsia="zh-CN"/>
        </w:rPr>
      </w:pPr>
      <w:r>
        <w:rPr>
          <w:rFonts w:hint="eastAsia" w:ascii="黑体" w:hAnsi="黑体" w:eastAsia="黑体" w:cs="黑体"/>
          <w:color w:val="000000"/>
          <w:spacing w:val="0"/>
          <w:w w:val="100"/>
          <w:sz w:val="32"/>
          <w:szCs w:val="32"/>
          <w:u w:val="none" w:color="000000"/>
          <w:vertAlign w:val="baseline"/>
          <w:lang w:val="en-US" w:eastAsia="zh-CN"/>
        </w:rPr>
        <w:t>三、主要内容、整体情况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60" w:lineRule="exact"/>
        <w:ind w:right="0" w:rightChars="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pacing w:val="0"/>
          <w:w w:val="100"/>
          <w:sz w:val="32"/>
          <w:szCs w:val="32"/>
          <w:u w:val="none" w:color="000000"/>
          <w:vertAlign w:val="baseline"/>
          <w:lang w:val="en-US" w:eastAsia="zh-CN"/>
        </w:rPr>
        <w:t>该办法主要内容包括负责本单位行政执法行为投诉举报受理、处理及情况通报的工作机构；投诉举报人进行投诉举报的方式、条件及不予受理情形；投诉举报受理后本单位调查核实及告知投诉举报人调查处理结果程序；对行政执法机构及行政执法人员</w:t>
      </w:r>
      <w:r>
        <w:rPr>
          <w:rFonts w:hint="eastAsia" w:ascii="仿宋_GB2312" w:hAnsi="仿宋_GB2312" w:eastAsia="仿宋_GB2312" w:cs="仿宋_GB2312"/>
          <w:color w:val="000000" w:themeColor="text1"/>
          <w:sz w:val="32"/>
          <w:szCs w:val="32"/>
          <w14:textFill>
            <w14:solidFill>
              <w14:schemeClr w14:val="tx1"/>
            </w14:solidFill>
          </w14:textFill>
        </w:rPr>
        <w:t>不履行或者怠于履行行政执法职责、在行政执法过程中存在不文明行为、玩忽职守、徇私舞弊、超越职权、溢用职权、干扰阻碍投诉举报工作、对投诉举报人进行打击报复等行为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的情况通报及责任追究相关规定。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leftChars="0" w:right="0" w:rightChars="0"/>
        <w:textAlignment w:val="auto"/>
        <w:rPr>
          <w:rFonts w:hint="eastAsia" w:ascii="黑体" w:hAnsi="黑体" w:eastAsia="黑体" w:cs="黑体"/>
          <w:color w:val="000000"/>
          <w:spacing w:val="0"/>
          <w:w w:val="100"/>
          <w:sz w:val="32"/>
          <w:szCs w:val="32"/>
          <w:u w:val="none" w:color="000000"/>
          <w:vertAlign w:val="baseline"/>
          <w:lang w:val="en-US" w:eastAsia="zh-CN"/>
        </w:rPr>
      </w:pPr>
      <w:r>
        <w:rPr>
          <w:rFonts w:hint="eastAsia" w:ascii="黑体" w:hAnsi="黑体" w:eastAsia="黑体" w:cs="黑体"/>
          <w:color w:val="000000"/>
          <w:spacing w:val="0"/>
          <w:w w:val="100"/>
          <w:sz w:val="32"/>
          <w:szCs w:val="32"/>
          <w:u w:val="none" w:color="000000"/>
          <w:vertAlign w:val="baseline"/>
          <w:lang w:val="en-US" w:eastAsia="zh-CN"/>
        </w:rPr>
        <w:t xml:space="preserve">    四、履行法定程序情况</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sz w:val="32"/>
          <w:szCs w:val="32"/>
          <w:u w:val="none" w:color="000000"/>
          <w:vertAlign w:val="baseline"/>
          <w:lang w:val="en-US" w:eastAsia="zh-CN"/>
        </w:rPr>
        <w:t>按照上述文件精神，于2023年6月由综合执法大队开始起草工作，现草拟了《怀柔区住建领域行政执法行为投诉举报及情况通报办法（征求意见稿）》，2023年8月11日至2023年8月21日公开征求社会意见。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B014F"/>
    <w:multiLevelType w:val="singleLevel"/>
    <w:tmpl w:val="64CB014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D6F45"/>
    <w:rsid w:val="067D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2023-08-10T07:15:00Z</dcterms:created>
  <dc:creator>惠惠</dc:creator>
  <cp:lastModifiedBy>惠惠</cp:lastModifiedBy>
  <dcterms:modified xsi:type="dcterms:W3CDTF">2023-08-10T07:23:55Z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