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214630</wp:posOffset>
                </wp:positionV>
                <wp:extent cx="3968750" cy="1033145"/>
                <wp:effectExtent l="0" t="0" r="317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32865" y="1294130"/>
                          <a:ext cx="3968750" cy="1033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0" w:firstLineChars="0"/>
                              <w:jc w:val="distribute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</w:rPr>
                              <w:t>北京市公安局密云分局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distribute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</w:rPr>
                              <w:t>北京市密云区生态环境局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distribute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</w:rPr>
                              <w:t>北京市密云区交通局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55pt;margin-top:16.9pt;height:81.35pt;width:312.5pt;z-index:251659264;mso-width-relative:page;mso-height-relative:page;" fillcolor="#FFFFFF [3201]" filled="t" stroked="f" coordsize="21600,21600" o:gfxdata="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LiiHntUAAAAKAQAADwAAAAAAAAABACAAAAAiAAAAZHJzL2Rvd25yZXYueG1sUEsBAhQAFAAAAAgA&#10;h07iQCzuh7BhAgAAqAQAAA4AAAAAAAAAAQAgAAAAJA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0" w:firstLineChars="0"/>
                        <w:jc w:val="distribute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</w:rPr>
                        <w:t>北京市公安局密云分局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distribute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</w:rPr>
                        <w:t>北京市密云区生态环境局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distribute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</w:rPr>
                        <w:t>北京市密云区交通局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关于对部分机动车采取交通管理措施的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（2023年修订征求意见稿）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密云区道路的交通安全与畅通，改善空气质量，有效降低机动车污染物排放，缓解道路交通拥堵，营造良好交通秩序和居住环境，根据《中华人民共和国道路交通安全法》《中华人民共和国大气污染防治法》《中华人民共和国道路运输条例》的有关规定，对部分机动车采取以下交通管理措施，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一、由新檀路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城后东街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新农村路（含）、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檀西路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、水源东路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、圣水泉路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启源三街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顺密路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不含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、水源西路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顺密路至园林路路段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园林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、新南路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园林路至西祥路路段）（含），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新南路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西祥路至101国道绕城线路段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101国道绕城线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不含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围成的区域内道路：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1.每日6时至23时，禁止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载货汽车</w:t>
      </w:r>
      <w:r>
        <w:rPr>
          <w:rFonts w:hint="eastAsia" w:ascii="仿宋_GB2312" w:hAnsi="仿宋_GB2312" w:eastAsia="仿宋_GB2312" w:cs="仿宋_GB2312"/>
          <w:sz w:val="32"/>
          <w:szCs w:val="32"/>
        </w:rPr>
        <w:t>、专项作业车通行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其中，水源东路允许轻型、微型载货汽车、轻型、微型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专项作业车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2.每日23时至次日6时，禁止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重型</w:t>
      </w:r>
      <w:r>
        <w:rPr>
          <w:rFonts w:hint="eastAsia" w:ascii="仿宋_GB2312" w:hAnsi="仿宋_GB2312" w:eastAsia="仿宋_GB2312" w:cs="仿宋_GB2312"/>
          <w:sz w:val="32"/>
          <w:szCs w:val="32"/>
        </w:rPr>
        <w:t>载货汽车、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重型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专项作业车通行。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由檀西路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、水源东路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不含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、水源西路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不含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、园林路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、新南路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园林路至果园西路路段）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、果园西路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、新北路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围成的区域内道路：全天24小时禁止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燃油</w:t>
      </w:r>
      <w:r>
        <w:rPr>
          <w:rFonts w:hint="eastAsia" w:ascii="仿宋_GB2312" w:hAnsi="仿宋_GB2312" w:eastAsia="仿宋_GB2312" w:cs="仿宋_GB2312"/>
          <w:sz w:val="32"/>
          <w:szCs w:val="32"/>
        </w:rPr>
        <w:t>摩托车、拖拉机通行。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军队、武警车辆及警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用、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消防、救护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车辆</w:t>
      </w:r>
      <w:r>
        <w:rPr>
          <w:rFonts w:hint="eastAsia" w:ascii="仿宋_GB2312" w:hAnsi="仿宋_GB2312" w:eastAsia="仿宋_GB2312" w:cs="仿宋_GB2312"/>
          <w:sz w:val="32"/>
          <w:szCs w:val="32"/>
        </w:rPr>
        <w:t>不受上述措施限制。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、公安机关交通管理部门应当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组织路产单位，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按照本通告的规定，在相关机动车禁行区域周边道路设置禁令标志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相关机动车违反本通告规定进入禁行区域道路行驶的，认定为“机动车违反禁令标志指示”的违法行为，依法处罚。生态环境部门负责对重型柴油车尾气排放情况进行检测，对排放不合格车辆移交公安交管部门依法处罚。交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运输管理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查处车辆非法营运、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擅自私改已取得车辆营运证的车辆、没采取必要措施防止货物脱落、扬撒</w:t>
      </w:r>
      <w:r>
        <w:rPr>
          <w:rFonts w:hint="eastAsia" w:ascii="仿宋_GB2312" w:hAnsi="仿宋_GB2312" w:eastAsia="仿宋_GB2312" w:cs="仿宋_GB2312"/>
          <w:sz w:val="32"/>
          <w:szCs w:val="32"/>
        </w:rPr>
        <w:t>等违法行为。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、本市及外省、区、市核发号牌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含临时号牌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的载货汽车、专项作业车除遵守上述规定外，还应遵守本市相关部门制定的其他交通管理措施。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、本通告自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2023年9月1日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；《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北京市公安局密云分局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北京市密云区生态环境局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北京市密云区交通局关于对部分机动车采取交通管理措施的通告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2021年第1号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北京市公安局密云分局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北京市密云区生态环境局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北京市密云区交通局</w:t>
      </w:r>
    </w:p>
    <w:p>
      <w:pPr>
        <w:ind w:firstLine="4480" w:firstLineChars="14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57332822"/>
    <w:rsid w:val="57332822"/>
    <w:rsid w:val="791B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2023-07-17T10:54:00Z</dcterms:created>
  <dc:creator>火柴</dc:creator>
  <cp:lastModifiedBy>火柴</cp:lastModifiedBy>
  <dcterms:modified xsi:type="dcterms:W3CDTF">2023-07-17T11:18:11Z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67BC7A4701884448AB477592AFA9F91B_11</vt:lpwstr>
  </property>
</Properties>
</file>