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仿宋" w:eastAsia="方正小标宋简体"/>
          <w:sz w:val="40"/>
        </w:rPr>
      </w:pPr>
      <w:r>
        <w:rPr>
          <w:rFonts w:hint="eastAsia" w:ascii="方正小标宋简体" w:hAnsi="仿宋" w:eastAsia="方正小标宋简体" w:cs="方正小标宋简体"/>
          <w:sz w:val="44"/>
          <w:szCs w:val="24"/>
        </w:rPr>
        <w:t>《</w:t>
      </w:r>
      <w:r>
        <w:rPr>
          <w:rFonts w:hint="eastAsia" w:ascii="方正小标宋简体" w:hAnsi="仿宋" w:eastAsia="方正小标宋简体" w:cs="微软雅黑"/>
          <w:sz w:val="44"/>
          <w:szCs w:val="24"/>
        </w:rPr>
        <w:t>北京城市副中心街区户外广告设施设置规划（征求意见稿）》的起草说明</w:t>
      </w:r>
    </w:p>
    <w:p>
      <w:pPr>
        <w:adjustRightInd w:val="0"/>
        <w:snapToGrid w:val="0"/>
        <w:spacing w:line="600" w:lineRule="exact"/>
        <w:ind w:firstLine="640" w:firstLineChars="200"/>
        <w:rPr>
          <w:rFonts w:ascii="黑体" w:hAnsi="黑体" w:eastAsia="黑体"/>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一、编制背景</w:t>
      </w:r>
    </w:p>
    <w:p>
      <w:pPr>
        <w:adjustRightInd w:val="0"/>
        <w:snapToGrid w:val="0"/>
        <w:spacing w:line="600" w:lineRule="exact"/>
        <w:ind w:left="151" w:leftChars="72" w:firstLine="640" w:firstLineChars="200"/>
        <w:rPr>
          <w:rFonts w:ascii="仿宋" w:hAnsi="仿宋" w:eastAsia="仿宋" w:cs="仿宋_GB2312"/>
          <w:sz w:val="32"/>
          <w:szCs w:val="40"/>
        </w:rPr>
      </w:pPr>
      <w:r>
        <w:rPr>
          <w:rFonts w:ascii="仿宋" w:hAnsi="仿宋" w:eastAsia="仿宋" w:cs="仿宋_GB2312"/>
          <w:sz w:val="32"/>
          <w:szCs w:val="40"/>
        </w:rPr>
        <w:t>2021年9月，《北京市户外广告设施、牌匾标识和标语宣传品设置管理条例》出台，</w:t>
      </w:r>
      <w:r>
        <w:rPr>
          <w:rFonts w:hint="eastAsia" w:ascii="仿宋" w:hAnsi="仿宋" w:eastAsia="仿宋" w:cs="仿宋_GB2312"/>
          <w:sz w:val="32"/>
          <w:szCs w:val="40"/>
        </w:rPr>
        <w:t>明确规定“</w:t>
      </w:r>
      <w:r>
        <w:rPr>
          <w:rFonts w:hint="eastAsia" w:ascii="仿宋" w:hAnsi="仿宋" w:eastAsia="仿宋" w:cs="仿宋_GB2312"/>
          <w:sz w:val="32"/>
          <w:szCs w:val="40"/>
          <w:lang w:eastAsia="zh-CN"/>
        </w:rPr>
        <w:t>设置户外广告设施应当符合户外广告设施设置规划规定的规划条件和设置要求。</w:t>
      </w:r>
      <w:r>
        <w:rPr>
          <w:rFonts w:hint="eastAsia" w:ascii="仿宋" w:hAnsi="仿宋" w:eastAsia="仿宋" w:cs="仿宋_GB2312"/>
          <w:sz w:val="32"/>
          <w:szCs w:val="40"/>
        </w:rPr>
        <w:t>尚未制定街区户外广告设施设置规划的，不得设置户外广告设施”。</w:t>
      </w:r>
    </w:p>
    <w:p>
      <w:pPr>
        <w:adjustRightInd w:val="0"/>
        <w:snapToGrid w:val="0"/>
        <w:spacing w:line="600" w:lineRule="exact"/>
        <w:ind w:left="151" w:leftChars="72" w:firstLine="640" w:firstLineChars="200"/>
        <w:rPr>
          <w:rFonts w:ascii="仿宋" w:hAnsi="仿宋" w:eastAsia="仿宋" w:cs="仿宋_GB2312"/>
          <w:sz w:val="32"/>
          <w:szCs w:val="40"/>
        </w:rPr>
      </w:pPr>
      <w:r>
        <w:rPr>
          <w:rFonts w:ascii="仿宋" w:hAnsi="仿宋" w:eastAsia="仿宋" w:cs="仿宋_GB2312"/>
          <w:sz w:val="32"/>
          <w:szCs w:val="40"/>
        </w:rPr>
        <w:t>2023年2月</w:t>
      </w:r>
      <w:r>
        <w:rPr>
          <w:rFonts w:hint="eastAsia" w:ascii="仿宋" w:hAnsi="仿宋" w:eastAsia="仿宋" w:cs="仿宋_GB2312"/>
          <w:sz w:val="32"/>
          <w:szCs w:val="40"/>
          <w:lang w:eastAsia="zh-CN"/>
        </w:rPr>
        <w:t>，</w:t>
      </w:r>
      <w:r>
        <w:rPr>
          <w:rFonts w:ascii="仿宋" w:hAnsi="仿宋" w:eastAsia="仿宋" w:cs="仿宋_GB2312"/>
          <w:sz w:val="32"/>
          <w:szCs w:val="40"/>
        </w:rPr>
        <w:t>《北京市户外广告设施设置专项规划（2022年-2035年)》正式施行，</w:t>
      </w:r>
      <w:r>
        <w:rPr>
          <w:rFonts w:hint="eastAsia" w:ascii="仿宋" w:hAnsi="仿宋" w:eastAsia="仿宋" w:cs="仿宋_GB2312"/>
          <w:sz w:val="32"/>
          <w:szCs w:val="40"/>
          <w:lang w:eastAsia="zh-CN"/>
        </w:rPr>
        <w:t>明确了商业户外广告区域划分标准和公益户外广告设施布局要求，确定了户外广告设施总量、类型以及面积上限等各类规划指标，为街区层面户外广告规划的编制提供了思路与指导</w:t>
      </w:r>
      <w:r>
        <w:rPr>
          <w:rFonts w:hint="eastAsia" w:ascii="仿宋" w:hAnsi="仿宋" w:eastAsia="仿宋" w:cs="仿宋_GB2312"/>
          <w:sz w:val="32"/>
          <w:szCs w:val="40"/>
        </w:rPr>
        <w:t>。</w:t>
      </w:r>
    </w:p>
    <w:p>
      <w:pPr>
        <w:adjustRightInd w:val="0"/>
        <w:snapToGrid w:val="0"/>
        <w:spacing w:line="600" w:lineRule="exact"/>
        <w:ind w:left="151" w:leftChars="72" w:firstLine="640" w:firstLineChars="200"/>
        <w:rPr>
          <w:rFonts w:ascii="仿宋" w:hAnsi="仿宋" w:eastAsia="仿宋" w:cs="仿宋_GB2312"/>
          <w:sz w:val="32"/>
          <w:szCs w:val="40"/>
        </w:rPr>
      </w:pPr>
      <w:r>
        <w:rPr>
          <w:rFonts w:hint="eastAsia" w:ascii="仿宋" w:hAnsi="仿宋" w:eastAsia="仿宋" w:cs="仿宋_GB2312"/>
          <w:sz w:val="32"/>
          <w:szCs w:val="40"/>
        </w:rPr>
        <w:t>为</w:t>
      </w:r>
      <w:r>
        <w:rPr>
          <w:rFonts w:hint="eastAsia" w:ascii="仿宋" w:hAnsi="仿宋" w:eastAsia="仿宋" w:cs="仿宋_GB2312"/>
          <w:sz w:val="32"/>
          <w:szCs w:val="40"/>
          <w:lang w:eastAsia="zh-CN"/>
        </w:rPr>
        <w:t>严格贯彻落实《条例》</w:t>
      </w:r>
      <w:r>
        <w:rPr>
          <w:rFonts w:hint="eastAsia" w:ascii="仿宋" w:hAnsi="仿宋" w:eastAsia="仿宋" w:cs="仿宋_GB2312"/>
          <w:sz w:val="32"/>
          <w:szCs w:val="40"/>
        </w:rPr>
        <w:t>，进一步加强北京城市副中心户外广告设施设置管理，合理规划利用城市空间资源，维护城市景观风貌，建设高品质的城市公共空间，经区政府同意，于</w:t>
      </w:r>
      <w:r>
        <w:rPr>
          <w:rFonts w:ascii="仿宋" w:hAnsi="仿宋" w:eastAsia="仿宋" w:cs="仿宋_GB2312"/>
          <w:sz w:val="32"/>
          <w:szCs w:val="40"/>
        </w:rPr>
        <w:t>2022年启动北京城市副中心街区户外广告设施设置规划编制</w:t>
      </w:r>
      <w:r>
        <w:rPr>
          <w:rFonts w:hint="eastAsia" w:ascii="仿宋" w:hAnsi="仿宋" w:eastAsia="仿宋" w:cs="仿宋_GB2312"/>
          <w:sz w:val="32"/>
          <w:szCs w:val="40"/>
          <w:lang w:eastAsia="zh-CN"/>
        </w:rPr>
        <w:t>工作</w:t>
      </w:r>
      <w:r>
        <w:rPr>
          <w:rFonts w:ascii="仿宋" w:hAnsi="仿宋" w:eastAsia="仿宋" w:cs="仿宋_GB2312"/>
          <w:sz w:val="32"/>
          <w:szCs w:val="40"/>
        </w:rPr>
        <w:t>。</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二、编制依据过程</w:t>
      </w:r>
    </w:p>
    <w:p>
      <w:pPr>
        <w:adjustRightInd w:val="0"/>
        <w:snapToGrid w:val="0"/>
        <w:spacing w:line="600" w:lineRule="exact"/>
        <w:ind w:firstLine="640" w:firstLineChars="200"/>
        <w:rPr>
          <w:rFonts w:ascii="仿宋" w:hAnsi="仿宋" w:eastAsia="仿宋" w:cs="仿宋_GB2312"/>
          <w:sz w:val="32"/>
          <w:szCs w:val="40"/>
        </w:rPr>
      </w:pPr>
      <w:r>
        <w:rPr>
          <w:rFonts w:hint="eastAsia" w:ascii="仿宋" w:hAnsi="仿宋" w:eastAsia="仿宋" w:cs="仿宋_GB2312"/>
          <w:sz w:val="32"/>
          <w:szCs w:val="40"/>
        </w:rPr>
        <w:t>本规划严格依据《北京市户外广告设施、牌匾标识和标语宣传品设置管理条例》《北京市户外广告设施设置专项规划</w:t>
      </w:r>
      <w:r>
        <w:rPr>
          <w:rFonts w:ascii="仿宋" w:hAnsi="仿宋" w:eastAsia="仿宋" w:cs="仿宋_GB2312"/>
          <w:sz w:val="32"/>
          <w:szCs w:val="40"/>
        </w:rPr>
        <w:t>(2022年—2035 年)》</w:t>
      </w:r>
      <w:r>
        <w:rPr>
          <w:rFonts w:hint="eastAsia" w:ascii="仿宋" w:hAnsi="仿宋" w:eastAsia="仿宋" w:cs="仿宋_GB2312"/>
          <w:sz w:val="32"/>
          <w:szCs w:val="40"/>
          <w:lang w:eastAsia="zh-CN"/>
        </w:rPr>
        <w:t>《北京城市副中心控制性详细规划（街区层面）》（</w:t>
      </w:r>
      <w:r>
        <w:rPr>
          <w:rFonts w:hint="eastAsia" w:ascii="仿宋" w:hAnsi="仿宋" w:eastAsia="仿宋" w:cs="仿宋_GB2312"/>
          <w:sz w:val="32"/>
          <w:szCs w:val="40"/>
          <w:lang w:val="en-US" w:eastAsia="zh-CN"/>
        </w:rPr>
        <w:t>2016年-2035年</w:t>
      </w:r>
      <w:r>
        <w:rPr>
          <w:rFonts w:hint="eastAsia" w:ascii="仿宋" w:hAnsi="仿宋" w:eastAsia="仿宋" w:cs="仿宋_GB2312"/>
          <w:sz w:val="32"/>
          <w:szCs w:val="40"/>
          <w:lang w:eastAsia="zh-CN"/>
        </w:rPr>
        <w:t>）</w:t>
      </w:r>
      <w:r>
        <w:rPr>
          <w:rFonts w:ascii="仿宋" w:hAnsi="仿宋" w:eastAsia="仿宋" w:cs="仿宋_GB2312"/>
          <w:sz w:val="32"/>
          <w:szCs w:val="40"/>
        </w:rPr>
        <w:t>等相关规划标准，并结合副中心实际情况进行编制。</w:t>
      </w:r>
    </w:p>
    <w:p>
      <w:pPr>
        <w:adjustRightInd w:val="0"/>
        <w:snapToGrid w:val="0"/>
        <w:spacing w:line="600" w:lineRule="exact"/>
        <w:ind w:firstLine="640" w:firstLineChars="200"/>
        <w:rPr>
          <w:rFonts w:ascii="仿宋" w:hAnsi="仿宋" w:eastAsia="仿宋" w:cs="仿宋_GB2312"/>
          <w:sz w:val="32"/>
          <w:szCs w:val="40"/>
        </w:rPr>
      </w:pPr>
      <w:r>
        <w:rPr>
          <w:rFonts w:hint="eastAsia" w:ascii="仿宋" w:hAnsi="仿宋" w:eastAsia="仿宋" w:cs="仿宋_GB2312"/>
          <w:sz w:val="32"/>
          <w:szCs w:val="40"/>
        </w:rPr>
        <w:t>北京城市副中心155平方公里范围内划分为36个街区，由北京建筑设计研究院、北京清华同衡规划设计研究院、中国城市建设研究院三家单位共同进行编制</w:t>
      </w:r>
      <w:r>
        <w:rPr>
          <w:rFonts w:ascii="仿宋" w:hAnsi="仿宋" w:eastAsia="仿宋" w:cs="仿宋_GB2312"/>
          <w:sz w:val="32"/>
          <w:szCs w:val="40"/>
        </w:rPr>
        <w:t>。</w:t>
      </w:r>
      <w:r>
        <w:rPr>
          <w:rFonts w:hint="eastAsia" w:ascii="仿宋" w:hAnsi="仿宋" w:eastAsia="仿宋" w:cs="仿宋_GB2312"/>
          <w:sz w:val="32"/>
          <w:szCs w:val="40"/>
        </w:rPr>
        <w:t>前期深入开展调研工作，对街区的区域风貌、业态类型、现状用地、现状广告设施等情况进行现场踏勘，结合上位文件，</w:t>
      </w:r>
      <w:r>
        <w:rPr>
          <w:rFonts w:hint="eastAsia" w:ascii="仿宋" w:hAnsi="仿宋" w:eastAsia="仿宋" w:cs="仿宋_GB2312"/>
          <w:sz w:val="32"/>
          <w:szCs w:val="40"/>
          <w:lang w:eastAsia="zh-CN"/>
        </w:rPr>
        <w:t>聚焦</w:t>
      </w:r>
      <w:r>
        <w:rPr>
          <w:rFonts w:hint="eastAsia" w:ascii="仿宋" w:hAnsi="仿宋" w:eastAsia="仿宋" w:cs="仿宋_GB2312"/>
          <w:sz w:val="32"/>
          <w:szCs w:val="40"/>
        </w:rPr>
        <w:t>副中心功能定位及发展趋势，遵循“总量控制</w:t>
      </w:r>
      <w:r>
        <w:rPr>
          <w:rFonts w:ascii="仿宋" w:hAnsi="仿宋" w:eastAsia="仿宋" w:cs="仿宋_GB2312"/>
          <w:sz w:val="32"/>
          <w:szCs w:val="40"/>
        </w:rPr>
        <w:t>+品质控制”的规划思路</w:t>
      </w:r>
      <w:r>
        <w:rPr>
          <w:rFonts w:hint="eastAsia" w:ascii="仿宋" w:hAnsi="仿宋" w:eastAsia="仿宋" w:cs="仿宋_GB2312"/>
          <w:sz w:val="32"/>
          <w:szCs w:val="40"/>
        </w:rPr>
        <w:t>，经过多次</w:t>
      </w:r>
      <w:r>
        <w:rPr>
          <w:rFonts w:hint="eastAsia" w:ascii="仿宋" w:hAnsi="仿宋" w:eastAsia="仿宋" w:cs="仿宋_GB2312"/>
          <w:sz w:val="32"/>
          <w:szCs w:val="40"/>
          <w:lang w:eastAsia="zh-CN"/>
        </w:rPr>
        <w:t>修改</w:t>
      </w:r>
      <w:r>
        <w:rPr>
          <w:rFonts w:hint="eastAsia" w:ascii="仿宋" w:hAnsi="仿宋" w:eastAsia="仿宋" w:cs="仿宋_GB2312"/>
          <w:sz w:val="32"/>
          <w:szCs w:val="40"/>
        </w:rPr>
        <w:t>调整形成了《北京城市副中心街区户外广告设施设置规划（</w:t>
      </w:r>
      <w:r>
        <w:rPr>
          <w:rFonts w:hint="eastAsia" w:ascii="仿宋" w:hAnsi="仿宋" w:eastAsia="仿宋" w:cs="仿宋_GB2312"/>
          <w:sz w:val="32"/>
          <w:szCs w:val="40"/>
          <w:lang w:eastAsia="zh-CN"/>
        </w:rPr>
        <w:t>初</w:t>
      </w:r>
      <w:r>
        <w:rPr>
          <w:rFonts w:hint="eastAsia" w:ascii="仿宋" w:hAnsi="仿宋" w:eastAsia="仿宋" w:cs="仿宋_GB2312"/>
          <w:sz w:val="32"/>
          <w:szCs w:val="40"/>
        </w:rPr>
        <w:t>稿）》。</w:t>
      </w:r>
    </w:p>
    <w:p>
      <w:pPr>
        <w:adjustRightInd w:val="0"/>
        <w:snapToGrid w:val="0"/>
        <w:spacing w:line="600" w:lineRule="exact"/>
        <w:ind w:firstLine="640" w:firstLineChars="200"/>
        <w:rPr>
          <w:rFonts w:ascii="仿宋" w:hAnsi="仿宋" w:eastAsia="仿宋" w:cs="仿宋_GB2312"/>
          <w:sz w:val="32"/>
          <w:szCs w:val="40"/>
        </w:rPr>
      </w:pPr>
      <w:r>
        <w:rPr>
          <w:rFonts w:hint="eastAsia" w:ascii="仿宋" w:hAnsi="仿宋" w:eastAsia="仿宋" w:cs="仿宋_GB2312"/>
          <w:sz w:val="32"/>
          <w:szCs w:val="40"/>
        </w:rPr>
        <w:t>2</w:t>
      </w:r>
      <w:r>
        <w:rPr>
          <w:rFonts w:ascii="仿宋" w:hAnsi="仿宋" w:eastAsia="仿宋" w:cs="仿宋_GB2312"/>
          <w:sz w:val="32"/>
          <w:szCs w:val="40"/>
        </w:rPr>
        <w:t>023</w:t>
      </w:r>
      <w:r>
        <w:rPr>
          <w:rFonts w:hint="eastAsia" w:ascii="仿宋" w:hAnsi="仿宋" w:eastAsia="仿宋" w:cs="仿宋_GB2312"/>
          <w:sz w:val="32"/>
          <w:szCs w:val="40"/>
        </w:rPr>
        <w:t>年3月</w:t>
      </w:r>
      <w:r>
        <w:rPr>
          <w:rFonts w:hint="eastAsia" w:ascii="仿宋" w:hAnsi="仿宋" w:eastAsia="仿宋" w:cs="仿宋_GB2312"/>
          <w:sz w:val="32"/>
          <w:szCs w:val="40"/>
          <w:lang w:eastAsia="zh-CN"/>
        </w:rPr>
        <w:t>至今，</w:t>
      </w:r>
      <w:r>
        <w:rPr>
          <w:rFonts w:hint="eastAsia" w:ascii="仿宋" w:hAnsi="仿宋" w:eastAsia="仿宋" w:cs="仿宋_GB2312"/>
          <w:sz w:val="32"/>
          <w:szCs w:val="40"/>
        </w:rPr>
        <w:t>为进一步</w:t>
      </w:r>
      <w:r>
        <w:rPr>
          <w:rFonts w:hint="eastAsia" w:ascii="仿宋" w:hAnsi="仿宋" w:eastAsia="仿宋" w:cs="仿宋_GB2312"/>
          <w:sz w:val="32"/>
          <w:szCs w:val="40"/>
          <w:lang w:eastAsia="zh-CN"/>
        </w:rPr>
        <w:t>提高规划的准确性、科学性和可行性</w:t>
      </w:r>
      <w:r>
        <w:rPr>
          <w:rFonts w:hint="eastAsia" w:ascii="仿宋" w:hAnsi="仿宋" w:eastAsia="仿宋" w:cs="仿宋_GB2312"/>
          <w:sz w:val="32"/>
          <w:szCs w:val="40"/>
        </w:rPr>
        <w:t>，</w:t>
      </w:r>
      <w:r>
        <w:rPr>
          <w:rFonts w:hint="eastAsia" w:ascii="仿宋" w:hAnsi="仿宋" w:eastAsia="仿宋" w:cs="仿宋_GB2312"/>
          <w:sz w:val="32"/>
          <w:szCs w:val="40"/>
          <w:lang w:eastAsia="zh-CN"/>
        </w:rPr>
        <w:t>我委广泛</w:t>
      </w:r>
      <w:r>
        <w:rPr>
          <w:rFonts w:hint="eastAsia" w:ascii="仿宋" w:hAnsi="仿宋" w:eastAsia="仿宋" w:cs="仿宋_GB2312"/>
          <w:sz w:val="32"/>
          <w:szCs w:val="40"/>
        </w:rPr>
        <w:t>深入开展征求意见</w:t>
      </w:r>
      <w:r>
        <w:rPr>
          <w:rFonts w:hint="eastAsia" w:ascii="仿宋" w:hAnsi="仿宋" w:eastAsia="仿宋" w:cs="仿宋_GB2312"/>
          <w:sz w:val="32"/>
          <w:szCs w:val="40"/>
          <w:lang w:eastAsia="zh-CN"/>
        </w:rPr>
        <w:t>工作</w:t>
      </w:r>
      <w:r>
        <w:rPr>
          <w:rFonts w:hint="eastAsia" w:ascii="仿宋" w:hAnsi="仿宋" w:eastAsia="仿宋" w:cs="仿宋_GB2312"/>
          <w:sz w:val="32"/>
          <w:szCs w:val="40"/>
        </w:rPr>
        <w:t>，</w:t>
      </w:r>
      <w:r>
        <w:rPr>
          <w:rFonts w:hint="eastAsia" w:ascii="仿宋" w:hAnsi="仿宋" w:eastAsia="仿宋" w:cs="仿宋_GB2312"/>
          <w:sz w:val="32"/>
          <w:szCs w:val="40"/>
          <w:lang w:eastAsia="zh-CN"/>
        </w:rPr>
        <w:t>先后完成各街镇、相关部门、政协、人大、行业专家等各方征求意见，</w:t>
      </w:r>
      <w:r>
        <w:rPr>
          <w:rFonts w:hint="eastAsia" w:ascii="仿宋" w:hAnsi="仿宋" w:eastAsia="仿宋" w:cs="仿宋_GB2312"/>
          <w:sz w:val="32"/>
          <w:szCs w:val="40"/>
        </w:rPr>
        <w:t>根据以上建议意见完善修改并最终形成3</w:t>
      </w:r>
      <w:r>
        <w:rPr>
          <w:rFonts w:ascii="仿宋" w:hAnsi="仿宋" w:eastAsia="仿宋" w:cs="仿宋_GB2312"/>
          <w:sz w:val="32"/>
          <w:szCs w:val="40"/>
        </w:rPr>
        <w:t>6</w:t>
      </w:r>
      <w:r>
        <w:rPr>
          <w:rFonts w:hint="eastAsia" w:ascii="仿宋" w:hAnsi="仿宋" w:eastAsia="仿宋" w:cs="仿宋_GB2312"/>
          <w:sz w:val="32"/>
          <w:szCs w:val="40"/>
        </w:rPr>
        <w:t>个街区《北京城市副中心街区户外广告设施设置规划（征求意见稿）》。</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三、规划主要内容</w:t>
      </w:r>
      <w:bookmarkStart w:id="0" w:name="_GoBack"/>
      <w:bookmarkEnd w:id="0"/>
    </w:p>
    <w:p>
      <w:pPr>
        <w:adjustRightInd w:val="0"/>
        <w:snapToGrid w:val="0"/>
        <w:spacing w:line="60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规划内容</w:t>
      </w:r>
      <w:r>
        <w:rPr>
          <w:rFonts w:ascii="仿宋" w:hAnsi="仿宋" w:eastAsia="仿宋" w:cs="仿宋_GB2312"/>
          <w:sz w:val="32"/>
          <w:szCs w:val="40"/>
        </w:rPr>
        <w:t>主要分为</w:t>
      </w:r>
      <w:r>
        <w:rPr>
          <w:rFonts w:hint="eastAsia" w:ascii="仿宋" w:hAnsi="仿宋" w:eastAsia="仿宋" w:cs="仿宋_GB2312"/>
          <w:sz w:val="32"/>
          <w:szCs w:val="40"/>
        </w:rPr>
        <w:t>四个部分</w:t>
      </w:r>
      <w:r>
        <w:rPr>
          <w:rFonts w:ascii="仿宋" w:hAnsi="仿宋" w:eastAsia="仿宋" w:cs="仿宋_GB2312"/>
          <w:sz w:val="32"/>
          <w:szCs w:val="40"/>
        </w:rPr>
        <w:t>。第一</w:t>
      </w:r>
      <w:r>
        <w:rPr>
          <w:rFonts w:hint="eastAsia" w:ascii="仿宋" w:hAnsi="仿宋" w:eastAsia="仿宋" w:cs="仿宋_GB2312"/>
          <w:sz w:val="32"/>
          <w:szCs w:val="40"/>
        </w:rPr>
        <w:t>部分总则</w:t>
      </w:r>
      <w:r>
        <w:rPr>
          <w:rFonts w:ascii="仿宋" w:hAnsi="仿宋" w:eastAsia="仿宋" w:cs="仿宋_GB2312"/>
          <w:sz w:val="32"/>
          <w:szCs w:val="40"/>
        </w:rPr>
        <w:t>，</w:t>
      </w:r>
      <w:r>
        <w:rPr>
          <w:rFonts w:hint="eastAsia" w:ascii="仿宋" w:hAnsi="仿宋" w:eastAsia="仿宋" w:cs="仿宋_GB2312"/>
          <w:sz w:val="32"/>
          <w:szCs w:val="40"/>
        </w:rPr>
        <w:t>首先明确指导思想、规划范围、规划对象等内容，总结规划依据分析上位规划。第二部分是规划设置依据，提出户外广告禁设情形，根据上位规划要求进一步细化落实控制指标，落实街区区域划分，明确地块区域等相关系数。根据区域特征确定户外广告</w:t>
      </w:r>
      <w:r>
        <w:rPr>
          <w:rFonts w:hint="eastAsia" w:ascii="仿宋" w:hAnsi="仿宋" w:eastAsia="仿宋" w:cs="仿宋_GB2312"/>
          <w:sz w:val="32"/>
          <w:szCs w:val="40"/>
          <w:lang w:eastAsia="zh-CN"/>
        </w:rPr>
        <w:t>可设置</w:t>
      </w:r>
      <w:r>
        <w:rPr>
          <w:rFonts w:hint="eastAsia" w:ascii="仿宋" w:hAnsi="仿宋" w:eastAsia="仿宋" w:cs="仿宋_GB2312"/>
          <w:sz w:val="32"/>
          <w:szCs w:val="40"/>
        </w:rPr>
        <w:t>类型。最后根据街区风貌特点，提出不同界面风貌特色的户外广告设施控制原则，并落实品质控制要求。第三部分是规划实施，提出了</w:t>
      </w:r>
      <w:r>
        <w:rPr>
          <w:rFonts w:ascii="仿宋" w:hAnsi="仿宋" w:eastAsia="仿宋" w:cs="仿宋_GB2312"/>
          <w:sz w:val="32"/>
          <w:szCs w:val="40"/>
        </w:rPr>
        <w:t>实施</w:t>
      </w:r>
      <w:r>
        <w:rPr>
          <w:rFonts w:hint="eastAsia" w:ascii="仿宋" w:hAnsi="仿宋" w:eastAsia="仿宋" w:cs="仿宋_GB2312"/>
          <w:sz w:val="32"/>
          <w:szCs w:val="40"/>
        </w:rPr>
        <w:t>原则</w:t>
      </w:r>
      <w:r>
        <w:rPr>
          <w:rFonts w:ascii="仿宋" w:hAnsi="仿宋" w:eastAsia="仿宋" w:cs="仿宋_GB2312"/>
          <w:sz w:val="32"/>
          <w:szCs w:val="40"/>
        </w:rPr>
        <w:t>、实施</w:t>
      </w:r>
      <w:r>
        <w:rPr>
          <w:rFonts w:hint="eastAsia" w:ascii="仿宋" w:hAnsi="仿宋" w:eastAsia="仿宋" w:cs="仿宋_GB2312"/>
          <w:sz w:val="32"/>
          <w:szCs w:val="40"/>
        </w:rPr>
        <w:t>要求以及保障措施相关内容。第四部分明确广告设施术语定义以及户外广告相关品质指标详解，同时提出公益性户外广告、临时性户外广告、公交候车亭户外广告以及其他各类型户外广告设施的控制要求。</w:t>
      </w:r>
    </w:p>
    <w:p>
      <w:pPr>
        <w:adjustRightInd w:val="0"/>
        <w:snapToGrid w:val="0"/>
        <w:spacing w:line="600" w:lineRule="exact"/>
        <w:ind w:firstLine="640" w:firstLineChars="200"/>
        <w:jc w:val="right"/>
        <w:rPr>
          <w:rFonts w:hint="eastAsia" w:ascii="仿宋" w:hAnsi="仿宋" w:eastAsia="仿宋" w:cs="仿宋_GB2312"/>
          <w:sz w:val="32"/>
          <w:szCs w:val="40"/>
        </w:rPr>
      </w:pPr>
    </w:p>
    <w:p>
      <w:pPr>
        <w:adjustRightInd w:val="0"/>
        <w:snapToGrid w:val="0"/>
        <w:spacing w:line="600" w:lineRule="exact"/>
        <w:ind w:firstLine="640" w:firstLineChars="200"/>
        <w:jc w:val="right"/>
        <w:rPr>
          <w:rFonts w:hint="eastAsia" w:ascii="仿宋" w:hAnsi="仿宋" w:eastAsia="仿宋" w:cs="仿宋_GB2312"/>
          <w:sz w:val="32"/>
          <w:szCs w:val="40"/>
        </w:rPr>
      </w:pPr>
    </w:p>
    <w:p>
      <w:pPr>
        <w:adjustRightInd w:val="0"/>
        <w:snapToGrid w:val="0"/>
        <w:spacing w:line="600" w:lineRule="exact"/>
        <w:ind w:firstLine="640" w:firstLineChars="200"/>
        <w:jc w:val="right"/>
        <w:rPr>
          <w:rFonts w:hint="eastAsia" w:ascii="仿宋" w:hAnsi="仿宋" w:eastAsia="仿宋" w:cs="仿宋_GB2312"/>
          <w:sz w:val="32"/>
          <w:szCs w:val="40"/>
          <w:lang w:eastAsia="zh-CN"/>
        </w:rPr>
      </w:pPr>
      <w:r>
        <w:rPr>
          <w:rFonts w:hint="eastAsia" w:ascii="仿宋" w:hAnsi="仿宋" w:eastAsia="仿宋" w:cs="仿宋_GB2312"/>
          <w:sz w:val="32"/>
          <w:szCs w:val="40"/>
          <w:lang w:eastAsia="zh-CN"/>
        </w:rPr>
        <w:t>北京市通州区城市管理委员会</w:t>
      </w:r>
    </w:p>
    <w:p>
      <w:pPr>
        <w:wordWrap w:val="0"/>
        <w:adjustRightInd w:val="0"/>
        <w:snapToGrid w:val="0"/>
        <w:spacing w:line="600" w:lineRule="exact"/>
        <w:ind w:firstLine="640" w:firstLineChars="200"/>
        <w:jc w:val="righ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 xml:space="preserve">2023年6月    </w:t>
      </w:r>
    </w:p>
    <w:p>
      <w:pPr>
        <w:adjustRightInd w:val="0"/>
        <w:snapToGrid w:val="0"/>
        <w:spacing w:line="600" w:lineRule="exact"/>
        <w:ind w:firstLine="640" w:firstLineChars="200"/>
        <w:jc w:val="right"/>
        <w:rPr>
          <w:rFonts w:hint="default" w:ascii="仿宋" w:hAnsi="仿宋" w:eastAsia="仿宋"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方正黑体简体">
    <w:altName w:val="方正黑体_GBK"/>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5ODVjZjFkMzNkNzRhMmQ0NGIyODY2NDQ0OWNhMGIifQ=="/>
  </w:docVars>
  <w:rsids>
    <w:rsidRoot w:val="00D137FD"/>
    <w:rsid w:val="00090C71"/>
    <w:rsid w:val="000A5666"/>
    <w:rsid w:val="000B426A"/>
    <w:rsid w:val="000E61AF"/>
    <w:rsid w:val="000F4433"/>
    <w:rsid w:val="00106511"/>
    <w:rsid w:val="001363FA"/>
    <w:rsid w:val="00194258"/>
    <w:rsid w:val="001C1513"/>
    <w:rsid w:val="00250C8E"/>
    <w:rsid w:val="0027604D"/>
    <w:rsid w:val="002D2416"/>
    <w:rsid w:val="002F74AD"/>
    <w:rsid w:val="00333F02"/>
    <w:rsid w:val="003A36D5"/>
    <w:rsid w:val="00410F9B"/>
    <w:rsid w:val="004554CE"/>
    <w:rsid w:val="005E2ADC"/>
    <w:rsid w:val="00600630"/>
    <w:rsid w:val="00634641"/>
    <w:rsid w:val="00732139"/>
    <w:rsid w:val="0077597F"/>
    <w:rsid w:val="00823E37"/>
    <w:rsid w:val="0082790F"/>
    <w:rsid w:val="008734C0"/>
    <w:rsid w:val="008F28C1"/>
    <w:rsid w:val="00924EE1"/>
    <w:rsid w:val="00961AE6"/>
    <w:rsid w:val="00982524"/>
    <w:rsid w:val="00995FB7"/>
    <w:rsid w:val="00A739F0"/>
    <w:rsid w:val="00A821E2"/>
    <w:rsid w:val="00A904C6"/>
    <w:rsid w:val="00B100CE"/>
    <w:rsid w:val="00B364BC"/>
    <w:rsid w:val="00C0099A"/>
    <w:rsid w:val="00C23483"/>
    <w:rsid w:val="00C25400"/>
    <w:rsid w:val="00C46433"/>
    <w:rsid w:val="00C53C34"/>
    <w:rsid w:val="00C832CD"/>
    <w:rsid w:val="00CF7FEA"/>
    <w:rsid w:val="00D137FD"/>
    <w:rsid w:val="00D60D63"/>
    <w:rsid w:val="00DE4291"/>
    <w:rsid w:val="00DE5C4E"/>
    <w:rsid w:val="00DF33BD"/>
    <w:rsid w:val="00E52A68"/>
    <w:rsid w:val="00E8735B"/>
    <w:rsid w:val="00E935DC"/>
    <w:rsid w:val="00E93E5A"/>
    <w:rsid w:val="00F00879"/>
    <w:rsid w:val="00F64602"/>
    <w:rsid w:val="00FA4B38"/>
    <w:rsid w:val="00FD22EF"/>
    <w:rsid w:val="599732A9"/>
    <w:rsid w:val="64A21F5F"/>
    <w:rsid w:val="67FF7F50"/>
    <w:rsid w:val="74AF03EA"/>
    <w:rsid w:val="7F7E6D7C"/>
    <w:rsid w:val="CF977AAF"/>
    <w:rsid w:val="F7DD8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1 Char Char Char"/>
    <w:basedOn w:val="1"/>
    <w:qFormat/>
    <w:uiPriority w:val="0"/>
    <w:rPr>
      <w:rFonts w:ascii="Tahoma" w:hAnsi="Tahoma" w:eastAsia="宋体" w:cs="Times New Roman"/>
      <w:sz w:val="24"/>
      <w:szCs w:val="24"/>
    </w:rPr>
  </w:style>
  <w:style w:type="character" w:customStyle="1" w:styleId="11">
    <w:name w:val="批注框文本 字符"/>
    <w:basedOn w:val="6"/>
    <w:link w:val="2"/>
    <w:semiHidden/>
    <w:qFormat/>
    <w:uiPriority w:val="99"/>
    <w:rPr>
      <w:kern w:val="2"/>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Words>
  <Characters>1198</Characters>
  <Lines>9</Lines>
  <Paragraphs>2</Paragraphs>
  <TotalTime>1</TotalTime>
  <ScaleCrop>false</ScaleCrop>
  <LinksUpToDate>false</LinksUpToDate>
  <CharactersWithSpaces>1406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2023-06-20T23:51:00Z</dcterms:created>
  <dc:creator>Administrator</dc:creator>
  <cp:lastModifiedBy>景观科</cp:lastModifiedBy>
  <cp:lastPrinted>2023-06-21T10:13:07Z</cp:lastPrinted>
  <dcterms:modified xsi:type="dcterms:W3CDTF">2023-06-21T11:40:50Z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2FD3CC0CBF1A496B997F1E1F90475AC4_12</vt:lpwstr>
  </property>
</Properties>
</file>