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default" w:ascii="黑体" w:hAnsi="黑体" w:eastAsia="黑体" w:cs="黑体"/>
          <w:bCs/>
          <w:sz w:val="32"/>
          <w:szCs w:val="32"/>
          <w:lang w:val="en-US" w:eastAsia="zh-CN"/>
        </w:rPr>
      </w:pPr>
      <w:r>
        <w:rPr>
          <w:rFonts w:hint="eastAsia" w:ascii="黑体" w:hAnsi="黑体" w:eastAsia="黑体" w:cs="黑体"/>
          <w:bCs/>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bookmarkStart w:id="0" w:name="_GoBack"/>
      <w:r>
        <w:rPr>
          <w:rFonts w:hint="default" w:ascii="Times New Roman" w:hAnsi="Times New Roman" w:eastAsia="方正小标宋简体" w:cs="Times New Roman"/>
          <w:sz w:val="44"/>
          <w:szCs w:val="44"/>
          <w:lang w:val="en-US" w:eastAsia="zh-CN"/>
        </w:rPr>
        <w:t>关于</w:t>
      </w:r>
      <w:r>
        <w:rPr>
          <w:rFonts w:hint="eastAsia" w:ascii="Times New Roman" w:hAnsi="Times New Roman" w:eastAsia="方正小标宋简体" w:cs="Times New Roman"/>
          <w:sz w:val="44"/>
          <w:szCs w:val="44"/>
          <w:lang w:val="en-US" w:eastAsia="zh-CN"/>
        </w:rPr>
        <w:t>规范</w:t>
      </w:r>
      <w:r>
        <w:rPr>
          <w:rFonts w:hint="default" w:ascii="Times New Roman" w:hAnsi="Times New Roman" w:eastAsia="方正小标宋简体" w:cs="Times New Roman"/>
          <w:sz w:val="44"/>
          <w:szCs w:val="44"/>
          <w:lang w:val="en-US" w:eastAsia="zh-CN"/>
        </w:rPr>
        <w:t>通州区公共资源交易领域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themeColor="text1"/>
          <w:kern w:val="0"/>
          <w:sz w:val="32"/>
          <w:szCs w:val="32"/>
          <w:shd w:val="clear" w:color="auto" w:fill="auto"/>
          <w:lang w:val="en-US" w:eastAsia="zh-CN"/>
          <w14:textFill>
            <w14:solidFill>
              <w14:schemeClr w14:val="tx1"/>
            </w14:solidFill>
          </w14:textFill>
        </w:rPr>
      </w:pPr>
      <w:r>
        <w:rPr>
          <w:rFonts w:hint="eastAsia" w:ascii="Times New Roman" w:hAnsi="Times New Roman" w:eastAsia="方正小标宋简体" w:cs="Times New Roman"/>
          <w:sz w:val="44"/>
          <w:szCs w:val="44"/>
          <w:lang w:val="en-US" w:eastAsia="zh-CN"/>
        </w:rPr>
        <w:t>受理、处理</w:t>
      </w:r>
      <w:r>
        <w:rPr>
          <w:rFonts w:hint="default" w:ascii="Times New Roman" w:hAnsi="Times New Roman" w:eastAsia="方正小标宋简体" w:cs="Times New Roman"/>
          <w:sz w:val="44"/>
          <w:szCs w:val="44"/>
          <w:lang w:val="en-US" w:eastAsia="zh-CN"/>
        </w:rPr>
        <w:t>投诉</w:t>
      </w:r>
      <w:r>
        <w:rPr>
          <w:rFonts w:hint="eastAsia" w:ascii="Times New Roman" w:hAnsi="Times New Roman" w:eastAsia="方正小标宋简体" w:cs="Times New Roman"/>
          <w:sz w:val="44"/>
          <w:szCs w:val="44"/>
          <w:lang w:val="en-US" w:eastAsia="zh-CN"/>
        </w:rPr>
        <w:t>工作的通知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themeColor="text1"/>
          <w:kern w:val="0"/>
          <w:sz w:val="32"/>
          <w:szCs w:val="32"/>
          <w:shd w:val="clear" w:color="auto" w:fill="auto"/>
          <w:lang w:val="en-US" w:eastAsia="zh-CN"/>
          <w14:textFill>
            <w14:solidFill>
              <w14:schemeClr w14:val="tx1"/>
            </w14:solidFill>
          </w14:textFill>
        </w:rPr>
      </w:pPr>
      <w:r>
        <w:rPr>
          <w:rFonts w:hint="default" w:ascii="Times New Roman" w:hAnsi="Times New Roman" w:eastAsia="楷体_GB2312" w:cs="Times New Roman"/>
          <w:color w:val="000000" w:themeColor="text1"/>
          <w:kern w:val="0"/>
          <w:sz w:val="32"/>
          <w:szCs w:val="32"/>
          <w:shd w:val="clear" w:color="auto" w:fill="auto"/>
          <w:lang w:val="en-US" w:eastAsia="zh-CN"/>
          <w14:textFill>
            <w14:solidFill>
              <w14:schemeClr w14:val="tx1"/>
            </w14:solidFill>
          </w14:textFill>
        </w:rPr>
        <w:t>（</w:t>
      </w:r>
      <w:r>
        <w:rPr>
          <w:rFonts w:hint="eastAsia" w:ascii="Times New Roman" w:hAnsi="Times New Roman" w:eastAsia="楷体_GB2312" w:cs="Times New Roman"/>
          <w:color w:val="000000" w:themeColor="text1"/>
          <w:kern w:val="0"/>
          <w:sz w:val="32"/>
          <w:szCs w:val="32"/>
          <w:shd w:val="clear" w:color="auto" w:fill="auto"/>
          <w:lang w:val="en-US" w:eastAsia="zh-CN"/>
          <w14:textFill>
            <w14:solidFill>
              <w14:schemeClr w14:val="tx1"/>
            </w14:solidFill>
          </w14:textFill>
        </w:rPr>
        <w:t>征求意见</w:t>
      </w:r>
      <w:r>
        <w:rPr>
          <w:rFonts w:hint="default" w:ascii="Times New Roman" w:hAnsi="Times New Roman" w:eastAsia="楷体_GB2312" w:cs="Times New Roman"/>
          <w:color w:val="000000" w:themeColor="text1"/>
          <w:kern w:val="0"/>
          <w:sz w:val="32"/>
          <w:szCs w:val="32"/>
          <w:shd w:val="clear" w:color="auto" w:fill="auto"/>
          <w:lang w:val="en-US" w:eastAsia="zh-CN"/>
          <w14:textFill>
            <w14:solidFill>
              <w14:schemeClr w14:val="tx1"/>
            </w14:solidFill>
          </w14:textFill>
        </w:rPr>
        <w:t>稿）</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为规范通州区公共资源交易活动，维护国家利益、社会公共利益和交易当事人的合法权益，提高公共资源</w:t>
      </w:r>
      <w:r>
        <w:rPr>
          <w:rFonts w:hint="eastAsia"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活动</w:t>
      </w:r>
      <w:r>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投诉处理效能，建立公平、高效的公共资源交易环境</w:t>
      </w:r>
      <w:r>
        <w:rPr>
          <w:rFonts w:hint="eastAsia"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根据《中华人民共和国招标投标法》《中华人民共和国政府采购法》</w:t>
      </w:r>
      <w:r>
        <w:rPr>
          <w:rFonts w:hint="eastAsia"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《中华人民共和国招标投标法实施条例》</w:t>
      </w:r>
      <w:r>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《中华人民共和国政府采购法实施条例》《工程建设项目招标投标活动投诉处理办法》</w:t>
      </w: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（七部委11号令）</w:t>
      </w:r>
      <w:r>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《政府采购质疑和投诉办法》</w:t>
      </w: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（财政部94号令）</w:t>
      </w:r>
      <w:r>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等法律法规</w:t>
      </w:r>
      <w:r>
        <w:rPr>
          <w:rFonts w:hint="eastAsia"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和</w:t>
      </w:r>
      <w:r>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《关于进一步明确市政府有关部门实施公共资源交易活动监督管理职责分工的通知》（京编办发</w:t>
      </w: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〔2022〕4号）</w:t>
      </w:r>
      <w:r>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《关于进一步明确区政府有关部门实施公共资源交易活动监督管理职责分工的通知》</w:t>
      </w:r>
      <w:r>
        <w:rPr>
          <w:rFonts w:hint="default"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通编办</w:t>
      </w:r>
      <w:r>
        <w:rPr>
          <w:rFonts w:hint="eastAsia" w:ascii="仿宋_GB2312" w:hAnsi="仿宋_GB2312" w:eastAsia="仿宋_GB2312" w:cs="仿宋_GB2312"/>
          <w:b w:val="0"/>
          <w:bCs w:val="0"/>
          <w:color w:val="000000" w:themeColor="text1"/>
          <w:kern w:val="0"/>
          <w:sz w:val="32"/>
          <w:szCs w:val="32"/>
          <w:shd w:val="clear" w:color="auto" w:fill="auto"/>
          <w:lang w:val="en-US" w:eastAsia="zh-CN"/>
          <w14:textFill>
            <w14:solidFill>
              <w14:schemeClr w14:val="tx1"/>
            </w14:solidFill>
          </w14:textFill>
        </w:rPr>
        <w:t>〔2023〕10号</w:t>
      </w:r>
      <w:r>
        <w:rPr>
          <w:rFonts w:hint="default"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的有关</w:t>
      </w:r>
      <w:r>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规定，现就</w:t>
      </w:r>
      <w:r>
        <w:rPr>
          <w:rFonts w:hint="eastAsia"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规范</w:t>
      </w:r>
      <w:r>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通州区</w:t>
      </w:r>
      <w:r>
        <w:rPr>
          <w:rFonts w:hint="eastAsia"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公共资源交易</w:t>
      </w:r>
      <w:r>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领域受理</w:t>
      </w:r>
      <w:r>
        <w:rPr>
          <w:rFonts w:hint="eastAsia"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处理投诉</w:t>
      </w:r>
      <w:r>
        <w:rPr>
          <w:rFonts w:hint="eastAsia"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工作通知如下</w:t>
      </w:r>
      <w:r>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一、</w:t>
      </w:r>
      <w:r>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本</w:t>
      </w:r>
      <w:r>
        <w:rPr>
          <w:rFonts w:hint="eastAsia"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通知</w:t>
      </w:r>
      <w:r>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适用于</w:t>
      </w:r>
      <w:r>
        <w:rPr>
          <w:rFonts w:hint="eastAsia" w:ascii="Times New Roman" w:hAnsi="Times New Roman" w:eastAsia="仿宋_GB2312" w:cs="Times New Roman"/>
          <w:i w:val="0"/>
          <w:caps w:val="0"/>
          <w:color w:val="auto"/>
          <w:spacing w:val="0"/>
          <w:sz w:val="32"/>
          <w:szCs w:val="32"/>
          <w:shd w:val="clear" w:fill="FFFFFF"/>
          <w:lang w:eastAsia="zh-CN"/>
        </w:rPr>
        <w:t>投标</w:t>
      </w:r>
      <w:r>
        <w:rPr>
          <w:rFonts w:hint="default" w:ascii="Times New Roman" w:hAnsi="Times New Roman" w:eastAsia="仿宋_GB2312" w:cs="Times New Roman"/>
          <w:i w:val="0"/>
          <w:caps w:val="0"/>
          <w:color w:val="auto"/>
          <w:spacing w:val="0"/>
          <w:sz w:val="32"/>
          <w:szCs w:val="32"/>
          <w:shd w:val="clear" w:fill="FFFFFF"/>
        </w:rPr>
        <w:t>人</w:t>
      </w:r>
      <w:r>
        <w:rPr>
          <w:rFonts w:hint="eastAsia" w:ascii="Times New Roman" w:hAnsi="Times New Roman" w:eastAsia="仿宋_GB2312" w:cs="Times New Roman"/>
          <w:i w:val="0"/>
          <w:caps w:val="0"/>
          <w:color w:val="auto"/>
          <w:spacing w:val="0"/>
          <w:sz w:val="32"/>
          <w:szCs w:val="32"/>
          <w:shd w:val="clear" w:fill="FFFFFF"/>
          <w:lang w:eastAsia="zh-CN"/>
        </w:rPr>
        <w:t>（供应商）</w:t>
      </w:r>
      <w:r>
        <w:rPr>
          <w:rFonts w:hint="default" w:ascii="Times New Roman" w:hAnsi="Times New Roman" w:eastAsia="仿宋_GB2312" w:cs="Times New Roman"/>
          <w:i w:val="0"/>
          <w:caps w:val="0"/>
          <w:color w:val="auto"/>
          <w:spacing w:val="0"/>
          <w:sz w:val="32"/>
          <w:szCs w:val="32"/>
          <w:shd w:val="clear" w:fill="FFFFFF"/>
        </w:rPr>
        <w:t>和其他利害关系人</w:t>
      </w:r>
      <w:r>
        <w:rPr>
          <w:rFonts w:hint="eastAsia"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对</w:t>
      </w:r>
      <w:r>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通州区本级</w:t>
      </w:r>
      <w:r>
        <w:rPr>
          <w:rFonts w:hint="default" w:ascii="Times New Roman" w:hAnsi="Times New Roman" w:eastAsia="仿宋_GB2312" w:cs="Times New Roman"/>
          <w:color w:val="000000" w:themeColor="text1"/>
          <w:kern w:val="0"/>
          <w:sz w:val="32"/>
          <w:szCs w:val="32"/>
          <w:shd w:val="clear" w:color="auto" w:fill="auto"/>
          <w14:textFill>
            <w14:solidFill>
              <w14:schemeClr w14:val="tx1"/>
            </w14:solidFill>
          </w14:textFill>
        </w:rPr>
        <w:t>依法必须招标的</w:t>
      </w:r>
      <w:r>
        <w:rPr>
          <w:rFonts w:hint="eastAsia"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工程建设项目、</w:t>
      </w:r>
      <w:r>
        <w:rPr>
          <w:rFonts w:hint="default" w:ascii="Times New Roman" w:hAnsi="Times New Roman" w:eastAsia="仿宋_GB2312" w:cs="Times New Roman"/>
          <w:color w:val="000000" w:themeColor="text1"/>
          <w:kern w:val="0"/>
          <w:sz w:val="32"/>
          <w:szCs w:val="32"/>
          <w:shd w:val="clear" w:color="auto" w:fill="auto"/>
          <w14:textFill>
            <w14:solidFill>
              <w14:schemeClr w14:val="tx1"/>
            </w14:solidFill>
          </w14:textFill>
        </w:rPr>
        <w:t>政府采购、土地使用权出让、矿业权出让、国有产权交易</w:t>
      </w:r>
      <w:r>
        <w:rPr>
          <w:rFonts w:hint="eastAsia" w:ascii="Times New Roman" w:hAnsi="Times New Roman" w:eastAsia="仿宋_GB2312" w:cs="Times New Roman"/>
          <w:color w:val="000000" w:themeColor="text1"/>
          <w:kern w:val="0"/>
          <w:sz w:val="32"/>
          <w:szCs w:val="32"/>
          <w:shd w:val="clear" w:color="auto" w:fill="auto"/>
          <w:lang w:eastAsia="zh-CN"/>
          <w14:textFill>
            <w14:solidFill>
              <w14:schemeClr w14:val="tx1"/>
            </w14:solidFill>
          </w14:textFill>
        </w:rPr>
        <w:t>，以及其他涉及公共利益、公众安全的具有公有性、公益性的</w:t>
      </w:r>
      <w:r>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资源交易活动中存在的</w:t>
      </w:r>
      <w:r>
        <w:rPr>
          <w:rFonts w:hint="default" w:ascii="Times New Roman" w:hAnsi="Times New Roman" w:eastAsia="仿宋_GB2312" w:cs="Times New Roman"/>
          <w:i w:val="0"/>
          <w:caps w:val="0"/>
          <w:color w:val="auto"/>
          <w:spacing w:val="0"/>
          <w:sz w:val="32"/>
          <w:szCs w:val="32"/>
          <w:shd w:val="clear" w:fill="FFFFFF"/>
        </w:rPr>
        <w:t>不符合法律法规和规章规定</w:t>
      </w:r>
      <w:r>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行为</w:t>
      </w:r>
      <w:r>
        <w:rPr>
          <w:rFonts w:hint="default" w:ascii="Times New Roman" w:hAnsi="Times New Roman" w:eastAsia="仿宋_GB2312" w:cs="Times New Roman"/>
          <w:i w:val="0"/>
          <w:caps w:val="0"/>
          <w:color w:val="auto"/>
          <w:spacing w:val="0"/>
          <w:sz w:val="32"/>
          <w:szCs w:val="32"/>
          <w:shd w:val="clear" w:fill="FFFFFF"/>
        </w:rPr>
        <w:t>的</w:t>
      </w:r>
      <w:r>
        <w:rPr>
          <w:rFonts w:hint="eastAsia"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投诉、处理。</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i w:val="0"/>
          <w:caps w:val="0"/>
          <w:color w:val="auto"/>
          <w:spacing w:val="0"/>
          <w:sz w:val="32"/>
          <w:szCs w:val="32"/>
          <w:shd w:val="clear" w:color="auto" w:fill="auto"/>
          <w:lang w:val="en-US" w:eastAsia="zh-CN"/>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二、</w:t>
      </w:r>
      <w:r>
        <w:rPr>
          <w:rFonts w:hint="default" w:ascii="Times New Roman" w:hAnsi="Times New Roman" w:eastAsia="仿宋_GB2312" w:cs="Times New Roman"/>
          <w:i w:val="0"/>
          <w:caps w:val="0"/>
          <w:color w:val="auto"/>
          <w:spacing w:val="0"/>
          <w:sz w:val="32"/>
          <w:szCs w:val="32"/>
          <w:shd w:val="clear" w:fill="FFFFFF"/>
        </w:rPr>
        <w:t>依据《关于进一步明确区政府有关部门实施公共资源交易活动监督管理职责分工的通知》</w:t>
      </w:r>
      <w:r>
        <w:rPr>
          <w:rFonts w:hint="default"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通编办</w:t>
      </w:r>
      <w:r>
        <w:rPr>
          <w:rFonts w:hint="eastAsia" w:ascii="仿宋_GB2312" w:hAnsi="仿宋_GB2312" w:eastAsia="仿宋_GB2312" w:cs="仿宋_GB2312"/>
          <w:b w:val="0"/>
          <w:bCs w:val="0"/>
          <w:color w:val="000000" w:themeColor="text1"/>
          <w:kern w:val="0"/>
          <w:sz w:val="32"/>
          <w:szCs w:val="32"/>
          <w:shd w:val="clear" w:color="auto" w:fill="auto"/>
          <w:lang w:val="en-US" w:eastAsia="zh-CN"/>
          <w14:textFill>
            <w14:solidFill>
              <w14:schemeClr w14:val="tx1"/>
            </w14:solidFill>
          </w14:textFill>
        </w:rPr>
        <w:t>〔2023〕10号</w:t>
      </w:r>
      <w:r>
        <w:rPr>
          <w:rFonts w:hint="default"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w:t>
      </w:r>
      <w:r>
        <w:rPr>
          <w:rFonts w:hint="default" w:ascii="Times New Roman" w:hAnsi="Times New Roman" w:eastAsia="仿宋_GB2312" w:cs="Times New Roman"/>
          <w:b w:val="0"/>
          <w:bCs w:val="0"/>
          <w:i w:val="0"/>
          <w:caps w:val="0"/>
          <w:color w:val="000000" w:themeColor="text1"/>
          <w:spacing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i w:val="0"/>
          <w:caps w:val="0"/>
          <w:color w:val="auto"/>
          <w:spacing w:val="0"/>
          <w:sz w:val="32"/>
          <w:szCs w:val="32"/>
          <w:shd w:val="clear" w:fill="FFFFFF"/>
          <w:lang w:val="en-US" w:eastAsia="zh-CN"/>
        </w:rPr>
        <w:t>按照“谁主管、谁监督”原则，</w:t>
      </w:r>
      <w:r>
        <w:rPr>
          <w:rFonts w:hint="default" w:ascii="Times New Roman" w:hAnsi="Times New Roman" w:eastAsia="仿宋_GB2312" w:cs="Times New Roman"/>
          <w:i w:val="0"/>
          <w:caps w:val="0"/>
          <w:color w:val="auto"/>
          <w:spacing w:val="0"/>
          <w:sz w:val="32"/>
          <w:szCs w:val="32"/>
          <w:shd w:val="clear" w:color="auto" w:fill="auto"/>
          <w:lang w:val="en-US" w:eastAsia="zh-CN"/>
        </w:rPr>
        <w:t>区发展改革</w:t>
      </w:r>
      <w:r>
        <w:rPr>
          <w:rFonts w:hint="eastAsia" w:ascii="Times New Roman" w:hAnsi="Times New Roman" w:eastAsia="仿宋_GB2312" w:cs="Times New Roman"/>
          <w:i w:val="0"/>
          <w:caps w:val="0"/>
          <w:color w:val="auto"/>
          <w:spacing w:val="0"/>
          <w:sz w:val="32"/>
          <w:szCs w:val="32"/>
          <w:shd w:val="clear" w:color="auto" w:fill="auto"/>
          <w:lang w:val="en-US" w:eastAsia="zh-CN"/>
        </w:rPr>
        <w:t>、</w:t>
      </w:r>
      <w:r>
        <w:rPr>
          <w:rFonts w:hint="default"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规划自然资源</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水务</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园林绿化</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公路</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城市管理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住房城乡建设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经济和信息化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商务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文化和旅游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国有资产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生态环境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财政</w:t>
      </w:r>
      <w:r>
        <w:rPr>
          <w:rFonts w:hint="default"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等行政</w:t>
      </w:r>
      <w:r>
        <w:rPr>
          <w:rFonts w:hint="eastAsia"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主管</w:t>
      </w:r>
      <w:r>
        <w:rPr>
          <w:rFonts w:hint="default"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部门</w:t>
      </w:r>
      <w:r>
        <w:rPr>
          <w:rFonts w:hint="eastAsia"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作为相关行业的行政监督部门，</w:t>
      </w:r>
      <w:r>
        <w:rPr>
          <w:rFonts w:hint="default" w:ascii="Times New Roman" w:hAnsi="Times New Roman" w:eastAsia="仿宋_GB2312" w:cs="Times New Roman"/>
          <w:i w:val="0"/>
          <w:caps w:val="0"/>
          <w:color w:val="auto"/>
          <w:spacing w:val="0"/>
          <w:sz w:val="32"/>
          <w:szCs w:val="32"/>
          <w:shd w:val="clear" w:fill="FFFFFF"/>
          <w:lang w:val="en-US" w:eastAsia="zh-CN"/>
        </w:rPr>
        <w:t>受理并依法处理</w:t>
      </w:r>
      <w:r>
        <w:rPr>
          <w:rFonts w:hint="eastAsia" w:ascii="Times New Roman" w:hAnsi="Times New Roman" w:eastAsia="仿宋_GB2312" w:cs="Times New Roman"/>
          <w:i w:val="0"/>
          <w:caps w:val="0"/>
          <w:color w:val="auto"/>
          <w:spacing w:val="0"/>
          <w:sz w:val="32"/>
          <w:szCs w:val="32"/>
          <w:shd w:val="clear" w:fill="FFFFFF"/>
          <w:lang w:eastAsia="zh-CN"/>
        </w:rPr>
        <w:t>投标</w:t>
      </w:r>
      <w:r>
        <w:rPr>
          <w:rFonts w:hint="default" w:ascii="Times New Roman" w:hAnsi="Times New Roman" w:eastAsia="仿宋_GB2312" w:cs="Times New Roman"/>
          <w:i w:val="0"/>
          <w:caps w:val="0"/>
          <w:color w:val="auto"/>
          <w:spacing w:val="0"/>
          <w:sz w:val="32"/>
          <w:szCs w:val="32"/>
          <w:shd w:val="clear" w:fill="FFFFFF"/>
        </w:rPr>
        <w:t>人</w:t>
      </w:r>
      <w:r>
        <w:rPr>
          <w:rFonts w:hint="eastAsia" w:ascii="Times New Roman" w:hAnsi="Times New Roman" w:eastAsia="仿宋_GB2312" w:cs="Times New Roman"/>
          <w:i w:val="0"/>
          <w:caps w:val="0"/>
          <w:color w:val="auto"/>
          <w:spacing w:val="0"/>
          <w:sz w:val="32"/>
          <w:szCs w:val="32"/>
          <w:shd w:val="clear" w:fill="FFFFFF"/>
          <w:lang w:eastAsia="zh-CN"/>
        </w:rPr>
        <w:t>（供应商）</w:t>
      </w:r>
      <w:r>
        <w:rPr>
          <w:rFonts w:hint="default" w:ascii="Times New Roman" w:hAnsi="Times New Roman" w:eastAsia="仿宋_GB2312" w:cs="Times New Roman"/>
          <w:i w:val="0"/>
          <w:caps w:val="0"/>
          <w:color w:val="auto"/>
          <w:spacing w:val="0"/>
          <w:sz w:val="32"/>
          <w:szCs w:val="32"/>
          <w:shd w:val="clear" w:fill="FFFFFF"/>
          <w:lang w:val="en-US" w:eastAsia="zh-CN"/>
        </w:rPr>
        <w:t>和其他利害关系人的投诉。</w:t>
      </w:r>
      <w:r>
        <w:rPr>
          <w:rFonts w:hint="eastAsia" w:ascii="Times New Roman" w:hAnsi="Times New Roman" w:eastAsia="仿宋_GB2312" w:cs="Times New Roman"/>
          <w:i w:val="0"/>
          <w:caps w:val="0"/>
          <w:color w:val="auto"/>
          <w:spacing w:val="0"/>
          <w:sz w:val="32"/>
          <w:szCs w:val="32"/>
          <w:shd w:val="clear" w:fill="FFFFFF"/>
          <w:lang w:val="en-US" w:eastAsia="zh-CN"/>
        </w:rPr>
        <w:t>区公共资源交易服务中心（以下简称“交易中心”）负责</w:t>
      </w:r>
      <w:r>
        <w:rPr>
          <w:rFonts w:hint="default" w:ascii="Times New Roman" w:hAnsi="Times New Roman" w:eastAsia="仿宋_GB2312" w:cs="Times New Roman"/>
          <w:i w:val="0"/>
          <w:caps w:val="0"/>
          <w:color w:val="auto"/>
          <w:spacing w:val="0"/>
          <w:sz w:val="32"/>
          <w:szCs w:val="32"/>
          <w:shd w:val="clear" w:color="auto" w:fill="auto"/>
          <w:lang w:val="en-US" w:eastAsia="zh-CN"/>
        </w:rPr>
        <w:t>对</w:t>
      </w:r>
      <w:r>
        <w:rPr>
          <w:rFonts w:hint="eastAsia" w:ascii="Times New Roman" w:hAnsi="Times New Roman" w:eastAsia="仿宋_GB2312" w:cs="Times New Roman"/>
          <w:i w:val="0"/>
          <w:caps w:val="0"/>
          <w:color w:val="auto"/>
          <w:spacing w:val="0"/>
          <w:sz w:val="32"/>
          <w:szCs w:val="32"/>
          <w:shd w:val="clear" w:color="auto" w:fill="auto"/>
          <w:lang w:val="en-US" w:eastAsia="zh-CN"/>
        </w:rPr>
        <w:t>在交易活动现场发生的</w:t>
      </w:r>
      <w:r>
        <w:rPr>
          <w:rFonts w:hint="default" w:ascii="Times New Roman" w:hAnsi="Times New Roman" w:eastAsia="仿宋_GB2312" w:cs="Times New Roman"/>
          <w:i w:val="0"/>
          <w:caps w:val="0"/>
          <w:color w:val="auto"/>
          <w:spacing w:val="0"/>
          <w:sz w:val="32"/>
          <w:szCs w:val="32"/>
          <w:shd w:val="clear" w:color="auto" w:fill="auto"/>
          <w:lang w:val="en-US" w:eastAsia="zh-CN"/>
        </w:rPr>
        <w:t>投诉</w:t>
      </w:r>
      <w:r>
        <w:rPr>
          <w:rFonts w:hint="eastAsia" w:ascii="Times New Roman" w:hAnsi="Times New Roman" w:eastAsia="仿宋_GB2312" w:cs="Times New Roman"/>
          <w:i w:val="0"/>
          <w:caps w:val="0"/>
          <w:color w:val="auto"/>
          <w:spacing w:val="0"/>
          <w:sz w:val="32"/>
          <w:szCs w:val="32"/>
          <w:shd w:val="clear" w:color="auto" w:fill="auto"/>
          <w:lang w:val="en-US" w:eastAsia="zh-CN"/>
        </w:rPr>
        <w:t>进行</w:t>
      </w:r>
      <w:r>
        <w:rPr>
          <w:rFonts w:hint="eastAsia" w:ascii="Times New Roman" w:hAnsi="Times New Roman" w:eastAsia="仿宋_GB2312" w:cs="Times New Roman"/>
          <w:snapToGrid w:val="0"/>
          <w:kern w:val="0"/>
          <w:sz w:val="32"/>
          <w:szCs w:val="32"/>
          <w:shd w:val="clear" w:color="auto" w:fill="auto"/>
          <w:lang w:val="en-US" w:eastAsia="zh-CN"/>
        </w:rPr>
        <w:t>记录，及时告知投诉人投诉事项相应行业领域</w:t>
      </w:r>
      <w:r>
        <w:rPr>
          <w:rFonts w:hint="default"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行政</w:t>
      </w:r>
      <w:r>
        <w:rPr>
          <w:rFonts w:hint="eastAsia"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监督</w:t>
      </w:r>
      <w:r>
        <w:rPr>
          <w:rFonts w:hint="default"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部门</w:t>
      </w:r>
      <w:r>
        <w:rPr>
          <w:rFonts w:hint="eastAsia" w:ascii="Times New Roman" w:hAnsi="Times New Roman" w:eastAsia="仿宋_GB2312" w:cs="Times New Roman"/>
          <w:snapToGrid w:val="0"/>
          <w:kern w:val="0"/>
          <w:sz w:val="32"/>
          <w:szCs w:val="32"/>
          <w:shd w:val="clear" w:color="auto" w:fill="auto"/>
          <w:lang w:val="en-US" w:eastAsia="zh-CN"/>
        </w:rPr>
        <w:t>的投诉方式，并函告相关行业领域</w:t>
      </w:r>
      <w:r>
        <w:rPr>
          <w:rFonts w:hint="default"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行政</w:t>
      </w:r>
      <w:r>
        <w:rPr>
          <w:rFonts w:hint="eastAsia"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监督</w:t>
      </w:r>
      <w:r>
        <w:rPr>
          <w:rFonts w:hint="default"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部门</w:t>
      </w:r>
      <w:r>
        <w:rPr>
          <w:rFonts w:hint="eastAsia" w:ascii="Times New Roman" w:hAnsi="Times New Roman" w:eastAsia="仿宋_GB2312" w:cs="Times New Roman"/>
          <w:snapToGrid w:val="0"/>
          <w:kern w:val="0"/>
          <w:sz w:val="32"/>
          <w:szCs w:val="32"/>
          <w:shd w:val="clear" w:color="auto" w:fill="auto"/>
          <w:lang w:val="en-US" w:eastAsia="zh-CN"/>
        </w:rPr>
        <w:t>进行转办处理。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三、工程建设项目招标投标异议、投诉按以下流程办理：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themeColor="text1"/>
          <w:kern w:val="0"/>
          <w:sz w:val="32"/>
          <w:szCs w:val="32"/>
          <w:shd w:val="clear" w:color="auto" w:fill="auto"/>
          <w:lang w:val="en-US" w:eastAsia="zh-CN"/>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shd w:val="clear" w:color="auto" w:fill="auto"/>
          <w:lang w:val="en-US" w:eastAsia="zh-CN"/>
          <w14:textFill>
            <w14:solidFill>
              <w14:schemeClr w14:val="tx1"/>
            </w14:solidFill>
          </w14:textFill>
        </w:rPr>
        <w:t>（一）提出异议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i w:val="0"/>
          <w:caps w:val="0"/>
          <w:color w:val="auto"/>
          <w:spacing w:val="0"/>
          <w:sz w:val="32"/>
          <w:szCs w:val="32"/>
          <w:shd w:val="clear" w:fill="FFFFFF"/>
        </w:rPr>
        <w:t>投标人和其他利害关系人</w:t>
      </w:r>
      <w:r>
        <w:rPr>
          <w:rFonts w:hint="default" w:ascii="Times New Roman" w:hAnsi="Times New Roman" w:eastAsia="仿宋_GB2312" w:cs="Times New Roman"/>
          <w:i w:val="0"/>
          <w:caps w:val="0"/>
          <w:color w:val="auto"/>
          <w:spacing w:val="0"/>
          <w:sz w:val="32"/>
          <w:szCs w:val="32"/>
          <w:shd w:val="clear" w:fill="FFFFFF"/>
        </w:rPr>
        <w:t>应先提出异议，由</w:t>
      </w:r>
      <w:r>
        <w:rPr>
          <w:rFonts w:hint="eastAsia" w:ascii="Times New Roman" w:hAnsi="Times New Roman" w:eastAsia="仿宋_GB2312" w:cs="Times New Roman"/>
          <w:i w:val="0"/>
          <w:caps w:val="0"/>
          <w:color w:val="auto"/>
          <w:spacing w:val="0"/>
          <w:sz w:val="32"/>
          <w:szCs w:val="32"/>
          <w:shd w:val="clear" w:fill="FFFFFF"/>
          <w:lang w:val="en-US" w:eastAsia="zh-CN"/>
        </w:rPr>
        <w:t>招标人</w:t>
      </w:r>
      <w:r>
        <w:rPr>
          <w:rFonts w:hint="default" w:ascii="Times New Roman" w:hAnsi="Times New Roman" w:eastAsia="仿宋_GB2312" w:cs="Times New Roman"/>
          <w:i w:val="0"/>
          <w:caps w:val="0"/>
          <w:color w:val="auto"/>
          <w:spacing w:val="0"/>
          <w:sz w:val="32"/>
          <w:szCs w:val="32"/>
          <w:shd w:val="clear" w:fill="FFFFFF"/>
        </w:rPr>
        <w:t>进行答复。如未答复或对答复不满意，可向有关行业</w:t>
      </w:r>
      <w:r>
        <w:rPr>
          <w:rFonts w:hint="eastAsia" w:ascii="Times New Roman" w:hAnsi="Times New Roman" w:eastAsia="仿宋_GB2312" w:cs="Times New Roman"/>
          <w:i w:val="0"/>
          <w:caps w:val="0"/>
          <w:color w:val="auto"/>
          <w:spacing w:val="0"/>
          <w:sz w:val="32"/>
          <w:szCs w:val="32"/>
          <w:shd w:val="clear" w:fill="FFFFFF"/>
          <w:lang w:eastAsia="zh-CN"/>
        </w:rPr>
        <w:t>领域</w:t>
      </w:r>
      <w:r>
        <w:rPr>
          <w:rFonts w:hint="default"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行政</w:t>
      </w:r>
      <w:r>
        <w:rPr>
          <w:rFonts w:hint="eastAsia"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主管</w:t>
      </w:r>
      <w:r>
        <w:rPr>
          <w:rFonts w:hint="default"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部门</w:t>
      </w:r>
      <w:r>
        <w:rPr>
          <w:rFonts w:hint="default" w:ascii="Times New Roman" w:hAnsi="Times New Roman" w:eastAsia="仿宋_GB2312" w:cs="Times New Roman"/>
          <w:i w:val="0"/>
          <w:caps w:val="0"/>
          <w:color w:val="auto"/>
          <w:spacing w:val="0"/>
          <w:sz w:val="32"/>
          <w:szCs w:val="32"/>
          <w:shd w:val="clear" w:fill="FFFFFF"/>
        </w:rPr>
        <w:t>进行投诉。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1.潜在投标人或者其他利害关系人对资格预审文件有异议的，应当在提交资格预审申请文件截止时间2日前提出；对招标文件有异议的，应当在投标截止时间10日前提出。招标人应当自收到异议之日起3日内作出答复；作出答复前，应当暂停招标投标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2.投标人对开标有异议的，应当在开标现场提出，招标人应当当场作出答复，并制作记录。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3.投标人或者其他利害关系人对依法必须进行招标的项目的评标结果有异议的，应当在中标候选人公示期间提出。招标人应当自收到异议之日起3日内作出答复；作出答复前，应当暂停招标投标活动。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themeColor="text1"/>
          <w:kern w:val="0"/>
          <w:sz w:val="32"/>
          <w:szCs w:val="32"/>
          <w:shd w:val="clear" w:color="auto" w:fill="auto"/>
          <w:lang w:val="en-US" w:eastAsia="zh-CN"/>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shd w:val="clear" w:color="auto" w:fill="auto"/>
          <w:lang w:val="en-US" w:eastAsia="zh-CN"/>
          <w14:textFill>
            <w14:solidFill>
              <w14:schemeClr w14:val="tx1"/>
            </w14:solidFill>
          </w14:textFill>
        </w:rPr>
        <w:t>（二）投诉提起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1.投标人或者其他利害关系人认为招标投标活动不符合法律、法规和规章规定的，有权依法向有关行政监督部门投诉。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2.投诉人投诉时，应当向相关行政监督部门提交投诉书。投诉书应当包括下列内容：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（1）投诉人的名称、地址及有效联系方式；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（2）被投诉人的名称、地址及有效联系方式；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（3）投诉事项的基本事实；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（4）相关请求及主张；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（5）有效线索和相关证明材料。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对招标投标法实施条例规定应先提出异议的事项进行投诉的</w:t>
      </w:r>
      <w:r>
        <w:rPr>
          <w:rFonts w:hint="eastAsia"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应当附提出异议的证明文件。已向有关行政监督部门投诉的，应当一并说明。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投诉人是法人的，投诉书必须由其法定代表人或者授权代表签字并盖章</w:t>
      </w:r>
      <w:r>
        <w:rPr>
          <w:rFonts w:hint="eastAsia"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其他组织或者自然人投诉的，投诉书必须由其主要负责人或者投诉人本人签字，并附有效身份证明复印件。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投诉书有关材料是外文的，投诉人应当同时提供其中文译本。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3.投诉人不得以投诉为名排挤竞争对手，不得进行虚假、恶意投诉，阻碍招标投标活动的正常进行。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4.投诉人认为招标投标活动不符合法律行政法规规定的，可以在知道或者应当知道之日起十日内提出书面投诉。依照有关行政法规提出异议的，异议答复期间不计算在内。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5.投诉人可以自己直接投诉，也可以委托代理人办理投诉事务。代理人</w:t>
      </w:r>
      <w:r>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办理投诉事务时，应将授权委托书连同投诉书一并提交给行政监督部门。授权委托书应当明确有关委托代理权限和事项。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shd w:val="clear" w:color="auto" w:fill="auto"/>
          <w:lang w:val="en-US" w:eastAsia="zh-CN"/>
          <w14:textFill>
            <w14:solidFill>
              <w14:schemeClr w14:val="tx1"/>
            </w14:solidFill>
          </w14:textFill>
        </w:rPr>
        <w:t>（三）投诉受理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1.行政监督部门收到投诉书后，应当在3个工作日内进行审查，视情况分别做出以下处理决定：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（1）不符合投诉处理条件的，决定不予受理，并将不予受理的理由书面告知投诉人；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（2）对符合投诉处理条件，但不属于本部门受理的投诉，书面告知投诉人向其他行政监督部门提出投诉；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（3）对于符合投诉处理条件并决定受理的，收到投诉书之日即为正式受理。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2.有下列情形之一的投诉，不予受理：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（1）投诉人不是所投诉招标投标活动的参与者，或者与投诉项目无任何利害关系；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（2）投诉事项不具体，且未提供有效线索，难以查证的；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（3）投诉书未署具投诉人真实姓名、签字和有效联系方式的；以法人名义投诉的，投诉书未经法定代表人签字并加盖公章的；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（4）超过投诉时效的；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（5）已经作出处理决定，并且投诉人没有提出新的证据；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（6）投诉事项应先提出异议没有提出异议、已进入行政复议或行政诉讼程序的。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3.行政监督部门负责投诉处理的工作人员，有下列情形之一的，应当主动回避：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（1）近亲属是被投诉人、投诉人，或者是被投诉人、投诉人的主要负责人；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（2）在近三年内本人曾经在被投诉人单位担任高级管理职务；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（3）与被投诉人、投诉人有其他利害关系，可能影响对投诉事项公正处理的。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themeColor="text1"/>
          <w:kern w:val="0"/>
          <w:sz w:val="32"/>
          <w:szCs w:val="32"/>
          <w:shd w:val="clear" w:color="auto" w:fill="auto"/>
          <w:lang w:val="en-US" w:eastAsia="zh-CN"/>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shd w:val="clear" w:color="auto" w:fill="auto"/>
          <w:lang w:val="en-US" w:eastAsia="zh-CN"/>
          <w14:textFill>
            <w14:solidFill>
              <w14:schemeClr w14:val="tx1"/>
            </w14:solidFill>
          </w14:textFill>
        </w:rPr>
        <w:t>（四）投诉处理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1.行政监督部门处理投诉时，应当坚持公平、公正、高效原则，维持国家利益、社会公共利益和招标投标当事人的合法权益。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2.行政监督部门受理投诉后，应当按照有关法律法规要求调取、查阅有关文件，调查、核实有关情况。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对情况复杂、涉及面广的重大投诉事项，有权受理投诉的行政监督部门可以会同其他有关的行政监督部门进行联合调查，共同研究后由受理部门做出处理决定。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3.行政监督部门调查取证时，应当由两名以上行政执法人员进行，并做笔录，交被调查人签字确认。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4.在投诉处理过程中，行政监督部门应当听取被投诉人的陈述和申辩，必要时可通知投诉人和被投诉人进行质证。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5.行政监督部门负责处理投诉的人员应当严格遵守保密规定，对于在投诉处理过程中所接触到的国家秘密、商业秘密应当予以保密，也不得将投诉事项透露给与投诉无关的其他单位和个人。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6.行政监督部门处理投诉，有权查阅、复制有关文件、资料，调查有关情况，相关单位和人员应当予以配合。必要时，行政监督部门可以责令暂停招标投标活动。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对行政监督部门依法进行的调查，投诉人、被投诉人以及评标委员会成员等与投诉事项有关的当事人应当予以配合，如实提供有关资料及情况，不得拒绝、隐匿或者伪报。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7.投诉处理决定做出前，投诉人要求撤回投诉的，应当以书面形式提出并说明理由，由行政监督部门视以下情况，决定是否准予撤回：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（1）已经查实有明显违法行为的，应当不准撤回，并继续调查直至做出处理决定；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（2）撤回投诉不损害国家利益、社会公共利益或者其他当事人合法权益的，应当准予撤回，投诉处理过程终止。投诉人不得以同一事实和理由再提出投诉。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8.行政监督部门应当根据调查和取证情况，对投诉事项进行审查，按照下列规定做出处理决定：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（1）投诉缺乏事实根据或者法律依据的，或者投诉人捏造事实、伪造材料或者以非法手段取得证明材料进行投诉的，驳回投诉；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（2）投诉情况属实，招标投标活动确实存在违法行为的，依据《中华人民共和国招标投标法》《中华人民共和国招标投标法实施条例》及其他有关法规、规章进行处理。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themeColor="text1"/>
          <w:kern w:val="0"/>
          <w:sz w:val="32"/>
          <w:szCs w:val="32"/>
          <w:shd w:val="clear" w:color="auto" w:fill="auto"/>
          <w:lang w:val="en-US" w:eastAsia="zh-CN"/>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shd w:val="clear" w:color="auto" w:fill="auto"/>
          <w:lang w:val="en-US" w:eastAsia="zh-CN"/>
          <w14:textFill>
            <w14:solidFill>
              <w14:schemeClr w14:val="tx1"/>
            </w14:solidFill>
          </w14:textFill>
        </w:rPr>
        <w:t>（五）反馈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1.负责受理投诉的行政监督部门应当自受理投诉之日起30个工作日内，按照相关法律法规对投诉事项做出处理决定，并以书面形式通知投诉人、被投诉人和其他与投诉处理结果有关的当事人。需要检验、检测、鉴定、专家评审的，所需时间不计算在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2.投诉处理决定应当包括下列主要内容：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（1）投诉人和被投诉人的名称、住址；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（2）投诉人的投诉事项及主张；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（3）被投诉人的答辩及请求；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（4）调查认定的基本事实；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（5）行政监督部门的处理意见及依据。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3.行政监督部门在处理投诉过程中，发现被投诉人单位直接负责的主管人员和其他直接责任人员有违法、违规或者违纪行为的，应当建议其行政主管机关、纪检监察部门给予处分;情节严重构成犯罪的，移送司法机关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对招标代理机构有违法行为，且情节严重的，依法暂停直至取消招标代理资格。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color="auto" w:fill="auto"/>
          <w:lang w:val="en-US" w:eastAsia="zh-CN"/>
          <w14:textFill>
            <w14:solidFill>
              <w14:schemeClr w14:val="tx1"/>
            </w14:solidFill>
          </w14:textFill>
        </w:rPr>
        <w:t>4.</w:t>
      </w:r>
      <w:r>
        <w:rPr>
          <w:rFonts w:hint="eastAsia" w:ascii="仿宋_GB2312" w:hAnsi="仿宋_GB2312" w:eastAsia="仿宋_GB2312" w:cs="仿宋_GB2312"/>
          <w:i w:val="0"/>
          <w:caps w:val="0"/>
          <w:color w:val="000000" w:themeColor="text1"/>
          <w:spacing w:val="0"/>
          <w:kern w:val="0"/>
          <w:sz w:val="32"/>
          <w:szCs w:val="32"/>
          <w:shd w:val="clear" w:color="auto" w:fill="auto"/>
          <w14:textFill>
            <w14:solidFill>
              <w14:schemeClr w14:val="tx1"/>
            </w14:solidFill>
          </w14:textFill>
        </w:rPr>
        <w:t>当事人对行政监督部门的投诉处理决定不服或者行政监督部门逾期未做处理的，可以依法向本级人民政府或上级人民政府主管部门申请行政复议，或者依法向人民法院提起行政诉讼。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5.投诉人故意捏造事实、伪造证明材料或者以非法手段取得证明材料进行投诉，给他人造成损失的，依法承担赔偿责任。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6.行政监督部门在处理投诉过程中，不得向投诉人和被投诉人收取任何费用。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7.对于性质恶劣、情节严重的投诉事项，行政监督部门可以将投诉处理结果在有关媒体上公布，接受舆论和公众监督。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四、政府采购项目质疑、投诉按以下流程</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办理</w:t>
      </w:r>
      <w:r>
        <w:rPr>
          <w:rFonts w:hint="eastAsia" w:ascii="仿宋_GB2312" w:hAnsi="仿宋_GB2312" w:eastAsia="仿宋_GB2312" w:cs="仿宋_GB2312"/>
          <w:i w:val="0"/>
          <w:caps w:val="0"/>
          <w:color w:val="auto"/>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b w:val="0"/>
          <w:bCs w:val="0"/>
          <w:i w:val="0"/>
          <w:caps w:val="0"/>
          <w:color w:val="auto"/>
          <w:spacing w:val="0"/>
          <w:sz w:val="32"/>
          <w:szCs w:val="32"/>
          <w:shd w:val="clear" w:color="auto" w:fill="auto"/>
          <w:lang w:val="en-US" w:eastAsia="zh-CN"/>
        </w:rPr>
      </w:pPr>
      <w:r>
        <w:rPr>
          <w:rFonts w:hint="eastAsia" w:ascii="楷体_GB2312" w:hAnsi="楷体_GB2312" w:eastAsia="楷体_GB2312" w:cs="楷体_GB2312"/>
          <w:b w:val="0"/>
          <w:bCs w:val="0"/>
          <w:i w:val="0"/>
          <w:caps w:val="0"/>
          <w:color w:val="auto"/>
          <w:spacing w:val="0"/>
          <w:sz w:val="32"/>
          <w:szCs w:val="32"/>
          <w:shd w:val="clear" w:color="auto" w:fill="auto"/>
          <w:lang w:val="en-US" w:eastAsia="zh-CN"/>
        </w:rPr>
        <w:t>（一）质疑的提出与答复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bCs/>
          <w:i w:val="0"/>
          <w:caps w:val="0"/>
          <w:color w:val="auto"/>
          <w:spacing w:val="0"/>
          <w:sz w:val="32"/>
          <w:szCs w:val="32"/>
          <w:shd w:val="clear" w:fill="FFFFFF"/>
          <w:lang w:val="en-US" w:eastAsia="zh-CN"/>
        </w:rPr>
      </w:pPr>
      <w:r>
        <w:rPr>
          <w:rFonts w:hint="eastAsia" w:ascii="Times New Roman" w:hAnsi="Times New Roman" w:eastAsia="仿宋_GB2312" w:cs="Times New Roman"/>
          <w:i w:val="0"/>
          <w:caps w:val="0"/>
          <w:color w:val="auto"/>
          <w:spacing w:val="0"/>
          <w:sz w:val="32"/>
          <w:szCs w:val="32"/>
          <w:shd w:val="clear" w:fill="FFFFFF"/>
          <w:lang w:val="en-US" w:eastAsia="zh-CN"/>
        </w:rPr>
        <w:t>投诉应</w:t>
      </w:r>
      <w:r>
        <w:rPr>
          <w:rFonts w:hint="default" w:ascii="Times New Roman" w:hAnsi="Times New Roman" w:eastAsia="仿宋_GB2312" w:cs="Times New Roman"/>
          <w:i w:val="0"/>
          <w:caps w:val="0"/>
          <w:color w:val="auto"/>
          <w:spacing w:val="0"/>
          <w:sz w:val="32"/>
          <w:szCs w:val="32"/>
          <w:shd w:val="clear" w:fill="FFFFFF"/>
        </w:rPr>
        <w:t>坚持先质疑后投诉的原则，</w:t>
      </w:r>
      <w:r>
        <w:rPr>
          <w:rFonts w:hint="eastAsia" w:ascii="仿宋_GB2312" w:hAnsi="仿宋_GB2312" w:eastAsia="仿宋_GB2312" w:cs="仿宋_GB2312"/>
          <w:i w:val="0"/>
          <w:caps w:val="0"/>
          <w:color w:val="auto"/>
          <w:spacing w:val="0"/>
          <w:sz w:val="32"/>
          <w:szCs w:val="32"/>
          <w:shd w:val="clear" w:fill="FFFFFF"/>
          <w:lang w:val="en-US" w:eastAsia="zh-CN"/>
        </w:rPr>
        <w:t>供应商</w:t>
      </w:r>
      <w:r>
        <w:rPr>
          <w:rFonts w:hint="default" w:ascii="Times New Roman" w:hAnsi="Times New Roman" w:eastAsia="仿宋_GB2312" w:cs="Times New Roman"/>
          <w:i w:val="0"/>
          <w:caps w:val="0"/>
          <w:color w:val="auto"/>
          <w:spacing w:val="0"/>
          <w:sz w:val="32"/>
          <w:szCs w:val="32"/>
          <w:shd w:val="clear" w:fill="FFFFFF"/>
        </w:rPr>
        <w:t>应先提出质疑，由采购人、</w:t>
      </w:r>
      <w:r>
        <w:rPr>
          <w:rFonts w:hint="eastAsia" w:ascii="Times New Roman" w:hAnsi="Times New Roman" w:eastAsia="仿宋_GB2312" w:cs="Times New Roman"/>
          <w:i w:val="0"/>
          <w:caps w:val="0"/>
          <w:color w:val="auto"/>
          <w:spacing w:val="0"/>
          <w:sz w:val="32"/>
          <w:szCs w:val="32"/>
          <w:shd w:val="clear" w:fill="FFFFFF"/>
          <w:lang w:val="en-US" w:eastAsia="zh-CN"/>
        </w:rPr>
        <w:t>采购</w:t>
      </w:r>
      <w:r>
        <w:rPr>
          <w:rFonts w:hint="default" w:ascii="Times New Roman" w:hAnsi="Times New Roman" w:eastAsia="仿宋_GB2312" w:cs="Times New Roman"/>
          <w:i w:val="0"/>
          <w:caps w:val="0"/>
          <w:color w:val="auto"/>
          <w:spacing w:val="0"/>
          <w:sz w:val="32"/>
          <w:szCs w:val="32"/>
          <w:shd w:val="clear" w:fill="FFFFFF"/>
        </w:rPr>
        <w:t>代理机构进行答复。如未答复或对答复不满意，可向有关行业行政监督部门进行投诉。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1.</w:t>
      </w:r>
      <w:r>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t>供应商认为采购文件、采购过程、中标或者成交结果使自己的权益受到损害的，可以在知道或者应知其权益受到损害之日起7个工作日内，以书面形式向采购人、采购代理机构提出质疑。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t>采购文件可以要求供应商在法定质疑期内一次性提出针对同一采购程序环节的质疑。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2.</w:t>
      </w:r>
      <w:r>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t>提出质疑的供应商（以下简称质疑供应商）应当是参与所质疑项目采购活动的供应商。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t>潜在供应商已依法获取其可质疑的采购文件的，可以对该文件提出质疑。对采购文件提出质疑的，应当在获取采购文件或者采购文件公告期限届满之日起7个工作日内提出。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3.</w:t>
      </w:r>
      <w:r>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t>供应商提出质疑应当提交质疑函和必要的证明材料。质疑函应当包括下列内容：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（1）</w:t>
      </w:r>
      <w:r>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t>供应商的姓名或者名称、地址、邮编、联系人及联系电话；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（2）</w:t>
      </w:r>
      <w:r>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t>质疑项目的名称、编号；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（3）</w:t>
      </w:r>
      <w:r>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t>具体、明确的质疑事项和与质疑事项相关的请求；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（4）</w:t>
      </w:r>
      <w:r>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t>事实依据；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（5）</w:t>
      </w:r>
      <w:r>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t>必要的法律依据；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（6）</w:t>
      </w:r>
      <w:r>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t>提出质疑的日期。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t>供应商为自然人的，应当由本人签字；供应商为法人或者其他组织的，应当由法定代表人、主要负责人，或者其授权代表签字或者盖章，并加盖公章。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4.</w:t>
      </w:r>
      <w:r>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t>采购人、采购代理机构不得拒收质疑供应商在法定质疑期内发出的质疑函，应当在收到质疑函后7个工作日内作出答复，并以书面形式通知质疑供应商和其他有关供应商。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5.</w:t>
      </w:r>
      <w:r>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t>供应商对评审过程、中标或者成交结果提出质疑的，采购人、采购代理机构可以组织原评标委员会、竞争性谈判小组、询价小组或者竞争性磋商小组协助答复质疑。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6.</w:t>
      </w:r>
      <w:r>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t>质疑答复应当包括下列内容：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（1）</w:t>
      </w:r>
      <w:r>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t>质疑供应商的姓名或者名称；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（2）</w:t>
      </w:r>
      <w:r>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t>收到质疑函的日期、质疑项目名称及编号；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（3）</w:t>
      </w:r>
      <w:r>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t>质疑事项、质疑答复的具体内容、事实依据和法律依据；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（4）</w:t>
      </w:r>
      <w:r>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t>告知质疑供应商依法投诉的权利；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（5）</w:t>
      </w:r>
      <w:r>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t>质疑答复人名称；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（6）</w:t>
      </w:r>
      <w:r>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t>答复质疑的日期。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t>质疑答复的内容不得涉及商业秘密。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7.</w:t>
      </w:r>
      <w:r>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t>采购人、采购代理机构认为供应商质疑不成立，或者成立但未对中标、成交结果构成影响的，继续开展采购活动；认为供应商质疑成立且影响或者可能影响中标、成交结果的，按照下列情况处理：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（1）</w:t>
      </w:r>
      <w:r>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t>对采购文件提出的质疑，依法通过澄清或者修改可以继续开展采购活动的，澄清或者修改采购文件后继续开展采购活动；否则应当修改采购文件后重新开展采购活动。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（2）</w:t>
      </w:r>
      <w:r>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t>对采购过程、中标或者成交结果提出的质疑，合格供应商符合法定数量时，可以从合格的中标或者成交候选人中另行确定中标、成交供应商的，应当依法另行确定中标、成交供应商；否则应当重新开展采购活动。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t>质疑答复导致中标、成交结果改变的，采购人或者采购代理机构应当将有关情况书面报告本级财政部门。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b w:val="0"/>
          <w:bCs w:val="0"/>
          <w:i w:val="0"/>
          <w:caps w:val="0"/>
          <w:color w:val="auto"/>
          <w:spacing w:val="0"/>
          <w:sz w:val="32"/>
          <w:szCs w:val="32"/>
          <w:shd w:val="clear" w:color="FFFFFF" w:fill="D9D9D9"/>
          <w:lang w:val="en-US" w:eastAsia="zh-CN"/>
        </w:rPr>
      </w:pPr>
      <w:r>
        <w:rPr>
          <w:rFonts w:hint="eastAsia" w:ascii="楷体_GB2312" w:hAnsi="楷体_GB2312" w:eastAsia="楷体_GB2312" w:cs="楷体_GB2312"/>
          <w:b w:val="0"/>
          <w:bCs w:val="0"/>
          <w:i w:val="0"/>
          <w:caps w:val="0"/>
          <w:color w:val="auto"/>
          <w:spacing w:val="0"/>
          <w:sz w:val="32"/>
          <w:szCs w:val="32"/>
          <w:shd w:val="clear" w:color="auto" w:fill="auto"/>
          <w:lang w:eastAsia="zh-CN"/>
        </w:rPr>
        <w:t>（</w:t>
      </w:r>
      <w:r>
        <w:rPr>
          <w:rFonts w:hint="eastAsia" w:ascii="楷体_GB2312" w:hAnsi="楷体_GB2312" w:eastAsia="楷体_GB2312" w:cs="楷体_GB2312"/>
          <w:b w:val="0"/>
          <w:bCs w:val="0"/>
          <w:i w:val="0"/>
          <w:caps w:val="0"/>
          <w:color w:val="auto"/>
          <w:spacing w:val="0"/>
          <w:sz w:val="32"/>
          <w:szCs w:val="32"/>
          <w:shd w:val="clear" w:color="auto" w:fill="auto"/>
          <w:lang w:val="en-US" w:eastAsia="zh-CN"/>
        </w:rPr>
        <w:t>二</w:t>
      </w:r>
      <w:r>
        <w:rPr>
          <w:rFonts w:hint="eastAsia" w:ascii="楷体_GB2312" w:hAnsi="楷体_GB2312" w:eastAsia="楷体_GB2312" w:cs="楷体_GB2312"/>
          <w:b w:val="0"/>
          <w:bCs w:val="0"/>
          <w:i w:val="0"/>
          <w:caps w:val="0"/>
          <w:color w:val="auto"/>
          <w:spacing w:val="0"/>
          <w:sz w:val="32"/>
          <w:szCs w:val="32"/>
          <w:shd w:val="clear" w:color="auto" w:fill="auto"/>
          <w:lang w:eastAsia="zh-CN"/>
        </w:rPr>
        <w:t>）</w:t>
      </w:r>
      <w:r>
        <w:rPr>
          <w:rFonts w:hint="eastAsia" w:ascii="楷体_GB2312" w:hAnsi="楷体_GB2312" w:eastAsia="楷体_GB2312" w:cs="楷体_GB2312"/>
          <w:b w:val="0"/>
          <w:bCs w:val="0"/>
          <w:i w:val="0"/>
          <w:caps w:val="0"/>
          <w:color w:val="auto"/>
          <w:spacing w:val="0"/>
          <w:sz w:val="32"/>
          <w:szCs w:val="32"/>
          <w:shd w:val="clear" w:color="auto" w:fill="auto"/>
          <w:lang w:val="en-US" w:eastAsia="zh-CN"/>
        </w:rPr>
        <w:t>投诉提起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1.质疑供应商对采购人、采购代理机构的答复不满意，或者采购人、采购代理机构未在规定时间内作出答复的，可以在答复期满后15个工作日内向规定的财政部门提起投诉。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2.投</w:t>
      </w:r>
      <w:r>
        <w:rPr>
          <w:rFonts w:hint="default" w:ascii="Times New Roman" w:hAnsi="Times New Roman" w:eastAsia="仿宋_GB2312" w:cs="Times New Roman"/>
          <w:i w:val="0"/>
          <w:caps w:val="0"/>
          <w:color w:val="auto"/>
          <w:spacing w:val="0"/>
          <w:sz w:val="32"/>
          <w:szCs w:val="32"/>
          <w:shd w:val="clear" w:fill="FFFFFF"/>
          <w:lang w:val="en-US" w:eastAsia="zh-CN"/>
        </w:rPr>
        <w:t>诉人投诉时,应当提交投诉书和必要的证明材料，并按照被投诉采购人、采购代理机构（以下简称被投诉人）和与投诉事项有关的供应商数量提供投诉书的副本。投诉书应当包括下列内容：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（1）投诉人和被投诉人的姓名或者名称、通讯地址、邮编、联系人及联系电话；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（2）质疑和质疑答复情况说明及相关证明材料；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（3）具体、明确的投诉事项和与投诉事项相关的投诉请求；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（4）事实依据；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（5）法律依据；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（6）提起投诉的日期。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投诉人为自然人的，应当由本人签字；投诉人为法人或者其他组织的，应当由法定代表人、主要负责人，或者其授权代表签字或者盖章，并加盖公章。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3.投诉人提起投诉应当符合下列条件：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（1）提起投诉前已依法进行质疑；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（2）投诉书内容符合上述“投诉提起第2项”的相关要求；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（3）在投诉有效期限内提起投诉；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（4）同一投诉事项未经财政部门投诉处理；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（5）财政部规定的其他条件。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4.供应商投诉的事项不得超出已质疑事项的范围，但基于质疑答复内容提出的投诉事项除外。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b w:val="0"/>
          <w:bCs w:val="0"/>
          <w:i w:val="0"/>
          <w:caps w:val="0"/>
          <w:color w:val="FF0000"/>
          <w:spacing w:val="0"/>
          <w:sz w:val="32"/>
          <w:szCs w:val="32"/>
          <w:shd w:val="clear" w:color="auto" w:fill="auto"/>
          <w:lang w:val="en-US" w:eastAsia="zh-CN"/>
        </w:rPr>
      </w:pPr>
      <w:r>
        <w:rPr>
          <w:rFonts w:hint="eastAsia" w:ascii="楷体_GB2312" w:hAnsi="楷体_GB2312" w:eastAsia="楷体_GB2312" w:cs="楷体_GB2312"/>
          <w:b w:val="0"/>
          <w:bCs w:val="0"/>
          <w:i w:val="0"/>
          <w:caps w:val="0"/>
          <w:color w:val="auto"/>
          <w:spacing w:val="0"/>
          <w:sz w:val="32"/>
          <w:szCs w:val="32"/>
          <w:shd w:val="clear" w:color="auto" w:fill="auto"/>
          <w:lang w:val="en-US" w:eastAsia="zh-CN"/>
        </w:rPr>
        <w:t>（三）投诉处理</w:t>
      </w:r>
      <w:r>
        <w:rPr>
          <w:rFonts w:hint="eastAsia" w:ascii="楷体_GB2312" w:hAnsi="楷体_GB2312" w:eastAsia="楷体_GB2312" w:cs="楷体_GB2312"/>
          <w:b w:val="0"/>
          <w:bCs w:val="0"/>
          <w:i w:val="0"/>
          <w:caps w:val="0"/>
          <w:color w:val="000000" w:themeColor="text1"/>
          <w:spacing w:val="0"/>
          <w:sz w:val="32"/>
          <w:szCs w:val="32"/>
          <w:shd w:val="clear" w:color="auto" w:fill="auto"/>
          <w:lang w:val="en-US" w:eastAsia="zh-CN"/>
          <w14:textFill>
            <w14:solidFill>
              <w14:schemeClr w14:val="tx1"/>
            </w14:solidFill>
          </w14:textFill>
        </w:rPr>
        <w:t>和反馈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1.</w:t>
      </w:r>
      <w:r>
        <w:rPr>
          <w:rFonts w:hint="default" w:ascii="Times New Roman" w:hAnsi="Times New Roman" w:eastAsia="仿宋_GB2312" w:cs="Times New Roman"/>
          <w:i w:val="0"/>
          <w:caps w:val="0"/>
          <w:color w:val="auto"/>
          <w:spacing w:val="0"/>
          <w:sz w:val="32"/>
          <w:szCs w:val="32"/>
          <w:shd w:val="clear" w:fill="FFFFFF"/>
          <w:lang w:val="en-US" w:eastAsia="zh-CN"/>
        </w:rPr>
        <w:t>供应商投诉按照采购人所属预算级次，由本级财政部门处理。财政部门收到投诉书后，应当</w:t>
      </w: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在5个</w:t>
      </w:r>
      <w:r>
        <w:rPr>
          <w:rFonts w:hint="default" w:ascii="Times New Roman" w:hAnsi="Times New Roman" w:eastAsia="仿宋_GB2312" w:cs="Times New Roman"/>
          <w:i w:val="0"/>
          <w:caps w:val="0"/>
          <w:color w:val="auto"/>
          <w:spacing w:val="0"/>
          <w:sz w:val="32"/>
          <w:szCs w:val="32"/>
          <w:shd w:val="clear" w:fill="FFFFFF"/>
          <w:lang w:val="en-US" w:eastAsia="zh-CN"/>
        </w:rPr>
        <w:t>工作日内进行审查，审查后按照下列情况处理：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1）投诉书内容不符合“投诉提起第2项”的，应当在收到投诉书5个工作日内一次性书面通知投诉人补正。补正通知应当载明需要补正的事项和合理的补正期限。未按照补正期限进行补正或者补正后仍不符合规定的，不予受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（2）投诉不符合“投诉提起第3项”的，应当在3个工作日内书面告知投诉人不予受理，并说明理由。</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（3）投诉不属于本部门管辖的，应当在3个工作日内书面告知投诉人向有管辖权的部门提起投诉。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（4）符合“投诉提起第2项、第3项”的，自收到投诉书之日起即为受理，并在收到投诉后8个工作日内向被投诉人和其他与投诉事项有关的当事人发出投诉答复通知书及投诉书副本。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2.被投诉人和其他与投诉事项有关的当事人应当在收到投诉答复通知书及投诉书副本之日起5个工作日内，以书面形式向财政部门作出说明，并提交相关证据、依据和其他有关材料。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3.财政部门处理投诉事项原则上采用书面审查的方式。财政部门认为有必要时，可以进行调查取证或者组织质证。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财政部门可以根据法律、法规规定或者职责权限，委托相关单位或者第三方开展调查取证、检验、检测、鉴定。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质证应当通知相关当事人到场，并制作质证笔录。质证笔录应当由当事人签字确认。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4.财政部门依法进行调查取证时，投诉人、被投诉人以及与投诉事项有关的单位及人员应当如实反映情况，并提供财政部门所需要的相关材料。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5.应当由投诉人承担举证责任的投诉事项，投诉人未提供相关证据、依据和其他有关材料的，视为该投诉事项不成立；被投诉人未按照投诉答复通知书要求提交相关证据、依据和其他有关材料的，视同其放弃说明权利，依法承担不利后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6.财政部门应当自收到投诉之日起30个工作日内，对投诉事项作出处理决定。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7.财政部门处理投诉事项，需要检验、检测、鉴定、专家评审以及需要投诉人补正材料的，所需时间不计算在投诉处理期限内。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前文所称所需时间，是指财政部门向相关单位、第三方、投诉人发出相关文书、补正通知之日至收到相关反馈文书或材料之日。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财政部门向相关单位、第三方开展检验、检测、鉴定、专家评审的，应当将所需时间告知投诉人。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8.财政部门在处理投诉事项期间，可以视具体情况书面通知采购人和采购代理机构暂停采购活动，暂停采购活动时间最长不得超过30日。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采购人和采购代理机构收到暂停采购活动通知后应当立即中止采购活动，在法定的暂停期限结束前或者财政部门发出恢复采购活动通知前，不得进行该项采购活动。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9.投诉处理过程中，有下列情形之一的，财政部门应当驳回投诉：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（1）受理后发现投诉不符合法定受理条件；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（2）投诉事项缺乏事实依据，投诉事项不成立；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（3）投诉人捏造事实或者提供虚假材料；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（4）投诉人以非法手段取得证明材料。证据来源的合法性存在明显疑问，投诉人无法证明其取得方式合法的，视为以非法手段取得证明材料。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10.财政部门受理投诉后,投诉人书面申请撤回投诉的，财政部门应当终止投诉处理程序，并书面告知相关当事人。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11.投诉人对采购文件提起的投诉事项，财政部门经查证属实的，应当认定投诉事项成立。经认定成立的投诉事项不影响采购结果的，继续开展采购活动；影响或者可能影响采购结果的，财政部门按照下列情况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（1）未确定中标或者成交供应商的，责令重新开展采购活动。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（2）已确定中标或者成交供应商但尚未签订政府采购合同的，认定中标或者成交结果无效，责令重新开展采购活动。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（3）政府采购合同已经签订但尚未履行的，撤销合同，责令重新开展采购活动。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（4）政府采购合同已经履行，给他人造成损失的，相关当事人可依法提起诉讼，由责任人承担赔偿责任。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12.投诉人对采购过程或者采购结果提起的投诉事项，财政部门经查证属实的，应当认定投诉事项成立。经认定成立的投诉事项不影响采购结果的，继续开展采购活动；影响或者可能影响采购结果的，财政部门按照下列情况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（1）未确定中标或者成交供应商的，责令重新开展采购活动。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2）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3）政府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（4）政府采购合同已经履行，给他人造成损失的，相关当事人可依法提起诉讼,由责任人承担赔偿责任。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投诉人对废标行为提起的投诉事项成立的，财政部门应当认定废标行为无效。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13.财政部门作出处理决定，应当制作投诉处理决定书，并加盖公章。投诉处理决定书应当包括下列内容：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（1）投诉人和被投诉人的姓名或者名称、通讯地址等；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（2）处理决定查明的事实和相关依据，具体处理决定和法律依据；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（3）告知相关当事人申请行政复议的权利、行政复议机关和行政复议申请期限，以及提起行政诉讼的权利和起诉期限；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（4）作出处理决定的日期。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14.财政部门应当将投诉处理决定书送达投诉人和与投诉事项有关的当事人，并及时将投诉处理结果在省级以上财政部门指定的政府采购信息发布媒体上公告。投诉处理决定书的送达，参照《中华人民共和国民事诉讼法》关于送达的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color w:val="000000" w:themeColor="text1"/>
          <w:kern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lang w:val="en-US" w:eastAsia="zh-CN"/>
          <w14:textFill>
            <w14:solidFill>
              <w14:schemeClr w14:val="tx1"/>
            </w14:solidFill>
          </w14:textFill>
        </w:rPr>
        <w:t>五、</w:t>
      </w:r>
      <w:r>
        <w:rPr>
          <w:rFonts w:hint="default"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国家对</w:t>
      </w:r>
      <w:r>
        <w:rPr>
          <w:rFonts w:hint="eastAsia" w:ascii="仿宋_GB2312" w:hAnsi="仿宋_GB2312" w:eastAsia="仿宋_GB2312" w:cs="仿宋_GB2312"/>
          <w:b w:val="0"/>
          <w:bCs w:val="0"/>
          <w:color w:val="000000" w:themeColor="text1"/>
          <w:kern w:val="0"/>
          <w:sz w:val="32"/>
          <w:szCs w:val="32"/>
          <w:shd w:val="clear" w:color="auto" w:fill="auto"/>
          <w:lang w:val="en-US" w:eastAsia="zh-CN"/>
          <w14:textFill>
            <w14:solidFill>
              <w14:schemeClr w14:val="tx1"/>
            </w14:solidFill>
          </w14:textFill>
        </w:rPr>
        <w:t>其他各行业领域</w:t>
      </w:r>
      <w:r>
        <w:rPr>
          <w:rFonts w:hint="default"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有关招标投标活动的投诉事项另有规定的，从其规定。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kern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lang w:val="en-US" w:eastAsia="zh-CN"/>
          <w14:textFill>
            <w14:solidFill>
              <w14:schemeClr w14:val="tx1"/>
            </w14:solidFill>
          </w14:textFill>
        </w:rPr>
        <w:t>六、各行业行政监督部门应通过网站公示等方式面向社会公开监管科室名称、电话、邮箱等信息，畅通投诉渠道。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themeColor="text1"/>
          <w:spacing w:val="0"/>
          <w:kern w:val="0"/>
          <w:sz w:val="32"/>
          <w:szCs w:val="32"/>
          <w:shd w:val="clear" w:color="auto" w:fill="auto"/>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color="auto" w:fill="auto"/>
          <w:lang w:val="en-US" w:eastAsia="zh-CN"/>
          <w14:textFill>
            <w14:solidFill>
              <w14:schemeClr w14:val="tx1"/>
            </w14:solidFill>
          </w14:textFill>
        </w:rPr>
        <w:t>七、</w:t>
      </w:r>
      <w:r>
        <w:rPr>
          <w:rFonts w:hint="eastAsia" w:ascii="仿宋_GB2312" w:hAnsi="仿宋_GB2312" w:eastAsia="仿宋_GB2312" w:cs="仿宋_GB2312"/>
          <w:i w:val="0"/>
          <w:caps w:val="0"/>
          <w:color w:val="000000" w:themeColor="text1"/>
          <w:spacing w:val="0"/>
          <w:kern w:val="0"/>
          <w:sz w:val="32"/>
          <w:szCs w:val="32"/>
          <w:shd w:val="clear" w:color="auto" w:fill="auto"/>
          <w14:textFill>
            <w14:solidFill>
              <w14:schemeClr w14:val="tx1"/>
            </w14:solidFill>
          </w14:textFill>
        </w:rPr>
        <w:t>本</w:t>
      </w:r>
      <w:r>
        <w:rPr>
          <w:rFonts w:hint="eastAsia" w:ascii="仿宋_GB2312" w:hAnsi="仿宋_GB2312" w:eastAsia="仿宋_GB2312" w:cs="仿宋_GB2312"/>
          <w:i w:val="0"/>
          <w:caps w:val="0"/>
          <w:color w:val="000000" w:themeColor="text1"/>
          <w:spacing w:val="0"/>
          <w:kern w:val="0"/>
          <w:sz w:val="32"/>
          <w:szCs w:val="32"/>
          <w:shd w:val="clear" w:color="auto" w:fill="auto"/>
          <w:lang w:val="en-US" w:eastAsia="zh-CN"/>
          <w14:textFill>
            <w14:solidFill>
              <w14:schemeClr w14:val="tx1"/>
            </w14:solidFill>
          </w14:textFill>
        </w:rPr>
        <w:t>通知</w:t>
      </w:r>
      <w:r>
        <w:rPr>
          <w:rFonts w:hint="eastAsia" w:ascii="仿宋_GB2312" w:hAnsi="仿宋_GB2312" w:eastAsia="仿宋_GB2312" w:cs="仿宋_GB2312"/>
          <w:i w:val="0"/>
          <w:caps w:val="0"/>
          <w:color w:val="000000" w:themeColor="text1"/>
          <w:spacing w:val="0"/>
          <w:kern w:val="0"/>
          <w:sz w:val="32"/>
          <w:szCs w:val="32"/>
          <w:shd w:val="clear" w:color="auto" w:fill="auto"/>
          <w14:textFill>
            <w14:solidFill>
              <w14:schemeClr w14:val="tx1"/>
            </w14:solidFill>
          </w14:textFill>
        </w:rPr>
        <w:t>自发布之日起施行。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themeColor="text1"/>
          <w:spacing w:val="0"/>
          <w:kern w:val="0"/>
          <w:sz w:val="32"/>
          <w:szCs w:val="32"/>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caps w:val="0"/>
          <w:color w:val="auto"/>
          <w:spacing w:val="0"/>
          <w:sz w:val="32"/>
          <w:szCs w:val="32"/>
          <w:shd w:val="clear" w:fill="FFFFFF"/>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cs="Times New Roman"/>
          <w:i w:val="0"/>
          <w:caps w:val="0"/>
          <w:color w:val="auto"/>
          <w:spacing w:val="0"/>
          <w:sz w:val="32"/>
          <w:szCs w:val="32"/>
          <w:shd w:val="clear" w:fill="FFFFFF"/>
          <w:lang w:val="en-US" w:eastAsia="zh-CN"/>
        </w:rPr>
      </w:pPr>
      <w:r>
        <w:rPr>
          <w:rFonts w:hint="eastAsia" w:ascii="Times New Roman" w:hAnsi="Times New Roman" w:eastAsia="仿宋_GB2312" w:cs="Times New Roman"/>
          <w:i w:val="0"/>
          <w:caps w:val="0"/>
          <w:color w:val="auto"/>
          <w:spacing w:val="0"/>
          <w:sz w:val="32"/>
          <w:szCs w:val="32"/>
          <w:shd w:val="clear" w:fill="FFFFFF"/>
          <w:lang w:val="en-US" w:eastAsia="zh-CN"/>
        </w:rPr>
        <w:t>北京市通州区发展和改革委员会</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i w:val="0"/>
          <w:caps w:val="0"/>
          <w:color w:val="auto"/>
          <w:spacing w:val="0"/>
          <w:sz w:val="32"/>
          <w:szCs w:val="32"/>
          <w:shd w:val="clear" w:fill="FFFFFF"/>
          <w:lang w:val="en-US" w:eastAsia="zh-CN"/>
        </w:rPr>
      </w:pPr>
      <w:r>
        <w:rPr>
          <w:rFonts w:hint="eastAsia" w:ascii="Times New Roman" w:hAnsi="Times New Roman" w:eastAsia="仿宋_GB2312" w:cs="Times New Roman"/>
          <w:i w:val="0"/>
          <w:caps w:val="0"/>
          <w:color w:val="auto"/>
          <w:spacing w:val="0"/>
          <w:sz w:val="32"/>
          <w:szCs w:val="32"/>
          <w:shd w:val="clear" w:fill="FFFFFF"/>
          <w:lang w:val="en-US" w:eastAsia="zh-CN"/>
        </w:rPr>
        <w:t>北京市通州区政务服务管理局</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i w:val="0"/>
          <w:caps w:val="0"/>
          <w:color w:val="auto"/>
          <w:spacing w:val="0"/>
          <w:sz w:val="32"/>
          <w:szCs w:val="32"/>
          <w:shd w:val="clear" w:fill="FFFFFF"/>
          <w:lang w:val="en-US" w:eastAsia="zh-CN"/>
        </w:rPr>
      </w:pPr>
      <w:r>
        <w:rPr>
          <w:rFonts w:hint="eastAsia" w:ascii="Times New Roman" w:hAnsi="Times New Roman" w:eastAsia="仿宋_GB2312" w:cs="Times New Roman"/>
          <w:i w:val="0"/>
          <w:caps w:val="0"/>
          <w:color w:val="auto"/>
          <w:spacing w:val="0"/>
          <w:sz w:val="32"/>
          <w:szCs w:val="32"/>
          <w:shd w:val="clear" w:fill="FFFFFF"/>
          <w:lang w:val="en-US" w:eastAsia="zh-CN"/>
        </w:rPr>
        <w:t xml:space="preserve">2023年5月16日    </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mODY5ODRiNDBkODliZmJkMTJjZjVjZjMwZWRjYjQifQ=="/>
  </w:docVars>
  <w:rsids>
    <w:rsidRoot w:val="3F295F83"/>
    <w:rsid w:val="03165355"/>
    <w:rsid w:val="0363173F"/>
    <w:rsid w:val="16457E86"/>
    <w:rsid w:val="17AA0837"/>
    <w:rsid w:val="17BC57D3"/>
    <w:rsid w:val="1B7457D9"/>
    <w:rsid w:val="1DEB1048"/>
    <w:rsid w:val="20923BCF"/>
    <w:rsid w:val="29F79842"/>
    <w:rsid w:val="2C662AFA"/>
    <w:rsid w:val="30280004"/>
    <w:rsid w:val="307A0735"/>
    <w:rsid w:val="323D7C6C"/>
    <w:rsid w:val="367E1878"/>
    <w:rsid w:val="37DB149E"/>
    <w:rsid w:val="3BEF22D0"/>
    <w:rsid w:val="3D94751A"/>
    <w:rsid w:val="3ED454B4"/>
    <w:rsid w:val="3F295F83"/>
    <w:rsid w:val="42BF4CD5"/>
    <w:rsid w:val="46DA3F15"/>
    <w:rsid w:val="487F4C88"/>
    <w:rsid w:val="4A0460A8"/>
    <w:rsid w:val="4DD54A8E"/>
    <w:rsid w:val="569300AC"/>
    <w:rsid w:val="598F1855"/>
    <w:rsid w:val="5AB552AD"/>
    <w:rsid w:val="5ABDC0BF"/>
    <w:rsid w:val="5E9A5958"/>
    <w:rsid w:val="5F651B67"/>
    <w:rsid w:val="6254304F"/>
    <w:rsid w:val="627D7FAC"/>
    <w:rsid w:val="675C2CCE"/>
    <w:rsid w:val="67C331C6"/>
    <w:rsid w:val="68430741"/>
    <w:rsid w:val="69622E6F"/>
    <w:rsid w:val="69FD0D56"/>
    <w:rsid w:val="6A0C57DE"/>
    <w:rsid w:val="6B1155E9"/>
    <w:rsid w:val="706EBBF3"/>
    <w:rsid w:val="721643E9"/>
    <w:rsid w:val="73FF2F27"/>
    <w:rsid w:val="769D432D"/>
    <w:rsid w:val="77FB9F2B"/>
    <w:rsid w:val="7CFF8942"/>
    <w:rsid w:val="7FCB00E2"/>
    <w:rsid w:val="FAFDC6E2"/>
    <w:rsid w:val="FC7CD0B3"/>
    <w:rsid w:val="FD753B2E"/>
    <w:rsid w:val="FDFEFA55"/>
    <w:rsid w:val="FFBFD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styleId="3">
    <w:name w:val="Body Text 2"/>
    <w:basedOn w:val="1"/>
    <w:qFormat/>
    <w:uiPriority w:val="0"/>
    <w:pPr>
      <w:spacing w:line="360" w:lineRule="auto"/>
      <w:ind w:firstLine="200" w:firstLineChars="200"/>
    </w:pPr>
    <w:rPr>
      <w:rFonts w:ascii="Times New Roman" w:hAnsi="Times New Roman" w:eastAsia="楷体_GB2312" w:cs="Times New Roman"/>
      <w:sz w:val="32"/>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7532</Words>
  <Characters>7610</Characters>
  <Lines>0</Lines>
  <Paragraphs>0</Paragraphs>
  <TotalTime>3</TotalTime>
  <ScaleCrop>false</ScaleCrop>
  <LinksUpToDate>false</LinksUpToDate>
  <CharactersWithSpaces>7614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2023-01-08T20:10:00Z</dcterms:created>
  <dc:creator>宵</dc:creator>
  <cp:lastModifiedBy>user</cp:lastModifiedBy>
  <cp:lastPrinted>2023-04-19T11:08:00Z</cp:lastPrinted>
  <dcterms:modified xsi:type="dcterms:W3CDTF">2023-05-17T11:18:28Z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FE46A6CD02774585981C890E541FDA0A</vt:lpwstr>
  </property>
</Properties>
</file>