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outlineLvl w:val="9"/>
        <w:rPr>
          <w:rStyle w:val="6"/>
          <w:rFonts w:ascii="黑体" w:hAnsi="黑体" w:eastAsia="黑体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黑体" w:hAnsi="黑体" w:eastAsia="黑体"/>
          <w:kern w:val="2"/>
          <w:sz w:val="32"/>
          <w:szCs w:val="32"/>
          <w:lang w:val="en-US" w:eastAsia="zh-CN" w:bidi="ar-SA"/>
        </w:rPr>
        <w:t>附件</w:t>
      </w:r>
      <w:r>
        <w:rPr>
          <w:rStyle w:val="6"/>
          <w:rFonts w:hint="eastAsia" w:ascii="黑体" w:hAnsi="黑体" w:eastAsia="黑体"/>
          <w:kern w:val="2"/>
          <w:sz w:val="32"/>
          <w:szCs w:val="32"/>
          <w:lang w:val="en-US" w:eastAsia="zh-CN" w:bidi="ar-SA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/>
        <w:jc w:val="center"/>
        <w:textAlignment w:val="baseline"/>
        <w:outlineLvl w:val="9"/>
        <w:rPr>
          <w:rStyle w:val="6"/>
          <w:rFonts w:ascii="仿宋_GB2312" w:hAnsi="黑体" w:eastAsia="仿宋_GB2312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方正小标宋简体" w:eastAsia="方正小标宋简体"/>
          <w:kern w:val="2"/>
          <w:sz w:val="44"/>
          <w:szCs w:val="44"/>
          <w:lang w:val="en-US" w:eastAsia="zh-CN" w:bidi="ar-SA"/>
        </w:rPr>
        <w:t>关于《顺义区</w:t>
      </w:r>
      <w:r>
        <w:rPr>
          <w:rStyle w:val="6"/>
          <w:rFonts w:hint="eastAsia" w:ascii="方正小标宋简体" w:eastAsia="方正小标宋简体"/>
          <w:kern w:val="2"/>
          <w:sz w:val="44"/>
          <w:szCs w:val="44"/>
          <w:lang w:val="en-US" w:eastAsia="zh-CN" w:bidi="ar-SA"/>
        </w:rPr>
        <w:t>深入打好</w:t>
      </w:r>
      <w:r>
        <w:rPr>
          <w:rStyle w:val="6"/>
          <w:rFonts w:ascii="方正小标宋简体" w:eastAsia="方正小标宋简体"/>
          <w:kern w:val="2"/>
          <w:sz w:val="44"/>
          <w:szCs w:val="44"/>
          <w:lang w:val="en-US" w:eastAsia="zh-CN" w:bidi="ar-SA"/>
        </w:rPr>
        <w:t>污染防治攻坚战202</w:t>
      </w:r>
      <w:r>
        <w:rPr>
          <w:rStyle w:val="6"/>
          <w:rFonts w:hint="eastAsia" w:ascii="方正小标宋简体" w:eastAsia="方正小标宋简体"/>
          <w:kern w:val="2"/>
          <w:sz w:val="44"/>
          <w:szCs w:val="44"/>
          <w:lang w:val="en-US" w:eastAsia="zh-CN" w:bidi="ar-SA"/>
        </w:rPr>
        <w:t>3</w:t>
      </w:r>
      <w:r>
        <w:rPr>
          <w:rStyle w:val="6"/>
          <w:rFonts w:ascii="方正小标宋简体" w:eastAsia="方正小标宋简体"/>
          <w:kern w:val="2"/>
          <w:sz w:val="44"/>
          <w:szCs w:val="44"/>
          <w:lang w:val="en-US" w:eastAsia="zh-CN" w:bidi="ar-SA"/>
        </w:rPr>
        <w:t>年行动计划</w:t>
      </w:r>
      <w:r>
        <w:rPr>
          <w:rStyle w:val="6"/>
          <w:rFonts w:hint="eastAsia" w:ascii="方正小标宋简体" w:eastAsia="方正小标宋简体"/>
          <w:kern w:val="2"/>
          <w:sz w:val="44"/>
          <w:szCs w:val="44"/>
          <w:lang w:val="en-US" w:eastAsia="zh-CN" w:bidi="ar-SA"/>
        </w:rPr>
        <w:t>（征求意见稿）</w:t>
      </w:r>
      <w:r>
        <w:rPr>
          <w:rStyle w:val="6"/>
          <w:rFonts w:ascii="方正小标宋简体" w:eastAsia="方正小标宋简体"/>
          <w:kern w:val="2"/>
          <w:sz w:val="44"/>
          <w:szCs w:val="44"/>
          <w:lang w:val="en-US" w:eastAsia="zh-CN" w:bidi="ar-SA"/>
        </w:rPr>
        <w:t>》的起草说明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/>
        <w:jc w:val="both"/>
        <w:textAlignment w:val="baseline"/>
        <w:outlineLvl w:val="9"/>
        <w:rPr>
          <w:rStyle w:val="6"/>
          <w:rFonts w:hint="eastAsia" w:ascii="黑体" w:hAnsi="黑体" w:eastAsia="黑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jc w:val="both"/>
        <w:textAlignment w:val="baseline"/>
        <w:outlineLvl w:val="9"/>
        <w:rPr>
          <w:rStyle w:val="6"/>
          <w:rFonts w:hint="eastAsia" w:ascii="黑体" w:hAnsi="黑体" w:eastAsia="黑体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黑体" w:hAnsi="黑体" w:eastAsia="黑体"/>
          <w:kern w:val="2"/>
          <w:sz w:val="32"/>
          <w:szCs w:val="32"/>
          <w:lang w:val="en-US" w:eastAsia="zh-CN" w:bidi="ar-SA"/>
        </w:rPr>
        <w:t>背景依据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6"/>
          <w:rFonts w:hint="eastAsia" w:ascii="黑体" w:hAnsi="黑体" w:eastAsia="黑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为打好污染防治攻坚战，北京市每年制定本年度污染防治攻坚战行动计划，经市政府常务会审议通过后，以市政府办名义印发实施。按照</w:t>
      </w:r>
      <w:bookmarkStart w:id="5" w:name="_GoBack"/>
      <w:bookmarkEnd w:id="5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市级部门要求，为落实好污染防治攻坚战各项工作，我区需每年制定本区本年度污染防治攻坚战行动计划，经区政府常务会审议通过后，以区政府办名义印发实施。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jc w:val="both"/>
        <w:textAlignment w:val="baseline"/>
        <w:outlineLvl w:val="9"/>
        <w:rPr>
          <w:rStyle w:val="6"/>
          <w:rFonts w:hint="eastAsia" w:ascii="黑体" w:hAnsi="黑体" w:eastAsia="黑体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黑体" w:hAnsi="黑体" w:eastAsia="黑体"/>
          <w:kern w:val="2"/>
          <w:sz w:val="32"/>
          <w:szCs w:val="32"/>
          <w:lang w:val="en-US" w:eastAsia="zh-CN" w:bidi="ar-SA"/>
        </w:rPr>
        <w:t>二、目标任务及主要内容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jc w:val="both"/>
        <w:textAlignment w:val="baseline"/>
        <w:outlineLvl w:val="9"/>
        <w:rPr>
          <w:rStyle w:val="6"/>
          <w:rFonts w:ascii="楷体_GB2312" w:hAnsi="楷体_GB2312" w:eastAsia="楷体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6"/>
          <w:rFonts w:ascii="仿宋_GB2312" w:eastAsia="仿宋_GB2312"/>
          <w:color w:val="0D0D0D"/>
          <w:kern w:val="2"/>
          <w:sz w:val="32"/>
          <w:szCs w:val="32"/>
          <w:highlight w:val="none"/>
          <w:lang w:val="en-US" w:eastAsia="zh-CN" w:bidi="ar-SA"/>
        </w:rPr>
        <w:t>《顺义区</w:t>
      </w:r>
      <w:r>
        <w:rPr>
          <w:rStyle w:val="6"/>
          <w:rFonts w:hint="eastAsia" w:ascii="仿宋_GB2312" w:eastAsia="仿宋_GB2312"/>
          <w:color w:val="0D0D0D"/>
          <w:kern w:val="2"/>
          <w:sz w:val="32"/>
          <w:szCs w:val="32"/>
          <w:highlight w:val="none"/>
          <w:lang w:val="en-US" w:eastAsia="zh-CN" w:bidi="ar-SA"/>
        </w:rPr>
        <w:t>深入打好</w:t>
      </w:r>
      <w:r>
        <w:rPr>
          <w:rStyle w:val="6"/>
          <w:rFonts w:ascii="仿宋_GB2312" w:eastAsia="仿宋_GB2312"/>
          <w:color w:val="0D0D0D"/>
          <w:kern w:val="2"/>
          <w:sz w:val="32"/>
          <w:szCs w:val="32"/>
          <w:highlight w:val="none"/>
          <w:lang w:val="en-US" w:eastAsia="zh-CN" w:bidi="ar-SA"/>
        </w:rPr>
        <w:t>污染防治攻坚战202</w:t>
      </w:r>
      <w:r>
        <w:rPr>
          <w:rStyle w:val="6"/>
          <w:rFonts w:hint="eastAsia" w:ascii="仿宋_GB2312" w:eastAsia="仿宋_GB2312"/>
          <w:color w:val="0D0D0D"/>
          <w:kern w:val="2"/>
          <w:sz w:val="32"/>
          <w:szCs w:val="32"/>
          <w:highlight w:val="none"/>
          <w:lang w:val="en-US" w:eastAsia="zh-CN" w:bidi="ar-SA"/>
        </w:rPr>
        <w:t>3</w:t>
      </w:r>
      <w:r>
        <w:rPr>
          <w:rStyle w:val="6"/>
          <w:rFonts w:ascii="仿宋_GB2312" w:eastAsia="仿宋_GB2312"/>
          <w:color w:val="0D0D0D"/>
          <w:kern w:val="2"/>
          <w:sz w:val="32"/>
          <w:szCs w:val="32"/>
          <w:highlight w:val="none"/>
          <w:lang w:val="en-US" w:eastAsia="zh-CN" w:bidi="ar-SA"/>
        </w:rPr>
        <w:t>年行动计划》</w:t>
      </w:r>
      <w:r>
        <w:rPr>
          <w:rStyle w:val="6"/>
          <w:rFonts w:hint="eastAsia" w:ascii="仿宋_GB2312" w:eastAsia="仿宋_GB2312"/>
          <w:color w:val="0D0D0D"/>
          <w:kern w:val="2"/>
          <w:sz w:val="32"/>
          <w:szCs w:val="32"/>
          <w:highlight w:val="none"/>
          <w:lang w:val="en-US" w:eastAsia="zh-CN" w:bidi="ar-SA"/>
        </w:rPr>
        <w:t>包括应对气候变化，大气</w:t>
      </w:r>
      <w:r>
        <w:rPr>
          <w:rStyle w:val="6"/>
          <w:rFonts w:ascii="仿宋_GB2312" w:eastAsia="仿宋_GB2312"/>
          <w:color w:val="0D0D0D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Style w:val="6"/>
          <w:rFonts w:hint="eastAsia" w:ascii="仿宋_GB2312" w:eastAsia="仿宋_GB2312"/>
          <w:color w:val="0D0D0D"/>
          <w:kern w:val="2"/>
          <w:sz w:val="32"/>
          <w:szCs w:val="32"/>
          <w:highlight w:val="none"/>
          <w:lang w:val="en-US" w:eastAsia="zh-CN" w:bidi="ar-SA"/>
        </w:rPr>
        <w:t>水</w:t>
      </w:r>
      <w:r>
        <w:rPr>
          <w:rStyle w:val="6"/>
          <w:rFonts w:ascii="仿宋_GB2312" w:eastAsia="仿宋_GB2312"/>
          <w:color w:val="0D0D0D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Style w:val="6"/>
          <w:rFonts w:hint="eastAsia" w:ascii="仿宋_GB2312" w:eastAsia="仿宋_GB2312"/>
          <w:color w:val="0D0D0D"/>
          <w:kern w:val="2"/>
          <w:sz w:val="32"/>
          <w:szCs w:val="32"/>
          <w:highlight w:val="none"/>
          <w:lang w:val="en-US" w:eastAsia="zh-CN" w:bidi="ar-SA"/>
        </w:rPr>
        <w:t>土壤污染防治，生态保护</w:t>
      </w:r>
      <w:r>
        <w:rPr>
          <w:rStyle w:val="6"/>
          <w:rFonts w:ascii="仿宋_GB2312" w:eastAsia="仿宋_GB2312"/>
          <w:color w:val="0D0D0D"/>
          <w:kern w:val="2"/>
          <w:sz w:val="32"/>
          <w:szCs w:val="32"/>
          <w:highlight w:val="none"/>
          <w:lang w:val="en-US" w:eastAsia="zh-CN" w:bidi="ar-SA"/>
        </w:rPr>
        <w:t>行动计划</w:t>
      </w:r>
      <w:r>
        <w:rPr>
          <w:rStyle w:val="6"/>
          <w:rFonts w:hint="eastAsia" w:ascii="仿宋_GB2312" w:eastAsia="仿宋_GB2312"/>
          <w:color w:val="0D0D0D"/>
          <w:kern w:val="2"/>
          <w:sz w:val="32"/>
          <w:szCs w:val="32"/>
          <w:highlight w:val="none"/>
          <w:lang w:val="en-US" w:eastAsia="zh-CN" w:bidi="ar-SA"/>
        </w:rPr>
        <w:t>五</w:t>
      </w:r>
      <w:r>
        <w:rPr>
          <w:rStyle w:val="6"/>
          <w:rFonts w:ascii="仿宋_GB2312" w:eastAsia="仿宋_GB2312"/>
          <w:color w:val="0D0D0D"/>
          <w:kern w:val="2"/>
          <w:sz w:val="32"/>
          <w:szCs w:val="32"/>
          <w:highlight w:val="none"/>
          <w:lang w:val="en-US" w:eastAsia="zh-CN" w:bidi="ar-SA"/>
        </w:rPr>
        <w:t>大部分。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jc w:val="both"/>
        <w:textAlignment w:val="baseline"/>
        <w:outlineLvl w:val="9"/>
        <w:rPr>
          <w:rFonts w:hint="default"/>
          <w:highlight w:val="none"/>
          <w:lang w:val="en-US" w:eastAsia="zh-CN"/>
        </w:rPr>
      </w:pPr>
      <w:r>
        <w:rPr>
          <w:rStyle w:val="6"/>
          <w:rFonts w:hint="eastAsia" w:ascii="楷体_GB2312" w:hAnsi="楷体_GB2312" w:eastAsia="楷体_GB2312"/>
          <w:color w:val="000000"/>
          <w:kern w:val="2"/>
          <w:sz w:val="32"/>
          <w:szCs w:val="32"/>
          <w:highlight w:val="none"/>
          <w:lang w:val="en-US" w:eastAsia="zh-CN" w:bidi="ar-SA"/>
        </w:rPr>
        <w:t>应对气候变化2023年行动计划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baseline"/>
        <w:rPr>
          <w:rStyle w:val="6"/>
          <w:rFonts w:ascii="仿宋_GB2312" w:hAnsi="仿宋_GB2312"/>
          <w:color w:val="FF0000"/>
          <w:sz w:val="32"/>
          <w:szCs w:val="32"/>
          <w:highlight w:val="none"/>
        </w:rPr>
      </w:pPr>
      <w:r>
        <w:rPr>
          <w:rStyle w:val="6"/>
          <w:rFonts w:ascii="仿宋_GB2312" w:hAnsi="仿宋_GB2312"/>
          <w:b/>
          <w:sz w:val="32"/>
          <w:szCs w:val="32"/>
          <w:highlight w:val="none"/>
        </w:rPr>
        <w:t>行动目标：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切实控制温室气体排放,全区碳排放强度同比下降2.5%左右，碳排放总量得到有效控制。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3" w:firstLineChars="200"/>
        <w:jc w:val="left"/>
        <w:textAlignment w:val="center"/>
        <w:outlineLvl w:val="9"/>
        <w:rPr>
          <w:rFonts w:hint="default"/>
          <w:sz w:val="32"/>
          <w:szCs w:val="32"/>
          <w:highlight w:val="none"/>
          <w:lang w:val="en-US" w:eastAsia="zh-CN"/>
        </w:rPr>
      </w:pPr>
      <w:r>
        <w:rPr>
          <w:rStyle w:val="6"/>
          <w:rFonts w:hint="eastAsia" w:ascii="仿宋_GB2312" w:hAnsi="仿宋_GB2312" w:cs="仿宋_GB2312"/>
          <w:b/>
          <w:bCs/>
          <w:sz w:val="32"/>
          <w:szCs w:val="32"/>
          <w:highlight w:val="none"/>
        </w:rPr>
        <w:t>具体措施：一是</w:t>
      </w:r>
      <w:r>
        <w:rPr>
          <w:rStyle w:val="6"/>
          <w:rFonts w:hint="eastAsia" w:ascii="仿宋_GB2312" w:hAnsi="仿宋_GB2312" w:cs="仿宋_GB2312"/>
          <w:b/>
          <w:bCs/>
          <w:sz w:val="32"/>
          <w:szCs w:val="32"/>
          <w:highlight w:val="none"/>
          <w:lang w:eastAsia="zh-CN"/>
        </w:rPr>
        <w:t>落实</w:t>
      </w:r>
      <w:r>
        <w:rPr>
          <w:rStyle w:val="6"/>
          <w:rFonts w:hint="eastAsia" w:ascii="仿宋_GB2312" w:hAnsi="仿宋_GB2312" w:cs="仿宋_GB2312"/>
          <w:b/>
          <w:bCs/>
          <w:sz w:val="32"/>
          <w:szCs w:val="32"/>
          <w:highlight w:val="none"/>
        </w:rPr>
        <w:t>应对气候变化综合管理制度</w:t>
      </w:r>
      <w:r>
        <w:rPr>
          <w:rStyle w:val="6"/>
          <w:rFonts w:ascii="仿宋_GB2312" w:hAnsi="黑体" w:cs="黑体"/>
          <w:b/>
          <w:bCs/>
          <w:sz w:val="32"/>
          <w:szCs w:val="32"/>
          <w:highlight w:val="none"/>
        </w:rPr>
        <w:t>。</w:t>
      </w:r>
      <w:r>
        <w:rPr>
          <w:rFonts w:hint="eastAsia" w:ascii="仿宋_GB2312" w:hAnsi="宋体" w:eastAsia="仿宋_GB2312"/>
          <w:spacing w:val="-10"/>
          <w:sz w:val="32"/>
          <w:szCs w:val="32"/>
          <w:highlight w:val="none"/>
        </w:rPr>
        <w:t>强化碳排放“双控”制度</w:t>
      </w:r>
      <w:r>
        <w:rPr>
          <w:rStyle w:val="6"/>
          <w:rFonts w:hint="eastAsia" w:ascii="仿宋_GB2312"/>
          <w:spacing w:val="-10"/>
          <w:sz w:val="32"/>
          <w:szCs w:val="32"/>
          <w:highlight w:val="none"/>
        </w:rPr>
        <w:t>，配合推进碳排放权交易市场建设。</w:t>
      </w:r>
      <w:r>
        <w:rPr>
          <w:rStyle w:val="6"/>
          <w:rFonts w:hint="eastAsia" w:ascii="仿宋_GB2312"/>
          <w:b/>
          <w:bCs/>
          <w:spacing w:val="-10"/>
          <w:sz w:val="32"/>
          <w:szCs w:val="32"/>
          <w:highlight w:val="none"/>
        </w:rPr>
        <w:t>二是深入推进重点领域和重点区域温室气体排放控制工作</w:t>
      </w:r>
      <w:r>
        <w:rPr>
          <w:rStyle w:val="6"/>
          <w:rFonts w:ascii="仿宋_GB2312" w:hAnsi="黑体" w:cs="黑体"/>
          <w:b/>
          <w:bCs/>
          <w:sz w:val="32"/>
          <w:szCs w:val="32"/>
          <w:highlight w:val="none"/>
        </w:rPr>
        <w:t>。</w:t>
      </w:r>
      <w:bookmarkStart w:id="0" w:name="_Hlk123877704"/>
      <w:r>
        <w:rPr>
          <w:rFonts w:hint="eastAsia" w:ascii="仿宋_GB2312" w:hAnsi="宋体" w:eastAsia="仿宋_GB2312"/>
          <w:sz w:val="32"/>
          <w:szCs w:val="32"/>
          <w:highlight w:val="none"/>
        </w:rPr>
        <w:t>推进能源低碳化发展</w:t>
      </w:r>
      <w:bookmarkEnd w:id="0"/>
      <w:r>
        <w:rPr>
          <w:rFonts w:hint="eastAsia" w:ascii="仿宋_GB2312" w:hAnsi="宋体" w:eastAsia="仿宋_GB2312"/>
          <w:sz w:val="32"/>
          <w:szCs w:val="32"/>
          <w:highlight w:val="none"/>
        </w:rPr>
        <w:t>，</w:t>
      </w:r>
      <w:bookmarkStart w:id="1" w:name="_Hlk123878202"/>
      <w:r>
        <w:rPr>
          <w:rFonts w:hint="eastAsia" w:ascii="仿宋_GB2312" w:hAnsi="宋体" w:eastAsia="仿宋_GB2312"/>
          <w:sz w:val="32"/>
          <w:szCs w:val="32"/>
          <w:highlight w:val="none"/>
        </w:rPr>
        <w:t>构建绿色低碳产业体系</w:t>
      </w:r>
      <w:bookmarkEnd w:id="1"/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，大力发展循环经济，</w:t>
      </w:r>
      <w:bookmarkStart w:id="2" w:name="_Hlk123878485"/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推进建筑领域低碳化</w:t>
      </w:r>
      <w:bookmarkEnd w:id="2"/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，创建绿色智能供热体系，</w:t>
      </w:r>
      <w:bookmarkStart w:id="3" w:name="_Hlk123879098"/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加强城市绿色交通体系建设</w:t>
      </w:r>
      <w:bookmarkEnd w:id="3"/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，</w:t>
      </w:r>
      <w:bookmarkStart w:id="4" w:name="_Hlk123880384"/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强化低碳试点示范</w:t>
      </w:r>
      <w:bookmarkEnd w:id="4"/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，控制农业和非二氧化碳温室气体排放</w:t>
      </w:r>
      <w:r>
        <w:rPr>
          <w:rStyle w:val="6"/>
          <w:rFonts w:ascii="仿宋_GB2312"/>
          <w:sz w:val="32"/>
          <w:szCs w:val="32"/>
          <w:highlight w:val="none"/>
        </w:rPr>
        <w:t>。</w:t>
      </w:r>
      <w:r>
        <w:rPr>
          <w:rStyle w:val="6"/>
          <w:rFonts w:hint="eastAsia" w:ascii="仿宋_GB2312" w:hAnsi="黑体" w:cs="黑体"/>
          <w:b/>
          <w:bCs/>
          <w:sz w:val="32"/>
          <w:szCs w:val="32"/>
          <w:highlight w:val="none"/>
        </w:rPr>
        <w:t>三是加强城市气候适应性建设</w:t>
      </w:r>
      <w:r>
        <w:rPr>
          <w:rStyle w:val="6"/>
          <w:rFonts w:ascii="仿宋_GB2312" w:hAnsi="黑体" w:cs="黑体"/>
          <w:b/>
          <w:bCs/>
          <w:sz w:val="32"/>
          <w:szCs w:val="32"/>
          <w:highlight w:val="none"/>
        </w:rPr>
        <w:t>。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highlight w:val="none"/>
        </w:rPr>
        <w:t>提升生态系统碳汇能力，加强海绵城市建设</w:t>
      </w:r>
      <w:r>
        <w:rPr>
          <w:rStyle w:val="6"/>
          <w:rFonts w:hint="eastAsia" w:ascii="仿宋_GB2312"/>
          <w:color w:val="000000"/>
          <w:kern w:val="0"/>
          <w:sz w:val="32"/>
          <w:szCs w:val="32"/>
          <w:highlight w:val="none"/>
        </w:rPr>
        <w:t>。</w:t>
      </w:r>
      <w:r>
        <w:rPr>
          <w:rStyle w:val="6"/>
          <w:rFonts w:hint="eastAsia" w:ascii="仿宋_GB2312"/>
          <w:b/>
          <w:bCs/>
          <w:color w:val="000000"/>
          <w:kern w:val="0"/>
          <w:sz w:val="32"/>
          <w:szCs w:val="32"/>
          <w:highlight w:val="none"/>
        </w:rPr>
        <w:t>四是加强应对气候变化保障和能力建设</w:t>
      </w:r>
      <w:r>
        <w:rPr>
          <w:rStyle w:val="6"/>
          <w:rFonts w:ascii="仿宋_GB2312" w:hAnsi="黑体" w:cs="黑体"/>
          <w:b/>
          <w:bCs/>
          <w:sz w:val="32"/>
          <w:szCs w:val="32"/>
          <w:highlight w:val="none"/>
        </w:rPr>
        <w:t>。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highlight w:val="none"/>
        </w:rPr>
        <w:t>加强组织领导，提升统计核算能力，强化资金政策支持，加强宣传教育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highlight w:val="none"/>
          <w:lang w:eastAsia="zh-CN"/>
        </w:rPr>
        <w:t>，积极参与国际交流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jc w:val="both"/>
        <w:textAlignment w:val="baseline"/>
        <w:outlineLvl w:val="9"/>
        <w:rPr>
          <w:rStyle w:val="6"/>
          <w:rFonts w:ascii="楷体_GB2312" w:hAnsi="楷体_GB2312" w:eastAsia="楷体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6"/>
          <w:rFonts w:hint="eastAsia" w:ascii="楷体_GB2312" w:hAnsi="楷体_GB2312" w:eastAsia="楷体_GB2312"/>
          <w:color w:val="000000"/>
          <w:kern w:val="2"/>
          <w:sz w:val="32"/>
          <w:szCs w:val="32"/>
          <w:highlight w:val="none"/>
          <w:lang w:val="en-US" w:eastAsia="zh-CN" w:bidi="ar-SA"/>
        </w:rPr>
        <w:t>（二）大气污染防治2023年行动计划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 w:firstLine="643" w:firstLineChars="200"/>
        <w:jc w:val="both"/>
        <w:textAlignment w:val="baseline"/>
        <w:outlineLvl w:val="9"/>
        <w:rPr>
          <w:rStyle w:val="6"/>
          <w:rFonts w:ascii="仿宋_GB2312" w:hAnsi="仿宋_GB2312" w:eastAsia="仿宋_GB2312"/>
          <w:color w:val="FF0000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6"/>
          <w:rFonts w:ascii="仿宋_GB2312" w:hAnsi="仿宋_GB2312" w:eastAsia="仿宋_GB2312"/>
          <w:b/>
          <w:kern w:val="2"/>
          <w:sz w:val="32"/>
          <w:szCs w:val="32"/>
          <w:highlight w:val="none"/>
          <w:lang w:val="en-US" w:eastAsia="zh-CN" w:bidi="ar-SA"/>
        </w:rPr>
        <w:t>行动目标：</w:t>
      </w:r>
      <w:r>
        <w:rPr>
          <w:rStyle w:val="6"/>
          <w:rFonts w:hint="eastAsia" w:ascii="仿宋_GB2312" w:hAnsi="仿宋_GB2312" w:eastAsia="仿宋_GB2312"/>
          <w:b w:val="0"/>
          <w:bCs/>
          <w:kern w:val="2"/>
          <w:sz w:val="32"/>
          <w:szCs w:val="32"/>
          <w:highlight w:val="none"/>
          <w:lang w:val="en-US" w:eastAsia="zh-CN" w:bidi="ar-SA"/>
        </w:rPr>
        <w:t>全区尽最大努力巩固空气质量改善成效，完成北京市下达的空气质量目标要求。各镇、街、经济功能区空气质量继续改善。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 w:firstLine="643" w:firstLineChars="200"/>
        <w:jc w:val="both"/>
        <w:textAlignment w:val="baseline"/>
        <w:outlineLvl w:val="9"/>
        <w:rPr>
          <w:rStyle w:val="6"/>
          <w:rFonts w:ascii="仿宋_GB2312" w:eastAsia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具体措施：一是</w:t>
      </w:r>
      <w:r>
        <w:rPr>
          <w:rStyle w:val="6"/>
          <w:rFonts w:hint="eastAsia" w:ascii="仿宋_GB2312" w:hAnsi="黑体" w:eastAsia="仿宋_GB2312" w:cs="黑体"/>
          <w:b/>
          <w:bCs/>
          <w:kern w:val="2"/>
          <w:sz w:val="32"/>
          <w:szCs w:val="32"/>
          <w:highlight w:val="none"/>
          <w:lang w:val="en-US" w:eastAsia="zh-CN" w:bidi="ar-SA"/>
        </w:rPr>
        <w:t>实施挥发性有机物（VOCs）治理专项行动</w:t>
      </w:r>
      <w:r>
        <w:rPr>
          <w:rStyle w:val="6"/>
          <w:rFonts w:ascii="仿宋_GB2312" w:hAnsi="黑体" w:eastAsia="仿宋_GB2312" w:cs="黑体"/>
          <w:b/>
          <w:bCs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Style w:val="6"/>
          <w:rFonts w:hint="eastAsia" w:ascii="仿宋_GB2312" w:eastAsia="仿宋_GB2312"/>
          <w:b w:val="0"/>
          <w:bCs w:val="0"/>
          <w:spacing w:val="-10"/>
          <w:kern w:val="2"/>
          <w:sz w:val="32"/>
          <w:szCs w:val="32"/>
          <w:highlight w:val="none"/>
          <w:lang w:val="en-US" w:eastAsia="zh-CN" w:bidi="ar-SA"/>
        </w:rPr>
        <w:t>推进VOCs综合整治，积极推广新能源汽车，推进低VOCs含量产品源头替代，加强重点行业VOCs全流程管控，推进重点工业园区、企业集群VOCs治理，促进油品储运环节减排。</w:t>
      </w:r>
      <w:r>
        <w:rPr>
          <w:rStyle w:val="6"/>
          <w:rFonts w:hint="eastAsia" w:ascii="仿宋_GB2312" w:eastAsia="仿宋_GB2312" w:cs="Times New Roman"/>
          <w:b/>
          <w:bCs/>
          <w:spacing w:val="-10"/>
          <w:kern w:val="2"/>
          <w:sz w:val="32"/>
          <w:szCs w:val="32"/>
          <w:highlight w:val="none"/>
          <w:lang w:val="en-US" w:eastAsia="zh-CN" w:bidi="ar-SA"/>
        </w:rPr>
        <w:t>二是</w:t>
      </w:r>
      <w:r>
        <w:rPr>
          <w:rStyle w:val="6"/>
          <w:rFonts w:hint="eastAsia" w:ascii="仿宋_GB2312" w:hAnsi="黑体" w:eastAsia="仿宋_GB2312" w:cs="黑体"/>
          <w:b/>
          <w:bCs/>
          <w:kern w:val="2"/>
          <w:sz w:val="32"/>
          <w:szCs w:val="32"/>
          <w:highlight w:val="none"/>
          <w:lang w:val="en-US" w:eastAsia="zh-CN" w:bidi="ar-SA"/>
        </w:rPr>
        <w:t>实施氮氧化物（NOx）减排专项行动</w:t>
      </w:r>
      <w:r>
        <w:rPr>
          <w:rStyle w:val="6"/>
          <w:rFonts w:ascii="仿宋_GB2312" w:hAnsi="黑体" w:eastAsia="仿宋_GB2312" w:cs="黑体"/>
          <w:b/>
          <w:bCs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Style w:val="6"/>
          <w:rFonts w:hint="eastAsia" w:ascii="仿宋_GB2312" w:eastAsia="仿宋_GB2312"/>
          <w:kern w:val="2"/>
          <w:sz w:val="32"/>
          <w:szCs w:val="32"/>
          <w:highlight w:val="none"/>
          <w:lang w:val="en-US" w:eastAsia="zh-CN" w:bidi="ar-SA"/>
        </w:rPr>
        <w:t>削减固定源NOx排放量，推动柴油车（机械）清洁化，开展非道路移动机械综合治理，强化移动源排放监管，推进运输结构调整</w:t>
      </w:r>
      <w:r>
        <w:rPr>
          <w:rStyle w:val="6"/>
          <w:rFonts w:ascii="仿宋_GB2312" w:eastAsia="仿宋_GB2312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Style w:val="6"/>
          <w:rFonts w:hint="eastAsia" w:ascii="仿宋_GB2312" w:hAnsi="黑体" w:eastAsia="仿宋_GB2312" w:cs="黑体"/>
          <w:b/>
          <w:bCs/>
          <w:kern w:val="2"/>
          <w:sz w:val="32"/>
          <w:szCs w:val="32"/>
          <w:highlight w:val="none"/>
          <w:lang w:val="en-US" w:eastAsia="zh-CN" w:bidi="ar-SA"/>
        </w:rPr>
        <w:t>三是提升城市环境精细化管控水平</w:t>
      </w:r>
      <w:r>
        <w:rPr>
          <w:rStyle w:val="6"/>
          <w:rFonts w:ascii="仿宋_GB2312" w:hAnsi="黑体" w:eastAsia="仿宋_GB2312" w:cs="黑体"/>
          <w:b/>
          <w:bCs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Style w:val="6"/>
          <w:rFonts w:hint="eastAsia" w:ascii="仿宋_GB2312" w:eastAsia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严控降尘量，全区、各属地降尘量控制在5吨/平方公里·月左右（扣除沙尘影响），强化施工、道路及裸地扬尘精细化管控，加强餐饮油烟源头管控，加强氨排放、恶臭、烟花爆竹等管控，加强噪声污染治理，提升生态环境类接诉即办工作成效。</w:t>
      </w:r>
      <w:r>
        <w:rPr>
          <w:rStyle w:val="6"/>
          <w:rFonts w:hint="eastAsia" w:ascii="仿宋_GB2312" w:eastAsia="仿宋_GB2312"/>
          <w:b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四是</w:t>
      </w:r>
      <w:r>
        <w:rPr>
          <w:rStyle w:val="6"/>
          <w:rFonts w:hint="eastAsia" w:ascii="仿宋_GB2312" w:hAnsi="黑体" w:eastAsia="仿宋_GB2312" w:cs="黑体"/>
          <w:b/>
          <w:bCs/>
          <w:kern w:val="2"/>
          <w:sz w:val="32"/>
          <w:szCs w:val="32"/>
          <w:highlight w:val="none"/>
          <w:lang w:val="en-US" w:eastAsia="zh-CN" w:bidi="ar-SA"/>
        </w:rPr>
        <w:t>“一微克”行动区级示范</w:t>
      </w:r>
      <w:r>
        <w:rPr>
          <w:rStyle w:val="6"/>
          <w:rFonts w:ascii="仿宋_GB2312" w:hAnsi="黑体" w:eastAsia="仿宋_GB2312" w:cs="黑体"/>
          <w:b/>
          <w:bCs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Style w:val="6"/>
          <w:rFonts w:hint="eastAsia" w:ascii="仿宋_GB2312" w:eastAsia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提升重点镇（街道）空气质量，开展产业园区VOCs精细化治理、燃气锅炉深度治理以及“油换电”“油换氢”示范项目。</w:t>
      </w:r>
      <w:r>
        <w:rPr>
          <w:rStyle w:val="6"/>
          <w:rFonts w:hint="eastAsia" w:ascii="仿宋_GB2312" w:eastAsia="仿宋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五是</w:t>
      </w:r>
      <w:r>
        <w:rPr>
          <w:rStyle w:val="6"/>
          <w:rFonts w:hint="eastAsia" w:ascii="仿宋_GB2312" w:hAnsi="黑体" w:eastAsia="仿宋_GB2312" w:cs="黑体"/>
          <w:b/>
          <w:bCs/>
          <w:kern w:val="2"/>
          <w:sz w:val="32"/>
          <w:szCs w:val="32"/>
          <w:highlight w:val="none"/>
          <w:lang w:val="en-US" w:eastAsia="zh-CN" w:bidi="ar-SA"/>
        </w:rPr>
        <w:t>加强大气环境治理能力建设</w:t>
      </w:r>
      <w:r>
        <w:rPr>
          <w:rStyle w:val="6"/>
          <w:rFonts w:ascii="仿宋_GB2312" w:hAnsi="黑体" w:eastAsia="仿宋_GB2312" w:cs="黑体"/>
          <w:b/>
          <w:bCs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Style w:val="6"/>
          <w:rFonts w:hint="eastAsia" w:ascii="仿宋_GB2312" w:hAnsi="仿宋_GB2312" w:eastAsia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加强区域联防联控、强化督导、执法和信息公开，发挥生态环境经济激励引导作用。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jc w:val="both"/>
        <w:textAlignment w:val="baseline"/>
        <w:outlineLvl w:val="9"/>
        <w:rPr>
          <w:rStyle w:val="6"/>
          <w:rFonts w:ascii="楷体_GB2312" w:eastAsia="楷体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6"/>
          <w:rFonts w:ascii="楷体_GB2312" w:eastAsia="楷体_GB2312"/>
          <w:color w:val="000000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Style w:val="6"/>
          <w:rFonts w:hint="eastAsia" w:ascii="楷体_GB2312" w:eastAsia="楷体_GB2312"/>
          <w:color w:val="000000"/>
          <w:kern w:val="2"/>
          <w:sz w:val="32"/>
          <w:szCs w:val="32"/>
          <w:highlight w:val="none"/>
          <w:lang w:val="en-US" w:eastAsia="zh-CN" w:bidi="ar-SA"/>
        </w:rPr>
        <w:t>三</w:t>
      </w:r>
      <w:r>
        <w:rPr>
          <w:rStyle w:val="6"/>
          <w:rFonts w:ascii="楷体_GB2312" w:eastAsia="楷体_GB2312"/>
          <w:color w:val="000000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Style w:val="6"/>
          <w:rFonts w:hint="eastAsia" w:ascii="楷体_GB2312" w:eastAsia="楷体_GB2312"/>
          <w:color w:val="000000"/>
          <w:kern w:val="2"/>
          <w:sz w:val="32"/>
          <w:szCs w:val="32"/>
          <w:highlight w:val="none"/>
          <w:lang w:val="en-US" w:eastAsia="zh-CN" w:bidi="ar-SA"/>
        </w:rPr>
        <w:t>水污染防治2022年行动计划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3" w:firstLineChars="200"/>
        <w:jc w:val="both"/>
        <w:outlineLvl w:val="9"/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/>
          <w:kern w:val="2"/>
          <w:sz w:val="32"/>
          <w:szCs w:val="32"/>
          <w:highlight w:val="none"/>
          <w:lang w:val="en-US" w:eastAsia="zh-CN" w:bidi="ar-SA"/>
        </w:rPr>
        <w:t>行动目标：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lang w:val="en-US" w:eastAsia="zh-CN"/>
        </w:rPr>
        <w:t>顺义区水生态环境质量稳中向好。地表水国考断面水质达到或优于Ⅲ类水体比例不低于50%，市考断面达到市级考核要求，区级水体断面基本消除劣Ⅴ类。东府等集中式饮用水水源地水质保持稳定达标。地下水水质总体保持稳定实现主要水污染物排放总量持续下降，完成化学需氧量（COD）1520吨、氨氮（NH3-N）175吨累计减排目标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3" w:firstLineChars="200"/>
        <w:jc w:val="both"/>
        <w:textAlignment w:val="baseline"/>
        <w:outlineLvl w:val="9"/>
        <w:rPr>
          <w:rStyle w:val="6"/>
          <w:rFonts w:ascii="仿宋_GB2312" w:eastAsia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6"/>
          <w:rFonts w:hint="eastAsia" w:ascii="仿宋_GB2312" w:eastAsia="仿宋_GB2312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具体措施：一是加强水资源保护。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lang w:val="en-US" w:eastAsia="zh-CN"/>
        </w:rPr>
        <w:t>加强饮用水保护,完善本区重要饮用水水源地名录，配合市级部门划定应急水源地保护区，开展全区饮用水水源地环境状况年度调查评估，开展水源地专项执法和日常监管,加强</w:t>
      </w:r>
      <w:r>
        <w:rPr>
          <w:rFonts w:hint="default" w:ascii="仿宋_GB2312" w:hAnsi="仿宋" w:eastAsia="仿宋_GB2312" w:cs="仿宋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lang w:val="en-US" w:eastAsia="zh-CN"/>
        </w:rPr>
        <w:t>三监联动</w:t>
      </w:r>
      <w:r>
        <w:rPr>
          <w:rFonts w:hint="default" w:ascii="仿宋_GB2312" w:hAnsi="仿宋" w:eastAsia="仿宋_GB2312" w:cs="仿宋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lang w:val="en-US" w:eastAsia="zh-CN"/>
        </w:rPr>
        <w:t>，定期向社会公开城镇集中式生活饮用水安全状况信息；加强地下水保护,落实本辖区地下水水质保持方案，推进地下水超采治理，落实北京市新三年地下水超采治理行动方案，促进顺义区地下水涵养和保护。持续推进节水型社会建设,进一步加强用水总量管控，提高用水效率。</w:t>
      </w:r>
      <w:r>
        <w:rPr>
          <w:rStyle w:val="6"/>
          <w:rFonts w:hint="eastAsia" w:ascii="仿宋_GB2312" w:eastAsia="仿宋_GB2312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二是深化水环境治理</w:t>
      </w:r>
      <w:r>
        <w:rPr>
          <w:rStyle w:val="6"/>
          <w:rFonts w:ascii="仿宋_GB2312" w:eastAsia="仿宋_GB2312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lang w:val="en-US" w:eastAsia="zh-CN"/>
        </w:rPr>
        <w:t>强化生活污染治理,深入推进农村污染防治,加强医疗机构污水监管,加强工业污染防治,加强入河排污口监管,巩固清理整治成效，问题排口动态清零。巩固水体整治成效,发挥</w:t>
      </w:r>
      <w:r>
        <w:rPr>
          <w:rFonts w:hint="default" w:ascii="仿宋_GB2312" w:hAnsi="仿宋" w:eastAsia="仿宋_GB2312" w:cs="仿宋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lang w:val="en-US" w:eastAsia="zh-CN"/>
        </w:rPr>
        <w:t>河长制</w:t>
      </w:r>
      <w:r>
        <w:rPr>
          <w:rFonts w:hint="default" w:ascii="仿宋_GB2312" w:hAnsi="仿宋" w:eastAsia="仿宋_GB2312" w:cs="仿宋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lang w:val="en-US" w:eastAsia="zh-CN"/>
        </w:rPr>
        <w:t>统筹作用，将河流消劣治理、整治后黑臭水体管护、农村小微水体管护等任务纳入年度河长令.深化流域生态补偿,强化监管执法，巩固多部门联合执法机制，加大环境执法力度。落实监督指导。</w:t>
      </w:r>
      <w:r>
        <w:rPr>
          <w:rStyle w:val="6"/>
          <w:rFonts w:hint="eastAsia" w:ascii="仿宋_GB2312" w:hAnsi="黑体" w:eastAsia="仿宋_GB2312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三是推进水生态修复。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lang w:val="en-US" w:eastAsia="zh-CN"/>
        </w:rPr>
        <w:t>保障重点河流生态流量,继续实施潮白河流域生态补水,提升水生态系统健康,配合市级部门开展水生态环境质量监测及综合评价体系。开展本区水生态环境状况监测评价。加强区级生态环境监测能力建设，大力推进区级生态环境监测机构基础站、特色站监测能力建设，进一步提高数据支撑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Style w:val="6"/>
          <w:rFonts w:hint="eastAsia" w:ascii="楷体_GB2312" w:hAnsi="楷体_GB2312" w:eastAsia="楷体_GB2312" w:cs="楷体_GB2312"/>
          <w:bCs/>
          <w:highlight w:val="none"/>
        </w:rPr>
      </w:pPr>
      <w:r>
        <w:rPr>
          <w:rStyle w:val="6"/>
          <w:rFonts w:hint="eastAsia" w:ascii="楷体_GB2312" w:hAnsi="楷体_GB2312" w:eastAsia="楷体_GB2312" w:cs="楷体_GB2312"/>
          <w:color w:val="000000"/>
          <w:kern w:val="2"/>
          <w:sz w:val="32"/>
          <w:szCs w:val="32"/>
          <w:highlight w:val="none"/>
          <w:lang w:val="en-US" w:eastAsia="zh-CN" w:bidi="ar-SA"/>
        </w:rPr>
        <w:t>（四）</w:t>
      </w:r>
      <w:r>
        <w:rPr>
          <w:rStyle w:val="6"/>
          <w:rFonts w:hint="eastAsia" w:ascii="楷体_GB2312" w:hAnsi="楷体_GB2312" w:eastAsia="楷体_GB2312" w:cs="楷体_GB2312"/>
          <w:bCs/>
          <w:highlight w:val="none"/>
        </w:rPr>
        <w:t>顺义区土壤污染防治2023年行动计划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baseline"/>
        <w:rPr>
          <w:rStyle w:val="6"/>
          <w:rFonts w:ascii="仿宋_GB2312"/>
          <w:b/>
          <w:highlight w:val="none"/>
        </w:rPr>
      </w:pPr>
      <w:r>
        <w:rPr>
          <w:rStyle w:val="6"/>
          <w:rFonts w:ascii="仿宋_GB2312"/>
          <w:b/>
          <w:highlight w:val="none"/>
        </w:rPr>
        <w:t>行动目标：</w:t>
      </w:r>
      <w:r>
        <w:rPr>
          <w:rStyle w:val="6"/>
          <w:rFonts w:hint="eastAsia" w:ascii="仿宋_GB2312"/>
          <w:bCs/>
          <w:highlight w:val="none"/>
        </w:rPr>
        <w:t>加强土壤污染源头防控，建设用地和农用地土壤环境风险得到有效管控。土壤环境质量保持良好。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3" w:firstLineChars="200"/>
        <w:jc w:val="both"/>
        <w:textAlignment w:val="baseline"/>
        <w:outlineLvl w:val="9"/>
        <w:rPr>
          <w:rStyle w:val="6"/>
          <w:rFonts w:ascii="仿宋_GB2312" w:hAnsi="仿宋" w:eastAsia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6"/>
          <w:rFonts w:hint="eastAsia" w:ascii="仿宋_GB2312" w:hAnsi="仿宋"/>
          <w:b/>
          <w:highlight w:val="none"/>
        </w:rPr>
        <w:t>具体措施：</w:t>
      </w:r>
      <w:r>
        <w:rPr>
          <w:rStyle w:val="6"/>
          <w:rFonts w:hint="eastAsia" w:ascii="仿宋_GB2312"/>
          <w:b/>
          <w:bCs/>
          <w:highlight w:val="none"/>
        </w:rPr>
        <w:t>一是全面加强建设用地风险防控</w:t>
      </w:r>
      <w:r>
        <w:rPr>
          <w:rStyle w:val="6"/>
          <w:rFonts w:ascii="仿宋_GB2312"/>
          <w:b/>
          <w:bCs/>
          <w:highlight w:val="none"/>
        </w:rPr>
        <w:t>。</w:t>
      </w:r>
      <w:r>
        <w:rPr>
          <w:rStyle w:val="6"/>
          <w:rFonts w:hint="eastAsia" w:ascii="仿宋_GB2312"/>
          <w:bCs/>
          <w:highlight w:val="none"/>
        </w:rPr>
        <w:t>保障建设用地土壤环境安全，加强土壤污染工业源头防控，优化建设用地风险防控制度，加强国土空间规划统筹</w:t>
      </w:r>
      <w:r>
        <w:rPr>
          <w:rStyle w:val="6"/>
          <w:rFonts w:ascii="仿宋_GB2312"/>
          <w:bCs/>
          <w:highlight w:val="none"/>
        </w:rPr>
        <w:t>。</w:t>
      </w:r>
      <w:r>
        <w:rPr>
          <w:rStyle w:val="6"/>
          <w:rFonts w:hint="eastAsia" w:ascii="仿宋_GB2312"/>
          <w:b/>
          <w:bCs/>
          <w:highlight w:val="none"/>
        </w:rPr>
        <w:t>二是持续推进农用地安全利用</w:t>
      </w:r>
      <w:r>
        <w:rPr>
          <w:rStyle w:val="6"/>
          <w:rFonts w:ascii="仿宋_GB2312"/>
          <w:b/>
          <w:bCs/>
          <w:highlight w:val="none"/>
        </w:rPr>
        <w:t>。</w:t>
      </w:r>
      <w:r>
        <w:rPr>
          <w:rStyle w:val="6"/>
          <w:rFonts w:hint="eastAsia" w:ascii="仿宋_GB2312"/>
          <w:bCs/>
          <w:highlight w:val="none"/>
        </w:rPr>
        <w:t>保障农用地土壤环境安全，加强种植业土壤污染源头防控，加强养殖业土壤污染源头防控，细化农用地分类管理</w:t>
      </w:r>
      <w:r>
        <w:rPr>
          <w:rStyle w:val="6"/>
          <w:rFonts w:ascii="仿宋_GB2312"/>
          <w:bCs/>
          <w:highlight w:val="none"/>
        </w:rPr>
        <w:t>。</w:t>
      </w:r>
      <w:r>
        <w:rPr>
          <w:rStyle w:val="6"/>
          <w:rFonts w:hint="eastAsia" w:ascii="仿宋_GB2312"/>
          <w:b/>
          <w:bCs/>
          <w:highlight w:val="none"/>
        </w:rPr>
        <w:t>三是拓展强化未利用地保护</w:t>
      </w:r>
      <w:r>
        <w:rPr>
          <w:rStyle w:val="6"/>
          <w:rFonts w:ascii="仿宋_GB2312"/>
          <w:b/>
          <w:bCs/>
          <w:highlight w:val="none"/>
        </w:rPr>
        <w:t>。</w:t>
      </w:r>
      <w:r>
        <w:rPr>
          <w:rStyle w:val="6"/>
          <w:rFonts w:hint="eastAsia" w:ascii="仿宋_GB2312"/>
          <w:bCs/>
          <w:highlight w:val="none"/>
        </w:rPr>
        <w:t>加强未利用地闭合管控，防控未利用地土壤污染</w:t>
      </w:r>
      <w:r>
        <w:rPr>
          <w:rStyle w:val="6"/>
          <w:rFonts w:ascii="仿宋_GB2312"/>
          <w:bCs/>
          <w:highlight w:val="none"/>
        </w:rPr>
        <w:t>。</w:t>
      </w:r>
      <w:r>
        <w:rPr>
          <w:rStyle w:val="6"/>
          <w:rFonts w:hint="eastAsia" w:ascii="仿宋_GB2312"/>
          <w:b/>
          <w:bCs/>
          <w:highlight w:val="none"/>
        </w:rPr>
        <w:t>四是提升现代化治理能力。</w:t>
      </w:r>
      <w:r>
        <w:rPr>
          <w:rStyle w:val="6"/>
          <w:rFonts w:hint="eastAsia" w:ascii="仿宋_GB2312"/>
          <w:bCs/>
          <w:highlight w:val="none"/>
        </w:rPr>
        <w:t>深入开展普法宣传，提升危险废物收运处置能力，实行信息共享制度，提升监测监管能力，开展规划中期评估。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jc w:val="both"/>
        <w:textAlignment w:val="baseline"/>
        <w:outlineLvl w:val="9"/>
        <w:rPr>
          <w:rStyle w:val="6"/>
          <w:rFonts w:hint="eastAsia" w:ascii="楷体_GB2312" w:eastAsia="楷体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6"/>
          <w:rFonts w:hint="eastAsia" w:ascii="楷体_GB2312" w:eastAsia="楷体_GB2312"/>
          <w:color w:val="000000"/>
          <w:kern w:val="2"/>
          <w:sz w:val="32"/>
          <w:szCs w:val="32"/>
          <w:highlight w:val="none"/>
          <w:lang w:val="en-US" w:eastAsia="zh-CN" w:bidi="ar-SA"/>
        </w:rPr>
        <w:t>生态保护2023年行动计划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3" w:firstLineChars="200"/>
        <w:jc w:val="both"/>
        <w:outlineLvl w:val="9"/>
        <w:rPr>
          <w:rStyle w:val="6"/>
          <w:rFonts w:hint="eastAsia" w:ascii="仿宋_GB2312" w:eastAsia="仿宋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6"/>
          <w:rFonts w:hint="eastAsia" w:ascii="仿宋_GB2312" w:eastAsia="仿宋_GB2312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行动目标：</w:t>
      </w:r>
      <w:r>
        <w:rPr>
          <w:rStyle w:val="6"/>
          <w:rFonts w:hint="eastAsia" w:ascii="仿宋_GB2312" w:eastAsia="仿宋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全区生态环境质量指数（EI）力争稳中向好。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rPr>
          <w:rStyle w:val="6"/>
          <w:rFonts w:hint="eastAsia" w:ascii="仿宋_GB2312" w:eastAsia="仿宋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6"/>
          <w:rFonts w:hint="eastAsia" w:ascii="仿宋_GB2312" w:eastAsia="仿宋_GB2312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具体措施：一是强化生物多样性保护。</w:t>
      </w:r>
      <w:r>
        <w:rPr>
          <w:rStyle w:val="6"/>
          <w:rFonts w:hint="eastAsia" w:ascii="仿宋_GB2312" w:eastAsia="仿宋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建立工作机制，落实生物多样性保护规划的部门会商、进展报送、专家咨询和信息共享，加大生物多样性保护力度，强化外来入侵物种防控，保护重点生物遗传资源，加强监测评估和执法检查。</w:t>
      </w:r>
      <w:r>
        <w:rPr>
          <w:rStyle w:val="6"/>
          <w:rFonts w:hint="eastAsia" w:ascii="仿宋_GB2312" w:eastAsia="仿宋_GB2312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二是维护生态空间格局稳定性</w:t>
      </w:r>
      <w:r>
        <w:rPr>
          <w:rStyle w:val="6"/>
          <w:rFonts w:ascii="仿宋_GB2312" w:eastAsia="仿宋_GB2312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Style w:val="6"/>
          <w:rFonts w:hint="eastAsia" w:ascii="仿宋_GB2312" w:eastAsia="仿宋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深化生态保护红线划定成果应用，提升自然保护地监督管理水平，加强资源开发利用活动监督，统筹推进实施生态保护修复。</w:t>
      </w:r>
      <w:r>
        <w:rPr>
          <w:rStyle w:val="6"/>
          <w:rFonts w:hint="eastAsia" w:ascii="仿宋_GB2312" w:eastAsia="仿宋_GB2312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三是促进生态保护可持续发展。</w:t>
      </w:r>
      <w:r>
        <w:rPr>
          <w:rStyle w:val="6"/>
          <w:rFonts w:hint="eastAsia" w:ascii="仿宋_GB2312" w:eastAsia="仿宋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开展生态产品价值核算，开展生态文明示范创建，开展森林城市创建，开展生态环境质量评价与应用，完善生态保护补偿机制。</w:t>
      </w:r>
    </w:p>
    <w:p>
      <w:pPr>
        <w:pStyle w:val="3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rPr>
          <w:rStyle w:val="6"/>
          <w:rFonts w:hint="eastAsia" w:ascii="黑体" w:hAnsi="黑体" w:eastAsia="黑体" w:cs="黑体"/>
          <w:highlight w:val="none"/>
          <w:lang w:val="en-US" w:eastAsia="zh-CN"/>
        </w:rPr>
      </w:pPr>
      <w:r>
        <w:rPr>
          <w:rStyle w:val="6"/>
          <w:rFonts w:hint="eastAsia" w:ascii="黑体" w:hAnsi="黑体" w:eastAsia="黑体" w:cs="黑体"/>
          <w:highlight w:val="none"/>
          <w:lang w:val="en-US" w:eastAsia="zh-CN"/>
        </w:rPr>
        <w:t>三、创新特点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rPr>
          <w:rStyle w:val="6"/>
          <w:rFonts w:hint="eastAsia" w:ascii="仿宋_GB2312" w:eastAsia="仿宋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6"/>
          <w:rFonts w:hint="eastAsia" w:ascii="仿宋_GB2312" w:eastAsia="仿宋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《顺义区深入打好污染防治攻坚战2023年行动计划》在落实市级行动计划的基础上，结合顺义区特点，突出工业园区污染治理。比如应对气候变化方面，分领域开展温室气体排放清单编制工作，研究我区精准降碳、科学降碳的工作路径。大气方面，一是新能源汽车推广方面，立足创新产业集群示范区建设，加快推动北京奔驰、理想汽车投放新能源车型，推动北京现代向新能源整车生产转型升级。二是挥发性有机物治理方面，开展中关村顺义园VOCs排放溯源分析及减排措施评估，积极探索工业园区VOCs治理新路径。土壤方面，</w:t>
      </w:r>
      <w:r>
        <w:rPr>
          <w:rStyle w:val="6"/>
          <w:rFonts w:hint="eastAsia" w:ascii="仿宋_GB2312" w:hAnsi="仿宋_GB2312"/>
          <w:kern w:val="0"/>
          <w:highlight w:val="none"/>
        </w:rPr>
        <w:t>加强工业园区土壤环境管理，积极探索制定土壤污染防治方案并实施；预防新建工业企业土壤污染，新改扩建设项目，督促依照环境影响评价有关规定，开展土壤环境现状调查；加强潜在污染工业企业土壤环境管理，督促涉及汽车整车制造、显示器制造、集成电路制造行业的在产企业建立土壤污染防治制度，依法开展自行监测；完成汽车、医药制造行业隐患排查试点示范工作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rPr>
          <w:rStyle w:val="6"/>
          <w:rFonts w:hint="eastAsia" w:ascii="黑体" w:hAnsi="黑体" w:eastAsia="黑体" w:cs="黑体"/>
          <w:highlight w:val="none"/>
          <w:lang w:val="en-US" w:eastAsia="zh-CN"/>
        </w:rPr>
      </w:pPr>
      <w:r>
        <w:rPr>
          <w:rStyle w:val="6"/>
          <w:rFonts w:hint="eastAsia" w:ascii="黑体" w:hAnsi="黑体" w:eastAsia="黑体" w:cs="黑体"/>
          <w:highlight w:val="none"/>
          <w:lang w:val="en-US" w:eastAsia="zh-CN"/>
        </w:rPr>
        <w:t>四、涉及范围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rPr>
          <w:rStyle w:val="6"/>
          <w:rFonts w:hint="eastAsia" w:ascii="仿宋_GB2312" w:hAnsi="仿宋_GB2312" w:eastAsia="仿宋_GB2312" w:cs="仿宋_GB2312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Style w:val="6"/>
          <w:rFonts w:hint="eastAsia" w:ascii="仿宋_GB2312" w:hAnsi="仿宋_GB2312" w:eastAsia="仿宋_GB2312" w:cs="仿宋_GB2312"/>
          <w:color w:val="auto"/>
          <w:kern w:val="2"/>
          <w:sz w:val="32"/>
          <w:szCs w:val="24"/>
          <w:highlight w:val="none"/>
          <w:lang w:val="en-US" w:eastAsia="zh-CN" w:bidi="ar-SA"/>
        </w:rPr>
        <w:t>全区涉及生态环境保护工作的相关行业部门，各镇政府、街道办事处、经济功能区管委会。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rPr>
          <w:rStyle w:val="6"/>
          <w:rFonts w:hint="eastAsia" w:ascii="黑体" w:hAnsi="黑体" w:eastAsia="黑体" w:cs="黑体"/>
          <w:highlight w:val="none"/>
          <w:lang w:val="en-US" w:eastAsia="zh-CN"/>
        </w:rPr>
      </w:pPr>
      <w:r>
        <w:rPr>
          <w:rStyle w:val="6"/>
          <w:rFonts w:hint="eastAsia" w:ascii="黑体" w:hAnsi="黑体" w:eastAsia="黑体" w:cs="黑体"/>
          <w:highlight w:val="none"/>
          <w:lang w:val="en-US" w:eastAsia="zh-CN"/>
        </w:rPr>
        <w:t>五、新旧政策差异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rPr>
          <w:rStyle w:val="6"/>
          <w:rFonts w:hint="default" w:ascii="仿宋_GB2312" w:cs="Times New Roman"/>
          <w:b w:val="0"/>
          <w:bCs/>
          <w:color w:val="auto"/>
          <w:highlight w:val="none"/>
          <w:lang w:val="en-US" w:eastAsia="zh-CN"/>
        </w:rPr>
      </w:pPr>
      <w:r>
        <w:rPr>
          <w:rStyle w:val="6"/>
          <w:rFonts w:hint="eastAsia" w:ascii="仿宋_GB2312" w:cs="Times New Roman"/>
          <w:b w:val="0"/>
          <w:bCs/>
          <w:color w:val="auto"/>
          <w:highlight w:val="none"/>
          <w:lang w:val="en-US" w:eastAsia="zh-CN"/>
        </w:rPr>
        <w:t>本年度行动计划延续了全区生态环境质量继续改善的目标，在原有政策基础之上，进一步量化任务措施、细化责任单位，强化精细治理示范任务，同时增加了噪声污染防治、加强接诉即办等内容，努力推动解决群众身边突出环境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Style w:val="6"/>
          <w:rFonts w:hint="eastAsia" w:ascii="仿宋_GB2312" w:cs="Times New Roman"/>
          <w:b w:val="0"/>
          <w:bCs/>
          <w:color w:val="auto"/>
          <w:highlight w:val="none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E6D8E6"/>
    <w:multiLevelType w:val="singleLevel"/>
    <w:tmpl w:val="C5E6D8E6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3C22870"/>
    <w:multiLevelType w:val="singleLevel"/>
    <w:tmpl w:val="73C22870"/>
    <w:lvl w:ilvl="0" w:tentative="0">
      <w:start w:val="1"/>
      <w:numFmt w:val="chineseCounting"/>
      <w:suff w:val="nothing"/>
      <w:lvlText w:val="（%1）"/>
      <w:lvlJc w:val="left"/>
      <w:rPr>
        <w:rFonts w:hint="eastAsia" w:ascii="楷体_GB2312" w:hAnsi="楷体_GB2312" w:eastAsia="楷体_GB2312" w:cs="楷体_GB2312"/>
        <w:sz w:val="32"/>
        <w:szCs w:val="32"/>
      </w:rPr>
    </w:lvl>
  </w:abstractNum>
  <w:abstractNum w:abstractNumId="2">
    <w:nsid w:val="7B339F8F"/>
    <w:multiLevelType w:val="singleLevel"/>
    <w:tmpl w:val="7B339F8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B0399"/>
    <w:rsid w:val="00C149F7"/>
    <w:rsid w:val="0262595D"/>
    <w:rsid w:val="04E9281A"/>
    <w:rsid w:val="062B43F0"/>
    <w:rsid w:val="0A8F43C0"/>
    <w:rsid w:val="10016762"/>
    <w:rsid w:val="123961B6"/>
    <w:rsid w:val="138D7B48"/>
    <w:rsid w:val="1AE61273"/>
    <w:rsid w:val="1CA647EC"/>
    <w:rsid w:val="1FE73719"/>
    <w:rsid w:val="2189205E"/>
    <w:rsid w:val="23C53663"/>
    <w:rsid w:val="23CF2537"/>
    <w:rsid w:val="24DD4E74"/>
    <w:rsid w:val="25626D25"/>
    <w:rsid w:val="25EE6B59"/>
    <w:rsid w:val="27223A33"/>
    <w:rsid w:val="290C6258"/>
    <w:rsid w:val="2A6B0399"/>
    <w:rsid w:val="2AF64CC4"/>
    <w:rsid w:val="2F4F4FB8"/>
    <w:rsid w:val="2FB5082B"/>
    <w:rsid w:val="30EC63FD"/>
    <w:rsid w:val="321F5A90"/>
    <w:rsid w:val="35776E45"/>
    <w:rsid w:val="385F5B08"/>
    <w:rsid w:val="38AB233E"/>
    <w:rsid w:val="38B00E4D"/>
    <w:rsid w:val="3AB47FBB"/>
    <w:rsid w:val="3F0B5942"/>
    <w:rsid w:val="422A2884"/>
    <w:rsid w:val="42B90E14"/>
    <w:rsid w:val="42D84ACD"/>
    <w:rsid w:val="442E2AF3"/>
    <w:rsid w:val="44BD2779"/>
    <w:rsid w:val="44E237D4"/>
    <w:rsid w:val="45051C10"/>
    <w:rsid w:val="46301AA2"/>
    <w:rsid w:val="48ED239A"/>
    <w:rsid w:val="49B670C2"/>
    <w:rsid w:val="4BC60970"/>
    <w:rsid w:val="4DB07178"/>
    <w:rsid w:val="4EA92465"/>
    <w:rsid w:val="4F2B2434"/>
    <w:rsid w:val="55357D8E"/>
    <w:rsid w:val="564C00F5"/>
    <w:rsid w:val="58B925AB"/>
    <w:rsid w:val="59316E3C"/>
    <w:rsid w:val="5B3837EF"/>
    <w:rsid w:val="5F9D6DF2"/>
    <w:rsid w:val="62446825"/>
    <w:rsid w:val="62F075F3"/>
    <w:rsid w:val="651575E6"/>
    <w:rsid w:val="6B4C47A7"/>
    <w:rsid w:val="6B9474AD"/>
    <w:rsid w:val="6BED1A7A"/>
    <w:rsid w:val="6D0658B5"/>
    <w:rsid w:val="6D1A3945"/>
    <w:rsid w:val="6D4E5280"/>
    <w:rsid w:val="6D585406"/>
    <w:rsid w:val="6E17122F"/>
    <w:rsid w:val="6EA77486"/>
    <w:rsid w:val="76EE07BE"/>
    <w:rsid w:val="783D62F1"/>
    <w:rsid w:val="784647E8"/>
    <w:rsid w:val="7BC6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NormalCharacter"/>
    <w:link w:val="7"/>
    <w:qFormat/>
    <w:uiPriority w:val="0"/>
    <w:rPr>
      <w:rFonts w:ascii="宋体" w:hAnsi="宋体" w:eastAsia="仿宋_GB2312"/>
      <w:kern w:val="2"/>
      <w:sz w:val="32"/>
      <w:szCs w:val="32"/>
      <w:lang w:val="en-US" w:eastAsia="zh-CN" w:bidi="ar-SA"/>
    </w:rPr>
  </w:style>
  <w:style w:type="paragraph" w:customStyle="1" w:styleId="7">
    <w:name w:val="UserStyle_8"/>
    <w:basedOn w:val="1"/>
    <w:link w:val="6"/>
    <w:qFormat/>
    <w:uiPriority w:val="0"/>
    <w:pPr>
      <w:spacing w:line="240" w:lineRule="auto"/>
      <w:jc w:val="both"/>
      <w:textAlignment w:val="baseline"/>
    </w:pPr>
    <w:rPr>
      <w:rFonts w:ascii="宋体" w:hAnsi="宋体" w:eastAsia="仿宋_GB2312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2023-01-19T00:59:00Z</dcterms:created>
  <dc:creator>aaa</dc:creator>
  <cp:lastModifiedBy>aaa</cp:lastModifiedBy>
  <dcterms:modified xsi:type="dcterms:W3CDTF">2023-01-20T02:08:30Z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